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6B3" w:rsidRPr="00FA3856" w:rsidRDefault="005B27B5" w:rsidP="00F71EE0">
      <w:pPr>
        <w:jc w:val="both"/>
        <w:rPr>
          <w:b/>
          <w:szCs w:val="20"/>
        </w:rPr>
      </w:pPr>
      <w:r w:rsidRPr="00FA3856">
        <w:rPr>
          <w:b/>
          <w:szCs w:val="20"/>
        </w:rPr>
        <w:t xml:space="preserve">MANUAL DE ORIENTAÇÃO DO LEIAUTE </w:t>
      </w:r>
      <w:r w:rsidR="00EC2D50" w:rsidRPr="00FA3856">
        <w:rPr>
          <w:b/>
          <w:szCs w:val="20"/>
        </w:rPr>
        <w:t xml:space="preserve">DA ESCRITURAÇÃO </w:t>
      </w:r>
      <w:r w:rsidR="0081506D" w:rsidRPr="00FA3856">
        <w:rPr>
          <w:b/>
          <w:szCs w:val="20"/>
        </w:rPr>
        <w:t>CONTÁBIL FISCAL (ECF)</w:t>
      </w:r>
    </w:p>
    <w:p w:rsidR="00D944FE" w:rsidRDefault="00D944FE">
      <w:pPr>
        <w:pStyle w:val="Sumrio1"/>
        <w:rPr>
          <w:rFonts w:asciiTheme="minorHAnsi" w:eastAsiaTheme="minorEastAsia" w:hAnsiTheme="minorHAnsi"/>
          <w:bCs w:val="0"/>
          <w:sz w:val="22"/>
          <w:szCs w:val="22"/>
          <w:lang w:eastAsia="pt-BR"/>
        </w:rPr>
      </w:pPr>
      <w:r>
        <w:rPr>
          <w:rFonts w:eastAsia="Arial Unicode MS"/>
          <w:b/>
          <w:bCs w:val="0"/>
          <w:caps/>
          <w:color w:val="0000CC"/>
          <w:lang w:eastAsia="ar-SA"/>
        </w:rPr>
        <w:fldChar w:fldCharType="begin"/>
      </w:r>
      <w:r>
        <w:rPr>
          <w:rFonts w:eastAsia="Arial Unicode MS"/>
          <w:b/>
          <w:bCs w:val="0"/>
          <w:caps/>
          <w:color w:val="0000CC"/>
          <w:lang w:eastAsia="ar-SA"/>
        </w:rPr>
        <w:instrText xml:space="preserve"> TOC \o "1-5" \u </w:instrText>
      </w:r>
      <w:r>
        <w:rPr>
          <w:rFonts w:eastAsia="Arial Unicode MS"/>
          <w:b/>
          <w:bCs w:val="0"/>
          <w:caps/>
          <w:color w:val="0000CC"/>
          <w:lang w:eastAsia="ar-SA"/>
        </w:rPr>
        <w:fldChar w:fldCharType="separate"/>
      </w:r>
      <w:r>
        <w:t>ESCRITURAÇÃO CONTÁBIL FISCAL (ECF)</w:t>
      </w:r>
      <w:r>
        <w:tab/>
      </w:r>
      <w:r>
        <w:fldChar w:fldCharType="begin"/>
      </w:r>
      <w:r>
        <w:instrText xml:space="preserve"> PAGEREF _Toc479713614 \h </w:instrText>
      </w:r>
      <w:r>
        <w:fldChar w:fldCharType="separate"/>
      </w:r>
      <w:r w:rsidR="00B35FA3">
        <w:t>10</w:t>
      </w:r>
      <w:r>
        <w:fldChar w:fldCharType="end"/>
      </w:r>
    </w:p>
    <w:p w:rsidR="00D944FE" w:rsidRDefault="00D944FE">
      <w:pPr>
        <w:pStyle w:val="Sumrio1"/>
        <w:rPr>
          <w:rFonts w:asciiTheme="minorHAnsi" w:eastAsiaTheme="minorEastAsia" w:hAnsiTheme="minorHAnsi"/>
          <w:bCs w:val="0"/>
          <w:sz w:val="22"/>
          <w:szCs w:val="22"/>
          <w:lang w:eastAsia="pt-BR"/>
        </w:rPr>
      </w:pPr>
      <w:r>
        <w:t>Capítulo 1 – Informações Gerais</w:t>
      </w:r>
      <w:r>
        <w:tab/>
      </w:r>
      <w:r>
        <w:fldChar w:fldCharType="begin"/>
      </w:r>
      <w:r>
        <w:instrText xml:space="preserve"> PAGEREF _Toc479713615 \h </w:instrText>
      </w:r>
      <w:r>
        <w:fldChar w:fldCharType="separate"/>
      </w:r>
      <w:r w:rsidR="00B35FA3">
        <w:t>10</w:t>
      </w:r>
      <w: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 Introdução</w:t>
      </w:r>
      <w:r>
        <w:rPr>
          <w:noProof/>
        </w:rPr>
        <w:tab/>
      </w:r>
      <w:r>
        <w:rPr>
          <w:noProof/>
        </w:rPr>
        <w:fldChar w:fldCharType="begin"/>
      </w:r>
      <w:r>
        <w:rPr>
          <w:noProof/>
        </w:rPr>
        <w:instrText xml:space="preserve"> PAGEREF _Toc479713616 \h </w:instrText>
      </w:r>
      <w:r>
        <w:rPr>
          <w:noProof/>
        </w:rPr>
      </w:r>
      <w:r>
        <w:rPr>
          <w:noProof/>
        </w:rPr>
        <w:fldChar w:fldCharType="separate"/>
      </w:r>
      <w:r w:rsidR="00B35FA3">
        <w:rPr>
          <w:noProof/>
        </w:rPr>
        <w:t>10</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1.2. Legislação</w:t>
      </w:r>
      <w:r>
        <w:rPr>
          <w:noProof/>
        </w:rPr>
        <w:tab/>
      </w:r>
      <w:r>
        <w:rPr>
          <w:noProof/>
        </w:rPr>
        <w:fldChar w:fldCharType="begin"/>
      </w:r>
      <w:r>
        <w:rPr>
          <w:noProof/>
        </w:rPr>
        <w:instrText xml:space="preserve"> PAGEREF _Toc479713617 \h </w:instrText>
      </w:r>
      <w:r>
        <w:rPr>
          <w:noProof/>
        </w:rPr>
      </w:r>
      <w:r>
        <w:rPr>
          <w:noProof/>
        </w:rPr>
        <w:fldChar w:fldCharType="separate"/>
      </w:r>
      <w:r w:rsidR="00B35FA3">
        <w:rPr>
          <w:noProof/>
        </w:rPr>
        <w:t>12</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1.3. Importação da ECF, Recuperação da ECD e Recuperação da ECF anterior</w:t>
      </w:r>
      <w:r>
        <w:rPr>
          <w:noProof/>
        </w:rPr>
        <w:tab/>
      </w:r>
      <w:r>
        <w:rPr>
          <w:noProof/>
        </w:rPr>
        <w:fldChar w:fldCharType="begin"/>
      </w:r>
      <w:r>
        <w:rPr>
          <w:noProof/>
        </w:rPr>
        <w:instrText xml:space="preserve"> PAGEREF _Toc479713618 \h </w:instrText>
      </w:r>
      <w:r>
        <w:rPr>
          <w:noProof/>
        </w:rPr>
      </w:r>
      <w:r>
        <w:rPr>
          <w:noProof/>
        </w:rPr>
        <w:fldChar w:fldCharType="separate"/>
      </w:r>
      <w:r w:rsidR="00B35FA3">
        <w:rPr>
          <w:noProof/>
        </w:rPr>
        <w:t>12</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1.4. Pessoas Jurídicas Imunes e Isentas</w:t>
      </w:r>
      <w:r>
        <w:rPr>
          <w:noProof/>
        </w:rPr>
        <w:tab/>
      </w:r>
      <w:r>
        <w:rPr>
          <w:noProof/>
        </w:rPr>
        <w:fldChar w:fldCharType="begin"/>
      </w:r>
      <w:r>
        <w:rPr>
          <w:noProof/>
        </w:rPr>
        <w:instrText xml:space="preserve"> PAGEREF _Toc479713619 \h </w:instrText>
      </w:r>
      <w:r>
        <w:rPr>
          <w:noProof/>
        </w:rPr>
      </w:r>
      <w:r>
        <w:rPr>
          <w:noProof/>
        </w:rPr>
        <w:fldChar w:fldCharType="separate"/>
      </w:r>
      <w:r w:rsidR="00B35FA3">
        <w:rPr>
          <w:noProof/>
        </w:rPr>
        <w:t>13</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1.5. Arquivo da ECF</w:t>
      </w:r>
      <w:r>
        <w:rPr>
          <w:noProof/>
        </w:rPr>
        <w:tab/>
      </w:r>
      <w:r>
        <w:rPr>
          <w:noProof/>
        </w:rPr>
        <w:fldChar w:fldCharType="begin"/>
      </w:r>
      <w:r>
        <w:rPr>
          <w:noProof/>
        </w:rPr>
        <w:instrText xml:space="preserve"> PAGEREF _Toc479713620 \h </w:instrText>
      </w:r>
      <w:r>
        <w:rPr>
          <w:noProof/>
        </w:rPr>
      </w:r>
      <w:r>
        <w:rPr>
          <w:noProof/>
        </w:rPr>
        <w:fldChar w:fldCharType="separate"/>
      </w:r>
      <w:r w:rsidR="00B35FA3">
        <w:rPr>
          <w:noProof/>
        </w:rPr>
        <w:t>13</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1.6. Recuperação de ECD Sem Mapeamento para o Plano Referencial</w:t>
      </w:r>
      <w:r>
        <w:rPr>
          <w:noProof/>
        </w:rPr>
        <w:tab/>
      </w:r>
      <w:r>
        <w:rPr>
          <w:noProof/>
        </w:rPr>
        <w:fldChar w:fldCharType="begin"/>
      </w:r>
      <w:r>
        <w:rPr>
          <w:noProof/>
        </w:rPr>
        <w:instrText xml:space="preserve"> PAGEREF _Toc479713621 \h </w:instrText>
      </w:r>
      <w:r>
        <w:rPr>
          <w:noProof/>
        </w:rPr>
      </w:r>
      <w:r>
        <w:rPr>
          <w:noProof/>
        </w:rPr>
        <w:fldChar w:fldCharType="separate"/>
      </w:r>
      <w:r w:rsidR="00B35FA3">
        <w:rPr>
          <w:noProof/>
        </w:rPr>
        <w:t>14</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1.7. Recuperação de ECD Com Encerramento do Exercício Diferente dos Encerramentos da ECF</w:t>
      </w:r>
      <w:r>
        <w:rPr>
          <w:noProof/>
        </w:rPr>
        <w:tab/>
      </w:r>
      <w:r>
        <w:rPr>
          <w:noProof/>
        </w:rPr>
        <w:fldChar w:fldCharType="begin"/>
      </w:r>
      <w:r>
        <w:rPr>
          <w:noProof/>
        </w:rPr>
        <w:instrText xml:space="preserve"> PAGEREF _Toc479713622 \h </w:instrText>
      </w:r>
      <w:r>
        <w:rPr>
          <w:noProof/>
        </w:rPr>
      </w:r>
      <w:r>
        <w:rPr>
          <w:noProof/>
        </w:rPr>
        <w:fldChar w:fldCharType="separate"/>
      </w:r>
      <w:r w:rsidR="00B35FA3">
        <w:rPr>
          <w:noProof/>
        </w:rPr>
        <w:t>14</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1.8. Registro do Prejuízo Fiscal do Período na Parte B do e-Lalur</w:t>
      </w:r>
      <w:r>
        <w:rPr>
          <w:noProof/>
        </w:rPr>
        <w:tab/>
      </w:r>
      <w:r>
        <w:rPr>
          <w:noProof/>
        </w:rPr>
        <w:fldChar w:fldCharType="begin"/>
      </w:r>
      <w:r>
        <w:rPr>
          <w:noProof/>
        </w:rPr>
        <w:instrText xml:space="preserve"> PAGEREF _Toc479713623 \h </w:instrText>
      </w:r>
      <w:r>
        <w:rPr>
          <w:noProof/>
        </w:rPr>
      </w:r>
      <w:r>
        <w:rPr>
          <w:noProof/>
        </w:rPr>
        <w:fldChar w:fldCharType="separate"/>
      </w:r>
      <w:r w:rsidR="00B35FA3">
        <w:rPr>
          <w:noProof/>
        </w:rPr>
        <w:t>14</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1.9. Registro da Base de Cálculo Negativa da CSLL do Período na Parte B do e-Lacs</w:t>
      </w:r>
      <w:r>
        <w:rPr>
          <w:noProof/>
        </w:rPr>
        <w:tab/>
      </w:r>
      <w:r>
        <w:rPr>
          <w:noProof/>
        </w:rPr>
        <w:fldChar w:fldCharType="begin"/>
      </w:r>
      <w:r>
        <w:rPr>
          <w:noProof/>
        </w:rPr>
        <w:instrText xml:space="preserve"> PAGEREF _Toc479713624 \h </w:instrText>
      </w:r>
      <w:r>
        <w:rPr>
          <w:noProof/>
        </w:rPr>
      </w:r>
      <w:r>
        <w:rPr>
          <w:noProof/>
        </w:rPr>
        <w:fldChar w:fldCharType="separate"/>
      </w:r>
      <w:r w:rsidR="00B35FA3">
        <w:rPr>
          <w:noProof/>
        </w:rPr>
        <w:t>15</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1.10. Mudança de Contador no Período ou Mudança de Planos de Contas no Período</w:t>
      </w:r>
      <w:r>
        <w:rPr>
          <w:noProof/>
        </w:rPr>
        <w:tab/>
      </w:r>
      <w:r>
        <w:rPr>
          <w:noProof/>
        </w:rPr>
        <w:fldChar w:fldCharType="begin"/>
      </w:r>
      <w:r>
        <w:rPr>
          <w:noProof/>
        </w:rPr>
        <w:instrText xml:space="preserve"> PAGEREF _Toc479713625 \h </w:instrText>
      </w:r>
      <w:r>
        <w:rPr>
          <w:noProof/>
        </w:rPr>
      </w:r>
      <w:r>
        <w:rPr>
          <w:noProof/>
        </w:rPr>
        <w:fldChar w:fldCharType="separate"/>
      </w:r>
      <w:r w:rsidR="00B35FA3">
        <w:rPr>
          <w:noProof/>
        </w:rPr>
        <w:t>15</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1.11. Plano de Contas e Mapeamento</w:t>
      </w:r>
      <w:r>
        <w:rPr>
          <w:noProof/>
        </w:rPr>
        <w:tab/>
      </w:r>
      <w:r>
        <w:rPr>
          <w:noProof/>
        </w:rPr>
        <w:fldChar w:fldCharType="begin"/>
      </w:r>
      <w:r>
        <w:rPr>
          <w:noProof/>
        </w:rPr>
        <w:instrText xml:space="preserve"> PAGEREF _Toc479713626 \h </w:instrText>
      </w:r>
      <w:r>
        <w:rPr>
          <w:noProof/>
        </w:rPr>
      </w:r>
      <w:r>
        <w:rPr>
          <w:noProof/>
        </w:rPr>
        <w:fldChar w:fldCharType="separate"/>
      </w:r>
      <w:r w:rsidR="00B35FA3">
        <w:rPr>
          <w:noProof/>
        </w:rPr>
        <w:t>15</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1.12. Registros de Planos de Contas Referenciais (L100, L300, P100, P150, U100 e U150)</w:t>
      </w:r>
      <w:r>
        <w:rPr>
          <w:noProof/>
        </w:rPr>
        <w:tab/>
      </w:r>
      <w:r>
        <w:rPr>
          <w:noProof/>
        </w:rPr>
        <w:fldChar w:fldCharType="begin"/>
      </w:r>
      <w:r>
        <w:rPr>
          <w:noProof/>
        </w:rPr>
        <w:instrText xml:space="preserve"> PAGEREF _Toc479713627 \h </w:instrText>
      </w:r>
      <w:r>
        <w:rPr>
          <w:noProof/>
        </w:rPr>
      </w:r>
      <w:r>
        <w:rPr>
          <w:noProof/>
        </w:rPr>
        <w:fldChar w:fldCharType="separate"/>
      </w:r>
      <w:r w:rsidR="00B35FA3">
        <w:rPr>
          <w:noProof/>
        </w:rPr>
        <w:t>16</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1.13. Conta “Resultado do Exercício”</w:t>
      </w:r>
      <w:r>
        <w:rPr>
          <w:noProof/>
        </w:rPr>
        <w:tab/>
      </w:r>
      <w:r>
        <w:rPr>
          <w:noProof/>
        </w:rPr>
        <w:fldChar w:fldCharType="begin"/>
      </w:r>
      <w:r>
        <w:rPr>
          <w:noProof/>
        </w:rPr>
        <w:instrText xml:space="preserve"> PAGEREF _Toc479713628 \h </w:instrText>
      </w:r>
      <w:r>
        <w:rPr>
          <w:noProof/>
        </w:rPr>
      </w:r>
      <w:r>
        <w:rPr>
          <w:noProof/>
        </w:rPr>
        <w:fldChar w:fldCharType="separate"/>
      </w:r>
      <w:r w:rsidR="00B35FA3">
        <w:rPr>
          <w:noProof/>
        </w:rPr>
        <w:t>16</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1.14. Retificação da ECF</w:t>
      </w:r>
      <w:r>
        <w:rPr>
          <w:noProof/>
        </w:rPr>
        <w:tab/>
      </w:r>
      <w:r>
        <w:rPr>
          <w:noProof/>
        </w:rPr>
        <w:fldChar w:fldCharType="begin"/>
      </w:r>
      <w:r>
        <w:rPr>
          <w:noProof/>
        </w:rPr>
        <w:instrText xml:space="preserve"> PAGEREF _Toc479713629 \h </w:instrText>
      </w:r>
      <w:r>
        <w:rPr>
          <w:noProof/>
        </w:rPr>
      </w:r>
      <w:r>
        <w:rPr>
          <w:noProof/>
        </w:rPr>
        <w:fldChar w:fldCharType="separate"/>
      </w:r>
      <w:r w:rsidR="00B35FA3">
        <w:rPr>
          <w:noProof/>
        </w:rPr>
        <w:t>16</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1.15. O que significa a mensagem “Dados atualizados na linha de acordo com a tabela da RFB”?</w:t>
      </w:r>
      <w:r>
        <w:rPr>
          <w:noProof/>
        </w:rPr>
        <w:tab/>
      </w:r>
      <w:r>
        <w:rPr>
          <w:noProof/>
        </w:rPr>
        <w:fldChar w:fldCharType="begin"/>
      </w:r>
      <w:r>
        <w:rPr>
          <w:noProof/>
        </w:rPr>
        <w:instrText xml:space="preserve"> PAGEREF _Toc479713630 \h </w:instrText>
      </w:r>
      <w:r>
        <w:rPr>
          <w:noProof/>
        </w:rPr>
      </w:r>
      <w:r>
        <w:rPr>
          <w:noProof/>
        </w:rPr>
        <w:fldChar w:fldCharType="separate"/>
      </w:r>
      <w:r w:rsidR="00B35FA3">
        <w:rPr>
          <w:noProof/>
        </w:rPr>
        <w:t>16</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1.16. Transformação</w:t>
      </w:r>
      <w:r>
        <w:rPr>
          <w:noProof/>
        </w:rPr>
        <w:tab/>
      </w:r>
      <w:r>
        <w:rPr>
          <w:noProof/>
        </w:rPr>
        <w:fldChar w:fldCharType="begin"/>
      </w:r>
      <w:r>
        <w:rPr>
          <w:noProof/>
        </w:rPr>
        <w:instrText xml:space="preserve"> PAGEREF _Toc479713631 \h </w:instrText>
      </w:r>
      <w:r>
        <w:rPr>
          <w:noProof/>
        </w:rPr>
      </w:r>
      <w:r>
        <w:rPr>
          <w:noProof/>
        </w:rPr>
        <w:fldChar w:fldCharType="separate"/>
      </w:r>
      <w:r w:rsidR="00B35FA3">
        <w:rPr>
          <w:noProof/>
        </w:rPr>
        <w:t>18</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1.17. Prejuízos Fiscais Acumulados de Períodos Anteriores</w:t>
      </w:r>
      <w:r>
        <w:rPr>
          <w:noProof/>
        </w:rPr>
        <w:tab/>
      </w:r>
      <w:r>
        <w:rPr>
          <w:noProof/>
        </w:rPr>
        <w:fldChar w:fldCharType="begin"/>
      </w:r>
      <w:r>
        <w:rPr>
          <w:noProof/>
        </w:rPr>
        <w:instrText xml:space="preserve"> PAGEREF _Toc479713632 \h </w:instrText>
      </w:r>
      <w:r>
        <w:rPr>
          <w:noProof/>
        </w:rPr>
      </w:r>
      <w:r>
        <w:rPr>
          <w:noProof/>
        </w:rPr>
        <w:fldChar w:fldCharType="separate"/>
      </w:r>
      <w:r w:rsidR="00B35FA3">
        <w:rPr>
          <w:noProof/>
        </w:rPr>
        <w:t>18</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1.18. Bases de Cálculo Negativas Acumuladas de Períodos Anteriores</w:t>
      </w:r>
      <w:r>
        <w:rPr>
          <w:noProof/>
        </w:rPr>
        <w:tab/>
      </w:r>
      <w:r>
        <w:rPr>
          <w:noProof/>
        </w:rPr>
        <w:fldChar w:fldCharType="begin"/>
      </w:r>
      <w:r>
        <w:rPr>
          <w:noProof/>
        </w:rPr>
        <w:instrText xml:space="preserve"> PAGEREF _Toc479713633 \h </w:instrText>
      </w:r>
      <w:r>
        <w:rPr>
          <w:noProof/>
        </w:rPr>
      </w:r>
      <w:r>
        <w:rPr>
          <w:noProof/>
        </w:rPr>
        <w:fldChar w:fldCharType="separate"/>
      </w:r>
      <w:r w:rsidR="00B35FA3">
        <w:rPr>
          <w:noProof/>
        </w:rPr>
        <w:t>19</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1.19. Situações Especiais de 2014 e Sociedades em Conta de Participação (SCP)</w:t>
      </w:r>
      <w:r>
        <w:rPr>
          <w:noProof/>
        </w:rPr>
        <w:tab/>
      </w:r>
      <w:r>
        <w:rPr>
          <w:noProof/>
        </w:rPr>
        <w:fldChar w:fldCharType="begin"/>
      </w:r>
      <w:r>
        <w:rPr>
          <w:noProof/>
        </w:rPr>
        <w:instrText xml:space="preserve"> PAGEREF _Toc479713634 \h </w:instrText>
      </w:r>
      <w:r>
        <w:rPr>
          <w:noProof/>
        </w:rPr>
      </w:r>
      <w:r>
        <w:rPr>
          <w:noProof/>
        </w:rPr>
        <w:fldChar w:fldCharType="separate"/>
      </w:r>
      <w:r w:rsidR="00B35FA3">
        <w:rPr>
          <w:noProof/>
        </w:rPr>
        <w:t>19</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1.20. Contas Contábeis Mapeadas para Mais de um Conta Referencial</w:t>
      </w:r>
      <w:r>
        <w:rPr>
          <w:noProof/>
        </w:rPr>
        <w:tab/>
      </w:r>
      <w:r>
        <w:rPr>
          <w:noProof/>
        </w:rPr>
        <w:fldChar w:fldCharType="begin"/>
      </w:r>
      <w:r>
        <w:rPr>
          <w:noProof/>
        </w:rPr>
        <w:instrText xml:space="preserve"> PAGEREF _Toc479713635 \h </w:instrText>
      </w:r>
      <w:r>
        <w:rPr>
          <w:noProof/>
        </w:rPr>
      </w:r>
      <w:r>
        <w:rPr>
          <w:noProof/>
        </w:rPr>
        <w:fldChar w:fldCharType="separate"/>
      </w:r>
      <w:r w:rsidR="00B35FA3">
        <w:rPr>
          <w:noProof/>
        </w:rPr>
        <w:t>20</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1.21. Arquivos da ECF ou da ECD Corrompidos ou Extraviados</w:t>
      </w:r>
      <w:r>
        <w:rPr>
          <w:noProof/>
        </w:rPr>
        <w:tab/>
      </w:r>
      <w:r>
        <w:rPr>
          <w:noProof/>
        </w:rPr>
        <w:fldChar w:fldCharType="begin"/>
      </w:r>
      <w:r>
        <w:rPr>
          <w:noProof/>
        </w:rPr>
        <w:instrText xml:space="preserve"> PAGEREF _Toc479713636 \h </w:instrText>
      </w:r>
      <w:r>
        <w:rPr>
          <w:noProof/>
        </w:rPr>
      </w:r>
      <w:r>
        <w:rPr>
          <w:noProof/>
        </w:rPr>
        <w:fldChar w:fldCharType="separate"/>
      </w:r>
      <w:r w:rsidR="00B35FA3">
        <w:rPr>
          <w:noProof/>
        </w:rPr>
        <w:t>20</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1.22. Multa por Atraso na Entrega da ECF ou por Incorreções</w:t>
      </w:r>
      <w:r>
        <w:rPr>
          <w:noProof/>
        </w:rPr>
        <w:tab/>
      </w:r>
      <w:r>
        <w:rPr>
          <w:noProof/>
        </w:rPr>
        <w:fldChar w:fldCharType="begin"/>
      </w:r>
      <w:r>
        <w:rPr>
          <w:noProof/>
        </w:rPr>
        <w:instrText xml:space="preserve"> PAGEREF _Toc479713637 \h </w:instrText>
      </w:r>
      <w:r>
        <w:rPr>
          <w:noProof/>
        </w:rPr>
      </w:r>
      <w:r>
        <w:rPr>
          <w:noProof/>
        </w:rPr>
        <w:fldChar w:fldCharType="separate"/>
      </w:r>
      <w:r w:rsidR="00B35FA3">
        <w:rPr>
          <w:noProof/>
        </w:rPr>
        <w:t>21</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1.23. Pessoas Jurídicas Resultantes de Cisão/Fusão ou Remanescentes de Cisão ou que Realizaram Incorporação</w:t>
      </w:r>
      <w:r>
        <w:rPr>
          <w:noProof/>
        </w:rPr>
        <w:tab/>
      </w:r>
      <w:r>
        <w:rPr>
          <w:noProof/>
        </w:rPr>
        <w:fldChar w:fldCharType="begin"/>
      </w:r>
      <w:r>
        <w:rPr>
          <w:noProof/>
        </w:rPr>
        <w:instrText xml:space="preserve"> PAGEREF _Toc479713638 \h </w:instrText>
      </w:r>
      <w:r>
        <w:rPr>
          <w:noProof/>
        </w:rPr>
      </w:r>
      <w:r>
        <w:rPr>
          <w:noProof/>
        </w:rPr>
        <w:fldChar w:fldCharType="separate"/>
      </w:r>
      <w:r w:rsidR="00B35FA3">
        <w:rPr>
          <w:noProof/>
        </w:rPr>
        <w:t>21</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1.24. CIO (Comitê Olímpico Internacional), RIO 2016 e Empresas Vinculadas</w:t>
      </w:r>
      <w:r>
        <w:rPr>
          <w:noProof/>
        </w:rPr>
        <w:tab/>
      </w:r>
      <w:r>
        <w:rPr>
          <w:noProof/>
        </w:rPr>
        <w:fldChar w:fldCharType="begin"/>
      </w:r>
      <w:r>
        <w:rPr>
          <w:noProof/>
        </w:rPr>
        <w:instrText xml:space="preserve"> PAGEREF _Toc479713639 \h </w:instrText>
      </w:r>
      <w:r>
        <w:rPr>
          <w:noProof/>
        </w:rPr>
      </w:r>
      <w:r>
        <w:rPr>
          <w:noProof/>
        </w:rPr>
        <w:fldChar w:fldCharType="separate"/>
      </w:r>
      <w:r w:rsidR="00B35FA3">
        <w:rPr>
          <w:noProof/>
        </w:rPr>
        <w:t>22</w:t>
      </w:r>
      <w:r>
        <w:rPr>
          <w:noProof/>
        </w:rPr>
        <w:fldChar w:fldCharType="end"/>
      </w:r>
    </w:p>
    <w:p w:rsidR="00D944FE" w:rsidRDefault="00D944FE">
      <w:pPr>
        <w:pStyle w:val="Sumrio1"/>
        <w:rPr>
          <w:rFonts w:asciiTheme="minorHAnsi" w:eastAsiaTheme="minorEastAsia" w:hAnsiTheme="minorHAnsi"/>
          <w:bCs w:val="0"/>
          <w:sz w:val="22"/>
          <w:szCs w:val="22"/>
          <w:lang w:eastAsia="pt-BR"/>
        </w:rPr>
      </w:pPr>
      <w:r>
        <w:lastRenderedPageBreak/>
        <w:t>Capítulo 2 – Dados Técnicos para Geração do Arquivo da ECF</w:t>
      </w:r>
      <w:r>
        <w:tab/>
      </w:r>
      <w:r>
        <w:fldChar w:fldCharType="begin"/>
      </w:r>
      <w:r>
        <w:instrText xml:space="preserve"> PAGEREF _Toc479713640 \h </w:instrText>
      </w:r>
      <w:r>
        <w:fldChar w:fldCharType="separate"/>
      </w:r>
      <w:r w:rsidR="00B35FA3">
        <w:t>23</w:t>
      </w:r>
      <w: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2.1. Introdução</w:t>
      </w:r>
      <w:r>
        <w:rPr>
          <w:noProof/>
        </w:rPr>
        <w:tab/>
      </w:r>
      <w:r>
        <w:rPr>
          <w:noProof/>
        </w:rPr>
        <w:fldChar w:fldCharType="begin"/>
      </w:r>
      <w:r>
        <w:rPr>
          <w:noProof/>
        </w:rPr>
        <w:instrText xml:space="preserve"> PAGEREF _Toc479713641 \h </w:instrText>
      </w:r>
      <w:r>
        <w:rPr>
          <w:noProof/>
        </w:rPr>
      </w:r>
      <w:r>
        <w:rPr>
          <w:noProof/>
        </w:rPr>
        <w:fldChar w:fldCharType="separate"/>
      </w:r>
      <w:r w:rsidR="00B35FA3">
        <w:rPr>
          <w:noProof/>
        </w:rPr>
        <w:t>23</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2.2. Características do Arquivo</w:t>
      </w:r>
      <w:r>
        <w:rPr>
          <w:noProof/>
        </w:rPr>
        <w:tab/>
      </w:r>
      <w:r>
        <w:rPr>
          <w:noProof/>
        </w:rPr>
        <w:fldChar w:fldCharType="begin"/>
      </w:r>
      <w:r>
        <w:rPr>
          <w:noProof/>
        </w:rPr>
        <w:instrText xml:space="preserve"> PAGEREF _Toc479713642 \h </w:instrText>
      </w:r>
      <w:r>
        <w:rPr>
          <w:noProof/>
        </w:rPr>
      </w:r>
      <w:r>
        <w:rPr>
          <w:noProof/>
        </w:rPr>
        <w:fldChar w:fldCharType="separate"/>
      </w:r>
      <w:r w:rsidR="00B35FA3">
        <w:rPr>
          <w:noProof/>
        </w:rPr>
        <w:t>23</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2.3. Regras Gerais de Preenchimento</w:t>
      </w:r>
      <w:r>
        <w:rPr>
          <w:noProof/>
        </w:rPr>
        <w:tab/>
      </w:r>
      <w:r>
        <w:rPr>
          <w:noProof/>
        </w:rPr>
        <w:fldChar w:fldCharType="begin"/>
      </w:r>
      <w:r>
        <w:rPr>
          <w:noProof/>
        </w:rPr>
        <w:instrText xml:space="preserve"> PAGEREF _Toc479713643 \h </w:instrText>
      </w:r>
      <w:r>
        <w:rPr>
          <w:noProof/>
        </w:rPr>
      </w:r>
      <w:r>
        <w:rPr>
          <w:noProof/>
        </w:rPr>
        <w:fldChar w:fldCharType="separate"/>
      </w:r>
      <w:r w:rsidR="00B35FA3">
        <w:rPr>
          <w:noProof/>
        </w:rPr>
        <w:t>24</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2.3.1. Formato dos Campos</w:t>
      </w:r>
      <w:r>
        <w:rPr>
          <w:noProof/>
        </w:rPr>
        <w:tab/>
      </w:r>
      <w:r>
        <w:rPr>
          <w:noProof/>
        </w:rPr>
        <w:fldChar w:fldCharType="begin"/>
      </w:r>
      <w:r>
        <w:rPr>
          <w:noProof/>
        </w:rPr>
        <w:instrText xml:space="preserve"> PAGEREF _Toc479713644 \h </w:instrText>
      </w:r>
      <w:r>
        <w:rPr>
          <w:noProof/>
        </w:rPr>
      </w:r>
      <w:r>
        <w:rPr>
          <w:noProof/>
        </w:rPr>
        <w:fldChar w:fldCharType="separate"/>
      </w:r>
      <w:r w:rsidR="00B35FA3">
        <w:rPr>
          <w:noProof/>
        </w:rPr>
        <w:t>24</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2.3.2. Regras de Preenchimento dos Campos com Conteúdo Alfanumérico (C)</w:t>
      </w:r>
      <w:r>
        <w:rPr>
          <w:noProof/>
        </w:rPr>
        <w:tab/>
      </w:r>
      <w:r>
        <w:rPr>
          <w:noProof/>
        </w:rPr>
        <w:fldChar w:fldCharType="begin"/>
      </w:r>
      <w:r>
        <w:rPr>
          <w:noProof/>
        </w:rPr>
        <w:instrText xml:space="preserve"> PAGEREF _Toc479713645 \h </w:instrText>
      </w:r>
      <w:r>
        <w:rPr>
          <w:noProof/>
        </w:rPr>
      </w:r>
      <w:r>
        <w:rPr>
          <w:noProof/>
        </w:rPr>
        <w:fldChar w:fldCharType="separate"/>
      </w:r>
      <w:r w:rsidR="00B35FA3">
        <w:rPr>
          <w:noProof/>
        </w:rPr>
        <w:t>24</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2.3.3. Regras de Preenchimento dos Campos Numéricos (N) com Casas Decimais</w:t>
      </w:r>
      <w:r>
        <w:rPr>
          <w:noProof/>
        </w:rPr>
        <w:tab/>
      </w:r>
      <w:r>
        <w:rPr>
          <w:noProof/>
        </w:rPr>
        <w:fldChar w:fldCharType="begin"/>
      </w:r>
      <w:r>
        <w:rPr>
          <w:noProof/>
        </w:rPr>
        <w:instrText xml:space="preserve"> PAGEREF _Toc479713646 \h </w:instrText>
      </w:r>
      <w:r>
        <w:rPr>
          <w:noProof/>
        </w:rPr>
      </w:r>
      <w:r>
        <w:rPr>
          <w:noProof/>
        </w:rPr>
        <w:fldChar w:fldCharType="separate"/>
      </w:r>
      <w:r w:rsidR="00B35FA3">
        <w:rPr>
          <w:noProof/>
        </w:rPr>
        <w:t>25</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2.3.4. Regras de Preenchimento de Campos Numéricos (N) que Representam Data</w:t>
      </w:r>
      <w:r>
        <w:rPr>
          <w:noProof/>
        </w:rPr>
        <w:tab/>
      </w:r>
      <w:r>
        <w:rPr>
          <w:noProof/>
        </w:rPr>
        <w:fldChar w:fldCharType="begin"/>
      </w:r>
      <w:r>
        <w:rPr>
          <w:noProof/>
        </w:rPr>
        <w:instrText xml:space="preserve"> PAGEREF _Toc479713647 \h </w:instrText>
      </w:r>
      <w:r>
        <w:rPr>
          <w:noProof/>
        </w:rPr>
      </w:r>
      <w:r>
        <w:rPr>
          <w:noProof/>
        </w:rPr>
        <w:fldChar w:fldCharType="separate"/>
      </w:r>
      <w:r w:rsidR="00B35FA3">
        <w:rPr>
          <w:noProof/>
        </w:rPr>
        <w:t>25</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2.3.5. Regras de Preenchimento de Campos Numéricos (N) que Representam Período</w:t>
      </w:r>
      <w:r>
        <w:rPr>
          <w:noProof/>
        </w:rPr>
        <w:tab/>
      </w:r>
      <w:r>
        <w:rPr>
          <w:noProof/>
        </w:rPr>
        <w:fldChar w:fldCharType="begin"/>
      </w:r>
      <w:r>
        <w:rPr>
          <w:noProof/>
        </w:rPr>
        <w:instrText xml:space="preserve"> PAGEREF _Toc479713648 \h </w:instrText>
      </w:r>
      <w:r>
        <w:rPr>
          <w:noProof/>
        </w:rPr>
      </w:r>
      <w:r>
        <w:rPr>
          <w:noProof/>
        </w:rPr>
        <w:fldChar w:fldCharType="separate"/>
      </w:r>
      <w:r w:rsidR="00B35FA3">
        <w:rPr>
          <w:noProof/>
        </w:rPr>
        <w:t>26</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2.3.6. Edição de Campos Identificados Como Cálculos Alteráveis</w:t>
      </w:r>
      <w:r>
        <w:rPr>
          <w:noProof/>
        </w:rPr>
        <w:tab/>
      </w:r>
      <w:r>
        <w:rPr>
          <w:noProof/>
        </w:rPr>
        <w:fldChar w:fldCharType="begin"/>
      </w:r>
      <w:r>
        <w:rPr>
          <w:noProof/>
        </w:rPr>
        <w:instrText xml:space="preserve"> PAGEREF _Toc479713649 \h </w:instrText>
      </w:r>
      <w:r>
        <w:rPr>
          <w:noProof/>
        </w:rPr>
      </w:r>
      <w:r>
        <w:rPr>
          <w:noProof/>
        </w:rPr>
        <w:fldChar w:fldCharType="separate"/>
      </w:r>
      <w:r w:rsidR="00B35FA3">
        <w:rPr>
          <w:noProof/>
        </w:rPr>
        <w:t>26</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highlight w:val="yellow"/>
        </w:rPr>
        <w:t>2.3.7. Pesquisa nos registros</w:t>
      </w:r>
      <w:r>
        <w:rPr>
          <w:noProof/>
        </w:rPr>
        <w:tab/>
      </w:r>
      <w:r>
        <w:rPr>
          <w:noProof/>
        </w:rPr>
        <w:fldChar w:fldCharType="begin"/>
      </w:r>
      <w:r>
        <w:rPr>
          <w:noProof/>
        </w:rPr>
        <w:instrText xml:space="preserve"> PAGEREF _Toc479713650 \h </w:instrText>
      </w:r>
      <w:r>
        <w:rPr>
          <w:noProof/>
        </w:rPr>
      </w:r>
      <w:r>
        <w:rPr>
          <w:noProof/>
        </w:rPr>
        <w:fldChar w:fldCharType="separate"/>
      </w:r>
      <w:r w:rsidR="00B35FA3">
        <w:rPr>
          <w:noProof/>
        </w:rPr>
        <w:t>26</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2.4. Códigos de Identificação</w:t>
      </w:r>
      <w:r>
        <w:rPr>
          <w:noProof/>
        </w:rPr>
        <w:tab/>
      </w:r>
      <w:r>
        <w:rPr>
          <w:noProof/>
        </w:rPr>
        <w:fldChar w:fldCharType="begin"/>
      </w:r>
      <w:r>
        <w:rPr>
          <w:noProof/>
        </w:rPr>
        <w:instrText xml:space="preserve"> PAGEREF _Toc479713651 \h </w:instrText>
      </w:r>
      <w:r>
        <w:rPr>
          <w:noProof/>
        </w:rPr>
      </w:r>
      <w:r>
        <w:rPr>
          <w:noProof/>
        </w:rPr>
        <w:fldChar w:fldCharType="separate"/>
      </w:r>
      <w:r w:rsidR="00B35FA3">
        <w:rPr>
          <w:noProof/>
        </w:rPr>
        <w:t>27</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2.5. Tabelas Externas</w:t>
      </w:r>
      <w:r>
        <w:rPr>
          <w:noProof/>
        </w:rPr>
        <w:tab/>
      </w:r>
      <w:r>
        <w:rPr>
          <w:noProof/>
        </w:rPr>
        <w:fldChar w:fldCharType="begin"/>
      </w:r>
      <w:r>
        <w:rPr>
          <w:noProof/>
        </w:rPr>
        <w:instrText xml:space="preserve"> PAGEREF _Toc479713652 \h </w:instrText>
      </w:r>
      <w:r>
        <w:rPr>
          <w:noProof/>
        </w:rPr>
      </w:r>
      <w:r>
        <w:rPr>
          <w:noProof/>
        </w:rPr>
        <w:fldChar w:fldCharType="separate"/>
      </w:r>
      <w:r w:rsidR="00B35FA3">
        <w:rPr>
          <w:noProof/>
        </w:rPr>
        <w:t>28</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2.6. Tabelas Internas</w:t>
      </w:r>
      <w:r>
        <w:rPr>
          <w:noProof/>
        </w:rPr>
        <w:tab/>
      </w:r>
      <w:r>
        <w:rPr>
          <w:noProof/>
        </w:rPr>
        <w:fldChar w:fldCharType="begin"/>
      </w:r>
      <w:r>
        <w:rPr>
          <w:noProof/>
        </w:rPr>
        <w:instrText xml:space="preserve"> PAGEREF _Toc479713653 \h </w:instrText>
      </w:r>
      <w:r>
        <w:rPr>
          <w:noProof/>
        </w:rPr>
      </w:r>
      <w:r>
        <w:rPr>
          <w:noProof/>
        </w:rPr>
        <w:fldChar w:fldCharType="separate"/>
      </w:r>
      <w:r w:rsidR="00B35FA3">
        <w:rPr>
          <w:noProof/>
        </w:rPr>
        <w:t>28</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2.7. Tabelas Intrínsecas ao Campo</w:t>
      </w:r>
      <w:r>
        <w:rPr>
          <w:noProof/>
        </w:rPr>
        <w:tab/>
      </w:r>
      <w:r>
        <w:rPr>
          <w:noProof/>
        </w:rPr>
        <w:fldChar w:fldCharType="begin"/>
      </w:r>
      <w:r>
        <w:rPr>
          <w:noProof/>
        </w:rPr>
        <w:instrText xml:space="preserve"> PAGEREF _Toc479713654 \h </w:instrText>
      </w:r>
      <w:r>
        <w:rPr>
          <w:noProof/>
        </w:rPr>
      </w:r>
      <w:r>
        <w:rPr>
          <w:noProof/>
        </w:rPr>
        <w:fldChar w:fldCharType="separate"/>
      </w:r>
      <w:r w:rsidR="00B35FA3">
        <w:rPr>
          <w:noProof/>
        </w:rPr>
        <w:t>28</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2.8. Tabelas Elaboradas pela Pessoa Jurídica</w:t>
      </w:r>
      <w:r>
        <w:rPr>
          <w:noProof/>
        </w:rPr>
        <w:tab/>
      </w:r>
      <w:r>
        <w:rPr>
          <w:noProof/>
        </w:rPr>
        <w:fldChar w:fldCharType="begin"/>
      </w:r>
      <w:r>
        <w:rPr>
          <w:noProof/>
        </w:rPr>
        <w:instrText xml:space="preserve"> PAGEREF _Toc479713655 \h </w:instrText>
      </w:r>
      <w:r>
        <w:rPr>
          <w:noProof/>
        </w:rPr>
      </w:r>
      <w:r>
        <w:rPr>
          <w:noProof/>
        </w:rPr>
        <w:fldChar w:fldCharType="separate"/>
      </w:r>
      <w:r w:rsidR="00B35FA3">
        <w:rPr>
          <w:noProof/>
        </w:rPr>
        <w:t>29</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2.9. Tabelas Dinâmicas e Registros Dinâmicos</w:t>
      </w:r>
      <w:r>
        <w:rPr>
          <w:noProof/>
        </w:rPr>
        <w:tab/>
      </w:r>
      <w:r>
        <w:rPr>
          <w:noProof/>
        </w:rPr>
        <w:fldChar w:fldCharType="begin"/>
      </w:r>
      <w:r>
        <w:rPr>
          <w:noProof/>
        </w:rPr>
        <w:instrText xml:space="preserve"> PAGEREF _Toc479713656 \h </w:instrText>
      </w:r>
      <w:r>
        <w:rPr>
          <w:noProof/>
        </w:rPr>
      </w:r>
      <w:r>
        <w:rPr>
          <w:noProof/>
        </w:rPr>
        <w:fldChar w:fldCharType="separate"/>
      </w:r>
      <w:r w:rsidR="00B35FA3">
        <w:rPr>
          <w:noProof/>
        </w:rPr>
        <w:t>29</w:t>
      </w:r>
      <w:r>
        <w:rPr>
          <w:noProof/>
        </w:rPr>
        <w:fldChar w:fldCharType="end"/>
      </w:r>
    </w:p>
    <w:p w:rsidR="00D944FE" w:rsidRDefault="00D944FE">
      <w:pPr>
        <w:pStyle w:val="Sumrio1"/>
        <w:rPr>
          <w:rFonts w:asciiTheme="minorHAnsi" w:eastAsiaTheme="minorEastAsia" w:hAnsiTheme="minorHAnsi"/>
          <w:bCs w:val="0"/>
          <w:sz w:val="22"/>
          <w:szCs w:val="22"/>
          <w:lang w:eastAsia="pt-BR"/>
        </w:rPr>
      </w:pPr>
      <w:r>
        <w:t>Capítulo 3 – Regras de Validação</w:t>
      </w:r>
      <w:r>
        <w:tab/>
      </w:r>
      <w:r>
        <w:fldChar w:fldCharType="begin"/>
      </w:r>
      <w:r>
        <w:instrText xml:space="preserve"> PAGEREF _Toc479713657 \h </w:instrText>
      </w:r>
      <w:r>
        <w:fldChar w:fldCharType="separate"/>
      </w:r>
      <w:r w:rsidR="00B35FA3">
        <w:t>30</w:t>
      </w:r>
      <w: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Seção 3.1. Regras de Validação de Estrutura – Nível 1.1</w:t>
      </w:r>
      <w:r>
        <w:rPr>
          <w:noProof/>
        </w:rPr>
        <w:tab/>
      </w:r>
      <w:r>
        <w:rPr>
          <w:noProof/>
        </w:rPr>
        <w:fldChar w:fldCharType="begin"/>
      </w:r>
      <w:r>
        <w:rPr>
          <w:noProof/>
        </w:rPr>
        <w:instrText xml:space="preserve"> PAGEREF _Toc479713658 \h </w:instrText>
      </w:r>
      <w:r>
        <w:rPr>
          <w:noProof/>
        </w:rPr>
      </w:r>
      <w:r>
        <w:rPr>
          <w:noProof/>
        </w:rPr>
        <w:fldChar w:fldCharType="separate"/>
      </w:r>
      <w:r w:rsidR="00B35FA3">
        <w:rPr>
          <w:noProof/>
        </w:rPr>
        <w:t>31</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Seção 3.2. Regras de Validação de Estrutura – Nível 1.2, Regras de Validação de Campos – Nível 2 e Regras de Validação de Registros – Nível 3</w:t>
      </w:r>
      <w:r>
        <w:rPr>
          <w:noProof/>
        </w:rPr>
        <w:tab/>
      </w:r>
      <w:r>
        <w:rPr>
          <w:noProof/>
        </w:rPr>
        <w:fldChar w:fldCharType="begin"/>
      </w:r>
      <w:r>
        <w:rPr>
          <w:noProof/>
        </w:rPr>
        <w:instrText xml:space="preserve"> PAGEREF _Toc479713659 \h </w:instrText>
      </w:r>
      <w:r>
        <w:rPr>
          <w:noProof/>
        </w:rPr>
      </w:r>
      <w:r>
        <w:rPr>
          <w:noProof/>
        </w:rPr>
        <w:fldChar w:fldCharType="separate"/>
      </w:r>
      <w:r w:rsidR="00B35FA3">
        <w:rPr>
          <w:noProof/>
        </w:rPr>
        <w:t>31</w:t>
      </w:r>
      <w:r>
        <w:rPr>
          <w:noProof/>
        </w:rPr>
        <w:fldChar w:fldCharType="end"/>
      </w:r>
    </w:p>
    <w:p w:rsidR="00D944FE" w:rsidRDefault="00D944FE">
      <w:pPr>
        <w:pStyle w:val="Sumrio1"/>
        <w:rPr>
          <w:rFonts w:asciiTheme="minorHAnsi" w:eastAsiaTheme="minorEastAsia" w:hAnsiTheme="minorHAnsi"/>
          <w:bCs w:val="0"/>
          <w:sz w:val="22"/>
          <w:szCs w:val="22"/>
          <w:lang w:eastAsia="pt-BR"/>
        </w:rPr>
      </w:pPr>
      <w:r>
        <w:t>Capítulo 4 – Blocos e Registros da ECF</w:t>
      </w:r>
      <w:r>
        <w:tab/>
      </w:r>
      <w:r>
        <w:fldChar w:fldCharType="begin"/>
      </w:r>
      <w:r>
        <w:instrText xml:space="preserve"> PAGEREF _Toc479713660 \h </w:instrText>
      </w:r>
      <w:r>
        <w:fldChar w:fldCharType="separate"/>
      </w:r>
      <w:r w:rsidR="00B35FA3">
        <w:t>32</w:t>
      </w:r>
      <w: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4.1. Blocos do Arquivo</w:t>
      </w:r>
      <w:r>
        <w:rPr>
          <w:noProof/>
        </w:rPr>
        <w:tab/>
      </w:r>
      <w:r>
        <w:rPr>
          <w:noProof/>
        </w:rPr>
        <w:fldChar w:fldCharType="begin"/>
      </w:r>
      <w:r>
        <w:rPr>
          <w:noProof/>
        </w:rPr>
        <w:instrText xml:space="preserve"> PAGEREF _Toc479713661 \h </w:instrText>
      </w:r>
      <w:r>
        <w:rPr>
          <w:noProof/>
        </w:rPr>
      </w:r>
      <w:r>
        <w:rPr>
          <w:noProof/>
        </w:rPr>
        <w:fldChar w:fldCharType="separate"/>
      </w:r>
      <w:r w:rsidR="00B35FA3">
        <w:rPr>
          <w:noProof/>
        </w:rPr>
        <w:t>32</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4.2. Tabela de Registros</w:t>
      </w:r>
      <w:r>
        <w:rPr>
          <w:noProof/>
        </w:rPr>
        <w:tab/>
      </w:r>
      <w:r>
        <w:rPr>
          <w:noProof/>
        </w:rPr>
        <w:fldChar w:fldCharType="begin"/>
      </w:r>
      <w:r>
        <w:rPr>
          <w:noProof/>
        </w:rPr>
        <w:instrText xml:space="preserve"> PAGEREF _Toc479713662 \h </w:instrText>
      </w:r>
      <w:r>
        <w:rPr>
          <w:noProof/>
        </w:rPr>
      </w:r>
      <w:r>
        <w:rPr>
          <w:noProof/>
        </w:rPr>
        <w:fldChar w:fldCharType="separate"/>
      </w:r>
      <w:r w:rsidR="00B35FA3">
        <w:rPr>
          <w:noProof/>
        </w:rPr>
        <w:t>34</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4.3. Campos dos Registros</w:t>
      </w:r>
      <w:r>
        <w:rPr>
          <w:noProof/>
        </w:rPr>
        <w:tab/>
      </w:r>
      <w:r>
        <w:rPr>
          <w:noProof/>
        </w:rPr>
        <w:fldChar w:fldCharType="begin"/>
      </w:r>
      <w:r>
        <w:rPr>
          <w:noProof/>
        </w:rPr>
        <w:instrText xml:space="preserve"> PAGEREF _Toc479713663 \h </w:instrText>
      </w:r>
      <w:r>
        <w:rPr>
          <w:noProof/>
        </w:rPr>
      </w:r>
      <w:r>
        <w:rPr>
          <w:noProof/>
        </w:rPr>
        <w:fldChar w:fldCharType="separate"/>
      </w:r>
      <w:r w:rsidR="00B35FA3">
        <w:rPr>
          <w:noProof/>
        </w:rPr>
        <w:t>60</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4.4. Tabelas Externas</w:t>
      </w:r>
      <w:r>
        <w:rPr>
          <w:noProof/>
        </w:rPr>
        <w:tab/>
      </w:r>
      <w:r>
        <w:rPr>
          <w:noProof/>
        </w:rPr>
        <w:fldChar w:fldCharType="begin"/>
      </w:r>
      <w:r>
        <w:rPr>
          <w:noProof/>
        </w:rPr>
        <w:instrText xml:space="preserve"> PAGEREF _Toc479713664 \h </w:instrText>
      </w:r>
      <w:r>
        <w:rPr>
          <w:noProof/>
        </w:rPr>
      </w:r>
      <w:r>
        <w:rPr>
          <w:noProof/>
        </w:rPr>
        <w:fldChar w:fldCharType="separate"/>
      </w:r>
      <w:r w:rsidR="00B35FA3">
        <w:rPr>
          <w:noProof/>
        </w:rPr>
        <w:t>60</w:t>
      </w:r>
      <w:r>
        <w:rPr>
          <w:noProof/>
        </w:rPr>
        <w:fldChar w:fldCharType="end"/>
      </w:r>
    </w:p>
    <w:p w:rsidR="00D944FE" w:rsidRDefault="00D944FE">
      <w:pPr>
        <w:pStyle w:val="Sumrio2"/>
        <w:tabs>
          <w:tab w:val="right" w:leader="dot" w:pos="16260"/>
        </w:tabs>
        <w:rPr>
          <w:rFonts w:asciiTheme="minorHAnsi" w:eastAsiaTheme="minorEastAsia" w:hAnsiTheme="minorHAnsi"/>
          <w:noProof/>
          <w:sz w:val="22"/>
          <w:szCs w:val="22"/>
          <w:lang w:eastAsia="pt-BR"/>
        </w:rPr>
      </w:pPr>
      <w:r>
        <w:rPr>
          <w:noProof/>
        </w:rPr>
        <w:t>4.5. Leiaute dos Registros</w:t>
      </w:r>
      <w:r>
        <w:rPr>
          <w:noProof/>
        </w:rPr>
        <w:tab/>
      </w:r>
      <w:r>
        <w:rPr>
          <w:noProof/>
        </w:rPr>
        <w:fldChar w:fldCharType="begin"/>
      </w:r>
      <w:r>
        <w:rPr>
          <w:noProof/>
        </w:rPr>
        <w:instrText xml:space="preserve"> PAGEREF _Toc479713665 \h </w:instrText>
      </w:r>
      <w:r>
        <w:rPr>
          <w:noProof/>
        </w:rPr>
      </w:r>
      <w:r>
        <w:rPr>
          <w:noProof/>
        </w:rPr>
        <w:fldChar w:fldCharType="separate"/>
      </w:r>
      <w:r w:rsidR="00B35FA3">
        <w:rPr>
          <w:noProof/>
        </w:rPr>
        <w:t>61</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0: Abertura, Identificação e Referências</w:t>
      </w:r>
      <w:r>
        <w:rPr>
          <w:noProof/>
        </w:rPr>
        <w:tab/>
      </w:r>
      <w:r>
        <w:rPr>
          <w:noProof/>
        </w:rPr>
        <w:fldChar w:fldCharType="begin"/>
      </w:r>
      <w:r>
        <w:rPr>
          <w:noProof/>
        </w:rPr>
        <w:instrText xml:space="preserve"> PAGEREF _Toc479713666 \h </w:instrText>
      </w:r>
      <w:r>
        <w:rPr>
          <w:noProof/>
        </w:rPr>
      </w:r>
      <w:r>
        <w:rPr>
          <w:noProof/>
        </w:rPr>
        <w:fldChar w:fldCharType="separate"/>
      </w:r>
      <w:r w:rsidR="00B35FA3">
        <w:rPr>
          <w:noProof/>
        </w:rPr>
        <w:t>61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0000: Abertura do Arquivo Digital e Identificação da Pessoa Jurídica</w:t>
      </w:r>
      <w:r>
        <w:rPr>
          <w:noProof/>
        </w:rPr>
        <w:tab/>
      </w:r>
      <w:r>
        <w:rPr>
          <w:noProof/>
        </w:rPr>
        <w:fldChar w:fldCharType="begin"/>
      </w:r>
      <w:r>
        <w:rPr>
          <w:noProof/>
        </w:rPr>
        <w:instrText xml:space="preserve"> PAGEREF _Toc479713667 \h </w:instrText>
      </w:r>
      <w:r>
        <w:rPr>
          <w:noProof/>
        </w:rPr>
      </w:r>
      <w:r>
        <w:rPr>
          <w:noProof/>
        </w:rPr>
        <w:fldChar w:fldCharType="separate"/>
      </w:r>
      <w:r w:rsidR="00B35FA3">
        <w:rPr>
          <w:noProof/>
        </w:rPr>
        <w:t>61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lastRenderedPageBreak/>
        <w:t>Registro 0001: Abertura do Bloco 0</w:t>
      </w:r>
      <w:r>
        <w:rPr>
          <w:noProof/>
        </w:rPr>
        <w:tab/>
      </w:r>
      <w:r>
        <w:rPr>
          <w:noProof/>
        </w:rPr>
        <w:fldChar w:fldCharType="begin"/>
      </w:r>
      <w:r>
        <w:rPr>
          <w:noProof/>
        </w:rPr>
        <w:instrText xml:space="preserve"> PAGEREF _Toc479713668 \h </w:instrText>
      </w:r>
      <w:r>
        <w:rPr>
          <w:noProof/>
        </w:rPr>
      </w:r>
      <w:r>
        <w:rPr>
          <w:noProof/>
        </w:rPr>
        <w:fldChar w:fldCharType="separate"/>
      </w:r>
      <w:r w:rsidR="00B35FA3">
        <w:rPr>
          <w:noProof/>
        </w:rPr>
        <w:t>68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0010: Parâmetros de Tributação</w:t>
      </w:r>
      <w:r>
        <w:rPr>
          <w:noProof/>
        </w:rPr>
        <w:tab/>
      </w:r>
      <w:r>
        <w:rPr>
          <w:noProof/>
        </w:rPr>
        <w:fldChar w:fldCharType="begin"/>
      </w:r>
      <w:r>
        <w:rPr>
          <w:noProof/>
        </w:rPr>
        <w:instrText xml:space="preserve"> PAGEREF _Toc479713669 \h </w:instrText>
      </w:r>
      <w:r>
        <w:rPr>
          <w:noProof/>
        </w:rPr>
      </w:r>
      <w:r>
        <w:rPr>
          <w:noProof/>
        </w:rPr>
        <w:fldChar w:fldCharType="separate"/>
      </w:r>
      <w:r w:rsidR="00B35FA3">
        <w:rPr>
          <w:noProof/>
        </w:rPr>
        <w:t>69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0020: Parâmetros Complementares</w:t>
      </w:r>
      <w:r>
        <w:rPr>
          <w:noProof/>
        </w:rPr>
        <w:tab/>
      </w:r>
      <w:r>
        <w:rPr>
          <w:noProof/>
        </w:rPr>
        <w:fldChar w:fldCharType="begin"/>
      </w:r>
      <w:r>
        <w:rPr>
          <w:noProof/>
        </w:rPr>
        <w:instrText xml:space="preserve"> PAGEREF _Toc479713670 \h </w:instrText>
      </w:r>
      <w:r>
        <w:rPr>
          <w:noProof/>
        </w:rPr>
      </w:r>
      <w:r>
        <w:rPr>
          <w:noProof/>
        </w:rPr>
        <w:fldChar w:fldCharType="separate"/>
      </w:r>
      <w:r w:rsidR="00B35FA3">
        <w:rPr>
          <w:noProof/>
        </w:rPr>
        <w:t>78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0021: Parâmetros de Identificação dos Tipos de Programa</w:t>
      </w:r>
      <w:r>
        <w:rPr>
          <w:noProof/>
        </w:rPr>
        <w:tab/>
      </w:r>
      <w:r>
        <w:rPr>
          <w:noProof/>
        </w:rPr>
        <w:fldChar w:fldCharType="begin"/>
      </w:r>
      <w:r>
        <w:rPr>
          <w:noProof/>
        </w:rPr>
        <w:instrText xml:space="preserve"> PAGEREF _Toc479713671 \h </w:instrText>
      </w:r>
      <w:r>
        <w:rPr>
          <w:noProof/>
        </w:rPr>
      </w:r>
      <w:r>
        <w:rPr>
          <w:noProof/>
        </w:rPr>
        <w:fldChar w:fldCharType="separate"/>
      </w:r>
      <w:r w:rsidR="00B35FA3">
        <w:rPr>
          <w:noProof/>
        </w:rPr>
        <w:t>93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0030: Dados Cadastrais</w:t>
      </w:r>
      <w:r>
        <w:rPr>
          <w:noProof/>
        </w:rPr>
        <w:tab/>
      </w:r>
      <w:r>
        <w:rPr>
          <w:noProof/>
        </w:rPr>
        <w:fldChar w:fldCharType="begin"/>
      </w:r>
      <w:r>
        <w:rPr>
          <w:noProof/>
        </w:rPr>
        <w:instrText xml:space="preserve"> PAGEREF _Toc479713672 \h </w:instrText>
      </w:r>
      <w:r>
        <w:rPr>
          <w:noProof/>
        </w:rPr>
      </w:r>
      <w:r>
        <w:rPr>
          <w:noProof/>
        </w:rPr>
        <w:fldChar w:fldCharType="separate"/>
      </w:r>
      <w:r w:rsidR="00B35FA3">
        <w:rPr>
          <w:noProof/>
        </w:rPr>
        <w:t>97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0035: Identificação das SCP</w:t>
      </w:r>
      <w:r>
        <w:rPr>
          <w:noProof/>
        </w:rPr>
        <w:tab/>
      </w:r>
      <w:r>
        <w:rPr>
          <w:noProof/>
        </w:rPr>
        <w:fldChar w:fldCharType="begin"/>
      </w:r>
      <w:r>
        <w:rPr>
          <w:noProof/>
        </w:rPr>
        <w:instrText xml:space="preserve"> PAGEREF _Toc479713673 \h </w:instrText>
      </w:r>
      <w:r>
        <w:rPr>
          <w:noProof/>
        </w:rPr>
      </w:r>
      <w:r>
        <w:rPr>
          <w:noProof/>
        </w:rPr>
        <w:fldChar w:fldCharType="separate"/>
      </w:r>
      <w:r w:rsidR="00B35FA3">
        <w:rPr>
          <w:noProof/>
        </w:rPr>
        <w:t>99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0930: Identificação dos Signatários da ECF</w:t>
      </w:r>
      <w:r>
        <w:rPr>
          <w:noProof/>
        </w:rPr>
        <w:tab/>
      </w:r>
      <w:r>
        <w:rPr>
          <w:noProof/>
        </w:rPr>
        <w:fldChar w:fldCharType="begin"/>
      </w:r>
      <w:r>
        <w:rPr>
          <w:noProof/>
        </w:rPr>
        <w:instrText xml:space="preserve"> PAGEREF _Toc479713674 \h </w:instrText>
      </w:r>
      <w:r>
        <w:rPr>
          <w:noProof/>
        </w:rPr>
      </w:r>
      <w:r>
        <w:rPr>
          <w:noProof/>
        </w:rPr>
        <w:fldChar w:fldCharType="separate"/>
      </w:r>
      <w:r w:rsidR="00B35FA3">
        <w:rPr>
          <w:noProof/>
        </w:rPr>
        <w:t>100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0990: Encerramento do Bloco 0</w:t>
      </w:r>
      <w:r>
        <w:rPr>
          <w:noProof/>
        </w:rPr>
        <w:tab/>
      </w:r>
      <w:r>
        <w:rPr>
          <w:noProof/>
        </w:rPr>
        <w:fldChar w:fldCharType="begin"/>
      </w:r>
      <w:r>
        <w:rPr>
          <w:noProof/>
        </w:rPr>
        <w:instrText xml:space="preserve"> PAGEREF _Toc479713675 \h </w:instrText>
      </w:r>
      <w:r>
        <w:rPr>
          <w:noProof/>
        </w:rPr>
      </w:r>
      <w:r>
        <w:rPr>
          <w:noProof/>
        </w:rPr>
        <w:fldChar w:fldCharType="separate"/>
      </w:r>
      <w:r w:rsidR="00B35FA3">
        <w:rPr>
          <w:noProof/>
        </w:rPr>
        <w:t>104</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C: Informações Recuperadas da ECD</w:t>
      </w:r>
      <w:r>
        <w:rPr>
          <w:noProof/>
        </w:rPr>
        <w:tab/>
      </w:r>
      <w:r>
        <w:rPr>
          <w:noProof/>
        </w:rPr>
        <w:fldChar w:fldCharType="begin"/>
      </w:r>
      <w:r>
        <w:rPr>
          <w:noProof/>
        </w:rPr>
        <w:instrText xml:space="preserve"> PAGEREF _Toc479713676 \h </w:instrText>
      </w:r>
      <w:r>
        <w:rPr>
          <w:noProof/>
        </w:rPr>
      </w:r>
      <w:r>
        <w:rPr>
          <w:noProof/>
        </w:rPr>
        <w:fldChar w:fldCharType="separate"/>
      </w:r>
      <w:r w:rsidR="00B35FA3">
        <w:rPr>
          <w:noProof/>
        </w:rPr>
        <w:t>105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C001: Abertura do Bloco C</w:t>
      </w:r>
      <w:r>
        <w:rPr>
          <w:noProof/>
        </w:rPr>
        <w:tab/>
      </w:r>
      <w:r>
        <w:rPr>
          <w:noProof/>
        </w:rPr>
        <w:fldChar w:fldCharType="begin"/>
      </w:r>
      <w:r>
        <w:rPr>
          <w:noProof/>
        </w:rPr>
        <w:instrText xml:space="preserve"> PAGEREF _Toc479713677 \h </w:instrText>
      </w:r>
      <w:r>
        <w:rPr>
          <w:noProof/>
        </w:rPr>
      </w:r>
      <w:r>
        <w:rPr>
          <w:noProof/>
        </w:rPr>
        <w:fldChar w:fldCharType="separate"/>
      </w:r>
      <w:r w:rsidR="00B35FA3">
        <w:rPr>
          <w:noProof/>
        </w:rPr>
        <w:t>105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C040: Identificador da ECD</w:t>
      </w:r>
      <w:r>
        <w:rPr>
          <w:noProof/>
        </w:rPr>
        <w:tab/>
      </w:r>
      <w:r>
        <w:rPr>
          <w:noProof/>
        </w:rPr>
        <w:fldChar w:fldCharType="begin"/>
      </w:r>
      <w:r>
        <w:rPr>
          <w:noProof/>
        </w:rPr>
        <w:instrText xml:space="preserve"> PAGEREF _Toc479713678 \h </w:instrText>
      </w:r>
      <w:r>
        <w:rPr>
          <w:noProof/>
        </w:rPr>
      </w:r>
      <w:r>
        <w:rPr>
          <w:noProof/>
        </w:rPr>
        <w:fldChar w:fldCharType="separate"/>
      </w:r>
      <w:r w:rsidR="00B35FA3">
        <w:rPr>
          <w:noProof/>
        </w:rPr>
        <w:t>106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C050: Plano de Contas da ECD</w:t>
      </w:r>
      <w:r>
        <w:rPr>
          <w:noProof/>
        </w:rPr>
        <w:tab/>
      </w:r>
      <w:r>
        <w:rPr>
          <w:noProof/>
        </w:rPr>
        <w:fldChar w:fldCharType="begin"/>
      </w:r>
      <w:r>
        <w:rPr>
          <w:noProof/>
        </w:rPr>
        <w:instrText xml:space="preserve"> PAGEREF _Toc479713679 \h </w:instrText>
      </w:r>
      <w:r>
        <w:rPr>
          <w:noProof/>
        </w:rPr>
      </w:r>
      <w:r>
        <w:rPr>
          <w:noProof/>
        </w:rPr>
        <w:fldChar w:fldCharType="separate"/>
      </w:r>
      <w:r w:rsidR="00B35FA3">
        <w:rPr>
          <w:noProof/>
        </w:rPr>
        <w:t>107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C051: Plano de Contas Referencial</w:t>
      </w:r>
      <w:r>
        <w:rPr>
          <w:noProof/>
        </w:rPr>
        <w:tab/>
      </w:r>
      <w:r>
        <w:rPr>
          <w:noProof/>
        </w:rPr>
        <w:fldChar w:fldCharType="begin"/>
      </w:r>
      <w:r>
        <w:rPr>
          <w:noProof/>
        </w:rPr>
        <w:instrText xml:space="preserve"> PAGEREF _Toc479713680 \h </w:instrText>
      </w:r>
      <w:r>
        <w:rPr>
          <w:noProof/>
        </w:rPr>
      </w:r>
      <w:r>
        <w:rPr>
          <w:noProof/>
        </w:rPr>
        <w:fldChar w:fldCharType="separate"/>
      </w:r>
      <w:r w:rsidR="00B35FA3">
        <w:rPr>
          <w:noProof/>
        </w:rPr>
        <w:t>108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C053: Subcontas Correlatas</w:t>
      </w:r>
      <w:r>
        <w:rPr>
          <w:noProof/>
        </w:rPr>
        <w:tab/>
      </w:r>
      <w:r>
        <w:rPr>
          <w:noProof/>
        </w:rPr>
        <w:fldChar w:fldCharType="begin"/>
      </w:r>
      <w:r>
        <w:rPr>
          <w:noProof/>
        </w:rPr>
        <w:instrText xml:space="preserve"> PAGEREF _Toc479713681 \h </w:instrText>
      </w:r>
      <w:r>
        <w:rPr>
          <w:noProof/>
        </w:rPr>
      </w:r>
      <w:r>
        <w:rPr>
          <w:noProof/>
        </w:rPr>
        <w:fldChar w:fldCharType="separate"/>
      </w:r>
      <w:r w:rsidR="00B35FA3">
        <w:rPr>
          <w:noProof/>
        </w:rPr>
        <w:t>109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C100: Centro de Custos</w:t>
      </w:r>
      <w:r>
        <w:rPr>
          <w:noProof/>
        </w:rPr>
        <w:tab/>
      </w:r>
      <w:r>
        <w:rPr>
          <w:noProof/>
        </w:rPr>
        <w:fldChar w:fldCharType="begin"/>
      </w:r>
      <w:r>
        <w:rPr>
          <w:noProof/>
        </w:rPr>
        <w:instrText xml:space="preserve"> PAGEREF _Toc479713682 \h </w:instrText>
      </w:r>
      <w:r>
        <w:rPr>
          <w:noProof/>
        </w:rPr>
      </w:r>
      <w:r>
        <w:rPr>
          <w:noProof/>
        </w:rPr>
        <w:fldChar w:fldCharType="separate"/>
      </w:r>
      <w:r w:rsidR="00B35FA3">
        <w:rPr>
          <w:noProof/>
        </w:rPr>
        <w:t>110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C150: Identificação do Período dos Saldos Periódicos das Contas</w:t>
      </w:r>
      <w:r>
        <w:rPr>
          <w:noProof/>
        </w:rPr>
        <w:tab/>
      </w:r>
      <w:r>
        <w:rPr>
          <w:noProof/>
        </w:rPr>
        <w:fldChar w:fldCharType="begin"/>
      </w:r>
      <w:r>
        <w:rPr>
          <w:noProof/>
        </w:rPr>
        <w:instrText xml:space="preserve"> PAGEREF _Toc479713683 \h </w:instrText>
      </w:r>
      <w:r>
        <w:rPr>
          <w:noProof/>
        </w:rPr>
      </w:r>
      <w:r>
        <w:rPr>
          <w:noProof/>
        </w:rPr>
        <w:fldChar w:fldCharType="separate"/>
      </w:r>
      <w:r w:rsidR="00B35FA3">
        <w:rPr>
          <w:noProof/>
        </w:rPr>
        <w:t>111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C155: Detalhes dos Saldos Contábeis das Contas</w:t>
      </w:r>
      <w:r>
        <w:rPr>
          <w:noProof/>
        </w:rPr>
        <w:tab/>
      </w:r>
      <w:r>
        <w:rPr>
          <w:noProof/>
        </w:rPr>
        <w:fldChar w:fldCharType="begin"/>
      </w:r>
      <w:r>
        <w:rPr>
          <w:noProof/>
        </w:rPr>
        <w:instrText xml:space="preserve"> PAGEREF _Toc479713684 \h </w:instrText>
      </w:r>
      <w:r>
        <w:rPr>
          <w:noProof/>
        </w:rPr>
      </w:r>
      <w:r>
        <w:rPr>
          <w:noProof/>
        </w:rPr>
        <w:fldChar w:fldCharType="separate"/>
      </w:r>
      <w:r w:rsidR="00B35FA3">
        <w:rPr>
          <w:noProof/>
        </w:rPr>
        <w:t>112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C157: Transferência de Saldos do Plano de Contas Anterior</w:t>
      </w:r>
      <w:r>
        <w:rPr>
          <w:noProof/>
        </w:rPr>
        <w:tab/>
      </w:r>
      <w:r>
        <w:rPr>
          <w:noProof/>
        </w:rPr>
        <w:fldChar w:fldCharType="begin"/>
      </w:r>
      <w:r>
        <w:rPr>
          <w:noProof/>
        </w:rPr>
        <w:instrText xml:space="preserve"> PAGEREF _Toc479713685 \h </w:instrText>
      </w:r>
      <w:r>
        <w:rPr>
          <w:noProof/>
        </w:rPr>
      </w:r>
      <w:r>
        <w:rPr>
          <w:noProof/>
        </w:rPr>
        <w:fldChar w:fldCharType="separate"/>
      </w:r>
      <w:r w:rsidR="00B35FA3">
        <w:rPr>
          <w:noProof/>
        </w:rPr>
        <w:t>113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C350: Identificação da Data dos Saldos das Contas de Resultado Antes do Encerramento</w:t>
      </w:r>
      <w:r>
        <w:rPr>
          <w:noProof/>
        </w:rPr>
        <w:tab/>
      </w:r>
      <w:r>
        <w:rPr>
          <w:noProof/>
        </w:rPr>
        <w:fldChar w:fldCharType="begin"/>
      </w:r>
      <w:r>
        <w:rPr>
          <w:noProof/>
        </w:rPr>
        <w:instrText xml:space="preserve"> PAGEREF _Toc479713686 \h </w:instrText>
      </w:r>
      <w:r>
        <w:rPr>
          <w:noProof/>
        </w:rPr>
      </w:r>
      <w:r>
        <w:rPr>
          <w:noProof/>
        </w:rPr>
        <w:fldChar w:fldCharType="separate"/>
      </w:r>
      <w:r w:rsidR="00B35FA3">
        <w:rPr>
          <w:noProof/>
        </w:rPr>
        <w:t>114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C355: Detalhes dos Saldos das Contas de Resultado Antes do Encerramento</w:t>
      </w:r>
      <w:r>
        <w:rPr>
          <w:noProof/>
        </w:rPr>
        <w:tab/>
      </w:r>
      <w:r>
        <w:rPr>
          <w:noProof/>
        </w:rPr>
        <w:fldChar w:fldCharType="begin"/>
      </w:r>
      <w:r>
        <w:rPr>
          <w:noProof/>
        </w:rPr>
        <w:instrText xml:space="preserve"> PAGEREF _Toc479713687 \h </w:instrText>
      </w:r>
      <w:r>
        <w:rPr>
          <w:noProof/>
        </w:rPr>
      </w:r>
      <w:r>
        <w:rPr>
          <w:noProof/>
        </w:rPr>
        <w:fldChar w:fldCharType="separate"/>
      </w:r>
      <w:r w:rsidR="00B35FA3">
        <w:rPr>
          <w:noProof/>
        </w:rPr>
        <w:t>115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C990: Encerramento do Bloco C</w:t>
      </w:r>
      <w:r>
        <w:rPr>
          <w:noProof/>
        </w:rPr>
        <w:tab/>
      </w:r>
      <w:r>
        <w:rPr>
          <w:noProof/>
        </w:rPr>
        <w:fldChar w:fldCharType="begin"/>
      </w:r>
      <w:r>
        <w:rPr>
          <w:noProof/>
        </w:rPr>
        <w:instrText xml:space="preserve"> PAGEREF _Toc479713688 \h </w:instrText>
      </w:r>
      <w:r>
        <w:rPr>
          <w:noProof/>
        </w:rPr>
      </w:r>
      <w:r>
        <w:rPr>
          <w:noProof/>
        </w:rPr>
        <w:fldChar w:fldCharType="separate"/>
      </w:r>
      <w:r w:rsidR="00B35FA3">
        <w:rPr>
          <w:noProof/>
        </w:rPr>
        <w:t>116</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E: Informações Recuperadas da ECF Anterior e Cálculo Fiscal dos Dados Recuperados da ECD</w:t>
      </w:r>
      <w:r>
        <w:rPr>
          <w:noProof/>
        </w:rPr>
        <w:tab/>
      </w:r>
      <w:r>
        <w:rPr>
          <w:noProof/>
        </w:rPr>
        <w:fldChar w:fldCharType="begin"/>
      </w:r>
      <w:r>
        <w:rPr>
          <w:noProof/>
        </w:rPr>
        <w:instrText xml:space="preserve"> PAGEREF _Toc479713689 \h </w:instrText>
      </w:r>
      <w:r>
        <w:rPr>
          <w:noProof/>
        </w:rPr>
      </w:r>
      <w:r>
        <w:rPr>
          <w:noProof/>
        </w:rPr>
        <w:fldChar w:fldCharType="separate"/>
      </w:r>
      <w:r w:rsidR="00B35FA3">
        <w:rPr>
          <w:noProof/>
        </w:rPr>
        <w:t>117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E001: Abertura do Bloco E</w:t>
      </w:r>
      <w:r>
        <w:rPr>
          <w:noProof/>
        </w:rPr>
        <w:tab/>
      </w:r>
      <w:r>
        <w:rPr>
          <w:noProof/>
        </w:rPr>
        <w:fldChar w:fldCharType="begin"/>
      </w:r>
      <w:r>
        <w:rPr>
          <w:noProof/>
        </w:rPr>
        <w:instrText xml:space="preserve"> PAGEREF _Toc479713690 \h </w:instrText>
      </w:r>
      <w:r>
        <w:rPr>
          <w:noProof/>
        </w:rPr>
      </w:r>
      <w:r>
        <w:rPr>
          <w:noProof/>
        </w:rPr>
        <w:fldChar w:fldCharType="separate"/>
      </w:r>
      <w:r w:rsidR="00B35FA3">
        <w:rPr>
          <w:noProof/>
        </w:rPr>
        <w:t>117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E010: Saldos Finais Recuperados da ECF Anterior</w:t>
      </w:r>
      <w:r>
        <w:rPr>
          <w:noProof/>
        </w:rPr>
        <w:tab/>
      </w:r>
      <w:r>
        <w:rPr>
          <w:noProof/>
        </w:rPr>
        <w:fldChar w:fldCharType="begin"/>
      </w:r>
      <w:r>
        <w:rPr>
          <w:noProof/>
        </w:rPr>
        <w:instrText xml:space="preserve"> PAGEREF _Toc479713691 \h </w:instrText>
      </w:r>
      <w:r>
        <w:rPr>
          <w:noProof/>
        </w:rPr>
      </w:r>
      <w:r>
        <w:rPr>
          <w:noProof/>
        </w:rPr>
        <w:fldChar w:fldCharType="separate"/>
      </w:r>
      <w:r w:rsidR="00B35FA3">
        <w:rPr>
          <w:noProof/>
        </w:rPr>
        <w:t>118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E015: Contas Contábeis Mapeadas</w:t>
      </w:r>
      <w:r>
        <w:rPr>
          <w:noProof/>
        </w:rPr>
        <w:tab/>
      </w:r>
      <w:r>
        <w:rPr>
          <w:noProof/>
        </w:rPr>
        <w:fldChar w:fldCharType="begin"/>
      </w:r>
      <w:r>
        <w:rPr>
          <w:noProof/>
        </w:rPr>
        <w:instrText xml:space="preserve"> PAGEREF _Toc479713692 \h </w:instrText>
      </w:r>
      <w:r>
        <w:rPr>
          <w:noProof/>
        </w:rPr>
      </w:r>
      <w:r>
        <w:rPr>
          <w:noProof/>
        </w:rPr>
        <w:fldChar w:fldCharType="separate"/>
      </w:r>
      <w:r w:rsidR="00B35FA3">
        <w:rPr>
          <w:noProof/>
        </w:rPr>
        <w:t>119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E020: Saldos Finais das Contas na Parte B do e-Lalur da ECF Imediatamente Anterior</w:t>
      </w:r>
      <w:r>
        <w:rPr>
          <w:noProof/>
        </w:rPr>
        <w:tab/>
      </w:r>
      <w:r>
        <w:rPr>
          <w:noProof/>
        </w:rPr>
        <w:fldChar w:fldCharType="begin"/>
      </w:r>
      <w:r>
        <w:rPr>
          <w:noProof/>
        </w:rPr>
        <w:instrText xml:space="preserve"> PAGEREF _Toc479713693 \h </w:instrText>
      </w:r>
      <w:r>
        <w:rPr>
          <w:noProof/>
        </w:rPr>
      </w:r>
      <w:r>
        <w:rPr>
          <w:noProof/>
        </w:rPr>
        <w:fldChar w:fldCharType="separate"/>
      </w:r>
      <w:r w:rsidR="00B35FA3">
        <w:rPr>
          <w:noProof/>
        </w:rPr>
        <w:t>121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E030: Identificação do Período</w:t>
      </w:r>
      <w:r>
        <w:rPr>
          <w:noProof/>
        </w:rPr>
        <w:tab/>
      </w:r>
      <w:r>
        <w:rPr>
          <w:noProof/>
        </w:rPr>
        <w:fldChar w:fldCharType="begin"/>
      </w:r>
      <w:r>
        <w:rPr>
          <w:noProof/>
        </w:rPr>
        <w:instrText xml:space="preserve"> PAGEREF _Toc479713694 \h </w:instrText>
      </w:r>
      <w:r>
        <w:rPr>
          <w:noProof/>
        </w:rPr>
      </w:r>
      <w:r>
        <w:rPr>
          <w:noProof/>
        </w:rPr>
        <w:fldChar w:fldCharType="separate"/>
      </w:r>
      <w:r w:rsidR="00B35FA3">
        <w:rPr>
          <w:noProof/>
        </w:rPr>
        <w:t>122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E155: Detalhes dos Saldos Contábeis Calculados com Base nas ECD</w:t>
      </w:r>
      <w:r>
        <w:rPr>
          <w:noProof/>
        </w:rPr>
        <w:tab/>
      </w:r>
      <w:r>
        <w:rPr>
          <w:noProof/>
        </w:rPr>
        <w:fldChar w:fldCharType="begin"/>
      </w:r>
      <w:r>
        <w:rPr>
          <w:noProof/>
        </w:rPr>
        <w:instrText xml:space="preserve"> PAGEREF _Toc479713695 \h </w:instrText>
      </w:r>
      <w:r>
        <w:rPr>
          <w:noProof/>
        </w:rPr>
      </w:r>
      <w:r>
        <w:rPr>
          <w:noProof/>
        </w:rPr>
        <w:fldChar w:fldCharType="separate"/>
      </w:r>
      <w:r w:rsidR="00B35FA3">
        <w:rPr>
          <w:noProof/>
        </w:rPr>
        <w:t>124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E355: Detalhes dos Saldos das Contas de Resultado Antes do Encerramento</w:t>
      </w:r>
      <w:r>
        <w:rPr>
          <w:noProof/>
        </w:rPr>
        <w:tab/>
      </w:r>
      <w:r>
        <w:rPr>
          <w:noProof/>
        </w:rPr>
        <w:fldChar w:fldCharType="begin"/>
      </w:r>
      <w:r>
        <w:rPr>
          <w:noProof/>
        </w:rPr>
        <w:instrText xml:space="preserve"> PAGEREF _Toc479713696 \h </w:instrText>
      </w:r>
      <w:r>
        <w:rPr>
          <w:noProof/>
        </w:rPr>
      </w:r>
      <w:r>
        <w:rPr>
          <w:noProof/>
        </w:rPr>
        <w:fldChar w:fldCharType="separate"/>
      </w:r>
      <w:r w:rsidR="00B35FA3">
        <w:rPr>
          <w:noProof/>
        </w:rPr>
        <w:t>125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E990: Encerramento do Bloco E</w:t>
      </w:r>
      <w:r>
        <w:rPr>
          <w:noProof/>
        </w:rPr>
        <w:tab/>
      </w:r>
      <w:r>
        <w:rPr>
          <w:noProof/>
        </w:rPr>
        <w:fldChar w:fldCharType="begin"/>
      </w:r>
      <w:r>
        <w:rPr>
          <w:noProof/>
        </w:rPr>
        <w:instrText xml:space="preserve"> PAGEREF _Toc479713697 \h </w:instrText>
      </w:r>
      <w:r>
        <w:rPr>
          <w:noProof/>
        </w:rPr>
      </w:r>
      <w:r>
        <w:rPr>
          <w:noProof/>
        </w:rPr>
        <w:fldChar w:fldCharType="separate"/>
      </w:r>
      <w:r w:rsidR="00B35FA3">
        <w:rPr>
          <w:noProof/>
        </w:rPr>
        <w:t>126</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J: Plano de Contas e Mapeamento</w:t>
      </w:r>
      <w:r>
        <w:rPr>
          <w:noProof/>
        </w:rPr>
        <w:tab/>
      </w:r>
      <w:r>
        <w:rPr>
          <w:noProof/>
        </w:rPr>
        <w:fldChar w:fldCharType="begin"/>
      </w:r>
      <w:r>
        <w:rPr>
          <w:noProof/>
        </w:rPr>
        <w:instrText xml:space="preserve"> PAGEREF _Toc479713698 \h </w:instrText>
      </w:r>
      <w:r>
        <w:rPr>
          <w:noProof/>
        </w:rPr>
      </w:r>
      <w:r>
        <w:rPr>
          <w:noProof/>
        </w:rPr>
        <w:fldChar w:fldCharType="separate"/>
      </w:r>
      <w:r w:rsidR="00B35FA3">
        <w:rPr>
          <w:noProof/>
        </w:rPr>
        <w:t>127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J001: Abertura do Bloco J</w:t>
      </w:r>
      <w:r>
        <w:rPr>
          <w:noProof/>
        </w:rPr>
        <w:tab/>
      </w:r>
      <w:r>
        <w:rPr>
          <w:noProof/>
        </w:rPr>
        <w:fldChar w:fldCharType="begin"/>
      </w:r>
      <w:r>
        <w:rPr>
          <w:noProof/>
        </w:rPr>
        <w:instrText xml:space="preserve"> PAGEREF _Toc479713699 \h </w:instrText>
      </w:r>
      <w:r>
        <w:rPr>
          <w:noProof/>
        </w:rPr>
      </w:r>
      <w:r>
        <w:rPr>
          <w:noProof/>
        </w:rPr>
        <w:fldChar w:fldCharType="separate"/>
      </w:r>
      <w:r w:rsidR="00B35FA3">
        <w:rPr>
          <w:noProof/>
        </w:rPr>
        <w:t>127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lastRenderedPageBreak/>
        <w:t>Registro J050: Plano de Contas do Contribuinte</w:t>
      </w:r>
      <w:r>
        <w:rPr>
          <w:noProof/>
        </w:rPr>
        <w:tab/>
      </w:r>
      <w:r>
        <w:rPr>
          <w:noProof/>
        </w:rPr>
        <w:fldChar w:fldCharType="begin"/>
      </w:r>
      <w:r>
        <w:rPr>
          <w:noProof/>
        </w:rPr>
        <w:instrText xml:space="preserve"> PAGEREF _Toc479713700 \h </w:instrText>
      </w:r>
      <w:r>
        <w:rPr>
          <w:noProof/>
        </w:rPr>
      </w:r>
      <w:r>
        <w:rPr>
          <w:noProof/>
        </w:rPr>
        <w:fldChar w:fldCharType="separate"/>
      </w:r>
      <w:r w:rsidR="00B35FA3">
        <w:rPr>
          <w:noProof/>
        </w:rPr>
        <w:t>128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J051: Plano de Contas Referencial</w:t>
      </w:r>
      <w:r>
        <w:rPr>
          <w:noProof/>
        </w:rPr>
        <w:tab/>
      </w:r>
      <w:r>
        <w:rPr>
          <w:noProof/>
        </w:rPr>
        <w:fldChar w:fldCharType="begin"/>
      </w:r>
      <w:r>
        <w:rPr>
          <w:noProof/>
        </w:rPr>
        <w:instrText xml:space="preserve"> PAGEREF _Toc479713701 \h </w:instrText>
      </w:r>
      <w:r>
        <w:rPr>
          <w:noProof/>
        </w:rPr>
      </w:r>
      <w:r>
        <w:rPr>
          <w:noProof/>
        </w:rPr>
        <w:fldChar w:fldCharType="separate"/>
      </w:r>
      <w:r w:rsidR="00B35FA3">
        <w:rPr>
          <w:noProof/>
        </w:rPr>
        <w:t>132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J053: Subcontas Correlatas</w:t>
      </w:r>
      <w:r>
        <w:rPr>
          <w:noProof/>
        </w:rPr>
        <w:tab/>
      </w:r>
      <w:r>
        <w:rPr>
          <w:noProof/>
        </w:rPr>
        <w:fldChar w:fldCharType="begin"/>
      </w:r>
      <w:r>
        <w:rPr>
          <w:noProof/>
        </w:rPr>
        <w:instrText xml:space="preserve"> PAGEREF _Toc479713702 \h </w:instrText>
      </w:r>
      <w:r>
        <w:rPr>
          <w:noProof/>
        </w:rPr>
      </w:r>
      <w:r>
        <w:rPr>
          <w:noProof/>
        </w:rPr>
        <w:fldChar w:fldCharType="separate"/>
      </w:r>
      <w:r w:rsidR="00B35FA3">
        <w:rPr>
          <w:noProof/>
        </w:rPr>
        <w:t>134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J100: Centro de Custos</w:t>
      </w:r>
      <w:r>
        <w:rPr>
          <w:noProof/>
        </w:rPr>
        <w:tab/>
      </w:r>
      <w:r>
        <w:rPr>
          <w:noProof/>
        </w:rPr>
        <w:fldChar w:fldCharType="begin"/>
      </w:r>
      <w:r>
        <w:rPr>
          <w:noProof/>
        </w:rPr>
        <w:instrText xml:space="preserve"> PAGEREF _Toc479713703 \h </w:instrText>
      </w:r>
      <w:r>
        <w:rPr>
          <w:noProof/>
        </w:rPr>
      </w:r>
      <w:r>
        <w:rPr>
          <w:noProof/>
        </w:rPr>
        <w:fldChar w:fldCharType="separate"/>
      </w:r>
      <w:r w:rsidR="00B35FA3">
        <w:rPr>
          <w:noProof/>
        </w:rPr>
        <w:t>137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J990: Encerramento do Bloco J</w:t>
      </w:r>
      <w:r>
        <w:rPr>
          <w:noProof/>
        </w:rPr>
        <w:tab/>
      </w:r>
      <w:r>
        <w:rPr>
          <w:noProof/>
        </w:rPr>
        <w:fldChar w:fldCharType="begin"/>
      </w:r>
      <w:r>
        <w:rPr>
          <w:noProof/>
        </w:rPr>
        <w:instrText xml:space="preserve"> PAGEREF _Toc479713704 \h </w:instrText>
      </w:r>
      <w:r>
        <w:rPr>
          <w:noProof/>
        </w:rPr>
      </w:r>
      <w:r>
        <w:rPr>
          <w:noProof/>
        </w:rPr>
        <w:fldChar w:fldCharType="separate"/>
      </w:r>
      <w:r w:rsidR="00B35FA3">
        <w:rPr>
          <w:noProof/>
        </w:rPr>
        <w:t>138</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K: Saldos das Contas Contábeis e Referenciais</w:t>
      </w:r>
      <w:r>
        <w:rPr>
          <w:noProof/>
        </w:rPr>
        <w:tab/>
      </w:r>
      <w:r>
        <w:rPr>
          <w:noProof/>
        </w:rPr>
        <w:fldChar w:fldCharType="begin"/>
      </w:r>
      <w:r>
        <w:rPr>
          <w:noProof/>
        </w:rPr>
        <w:instrText xml:space="preserve"> PAGEREF _Toc479713705 \h </w:instrText>
      </w:r>
      <w:r>
        <w:rPr>
          <w:noProof/>
        </w:rPr>
      </w:r>
      <w:r>
        <w:rPr>
          <w:noProof/>
        </w:rPr>
        <w:fldChar w:fldCharType="separate"/>
      </w:r>
      <w:r w:rsidR="00B35FA3">
        <w:rPr>
          <w:noProof/>
        </w:rPr>
        <w:t>139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K001: Abertura do Bloco K</w:t>
      </w:r>
      <w:r>
        <w:rPr>
          <w:noProof/>
        </w:rPr>
        <w:tab/>
      </w:r>
      <w:r>
        <w:rPr>
          <w:noProof/>
        </w:rPr>
        <w:fldChar w:fldCharType="begin"/>
      </w:r>
      <w:r>
        <w:rPr>
          <w:noProof/>
        </w:rPr>
        <w:instrText xml:space="preserve"> PAGEREF _Toc479713706 \h </w:instrText>
      </w:r>
      <w:r>
        <w:rPr>
          <w:noProof/>
        </w:rPr>
      </w:r>
      <w:r>
        <w:rPr>
          <w:noProof/>
        </w:rPr>
        <w:fldChar w:fldCharType="separate"/>
      </w:r>
      <w:r w:rsidR="00B35FA3">
        <w:rPr>
          <w:noProof/>
        </w:rPr>
        <w:t>139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K030: Identificação dos Períodos e Formas de Apuração do IRPJ e da CSLL no Ano-Calendário</w:t>
      </w:r>
      <w:r>
        <w:rPr>
          <w:noProof/>
        </w:rPr>
        <w:tab/>
      </w:r>
      <w:r>
        <w:rPr>
          <w:noProof/>
        </w:rPr>
        <w:fldChar w:fldCharType="begin"/>
      </w:r>
      <w:r>
        <w:rPr>
          <w:noProof/>
        </w:rPr>
        <w:instrText xml:space="preserve"> PAGEREF _Toc479713707 \h </w:instrText>
      </w:r>
      <w:r>
        <w:rPr>
          <w:noProof/>
        </w:rPr>
      </w:r>
      <w:r>
        <w:rPr>
          <w:noProof/>
        </w:rPr>
        <w:fldChar w:fldCharType="separate"/>
      </w:r>
      <w:r w:rsidR="00B35FA3">
        <w:rPr>
          <w:noProof/>
        </w:rPr>
        <w:t>140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K155: Detalhes dos Saldos Contábeis (Depois do Encerramento do Resultado do Período)</w:t>
      </w:r>
      <w:r>
        <w:rPr>
          <w:noProof/>
        </w:rPr>
        <w:tab/>
      </w:r>
      <w:r>
        <w:rPr>
          <w:noProof/>
        </w:rPr>
        <w:fldChar w:fldCharType="begin"/>
      </w:r>
      <w:r>
        <w:rPr>
          <w:noProof/>
        </w:rPr>
        <w:instrText xml:space="preserve"> PAGEREF _Toc479713708 \h </w:instrText>
      </w:r>
      <w:r>
        <w:rPr>
          <w:noProof/>
        </w:rPr>
      </w:r>
      <w:r>
        <w:rPr>
          <w:noProof/>
        </w:rPr>
        <w:fldChar w:fldCharType="separate"/>
      </w:r>
      <w:r w:rsidR="00B35FA3">
        <w:rPr>
          <w:noProof/>
        </w:rPr>
        <w:t>143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K156: Mapeamento Referencial do Saldo Final</w:t>
      </w:r>
      <w:r>
        <w:rPr>
          <w:noProof/>
        </w:rPr>
        <w:tab/>
      </w:r>
      <w:r>
        <w:rPr>
          <w:noProof/>
        </w:rPr>
        <w:fldChar w:fldCharType="begin"/>
      </w:r>
      <w:r>
        <w:rPr>
          <w:noProof/>
        </w:rPr>
        <w:instrText xml:space="preserve"> PAGEREF _Toc479713709 \h </w:instrText>
      </w:r>
      <w:r>
        <w:rPr>
          <w:noProof/>
        </w:rPr>
      </w:r>
      <w:r>
        <w:rPr>
          <w:noProof/>
        </w:rPr>
        <w:fldChar w:fldCharType="separate"/>
      </w:r>
      <w:r w:rsidR="00B35FA3">
        <w:rPr>
          <w:noProof/>
        </w:rPr>
        <w:t>147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K355: Saldos Finais das Contas Contábeis de Resultado Antes do Encerramento</w:t>
      </w:r>
      <w:r>
        <w:rPr>
          <w:noProof/>
        </w:rPr>
        <w:tab/>
      </w:r>
      <w:r>
        <w:rPr>
          <w:noProof/>
        </w:rPr>
        <w:fldChar w:fldCharType="begin"/>
      </w:r>
      <w:r>
        <w:rPr>
          <w:noProof/>
        </w:rPr>
        <w:instrText xml:space="preserve"> PAGEREF _Toc479713710 \h </w:instrText>
      </w:r>
      <w:r>
        <w:rPr>
          <w:noProof/>
        </w:rPr>
      </w:r>
      <w:r>
        <w:rPr>
          <w:noProof/>
        </w:rPr>
        <w:fldChar w:fldCharType="separate"/>
      </w:r>
      <w:r w:rsidR="00B35FA3">
        <w:rPr>
          <w:noProof/>
        </w:rPr>
        <w:t>149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K356: Mapeamento Referencial dos Saldos Finais das Contas Contábeis de Resultado Antes do Encerramento</w:t>
      </w:r>
      <w:r>
        <w:rPr>
          <w:noProof/>
        </w:rPr>
        <w:tab/>
      </w:r>
      <w:r>
        <w:rPr>
          <w:noProof/>
        </w:rPr>
        <w:fldChar w:fldCharType="begin"/>
      </w:r>
      <w:r>
        <w:rPr>
          <w:noProof/>
        </w:rPr>
        <w:instrText xml:space="preserve"> PAGEREF _Toc479713711 \h </w:instrText>
      </w:r>
      <w:r>
        <w:rPr>
          <w:noProof/>
        </w:rPr>
      </w:r>
      <w:r>
        <w:rPr>
          <w:noProof/>
        </w:rPr>
        <w:fldChar w:fldCharType="separate"/>
      </w:r>
      <w:r w:rsidR="00B35FA3">
        <w:rPr>
          <w:noProof/>
        </w:rPr>
        <w:t>151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K990: Encerramento do Bloco K</w:t>
      </w:r>
      <w:r>
        <w:rPr>
          <w:noProof/>
        </w:rPr>
        <w:tab/>
      </w:r>
      <w:r>
        <w:rPr>
          <w:noProof/>
        </w:rPr>
        <w:fldChar w:fldCharType="begin"/>
      </w:r>
      <w:r>
        <w:rPr>
          <w:noProof/>
        </w:rPr>
        <w:instrText xml:space="preserve"> PAGEREF _Toc479713712 \h </w:instrText>
      </w:r>
      <w:r>
        <w:rPr>
          <w:noProof/>
        </w:rPr>
      </w:r>
      <w:r>
        <w:rPr>
          <w:noProof/>
        </w:rPr>
        <w:fldChar w:fldCharType="separate"/>
      </w:r>
      <w:r w:rsidR="00B35FA3">
        <w:rPr>
          <w:noProof/>
        </w:rPr>
        <w:t>153</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L: Lucro Líquido – Lucro Real</w:t>
      </w:r>
      <w:r>
        <w:rPr>
          <w:noProof/>
        </w:rPr>
        <w:tab/>
      </w:r>
      <w:r>
        <w:rPr>
          <w:noProof/>
        </w:rPr>
        <w:fldChar w:fldCharType="begin"/>
      </w:r>
      <w:r>
        <w:rPr>
          <w:noProof/>
        </w:rPr>
        <w:instrText xml:space="preserve"> PAGEREF _Toc479713713 \h </w:instrText>
      </w:r>
      <w:r>
        <w:rPr>
          <w:noProof/>
        </w:rPr>
      </w:r>
      <w:r>
        <w:rPr>
          <w:noProof/>
        </w:rPr>
        <w:fldChar w:fldCharType="separate"/>
      </w:r>
      <w:r w:rsidR="00B35FA3">
        <w:rPr>
          <w:noProof/>
        </w:rPr>
        <w:t>154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L001: Abertura do Bloco L</w:t>
      </w:r>
      <w:r>
        <w:rPr>
          <w:noProof/>
        </w:rPr>
        <w:tab/>
      </w:r>
      <w:r>
        <w:rPr>
          <w:noProof/>
        </w:rPr>
        <w:fldChar w:fldCharType="begin"/>
      </w:r>
      <w:r>
        <w:rPr>
          <w:noProof/>
        </w:rPr>
        <w:instrText xml:space="preserve"> PAGEREF _Toc479713714 \h </w:instrText>
      </w:r>
      <w:r>
        <w:rPr>
          <w:noProof/>
        </w:rPr>
      </w:r>
      <w:r>
        <w:rPr>
          <w:noProof/>
        </w:rPr>
        <w:fldChar w:fldCharType="separate"/>
      </w:r>
      <w:r w:rsidR="00B35FA3">
        <w:rPr>
          <w:noProof/>
        </w:rPr>
        <w:t>212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L030: Identificação dos Períodos e Formas de Apuração do IRPJ e da CSLL no Ano-Calendário</w:t>
      </w:r>
      <w:r>
        <w:rPr>
          <w:noProof/>
        </w:rPr>
        <w:tab/>
      </w:r>
      <w:r>
        <w:rPr>
          <w:noProof/>
        </w:rPr>
        <w:fldChar w:fldCharType="begin"/>
      </w:r>
      <w:r>
        <w:rPr>
          <w:noProof/>
        </w:rPr>
        <w:instrText xml:space="preserve"> PAGEREF _Toc479713715 \h </w:instrText>
      </w:r>
      <w:r>
        <w:rPr>
          <w:noProof/>
        </w:rPr>
      </w:r>
      <w:r>
        <w:rPr>
          <w:noProof/>
        </w:rPr>
        <w:fldChar w:fldCharType="separate"/>
      </w:r>
      <w:r w:rsidR="00B35FA3">
        <w:rPr>
          <w:noProof/>
        </w:rPr>
        <w:t>213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L100: Balanço Patrimonial</w:t>
      </w:r>
      <w:r>
        <w:rPr>
          <w:noProof/>
        </w:rPr>
        <w:tab/>
      </w:r>
      <w:r>
        <w:rPr>
          <w:noProof/>
        </w:rPr>
        <w:fldChar w:fldCharType="begin"/>
      </w:r>
      <w:r>
        <w:rPr>
          <w:noProof/>
        </w:rPr>
        <w:instrText xml:space="preserve"> PAGEREF _Toc479713716 \h </w:instrText>
      </w:r>
      <w:r>
        <w:rPr>
          <w:noProof/>
        </w:rPr>
      </w:r>
      <w:r>
        <w:rPr>
          <w:noProof/>
        </w:rPr>
        <w:fldChar w:fldCharType="separate"/>
      </w:r>
      <w:r w:rsidR="00B35FA3">
        <w:rPr>
          <w:noProof/>
        </w:rPr>
        <w:t>216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L200: Método de Avaliação do Estoque Final</w:t>
      </w:r>
      <w:r>
        <w:rPr>
          <w:noProof/>
        </w:rPr>
        <w:tab/>
      </w:r>
      <w:r>
        <w:rPr>
          <w:noProof/>
        </w:rPr>
        <w:fldChar w:fldCharType="begin"/>
      </w:r>
      <w:r>
        <w:rPr>
          <w:noProof/>
        </w:rPr>
        <w:instrText xml:space="preserve"> PAGEREF _Toc479713717 \h </w:instrText>
      </w:r>
      <w:r>
        <w:rPr>
          <w:noProof/>
        </w:rPr>
      </w:r>
      <w:r>
        <w:rPr>
          <w:noProof/>
        </w:rPr>
        <w:fldChar w:fldCharType="separate"/>
      </w:r>
      <w:r w:rsidR="00B35FA3">
        <w:rPr>
          <w:noProof/>
        </w:rPr>
        <w:t>219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L210: Informativo da Composição de Custos</w:t>
      </w:r>
      <w:r>
        <w:rPr>
          <w:noProof/>
        </w:rPr>
        <w:tab/>
      </w:r>
      <w:r>
        <w:rPr>
          <w:noProof/>
        </w:rPr>
        <w:fldChar w:fldCharType="begin"/>
      </w:r>
      <w:r>
        <w:rPr>
          <w:noProof/>
        </w:rPr>
        <w:instrText xml:space="preserve"> PAGEREF _Toc479713718 \h </w:instrText>
      </w:r>
      <w:r>
        <w:rPr>
          <w:noProof/>
        </w:rPr>
      </w:r>
      <w:r>
        <w:rPr>
          <w:noProof/>
        </w:rPr>
        <w:fldChar w:fldCharType="separate"/>
      </w:r>
      <w:r w:rsidR="00B35FA3">
        <w:rPr>
          <w:noProof/>
        </w:rPr>
        <w:t>220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L300: Demonstração do Resultado Líquido no Período Fiscal</w:t>
      </w:r>
      <w:r>
        <w:rPr>
          <w:noProof/>
        </w:rPr>
        <w:tab/>
      </w:r>
      <w:r>
        <w:rPr>
          <w:noProof/>
        </w:rPr>
        <w:fldChar w:fldCharType="begin"/>
      </w:r>
      <w:r>
        <w:rPr>
          <w:noProof/>
        </w:rPr>
        <w:instrText xml:space="preserve"> PAGEREF _Toc479713719 \h </w:instrText>
      </w:r>
      <w:r>
        <w:rPr>
          <w:noProof/>
        </w:rPr>
      </w:r>
      <w:r>
        <w:rPr>
          <w:noProof/>
        </w:rPr>
        <w:fldChar w:fldCharType="separate"/>
      </w:r>
      <w:r w:rsidR="00B35FA3">
        <w:rPr>
          <w:noProof/>
        </w:rPr>
        <w:t>222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L990: Encerramento do Bloco L</w:t>
      </w:r>
      <w:r>
        <w:rPr>
          <w:noProof/>
        </w:rPr>
        <w:tab/>
      </w:r>
      <w:r>
        <w:rPr>
          <w:noProof/>
        </w:rPr>
        <w:fldChar w:fldCharType="begin"/>
      </w:r>
      <w:r>
        <w:rPr>
          <w:noProof/>
        </w:rPr>
        <w:instrText xml:space="preserve"> PAGEREF _Toc479713720 \h </w:instrText>
      </w:r>
      <w:r>
        <w:rPr>
          <w:noProof/>
        </w:rPr>
      </w:r>
      <w:r>
        <w:rPr>
          <w:noProof/>
        </w:rPr>
        <w:fldChar w:fldCharType="separate"/>
      </w:r>
      <w:r w:rsidR="00B35FA3">
        <w:rPr>
          <w:noProof/>
        </w:rPr>
        <w:t>225</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M: Livro Eletrônico de Apuração do Lucro Real (e-Lalur) e Livro Eletrônico de Apuração da Base de Cálculo da CSLL (e-Lacs)</w:t>
      </w:r>
      <w:r>
        <w:rPr>
          <w:noProof/>
        </w:rPr>
        <w:tab/>
      </w:r>
      <w:r>
        <w:rPr>
          <w:noProof/>
        </w:rPr>
        <w:fldChar w:fldCharType="begin"/>
      </w:r>
      <w:r>
        <w:rPr>
          <w:noProof/>
        </w:rPr>
        <w:instrText xml:space="preserve"> PAGEREF _Toc479713721 \h </w:instrText>
      </w:r>
      <w:r>
        <w:rPr>
          <w:noProof/>
        </w:rPr>
      </w:r>
      <w:r>
        <w:rPr>
          <w:noProof/>
        </w:rPr>
        <w:fldChar w:fldCharType="separate"/>
      </w:r>
      <w:r w:rsidR="00B35FA3">
        <w:rPr>
          <w:noProof/>
        </w:rPr>
        <w:t>226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M001: Abertura do Bloco M</w:t>
      </w:r>
      <w:r>
        <w:rPr>
          <w:noProof/>
        </w:rPr>
        <w:tab/>
      </w:r>
      <w:r>
        <w:rPr>
          <w:noProof/>
        </w:rPr>
        <w:fldChar w:fldCharType="begin"/>
      </w:r>
      <w:r>
        <w:rPr>
          <w:noProof/>
        </w:rPr>
        <w:instrText xml:space="preserve"> PAGEREF _Toc479713722 \h </w:instrText>
      </w:r>
      <w:r>
        <w:rPr>
          <w:noProof/>
        </w:rPr>
      </w:r>
      <w:r>
        <w:rPr>
          <w:noProof/>
        </w:rPr>
        <w:fldChar w:fldCharType="separate"/>
      </w:r>
      <w:r w:rsidR="00B35FA3">
        <w:rPr>
          <w:noProof/>
        </w:rPr>
        <w:t>226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M010: Identificação da Conta na Parte B do e-Lalur e do e-Lacs</w:t>
      </w:r>
      <w:r>
        <w:rPr>
          <w:noProof/>
        </w:rPr>
        <w:tab/>
      </w:r>
      <w:r>
        <w:rPr>
          <w:noProof/>
        </w:rPr>
        <w:fldChar w:fldCharType="begin"/>
      </w:r>
      <w:r>
        <w:rPr>
          <w:noProof/>
        </w:rPr>
        <w:instrText xml:space="preserve"> PAGEREF _Toc479713723 \h </w:instrText>
      </w:r>
      <w:r>
        <w:rPr>
          <w:noProof/>
        </w:rPr>
      </w:r>
      <w:r>
        <w:rPr>
          <w:noProof/>
        </w:rPr>
        <w:fldChar w:fldCharType="separate"/>
      </w:r>
      <w:r w:rsidR="00B35FA3">
        <w:rPr>
          <w:noProof/>
        </w:rPr>
        <w:t>227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M030: Identificação dos Períodos e Formas de Apuração do IRPJ e da CSLL das Empresas Tributadas pelo Lucro Real</w:t>
      </w:r>
      <w:r>
        <w:rPr>
          <w:noProof/>
        </w:rPr>
        <w:tab/>
      </w:r>
      <w:r>
        <w:rPr>
          <w:noProof/>
        </w:rPr>
        <w:fldChar w:fldCharType="begin"/>
      </w:r>
      <w:r>
        <w:rPr>
          <w:noProof/>
        </w:rPr>
        <w:instrText xml:space="preserve"> PAGEREF _Toc479713724 \h </w:instrText>
      </w:r>
      <w:r>
        <w:rPr>
          <w:noProof/>
        </w:rPr>
      </w:r>
      <w:r>
        <w:rPr>
          <w:noProof/>
        </w:rPr>
        <w:fldChar w:fldCharType="separate"/>
      </w:r>
      <w:r w:rsidR="00B35FA3">
        <w:rPr>
          <w:noProof/>
        </w:rPr>
        <w:t>231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M300: Demonstração do Lucro Real</w:t>
      </w:r>
      <w:r>
        <w:rPr>
          <w:noProof/>
        </w:rPr>
        <w:tab/>
      </w:r>
      <w:r>
        <w:rPr>
          <w:noProof/>
        </w:rPr>
        <w:fldChar w:fldCharType="begin"/>
      </w:r>
      <w:r>
        <w:rPr>
          <w:noProof/>
        </w:rPr>
        <w:instrText xml:space="preserve"> PAGEREF _Toc479713725 \h </w:instrText>
      </w:r>
      <w:r>
        <w:rPr>
          <w:noProof/>
        </w:rPr>
      </w:r>
      <w:r>
        <w:rPr>
          <w:noProof/>
        </w:rPr>
        <w:fldChar w:fldCharType="separate"/>
      </w:r>
      <w:r w:rsidR="00B35FA3">
        <w:rPr>
          <w:noProof/>
        </w:rPr>
        <w:t>234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M305: Conta da Parte B do e-Lalur</w:t>
      </w:r>
      <w:r>
        <w:rPr>
          <w:noProof/>
        </w:rPr>
        <w:tab/>
      </w:r>
      <w:r>
        <w:rPr>
          <w:noProof/>
        </w:rPr>
        <w:fldChar w:fldCharType="begin"/>
      </w:r>
      <w:r>
        <w:rPr>
          <w:noProof/>
        </w:rPr>
        <w:instrText xml:space="preserve"> PAGEREF _Toc479713726 \h </w:instrText>
      </w:r>
      <w:r>
        <w:rPr>
          <w:noProof/>
        </w:rPr>
      </w:r>
      <w:r>
        <w:rPr>
          <w:noProof/>
        </w:rPr>
        <w:fldChar w:fldCharType="separate"/>
      </w:r>
      <w:r w:rsidR="00B35FA3">
        <w:rPr>
          <w:noProof/>
        </w:rPr>
        <w:t>241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M310: Contas Contábeis Relacionadas ao Lançamento da Parte A do e-Lalur</w:t>
      </w:r>
      <w:r>
        <w:rPr>
          <w:noProof/>
        </w:rPr>
        <w:tab/>
      </w:r>
      <w:r>
        <w:rPr>
          <w:noProof/>
        </w:rPr>
        <w:fldChar w:fldCharType="begin"/>
      </w:r>
      <w:r>
        <w:rPr>
          <w:noProof/>
        </w:rPr>
        <w:instrText xml:space="preserve"> PAGEREF _Toc479713727 \h </w:instrText>
      </w:r>
      <w:r>
        <w:rPr>
          <w:noProof/>
        </w:rPr>
      </w:r>
      <w:r>
        <w:rPr>
          <w:noProof/>
        </w:rPr>
        <w:fldChar w:fldCharType="separate"/>
      </w:r>
      <w:r w:rsidR="00B35FA3">
        <w:rPr>
          <w:noProof/>
        </w:rPr>
        <w:t>243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M312: Números dos Lançamentos Relacionados à Conta Contábil</w:t>
      </w:r>
      <w:r>
        <w:rPr>
          <w:noProof/>
        </w:rPr>
        <w:tab/>
      </w:r>
      <w:r>
        <w:rPr>
          <w:noProof/>
        </w:rPr>
        <w:fldChar w:fldCharType="begin"/>
      </w:r>
      <w:r>
        <w:rPr>
          <w:noProof/>
        </w:rPr>
        <w:instrText xml:space="preserve"> PAGEREF _Toc479713728 \h </w:instrText>
      </w:r>
      <w:r>
        <w:rPr>
          <w:noProof/>
        </w:rPr>
      </w:r>
      <w:r>
        <w:rPr>
          <w:noProof/>
        </w:rPr>
        <w:fldChar w:fldCharType="separate"/>
      </w:r>
      <w:r w:rsidR="00B35FA3">
        <w:rPr>
          <w:noProof/>
        </w:rPr>
        <w:t>245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M315: Identificação de Processos Judiciais e Administrativos Referentes ao Lançamento</w:t>
      </w:r>
      <w:r>
        <w:rPr>
          <w:noProof/>
        </w:rPr>
        <w:tab/>
      </w:r>
      <w:r>
        <w:rPr>
          <w:noProof/>
        </w:rPr>
        <w:fldChar w:fldCharType="begin"/>
      </w:r>
      <w:r>
        <w:rPr>
          <w:noProof/>
        </w:rPr>
        <w:instrText xml:space="preserve"> PAGEREF _Toc479713729 \h </w:instrText>
      </w:r>
      <w:r>
        <w:rPr>
          <w:noProof/>
        </w:rPr>
      </w:r>
      <w:r>
        <w:rPr>
          <w:noProof/>
        </w:rPr>
        <w:fldChar w:fldCharType="separate"/>
      </w:r>
      <w:r w:rsidR="00B35FA3">
        <w:rPr>
          <w:noProof/>
        </w:rPr>
        <w:t>247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M350: Demonstração da Base de Cálculo da CSLL</w:t>
      </w:r>
      <w:r>
        <w:rPr>
          <w:noProof/>
        </w:rPr>
        <w:tab/>
      </w:r>
      <w:r>
        <w:rPr>
          <w:noProof/>
        </w:rPr>
        <w:fldChar w:fldCharType="begin"/>
      </w:r>
      <w:r>
        <w:rPr>
          <w:noProof/>
        </w:rPr>
        <w:instrText xml:space="preserve"> PAGEREF _Toc479713730 \h </w:instrText>
      </w:r>
      <w:r>
        <w:rPr>
          <w:noProof/>
        </w:rPr>
      </w:r>
      <w:r>
        <w:rPr>
          <w:noProof/>
        </w:rPr>
        <w:fldChar w:fldCharType="separate"/>
      </w:r>
      <w:r w:rsidR="00B35FA3">
        <w:rPr>
          <w:noProof/>
        </w:rPr>
        <w:t>248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M355: Conta da Parte B do e-Lacs</w:t>
      </w:r>
      <w:r>
        <w:rPr>
          <w:noProof/>
        </w:rPr>
        <w:tab/>
      </w:r>
      <w:r>
        <w:rPr>
          <w:noProof/>
        </w:rPr>
        <w:fldChar w:fldCharType="begin"/>
      </w:r>
      <w:r>
        <w:rPr>
          <w:noProof/>
        </w:rPr>
        <w:instrText xml:space="preserve"> PAGEREF _Toc479713731 \h </w:instrText>
      </w:r>
      <w:r>
        <w:rPr>
          <w:noProof/>
        </w:rPr>
      </w:r>
      <w:r>
        <w:rPr>
          <w:noProof/>
        </w:rPr>
        <w:fldChar w:fldCharType="separate"/>
      </w:r>
      <w:r w:rsidR="00B35FA3">
        <w:rPr>
          <w:noProof/>
        </w:rPr>
        <w:t>254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lastRenderedPageBreak/>
        <w:t>Registro M360: Contas Contábeis Relacionadas ao Lançamento da Parte A do e-Lacs</w:t>
      </w:r>
      <w:r>
        <w:rPr>
          <w:noProof/>
        </w:rPr>
        <w:tab/>
      </w:r>
      <w:r>
        <w:rPr>
          <w:noProof/>
        </w:rPr>
        <w:fldChar w:fldCharType="begin"/>
      </w:r>
      <w:r>
        <w:rPr>
          <w:noProof/>
        </w:rPr>
        <w:instrText xml:space="preserve"> PAGEREF _Toc479713732 \h </w:instrText>
      </w:r>
      <w:r>
        <w:rPr>
          <w:noProof/>
        </w:rPr>
      </w:r>
      <w:r>
        <w:rPr>
          <w:noProof/>
        </w:rPr>
        <w:fldChar w:fldCharType="separate"/>
      </w:r>
      <w:r w:rsidR="00B35FA3">
        <w:rPr>
          <w:noProof/>
        </w:rPr>
        <w:t>256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M362: Números dos Lançamentos Relacionados à Conta Contábil</w:t>
      </w:r>
      <w:r>
        <w:rPr>
          <w:noProof/>
        </w:rPr>
        <w:tab/>
      </w:r>
      <w:r>
        <w:rPr>
          <w:noProof/>
        </w:rPr>
        <w:fldChar w:fldCharType="begin"/>
      </w:r>
      <w:r>
        <w:rPr>
          <w:noProof/>
        </w:rPr>
        <w:instrText xml:space="preserve"> PAGEREF _Toc479713733 \h </w:instrText>
      </w:r>
      <w:r>
        <w:rPr>
          <w:noProof/>
        </w:rPr>
      </w:r>
      <w:r>
        <w:rPr>
          <w:noProof/>
        </w:rPr>
        <w:fldChar w:fldCharType="separate"/>
      </w:r>
      <w:r w:rsidR="00B35FA3">
        <w:rPr>
          <w:noProof/>
        </w:rPr>
        <w:t>258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M365: Identificação de Processos Judiciais e Administrativos Referentes ao Lançamento</w:t>
      </w:r>
      <w:r>
        <w:rPr>
          <w:noProof/>
        </w:rPr>
        <w:tab/>
      </w:r>
      <w:r>
        <w:rPr>
          <w:noProof/>
        </w:rPr>
        <w:fldChar w:fldCharType="begin"/>
      </w:r>
      <w:r>
        <w:rPr>
          <w:noProof/>
        </w:rPr>
        <w:instrText xml:space="preserve"> PAGEREF _Toc479713734 \h </w:instrText>
      </w:r>
      <w:r>
        <w:rPr>
          <w:noProof/>
        </w:rPr>
      </w:r>
      <w:r>
        <w:rPr>
          <w:noProof/>
        </w:rPr>
        <w:fldChar w:fldCharType="separate"/>
      </w:r>
      <w:r w:rsidR="00B35FA3">
        <w:rPr>
          <w:noProof/>
        </w:rPr>
        <w:t>260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M410: Lançamento na Conta da Parte B do e-Lalur e do e-Lacs sem Reflexo na Parte A</w:t>
      </w:r>
      <w:r>
        <w:rPr>
          <w:noProof/>
        </w:rPr>
        <w:tab/>
      </w:r>
      <w:r>
        <w:rPr>
          <w:noProof/>
        </w:rPr>
        <w:fldChar w:fldCharType="begin"/>
      </w:r>
      <w:r>
        <w:rPr>
          <w:noProof/>
        </w:rPr>
        <w:instrText xml:space="preserve"> PAGEREF _Toc479713735 \h </w:instrText>
      </w:r>
      <w:r>
        <w:rPr>
          <w:noProof/>
        </w:rPr>
      </w:r>
      <w:r>
        <w:rPr>
          <w:noProof/>
        </w:rPr>
        <w:fldChar w:fldCharType="separate"/>
      </w:r>
      <w:r w:rsidR="00B35FA3">
        <w:rPr>
          <w:noProof/>
        </w:rPr>
        <w:t>261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M415: Identificação de Processos Judiciais e Administrativos Referentes ao Lançamento</w:t>
      </w:r>
      <w:r>
        <w:rPr>
          <w:noProof/>
        </w:rPr>
        <w:tab/>
      </w:r>
      <w:r>
        <w:rPr>
          <w:noProof/>
        </w:rPr>
        <w:fldChar w:fldCharType="begin"/>
      </w:r>
      <w:r>
        <w:rPr>
          <w:noProof/>
        </w:rPr>
        <w:instrText xml:space="preserve"> PAGEREF _Toc479713736 \h </w:instrText>
      </w:r>
      <w:r>
        <w:rPr>
          <w:noProof/>
        </w:rPr>
      </w:r>
      <w:r>
        <w:rPr>
          <w:noProof/>
        </w:rPr>
        <w:fldChar w:fldCharType="separate"/>
      </w:r>
      <w:r w:rsidR="00B35FA3">
        <w:rPr>
          <w:noProof/>
        </w:rPr>
        <w:t>263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M500: Controle de Saldos das Contas da Parte B do e-Lalur e do e-Lacs</w:t>
      </w:r>
      <w:r>
        <w:rPr>
          <w:noProof/>
        </w:rPr>
        <w:tab/>
      </w:r>
      <w:r>
        <w:rPr>
          <w:noProof/>
        </w:rPr>
        <w:fldChar w:fldCharType="begin"/>
      </w:r>
      <w:r>
        <w:rPr>
          <w:noProof/>
        </w:rPr>
        <w:instrText xml:space="preserve"> PAGEREF _Toc479713737 \h </w:instrText>
      </w:r>
      <w:r>
        <w:rPr>
          <w:noProof/>
        </w:rPr>
      </w:r>
      <w:r>
        <w:rPr>
          <w:noProof/>
        </w:rPr>
        <w:fldChar w:fldCharType="separate"/>
      </w:r>
      <w:r w:rsidR="00B35FA3">
        <w:rPr>
          <w:noProof/>
        </w:rPr>
        <w:t>264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M990: Encerramento do Bloco M</w:t>
      </w:r>
      <w:r>
        <w:rPr>
          <w:noProof/>
        </w:rPr>
        <w:tab/>
      </w:r>
      <w:r>
        <w:rPr>
          <w:noProof/>
        </w:rPr>
        <w:fldChar w:fldCharType="begin"/>
      </w:r>
      <w:r>
        <w:rPr>
          <w:noProof/>
        </w:rPr>
        <w:instrText xml:space="preserve"> PAGEREF _Toc479713738 \h </w:instrText>
      </w:r>
      <w:r>
        <w:rPr>
          <w:noProof/>
        </w:rPr>
      </w:r>
      <w:r>
        <w:rPr>
          <w:noProof/>
        </w:rPr>
        <w:fldChar w:fldCharType="separate"/>
      </w:r>
      <w:r w:rsidR="00B35FA3">
        <w:rPr>
          <w:noProof/>
        </w:rPr>
        <w:t>266</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N: Cálculo do IRPJ e da CSLL – Lucro Real</w:t>
      </w:r>
      <w:r>
        <w:rPr>
          <w:noProof/>
        </w:rPr>
        <w:tab/>
      </w:r>
      <w:r>
        <w:rPr>
          <w:noProof/>
        </w:rPr>
        <w:fldChar w:fldCharType="begin"/>
      </w:r>
      <w:r>
        <w:rPr>
          <w:noProof/>
        </w:rPr>
        <w:instrText xml:space="preserve"> PAGEREF _Toc479713739 \h </w:instrText>
      </w:r>
      <w:r>
        <w:rPr>
          <w:noProof/>
        </w:rPr>
      </w:r>
      <w:r>
        <w:rPr>
          <w:noProof/>
        </w:rPr>
        <w:fldChar w:fldCharType="separate"/>
      </w:r>
      <w:r w:rsidR="00B35FA3">
        <w:rPr>
          <w:noProof/>
        </w:rPr>
        <w:t>267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N001: Abertura do Bloco N</w:t>
      </w:r>
      <w:r>
        <w:rPr>
          <w:noProof/>
        </w:rPr>
        <w:tab/>
      </w:r>
      <w:r>
        <w:rPr>
          <w:noProof/>
        </w:rPr>
        <w:fldChar w:fldCharType="begin"/>
      </w:r>
      <w:r>
        <w:rPr>
          <w:noProof/>
        </w:rPr>
        <w:instrText xml:space="preserve"> PAGEREF _Toc479713740 \h </w:instrText>
      </w:r>
      <w:r>
        <w:rPr>
          <w:noProof/>
        </w:rPr>
      </w:r>
      <w:r>
        <w:rPr>
          <w:noProof/>
        </w:rPr>
        <w:fldChar w:fldCharType="separate"/>
      </w:r>
      <w:r w:rsidR="00B35FA3">
        <w:rPr>
          <w:noProof/>
        </w:rPr>
        <w:t>267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N030: Identificação dos Períodos e Formas de Apuração do IRPJ e da CSLL das Empresas Tributadas pelo Lucro Real</w:t>
      </w:r>
      <w:r>
        <w:rPr>
          <w:noProof/>
        </w:rPr>
        <w:tab/>
      </w:r>
      <w:r>
        <w:rPr>
          <w:noProof/>
        </w:rPr>
        <w:fldChar w:fldCharType="begin"/>
      </w:r>
      <w:r>
        <w:rPr>
          <w:noProof/>
        </w:rPr>
        <w:instrText xml:space="preserve"> PAGEREF _Toc479713741 \h </w:instrText>
      </w:r>
      <w:r>
        <w:rPr>
          <w:noProof/>
        </w:rPr>
      </w:r>
      <w:r>
        <w:rPr>
          <w:noProof/>
        </w:rPr>
        <w:fldChar w:fldCharType="separate"/>
      </w:r>
      <w:r w:rsidR="00B35FA3">
        <w:rPr>
          <w:noProof/>
        </w:rPr>
        <w:t>268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N500: Base de Cálculo do IRPJ Sobre o Lucro Real Após as Compensações de Prejuízos</w:t>
      </w:r>
      <w:r>
        <w:rPr>
          <w:noProof/>
        </w:rPr>
        <w:tab/>
      </w:r>
      <w:r>
        <w:rPr>
          <w:noProof/>
        </w:rPr>
        <w:fldChar w:fldCharType="begin"/>
      </w:r>
      <w:r>
        <w:rPr>
          <w:noProof/>
        </w:rPr>
        <w:instrText xml:space="preserve"> PAGEREF _Toc479713742 \h </w:instrText>
      </w:r>
      <w:r>
        <w:rPr>
          <w:noProof/>
        </w:rPr>
      </w:r>
      <w:r>
        <w:rPr>
          <w:noProof/>
        </w:rPr>
        <w:fldChar w:fldCharType="separate"/>
      </w:r>
      <w:r w:rsidR="00B35FA3">
        <w:rPr>
          <w:noProof/>
        </w:rPr>
        <w:t>271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N600: Demonstração do Lucro da Exploração</w:t>
      </w:r>
      <w:r>
        <w:rPr>
          <w:noProof/>
        </w:rPr>
        <w:tab/>
      </w:r>
      <w:r>
        <w:rPr>
          <w:noProof/>
        </w:rPr>
        <w:fldChar w:fldCharType="begin"/>
      </w:r>
      <w:r>
        <w:rPr>
          <w:noProof/>
        </w:rPr>
        <w:instrText xml:space="preserve"> PAGEREF _Toc479713743 \h </w:instrText>
      </w:r>
      <w:r>
        <w:rPr>
          <w:noProof/>
        </w:rPr>
      </w:r>
      <w:r>
        <w:rPr>
          <w:noProof/>
        </w:rPr>
        <w:fldChar w:fldCharType="separate"/>
      </w:r>
      <w:r w:rsidR="00B35FA3">
        <w:rPr>
          <w:noProof/>
        </w:rPr>
        <w:t>273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N610: Cálculo da Isenção e Redução do Imposto Sobre o Lucro Real</w:t>
      </w:r>
      <w:r>
        <w:rPr>
          <w:noProof/>
        </w:rPr>
        <w:tab/>
      </w:r>
      <w:r>
        <w:rPr>
          <w:noProof/>
        </w:rPr>
        <w:fldChar w:fldCharType="begin"/>
      </w:r>
      <w:r>
        <w:rPr>
          <w:noProof/>
        </w:rPr>
        <w:instrText xml:space="preserve"> PAGEREF _Toc479713744 \h </w:instrText>
      </w:r>
      <w:r>
        <w:rPr>
          <w:noProof/>
        </w:rPr>
      </w:r>
      <w:r>
        <w:rPr>
          <w:noProof/>
        </w:rPr>
        <w:fldChar w:fldCharType="separate"/>
      </w:r>
      <w:r w:rsidR="00B35FA3">
        <w:rPr>
          <w:noProof/>
        </w:rPr>
        <w:t>276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N615: Informações da Base de Cálculo dos Incentivos Fiscais</w:t>
      </w:r>
      <w:r>
        <w:rPr>
          <w:noProof/>
        </w:rPr>
        <w:tab/>
      </w:r>
      <w:r>
        <w:rPr>
          <w:noProof/>
        </w:rPr>
        <w:fldChar w:fldCharType="begin"/>
      </w:r>
      <w:r>
        <w:rPr>
          <w:noProof/>
        </w:rPr>
        <w:instrText xml:space="preserve"> PAGEREF _Toc479713745 \h </w:instrText>
      </w:r>
      <w:r>
        <w:rPr>
          <w:noProof/>
        </w:rPr>
      </w:r>
      <w:r>
        <w:rPr>
          <w:noProof/>
        </w:rPr>
        <w:fldChar w:fldCharType="separate"/>
      </w:r>
      <w:r w:rsidR="00B35FA3">
        <w:rPr>
          <w:noProof/>
        </w:rPr>
        <w:t>280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N620: Apuração do IRPJ Mensal por Estimativa</w:t>
      </w:r>
      <w:r>
        <w:rPr>
          <w:noProof/>
        </w:rPr>
        <w:tab/>
      </w:r>
      <w:r>
        <w:rPr>
          <w:noProof/>
        </w:rPr>
        <w:fldChar w:fldCharType="begin"/>
      </w:r>
      <w:r>
        <w:rPr>
          <w:noProof/>
        </w:rPr>
        <w:instrText xml:space="preserve"> PAGEREF _Toc479713746 \h </w:instrText>
      </w:r>
      <w:r>
        <w:rPr>
          <w:noProof/>
        </w:rPr>
      </w:r>
      <w:r>
        <w:rPr>
          <w:noProof/>
        </w:rPr>
        <w:fldChar w:fldCharType="separate"/>
      </w:r>
      <w:r w:rsidR="00B35FA3">
        <w:rPr>
          <w:noProof/>
        </w:rPr>
        <w:t>285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N630: Apuração do IRPJ Com Base no Lucro Real</w:t>
      </w:r>
      <w:r>
        <w:rPr>
          <w:noProof/>
        </w:rPr>
        <w:tab/>
      </w:r>
      <w:r>
        <w:rPr>
          <w:noProof/>
        </w:rPr>
        <w:fldChar w:fldCharType="begin"/>
      </w:r>
      <w:r>
        <w:rPr>
          <w:noProof/>
        </w:rPr>
        <w:instrText xml:space="preserve"> PAGEREF _Toc479713747 \h </w:instrText>
      </w:r>
      <w:r>
        <w:rPr>
          <w:noProof/>
        </w:rPr>
      </w:r>
      <w:r>
        <w:rPr>
          <w:noProof/>
        </w:rPr>
        <w:fldChar w:fldCharType="separate"/>
      </w:r>
      <w:r w:rsidR="00B35FA3">
        <w:rPr>
          <w:noProof/>
        </w:rPr>
        <w:t>287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N650: Base de Cálculo da CSLL Após as Compensações da Base de Cálculo Negativa</w:t>
      </w:r>
      <w:r>
        <w:rPr>
          <w:noProof/>
        </w:rPr>
        <w:tab/>
      </w:r>
      <w:r>
        <w:rPr>
          <w:noProof/>
        </w:rPr>
        <w:fldChar w:fldCharType="begin"/>
      </w:r>
      <w:r>
        <w:rPr>
          <w:noProof/>
        </w:rPr>
        <w:instrText xml:space="preserve"> PAGEREF _Toc479713748 \h </w:instrText>
      </w:r>
      <w:r>
        <w:rPr>
          <w:noProof/>
        </w:rPr>
      </w:r>
      <w:r>
        <w:rPr>
          <w:noProof/>
        </w:rPr>
        <w:fldChar w:fldCharType="separate"/>
      </w:r>
      <w:r w:rsidR="00B35FA3">
        <w:rPr>
          <w:noProof/>
        </w:rPr>
        <w:t>289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N660: Apuração da CSLL Mensal por Estimativa</w:t>
      </w:r>
      <w:r>
        <w:rPr>
          <w:noProof/>
        </w:rPr>
        <w:tab/>
      </w:r>
      <w:r>
        <w:rPr>
          <w:noProof/>
        </w:rPr>
        <w:fldChar w:fldCharType="begin"/>
      </w:r>
      <w:r>
        <w:rPr>
          <w:noProof/>
        </w:rPr>
        <w:instrText xml:space="preserve"> PAGEREF _Toc479713749 \h </w:instrText>
      </w:r>
      <w:r>
        <w:rPr>
          <w:noProof/>
        </w:rPr>
      </w:r>
      <w:r>
        <w:rPr>
          <w:noProof/>
        </w:rPr>
        <w:fldChar w:fldCharType="separate"/>
      </w:r>
      <w:r w:rsidR="00B35FA3">
        <w:rPr>
          <w:noProof/>
        </w:rPr>
        <w:t>291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N670: Apuração da CSLL Com Base no Lucro Real</w:t>
      </w:r>
      <w:r>
        <w:rPr>
          <w:noProof/>
        </w:rPr>
        <w:tab/>
      </w:r>
      <w:r>
        <w:rPr>
          <w:noProof/>
        </w:rPr>
        <w:fldChar w:fldCharType="begin"/>
      </w:r>
      <w:r>
        <w:rPr>
          <w:noProof/>
        </w:rPr>
        <w:instrText xml:space="preserve"> PAGEREF _Toc479713750 \h </w:instrText>
      </w:r>
      <w:r>
        <w:rPr>
          <w:noProof/>
        </w:rPr>
      </w:r>
      <w:r>
        <w:rPr>
          <w:noProof/>
        </w:rPr>
        <w:fldChar w:fldCharType="separate"/>
      </w:r>
      <w:r w:rsidR="00B35FA3">
        <w:rPr>
          <w:noProof/>
        </w:rPr>
        <w:t>295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N990: Encerramento do Bloco N</w:t>
      </w:r>
      <w:r>
        <w:rPr>
          <w:noProof/>
        </w:rPr>
        <w:tab/>
      </w:r>
      <w:r>
        <w:rPr>
          <w:noProof/>
        </w:rPr>
        <w:fldChar w:fldCharType="begin"/>
      </w:r>
      <w:r>
        <w:rPr>
          <w:noProof/>
        </w:rPr>
        <w:instrText xml:space="preserve"> PAGEREF _Toc479713751 \h </w:instrText>
      </w:r>
      <w:r>
        <w:rPr>
          <w:noProof/>
        </w:rPr>
      </w:r>
      <w:r>
        <w:rPr>
          <w:noProof/>
        </w:rPr>
        <w:fldChar w:fldCharType="separate"/>
      </w:r>
      <w:r w:rsidR="00B35FA3">
        <w:rPr>
          <w:noProof/>
        </w:rPr>
        <w:t>297</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P: Lucro Presumido</w:t>
      </w:r>
      <w:r>
        <w:rPr>
          <w:noProof/>
        </w:rPr>
        <w:tab/>
      </w:r>
      <w:r>
        <w:rPr>
          <w:noProof/>
        </w:rPr>
        <w:fldChar w:fldCharType="begin"/>
      </w:r>
      <w:r>
        <w:rPr>
          <w:noProof/>
        </w:rPr>
        <w:instrText xml:space="preserve"> PAGEREF _Toc479713752 \h </w:instrText>
      </w:r>
      <w:r>
        <w:rPr>
          <w:noProof/>
        </w:rPr>
      </w:r>
      <w:r>
        <w:rPr>
          <w:noProof/>
        </w:rPr>
        <w:fldChar w:fldCharType="separate"/>
      </w:r>
      <w:r w:rsidR="00B35FA3">
        <w:rPr>
          <w:noProof/>
        </w:rPr>
        <w:t>298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P001: Abertura do Bloco P</w:t>
      </w:r>
      <w:r>
        <w:rPr>
          <w:noProof/>
        </w:rPr>
        <w:tab/>
      </w:r>
      <w:r>
        <w:rPr>
          <w:noProof/>
        </w:rPr>
        <w:fldChar w:fldCharType="begin"/>
      </w:r>
      <w:r>
        <w:rPr>
          <w:noProof/>
        </w:rPr>
        <w:instrText xml:space="preserve"> PAGEREF _Toc479713753 \h </w:instrText>
      </w:r>
      <w:r>
        <w:rPr>
          <w:noProof/>
        </w:rPr>
      </w:r>
      <w:r>
        <w:rPr>
          <w:noProof/>
        </w:rPr>
        <w:fldChar w:fldCharType="separate"/>
      </w:r>
      <w:r w:rsidR="00B35FA3">
        <w:rPr>
          <w:noProof/>
        </w:rPr>
        <w:t>310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P030: Identificação dos Períodos e Formas de Apuração do IRPJ e da CSLL das Empresas Tributadas pelo Lucro Presumido</w:t>
      </w:r>
      <w:r>
        <w:rPr>
          <w:noProof/>
        </w:rPr>
        <w:tab/>
      </w:r>
      <w:r>
        <w:rPr>
          <w:noProof/>
        </w:rPr>
        <w:fldChar w:fldCharType="begin"/>
      </w:r>
      <w:r>
        <w:rPr>
          <w:noProof/>
        </w:rPr>
        <w:instrText xml:space="preserve"> PAGEREF _Toc479713754 \h </w:instrText>
      </w:r>
      <w:r>
        <w:rPr>
          <w:noProof/>
        </w:rPr>
      </w:r>
      <w:r>
        <w:rPr>
          <w:noProof/>
        </w:rPr>
        <w:fldChar w:fldCharType="separate"/>
      </w:r>
      <w:r w:rsidR="00B35FA3">
        <w:rPr>
          <w:noProof/>
        </w:rPr>
        <w:t>311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P100: Balanço Patrimonial</w:t>
      </w:r>
      <w:r>
        <w:rPr>
          <w:noProof/>
        </w:rPr>
        <w:tab/>
      </w:r>
      <w:r>
        <w:rPr>
          <w:noProof/>
        </w:rPr>
        <w:fldChar w:fldCharType="begin"/>
      </w:r>
      <w:r>
        <w:rPr>
          <w:noProof/>
        </w:rPr>
        <w:instrText xml:space="preserve"> PAGEREF _Toc479713755 \h </w:instrText>
      </w:r>
      <w:r>
        <w:rPr>
          <w:noProof/>
        </w:rPr>
      </w:r>
      <w:r>
        <w:rPr>
          <w:noProof/>
        </w:rPr>
        <w:fldChar w:fldCharType="separate"/>
      </w:r>
      <w:r w:rsidR="00B35FA3">
        <w:rPr>
          <w:noProof/>
        </w:rPr>
        <w:t>313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P130: Demonstração das Receitas Incentivadas do Lucro Presumido</w:t>
      </w:r>
      <w:r>
        <w:rPr>
          <w:noProof/>
        </w:rPr>
        <w:tab/>
      </w:r>
      <w:r>
        <w:rPr>
          <w:noProof/>
        </w:rPr>
        <w:fldChar w:fldCharType="begin"/>
      </w:r>
      <w:r>
        <w:rPr>
          <w:noProof/>
        </w:rPr>
        <w:instrText xml:space="preserve"> PAGEREF _Toc479713756 \h </w:instrText>
      </w:r>
      <w:r>
        <w:rPr>
          <w:noProof/>
        </w:rPr>
      </w:r>
      <w:r>
        <w:rPr>
          <w:noProof/>
        </w:rPr>
        <w:fldChar w:fldCharType="separate"/>
      </w:r>
      <w:r w:rsidR="00B35FA3">
        <w:rPr>
          <w:noProof/>
        </w:rPr>
        <w:t>316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P150: Demonstrativo do Resultado Líquido no Período Fiscal</w:t>
      </w:r>
      <w:r>
        <w:rPr>
          <w:noProof/>
        </w:rPr>
        <w:tab/>
      </w:r>
      <w:r>
        <w:rPr>
          <w:noProof/>
        </w:rPr>
        <w:fldChar w:fldCharType="begin"/>
      </w:r>
      <w:r>
        <w:rPr>
          <w:noProof/>
        </w:rPr>
        <w:instrText xml:space="preserve"> PAGEREF _Toc479713757 \h </w:instrText>
      </w:r>
      <w:r>
        <w:rPr>
          <w:noProof/>
        </w:rPr>
      </w:r>
      <w:r>
        <w:rPr>
          <w:noProof/>
        </w:rPr>
        <w:fldChar w:fldCharType="separate"/>
      </w:r>
      <w:r w:rsidR="00B35FA3">
        <w:rPr>
          <w:noProof/>
        </w:rPr>
        <w:t>319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P200: Apuração da Base de Cálculo do IRPJ com Base no Lucro Presumido</w:t>
      </w:r>
      <w:r>
        <w:rPr>
          <w:noProof/>
        </w:rPr>
        <w:tab/>
      </w:r>
      <w:r>
        <w:rPr>
          <w:noProof/>
        </w:rPr>
        <w:fldChar w:fldCharType="begin"/>
      </w:r>
      <w:r>
        <w:rPr>
          <w:noProof/>
        </w:rPr>
        <w:instrText xml:space="preserve"> PAGEREF _Toc479713758 \h </w:instrText>
      </w:r>
      <w:r>
        <w:rPr>
          <w:noProof/>
        </w:rPr>
      </w:r>
      <w:r>
        <w:rPr>
          <w:noProof/>
        </w:rPr>
        <w:fldChar w:fldCharType="separate"/>
      </w:r>
      <w:r w:rsidR="00B35FA3">
        <w:rPr>
          <w:noProof/>
        </w:rPr>
        <w:t>322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P230: Cálculo da Isenção e Redução do Lucro Presumido</w:t>
      </w:r>
      <w:r>
        <w:rPr>
          <w:noProof/>
        </w:rPr>
        <w:tab/>
      </w:r>
      <w:r>
        <w:rPr>
          <w:noProof/>
        </w:rPr>
        <w:fldChar w:fldCharType="begin"/>
      </w:r>
      <w:r>
        <w:rPr>
          <w:noProof/>
        </w:rPr>
        <w:instrText xml:space="preserve"> PAGEREF _Toc479713759 \h </w:instrText>
      </w:r>
      <w:r>
        <w:rPr>
          <w:noProof/>
        </w:rPr>
      </w:r>
      <w:r>
        <w:rPr>
          <w:noProof/>
        </w:rPr>
        <w:fldChar w:fldCharType="separate"/>
      </w:r>
      <w:r w:rsidR="00B35FA3">
        <w:rPr>
          <w:noProof/>
        </w:rPr>
        <w:t>324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P300: Cálculo do IRPJ com Base no Lucro Presumido</w:t>
      </w:r>
      <w:r>
        <w:rPr>
          <w:noProof/>
        </w:rPr>
        <w:tab/>
      </w:r>
      <w:r>
        <w:rPr>
          <w:noProof/>
        </w:rPr>
        <w:fldChar w:fldCharType="begin"/>
      </w:r>
      <w:r>
        <w:rPr>
          <w:noProof/>
        </w:rPr>
        <w:instrText xml:space="preserve"> PAGEREF _Toc479713760 \h </w:instrText>
      </w:r>
      <w:r>
        <w:rPr>
          <w:noProof/>
        </w:rPr>
      </w:r>
      <w:r>
        <w:rPr>
          <w:noProof/>
        </w:rPr>
        <w:fldChar w:fldCharType="separate"/>
      </w:r>
      <w:r w:rsidR="00B35FA3">
        <w:rPr>
          <w:noProof/>
        </w:rPr>
        <w:t>326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P400: Apuração da Base de Cálculo da CSLL com Base no Lucro Presumido</w:t>
      </w:r>
      <w:r>
        <w:rPr>
          <w:noProof/>
        </w:rPr>
        <w:tab/>
      </w:r>
      <w:r>
        <w:rPr>
          <w:noProof/>
        </w:rPr>
        <w:fldChar w:fldCharType="begin"/>
      </w:r>
      <w:r>
        <w:rPr>
          <w:noProof/>
        </w:rPr>
        <w:instrText xml:space="preserve"> PAGEREF _Toc479713761 \h </w:instrText>
      </w:r>
      <w:r>
        <w:rPr>
          <w:noProof/>
        </w:rPr>
      </w:r>
      <w:r>
        <w:rPr>
          <w:noProof/>
        </w:rPr>
        <w:fldChar w:fldCharType="separate"/>
      </w:r>
      <w:r w:rsidR="00B35FA3">
        <w:rPr>
          <w:noProof/>
        </w:rPr>
        <w:t>328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P500: Cálculo da CSLL com Base no Lucro Presumido</w:t>
      </w:r>
      <w:r>
        <w:rPr>
          <w:noProof/>
        </w:rPr>
        <w:tab/>
      </w:r>
      <w:r>
        <w:rPr>
          <w:noProof/>
        </w:rPr>
        <w:fldChar w:fldCharType="begin"/>
      </w:r>
      <w:r>
        <w:rPr>
          <w:noProof/>
        </w:rPr>
        <w:instrText xml:space="preserve"> PAGEREF _Toc479713762 \h </w:instrText>
      </w:r>
      <w:r>
        <w:rPr>
          <w:noProof/>
        </w:rPr>
      </w:r>
      <w:r>
        <w:rPr>
          <w:noProof/>
        </w:rPr>
        <w:fldChar w:fldCharType="separate"/>
      </w:r>
      <w:r w:rsidR="00B35FA3">
        <w:rPr>
          <w:noProof/>
        </w:rPr>
        <w:t>330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P990: Encerramento do Bloco P</w:t>
      </w:r>
      <w:r>
        <w:rPr>
          <w:noProof/>
        </w:rPr>
        <w:tab/>
      </w:r>
      <w:r>
        <w:rPr>
          <w:noProof/>
        </w:rPr>
        <w:fldChar w:fldCharType="begin"/>
      </w:r>
      <w:r>
        <w:rPr>
          <w:noProof/>
        </w:rPr>
        <w:instrText xml:space="preserve"> PAGEREF _Toc479713763 \h </w:instrText>
      </w:r>
      <w:r>
        <w:rPr>
          <w:noProof/>
        </w:rPr>
      </w:r>
      <w:r>
        <w:rPr>
          <w:noProof/>
        </w:rPr>
        <w:fldChar w:fldCharType="separate"/>
      </w:r>
      <w:r w:rsidR="00B35FA3">
        <w:rPr>
          <w:noProof/>
        </w:rPr>
        <w:t>332</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lastRenderedPageBreak/>
        <w:t>Bloco Q: Livro Caixa</w:t>
      </w:r>
      <w:r>
        <w:rPr>
          <w:noProof/>
        </w:rPr>
        <w:tab/>
      </w:r>
      <w:r>
        <w:rPr>
          <w:noProof/>
        </w:rPr>
        <w:fldChar w:fldCharType="begin"/>
      </w:r>
      <w:r>
        <w:rPr>
          <w:noProof/>
        </w:rPr>
        <w:instrText xml:space="preserve"> PAGEREF _Toc479713764 \h </w:instrText>
      </w:r>
      <w:r>
        <w:rPr>
          <w:noProof/>
        </w:rPr>
      </w:r>
      <w:r>
        <w:rPr>
          <w:noProof/>
        </w:rPr>
        <w:fldChar w:fldCharType="separate"/>
      </w:r>
      <w:r w:rsidR="00B35FA3">
        <w:rPr>
          <w:noProof/>
        </w:rPr>
        <w:t>333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Q001: Abertura do Bloco Q</w:t>
      </w:r>
      <w:r>
        <w:rPr>
          <w:noProof/>
        </w:rPr>
        <w:tab/>
      </w:r>
      <w:r>
        <w:rPr>
          <w:noProof/>
        </w:rPr>
        <w:fldChar w:fldCharType="begin"/>
      </w:r>
      <w:r>
        <w:rPr>
          <w:noProof/>
        </w:rPr>
        <w:instrText xml:space="preserve"> PAGEREF _Toc479713765 \h </w:instrText>
      </w:r>
      <w:r>
        <w:rPr>
          <w:noProof/>
        </w:rPr>
      </w:r>
      <w:r>
        <w:rPr>
          <w:noProof/>
        </w:rPr>
        <w:fldChar w:fldCharType="separate"/>
      </w:r>
      <w:r w:rsidR="00B35FA3">
        <w:rPr>
          <w:noProof/>
        </w:rPr>
        <w:t>333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Q100: Demonstrativo do Livro Caixa (FACULTATIVO PARA O ANO-CALENDÁRIO 2015/OBRIGATÓRIO A PARTIR DO ANO-CALENDÁRIO 2016)</w:t>
      </w:r>
      <w:r>
        <w:rPr>
          <w:noProof/>
        </w:rPr>
        <w:tab/>
      </w:r>
      <w:r>
        <w:rPr>
          <w:noProof/>
        </w:rPr>
        <w:fldChar w:fldCharType="begin"/>
      </w:r>
      <w:r>
        <w:rPr>
          <w:noProof/>
        </w:rPr>
        <w:instrText xml:space="preserve"> PAGEREF _Toc479713766 \h </w:instrText>
      </w:r>
      <w:r>
        <w:rPr>
          <w:noProof/>
        </w:rPr>
      </w:r>
      <w:r>
        <w:rPr>
          <w:noProof/>
        </w:rPr>
        <w:fldChar w:fldCharType="separate"/>
      </w:r>
      <w:r w:rsidR="00B35FA3">
        <w:rPr>
          <w:noProof/>
        </w:rPr>
        <w:t>334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Q990: Encerramento do Bloco Q</w:t>
      </w:r>
      <w:r>
        <w:rPr>
          <w:noProof/>
        </w:rPr>
        <w:tab/>
      </w:r>
      <w:r>
        <w:rPr>
          <w:noProof/>
        </w:rPr>
        <w:fldChar w:fldCharType="begin"/>
      </w:r>
      <w:r>
        <w:rPr>
          <w:noProof/>
        </w:rPr>
        <w:instrText xml:space="preserve"> PAGEREF _Toc479713767 \h </w:instrText>
      </w:r>
      <w:r>
        <w:rPr>
          <w:noProof/>
        </w:rPr>
      </w:r>
      <w:r>
        <w:rPr>
          <w:noProof/>
        </w:rPr>
        <w:fldChar w:fldCharType="separate"/>
      </w:r>
      <w:r w:rsidR="00B35FA3">
        <w:rPr>
          <w:noProof/>
        </w:rPr>
        <w:t>336</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T: Lucro Arbitrado</w:t>
      </w:r>
      <w:r>
        <w:rPr>
          <w:noProof/>
        </w:rPr>
        <w:tab/>
      </w:r>
      <w:r>
        <w:rPr>
          <w:noProof/>
        </w:rPr>
        <w:fldChar w:fldCharType="begin"/>
      </w:r>
      <w:r>
        <w:rPr>
          <w:noProof/>
        </w:rPr>
        <w:instrText xml:space="preserve"> PAGEREF _Toc479713768 \h </w:instrText>
      </w:r>
      <w:r>
        <w:rPr>
          <w:noProof/>
        </w:rPr>
      </w:r>
      <w:r>
        <w:rPr>
          <w:noProof/>
        </w:rPr>
        <w:fldChar w:fldCharType="separate"/>
      </w:r>
      <w:r w:rsidR="00B35FA3">
        <w:rPr>
          <w:noProof/>
        </w:rPr>
        <w:t>337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T001: Abertura do Bloco T</w:t>
      </w:r>
      <w:r>
        <w:rPr>
          <w:noProof/>
        </w:rPr>
        <w:tab/>
      </w:r>
      <w:r>
        <w:rPr>
          <w:noProof/>
        </w:rPr>
        <w:fldChar w:fldCharType="begin"/>
      </w:r>
      <w:r>
        <w:rPr>
          <w:noProof/>
        </w:rPr>
        <w:instrText xml:space="preserve"> PAGEREF _Toc479713769 \h </w:instrText>
      </w:r>
      <w:r>
        <w:rPr>
          <w:noProof/>
        </w:rPr>
      </w:r>
      <w:r>
        <w:rPr>
          <w:noProof/>
        </w:rPr>
        <w:fldChar w:fldCharType="separate"/>
      </w:r>
      <w:r w:rsidR="00B35FA3">
        <w:rPr>
          <w:noProof/>
        </w:rPr>
        <w:t>346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T030: Identificação dos Períodos e Formas de Apuração do IRPJ e da CSLL das Empresas Tributadas pelo Lucro Arbitrado</w:t>
      </w:r>
      <w:r>
        <w:rPr>
          <w:noProof/>
        </w:rPr>
        <w:tab/>
      </w:r>
      <w:r>
        <w:rPr>
          <w:noProof/>
        </w:rPr>
        <w:fldChar w:fldCharType="begin"/>
      </w:r>
      <w:r>
        <w:rPr>
          <w:noProof/>
        </w:rPr>
        <w:instrText xml:space="preserve"> PAGEREF _Toc479713770 \h </w:instrText>
      </w:r>
      <w:r>
        <w:rPr>
          <w:noProof/>
        </w:rPr>
      </w:r>
      <w:r>
        <w:rPr>
          <w:noProof/>
        </w:rPr>
        <w:fldChar w:fldCharType="separate"/>
      </w:r>
      <w:r w:rsidR="00B35FA3">
        <w:rPr>
          <w:noProof/>
        </w:rPr>
        <w:t>347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T120: Apuração da Base de Cálculo do IRPJ com Base no Lucro Arbitrado</w:t>
      </w:r>
      <w:r>
        <w:rPr>
          <w:noProof/>
        </w:rPr>
        <w:tab/>
      </w:r>
      <w:r>
        <w:rPr>
          <w:noProof/>
        </w:rPr>
        <w:fldChar w:fldCharType="begin"/>
      </w:r>
      <w:r>
        <w:rPr>
          <w:noProof/>
        </w:rPr>
        <w:instrText xml:space="preserve"> PAGEREF _Toc479713771 \h </w:instrText>
      </w:r>
      <w:r>
        <w:rPr>
          <w:noProof/>
        </w:rPr>
      </w:r>
      <w:r>
        <w:rPr>
          <w:noProof/>
        </w:rPr>
        <w:fldChar w:fldCharType="separate"/>
      </w:r>
      <w:r w:rsidR="00B35FA3">
        <w:rPr>
          <w:noProof/>
        </w:rPr>
        <w:t>349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T150: Cálculo do IRPJ com Base no Lucro Arbitrado</w:t>
      </w:r>
      <w:r>
        <w:rPr>
          <w:noProof/>
        </w:rPr>
        <w:tab/>
      </w:r>
      <w:r>
        <w:rPr>
          <w:noProof/>
        </w:rPr>
        <w:fldChar w:fldCharType="begin"/>
      </w:r>
      <w:r>
        <w:rPr>
          <w:noProof/>
        </w:rPr>
        <w:instrText xml:space="preserve"> PAGEREF _Toc479713772 \h </w:instrText>
      </w:r>
      <w:r>
        <w:rPr>
          <w:noProof/>
        </w:rPr>
      </w:r>
      <w:r>
        <w:rPr>
          <w:noProof/>
        </w:rPr>
        <w:fldChar w:fldCharType="separate"/>
      </w:r>
      <w:r w:rsidR="00B35FA3">
        <w:rPr>
          <w:noProof/>
        </w:rPr>
        <w:t>351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T170: Apuração da Base de Cálculo da CSLL com Base no Lucro Arbitrado</w:t>
      </w:r>
      <w:r>
        <w:rPr>
          <w:noProof/>
        </w:rPr>
        <w:tab/>
      </w:r>
      <w:r>
        <w:rPr>
          <w:noProof/>
        </w:rPr>
        <w:fldChar w:fldCharType="begin"/>
      </w:r>
      <w:r>
        <w:rPr>
          <w:noProof/>
        </w:rPr>
        <w:instrText xml:space="preserve"> PAGEREF _Toc479713773 \h </w:instrText>
      </w:r>
      <w:r>
        <w:rPr>
          <w:noProof/>
        </w:rPr>
      </w:r>
      <w:r>
        <w:rPr>
          <w:noProof/>
        </w:rPr>
        <w:fldChar w:fldCharType="separate"/>
      </w:r>
      <w:r w:rsidR="00B35FA3">
        <w:rPr>
          <w:noProof/>
        </w:rPr>
        <w:t>353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T181: Cálculo da CSLL com Base no Lucro Arbitrado</w:t>
      </w:r>
      <w:r>
        <w:rPr>
          <w:noProof/>
        </w:rPr>
        <w:tab/>
      </w:r>
      <w:r>
        <w:rPr>
          <w:noProof/>
        </w:rPr>
        <w:fldChar w:fldCharType="begin"/>
      </w:r>
      <w:r>
        <w:rPr>
          <w:noProof/>
        </w:rPr>
        <w:instrText xml:space="preserve"> PAGEREF _Toc479713774 \h </w:instrText>
      </w:r>
      <w:r>
        <w:rPr>
          <w:noProof/>
        </w:rPr>
      </w:r>
      <w:r>
        <w:rPr>
          <w:noProof/>
        </w:rPr>
        <w:fldChar w:fldCharType="separate"/>
      </w:r>
      <w:r w:rsidR="00B35FA3">
        <w:rPr>
          <w:noProof/>
        </w:rPr>
        <w:t>355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T990: Encerramento do Bloco T</w:t>
      </w:r>
      <w:r>
        <w:rPr>
          <w:noProof/>
        </w:rPr>
        <w:tab/>
      </w:r>
      <w:r>
        <w:rPr>
          <w:noProof/>
        </w:rPr>
        <w:fldChar w:fldCharType="begin"/>
      </w:r>
      <w:r>
        <w:rPr>
          <w:noProof/>
        </w:rPr>
        <w:instrText xml:space="preserve"> PAGEREF _Toc479713775 \h </w:instrText>
      </w:r>
      <w:r>
        <w:rPr>
          <w:noProof/>
        </w:rPr>
      </w:r>
      <w:r>
        <w:rPr>
          <w:noProof/>
        </w:rPr>
        <w:fldChar w:fldCharType="separate"/>
      </w:r>
      <w:r w:rsidR="00B35FA3">
        <w:rPr>
          <w:noProof/>
        </w:rPr>
        <w:t>357</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U: Imunes e Isentas</w:t>
      </w:r>
      <w:r>
        <w:rPr>
          <w:noProof/>
        </w:rPr>
        <w:tab/>
      </w:r>
      <w:r>
        <w:rPr>
          <w:noProof/>
        </w:rPr>
        <w:fldChar w:fldCharType="begin"/>
      </w:r>
      <w:r>
        <w:rPr>
          <w:noProof/>
        </w:rPr>
        <w:instrText xml:space="preserve"> PAGEREF _Toc479713776 \h </w:instrText>
      </w:r>
      <w:r>
        <w:rPr>
          <w:noProof/>
        </w:rPr>
      </w:r>
      <w:r>
        <w:rPr>
          <w:noProof/>
        </w:rPr>
        <w:fldChar w:fldCharType="separate"/>
      </w:r>
      <w:r w:rsidR="00B35FA3">
        <w:rPr>
          <w:noProof/>
        </w:rPr>
        <w:t>358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U001: Abertura do Bloco U</w:t>
      </w:r>
      <w:r>
        <w:rPr>
          <w:noProof/>
        </w:rPr>
        <w:tab/>
      </w:r>
      <w:r>
        <w:rPr>
          <w:noProof/>
        </w:rPr>
        <w:fldChar w:fldCharType="begin"/>
      </w:r>
      <w:r>
        <w:rPr>
          <w:noProof/>
        </w:rPr>
        <w:instrText xml:space="preserve"> PAGEREF _Toc479713777 \h </w:instrText>
      </w:r>
      <w:r>
        <w:rPr>
          <w:noProof/>
        </w:rPr>
      </w:r>
      <w:r>
        <w:rPr>
          <w:noProof/>
        </w:rPr>
        <w:fldChar w:fldCharType="separate"/>
      </w:r>
      <w:r w:rsidR="00B35FA3">
        <w:rPr>
          <w:noProof/>
        </w:rPr>
        <w:t>362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U030: Identificação dos Períodos e Formas de Apuração do IRPJ e da CSLL das Empresas Imunes e Isentas</w:t>
      </w:r>
      <w:r>
        <w:rPr>
          <w:noProof/>
        </w:rPr>
        <w:tab/>
      </w:r>
      <w:r>
        <w:rPr>
          <w:noProof/>
        </w:rPr>
        <w:fldChar w:fldCharType="begin"/>
      </w:r>
      <w:r>
        <w:rPr>
          <w:noProof/>
        </w:rPr>
        <w:instrText xml:space="preserve"> PAGEREF _Toc479713778 \h </w:instrText>
      </w:r>
      <w:r>
        <w:rPr>
          <w:noProof/>
        </w:rPr>
      </w:r>
      <w:r>
        <w:rPr>
          <w:noProof/>
        </w:rPr>
        <w:fldChar w:fldCharType="separate"/>
      </w:r>
      <w:r w:rsidR="00B35FA3">
        <w:rPr>
          <w:noProof/>
        </w:rPr>
        <w:t>363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U100: Balanço Patrimonial</w:t>
      </w:r>
      <w:r>
        <w:rPr>
          <w:noProof/>
        </w:rPr>
        <w:tab/>
      </w:r>
      <w:r>
        <w:rPr>
          <w:noProof/>
        </w:rPr>
        <w:fldChar w:fldCharType="begin"/>
      </w:r>
      <w:r>
        <w:rPr>
          <w:noProof/>
        </w:rPr>
        <w:instrText xml:space="preserve"> PAGEREF _Toc479713779 \h </w:instrText>
      </w:r>
      <w:r>
        <w:rPr>
          <w:noProof/>
        </w:rPr>
      </w:r>
      <w:r>
        <w:rPr>
          <w:noProof/>
        </w:rPr>
        <w:fldChar w:fldCharType="separate"/>
      </w:r>
      <w:r w:rsidR="00B35FA3">
        <w:rPr>
          <w:noProof/>
        </w:rPr>
        <w:t>365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U150: Demonstração do Resultado</w:t>
      </w:r>
      <w:r>
        <w:rPr>
          <w:noProof/>
        </w:rPr>
        <w:tab/>
      </w:r>
      <w:r>
        <w:rPr>
          <w:noProof/>
        </w:rPr>
        <w:fldChar w:fldCharType="begin"/>
      </w:r>
      <w:r>
        <w:rPr>
          <w:noProof/>
        </w:rPr>
        <w:instrText xml:space="preserve"> PAGEREF _Toc479713780 \h </w:instrText>
      </w:r>
      <w:r>
        <w:rPr>
          <w:noProof/>
        </w:rPr>
      </w:r>
      <w:r>
        <w:rPr>
          <w:noProof/>
        </w:rPr>
        <w:fldChar w:fldCharType="separate"/>
      </w:r>
      <w:r w:rsidR="00B35FA3">
        <w:rPr>
          <w:noProof/>
        </w:rPr>
        <w:t>369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U180: Cálculo do IRPJ das Empresas Imunes e Isentas</w:t>
      </w:r>
      <w:r>
        <w:rPr>
          <w:noProof/>
        </w:rPr>
        <w:tab/>
      </w:r>
      <w:r>
        <w:rPr>
          <w:noProof/>
        </w:rPr>
        <w:fldChar w:fldCharType="begin"/>
      </w:r>
      <w:r>
        <w:rPr>
          <w:noProof/>
        </w:rPr>
        <w:instrText xml:space="preserve"> PAGEREF _Toc479713781 \h </w:instrText>
      </w:r>
      <w:r>
        <w:rPr>
          <w:noProof/>
        </w:rPr>
      </w:r>
      <w:r>
        <w:rPr>
          <w:noProof/>
        </w:rPr>
        <w:fldChar w:fldCharType="separate"/>
      </w:r>
      <w:r w:rsidR="00B35FA3">
        <w:rPr>
          <w:noProof/>
        </w:rPr>
        <w:t>372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U182: Cálculo da Contribuição Social sobre o Lucro Líquido (CSLL) das Empresas Imunes e Isentas</w:t>
      </w:r>
      <w:r>
        <w:rPr>
          <w:noProof/>
        </w:rPr>
        <w:tab/>
      </w:r>
      <w:r>
        <w:rPr>
          <w:noProof/>
        </w:rPr>
        <w:fldChar w:fldCharType="begin"/>
      </w:r>
      <w:r>
        <w:rPr>
          <w:noProof/>
        </w:rPr>
        <w:instrText xml:space="preserve"> PAGEREF _Toc479713782 \h </w:instrText>
      </w:r>
      <w:r>
        <w:rPr>
          <w:noProof/>
        </w:rPr>
      </w:r>
      <w:r>
        <w:rPr>
          <w:noProof/>
        </w:rPr>
        <w:fldChar w:fldCharType="separate"/>
      </w:r>
      <w:r w:rsidR="00B35FA3">
        <w:rPr>
          <w:noProof/>
        </w:rPr>
        <w:t>374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U990: Encerramento do Bloco U</w:t>
      </w:r>
      <w:r>
        <w:rPr>
          <w:noProof/>
        </w:rPr>
        <w:tab/>
      </w:r>
      <w:r>
        <w:rPr>
          <w:noProof/>
        </w:rPr>
        <w:fldChar w:fldCharType="begin"/>
      </w:r>
      <w:r>
        <w:rPr>
          <w:noProof/>
        </w:rPr>
        <w:instrText xml:space="preserve"> PAGEREF _Toc479713783 \h </w:instrText>
      </w:r>
      <w:r>
        <w:rPr>
          <w:noProof/>
        </w:rPr>
      </w:r>
      <w:r>
        <w:rPr>
          <w:noProof/>
        </w:rPr>
        <w:fldChar w:fldCharType="separate"/>
      </w:r>
      <w:r w:rsidR="00B35FA3">
        <w:rPr>
          <w:noProof/>
        </w:rPr>
        <w:t>376</w:t>
      </w:r>
      <w:r>
        <w:rPr>
          <w:noProof/>
        </w:rPr>
        <w:fldChar w:fldCharType="end"/>
      </w:r>
    </w:p>
    <w:p w:rsidR="00D944FE" w:rsidRPr="00D944FE" w:rsidRDefault="00D944FE">
      <w:pPr>
        <w:pStyle w:val="Sumrio3"/>
        <w:tabs>
          <w:tab w:val="right" w:leader="dot" w:pos="16260"/>
        </w:tabs>
        <w:rPr>
          <w:rFonts w:asciiTheme="minorHAnsi" w:eastAsiaTheme="minorEastAsia" w:hAnsiTheme="minorHAnsi"/>
          <w:iCs w:val="0"/>
          <w:noProof/>
          <w:sz w:val="22"/>
          <w:szCs w:val="22"/>
          <w:lang w:val="en-US" w:eastAsia="pt-BR"/>
        </w:rPr>
      </w:pPr>
      <w:r w:rsidRPr="001D0DC0">
        <w:rPr>
          <w:noProof/>
          <w:lang w:val="en-US"/>
        </w:rPr>
        <w:t>Bloco W: Declaração País-a-País (</w:t>
      </w:r>
      <w:r w:rsidRPr="001D0DC0">
        <w:rPr>
          <w:i/>
          <w:noProof/>
          <w:lang w:val="en-US"/>
        </w:rPr>
        <w:t>Country-by-Country Report</w:t>
      </w:r>
      <w:r w:rsidRPr="001D0DC0">
        <w:rPr>
          <w:noProof/>
          <w:lang w:val="en-US"/>
        </w:rPr>
        <w:t>)</w:t>
      </w:r>
      <w:r w:rsidRPr="00D944FE">
        <w:rPr>
          <w:noProof/>
          <w:lang w:val="en-US"/>
        </w:rPr>
        <w:tab/>
      </w:r>
      <w:r>
        <w:rPr>
          <w:noProof/>
        </w:rPr>
        <w:fldChar w:fldCharType="begin"/>
      </w:r>
      <w:r w:rsidRPr="00D944FE">
        <w:rPr>
          <w:noProof/>
          <w:lang w:val="en-US"/>
        </w:rPr>
        <w:instrText xml:space="preserve"> PAGEREF _Toc479713784 \h </w:instrText>
      </w:r>
      <w:r>
        <w:rPr>
          <w:noProof/>
        </w:rPr>
      </w:r>
      <w:r>
        <w:rPr>
          <w:noProof/>
        </w:rPr>
        <w:fldChar w:fldCharType="separate"/>
      </w:r>
      <w:r w:rsidR="00B35FA3">
        <w:rPr>
          <w:noProof/>
          <w:lang w:val="en-US"/>
        </w:rPr>
        <w:t>377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W001: Abertura do Bloco W</w:t>
      </w:r>
      <w:r>
        <w:rPr>
          <w:noProof/>
        </w:rPr>
        <w:tab/>
      </w:r>
      <w:r>
        <w:rPr>
          <w:noProof/>
        </w:rPr>
        <w:fldChar w:fldCharType="begin"/>
      </w:r>
      <w:r>
        <w:rPr>
          <w:noProof/>
        </w:rPr>
        <w:instrText xml:space="preserve"> PAGEREF _Toc479713785 \h </w:instrText>
      </w:r>
      <w:r>
        <w:rPr>
          <w:noProof/>
        </w:rPr>
      </w:r>
      <w:r>
        <w:rPr>
          <w:noProof/>
        </w:rPr>
        <w:fldChar w:fldCharType="separate"/>
      </w:r>
      <w:r w:rsidR="00B35FA3">
        <w:rPr>
          <w:noProof/>
        </w:rPr>
        <w:t>381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W100: Informações sobre o Grupo Multinacional e a Entidade Declarante – Declaração País-a-País</w:t>
      </w:r>
      <w:r>
        <w:rPr>
          <w:noProof/>
        </w:rPr>
        <w:tab/>
      </w:r>
      <w:r>
        <w:rPr>
          <w:noProof/>
        </w:rPr>
        <w:fldChar w:fldCharType="begin"/>
      </w:r>
      <w:r>
        <w:rPr>
          <w:noProof/>
        </w:rPr>
        <w:instrText xml:space="preserve"> PAGEREF _Toc479713786 \h </w:instrText>
      </w:r>
      <w:r>
        <w:rPr>
          <w:noProof/>
        </w:rPr>
      </w:r>
      <w:r>
        <w:rPr>
          <w:noProof/>
        </w:rPr>
        <w:fldChar w:fldCharType="separate"/>
      </w:r>
      <w:r w:rsidR="00B35FA3">
        <w:rPr>
          <w:noProof/>
        </w:rPr>
        <w:t>382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W200: Declaração País-a-País</w:t>
      </w:r>
      <w:r>
        <w:rPr>
          <w:noProof/>
        </w:rPr>
        <w:tab/>
      </w:r>
      <w:r>
        <w:rPr>
          <w:noProof/>
        </w:rPr>
        <w:fldChar w:fldCharType="begin"/>
      </w:r>
      <w:r>
        <w:rPr>
          <w:noProof/>
        </w:rPr>
        <w:instrText xml:space="preserve"> PAGEREF _Toc479713787 \h </w:instrText>
      </w:r>
      <w:r>
        <w:rPr>
          <w:noProof/>
        </w:rPr>
      </w:r>
      <w:r>
        <w:rPr>
          <w:noProof/>
        </w:rPr>
        <w:fldChar w:fldCharType="separate"/>
      </w:r>
      <w:r w:rsidR="00B35FA3">
        <w:rPr>
          <w:noProof/>
        </w:rPr>
        <w:t>396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W250: Declaração País-a-País – Entidades Integrantes</w:t>
      </w:r>
      <w:r>
        <w:rPr>
          <w:noProof/>
        </w:rPr>
        <w:tab/>
      </w:r>
      <w:r>
        <w:rPr>
          <w:noProof/>
        </w:rPr>
        <w:fldChar w:fldCharType="begin"/>
      </w:r>
      <w:r>
        <w:rPr>
          <w:noProof/>
        </w:rPr>
        <w:instrText xml:space="preserve"> PAGEREF _Toc479713788 \h </w:instrText>
      </w:r>
      <w:r>
        <w:rPr>
          <w:noProof/>
        </w:rPr>
      </w:r>
      <w:r>
        <w:rPr>
          <w:noProof/>
        </w:rPr>
        <w:fldChar w:fldCharType="separate"/>
      </w:r>
      <w:r w:rsidR="00B35FA3">
        <w:rPr>
          <w:noProof/>
        </w:rPr>
        <w:t>407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W300: Observações Adicionais – Declaração País-a-País</w:t>
      </w:r>
      <w:r>
        <w:rPr>
          <w:noProof/>
        </w:rPr>
        <w:tab/>
      </w:r>
      <w:r>
        <w:rPr>
          <w:noProof/>
        </w:rPr>
        <w:fldChar w:fldCharType="begin"/>
      </w:r>
      <w:r>
        <w:rPr>
          <w:noProof/>
        </w:rPr>
        <w:instrText xml:space="preserve"> PAGEREF _Toc479713789 \h </w:instrText>
      </w:r>
      <w:r>
        <w:rPr>
          <w:noProof/>
        </w:rPr>
      </w:r>
      <w:r>
        <w:rPr>
          <w:noProof/>
        </w:rPr>
        <w:fldChar w:fldCharType="separate"/>
      </w:r>
      <w:r w:rsidR="00B35FA3">
        <w:rPr>
          <w:noProof/>
        </w:rPr>
        <w:t>413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W990: Encerramento do Bloco W</w:t>
      </w:r>
      <w:r>
        <w:rPr>
          <w:noProof/>
        </w:rPr>
        <w:tab/>
      </w:r>
      <w:r>
        <w:rPr>
          <w:noProof/>
        </w:rPr>
        <w:fldChar w:fldCharType="begin"/>
      </w:r>
      <w:r>
        <w:rPr>
          <w:noProof/>
        </w:rPr>
        <w:instrText xml:space="preserve"> PAGEREF _Toc479713790 \h </w:instrText>
      </w:r>
      <w:r>
        <w:rPr>
          <w:noProof/>
        </w:rPr>
      </w:r>
      <w:r>
        <w:rPr>
          <w:noProof/>
        </w:rPr>
        <w:fldChar w:fldCharType="separate"/>
      </w:r>
      <w:r w:rsidR="00B35FA3">
        <w:rPr>
          <w:noProof/>
        </w:rPr>
        <w:t>416</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X: Informações Econômicas</w:t>
      </w:r>
      <w:r>
        <w:rPr>
          <w:noProof/>
        </w:rPr>
        <w:tab/>
      </w:r>
      <w:r>
        <w:rPr>
          <w:noProof/>
        </w:rPr>
        <w:fldChar w:fldCharType="begin"/>
      </w:r>
      <w:r>
        <w:rPr>
          <w:noProof/>
        </w:rPr>
        <w:instrText xml:space="preserve"> PAGEREF _Toc479713791 \h </w:instrText>
      </w:r>
      <w:r>
        <w:rPr>
          <w:noProof/>
        </w:rPr>
      </w:r>
      <w:r>
        <w:rPr>
          <w:noProof/>
        </w:rPr>
        <w:fldChar w:fldCharType="separate"/>
      </w:r>
      <w:r w:rsidR="00B35FA3">
        <w:rPr>
          <w:noProof/>
        </w:rPr>
        <w:t>417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X001: Abertura do Bloco X</w:t>
      </w:r>
      <w:r>
        <w:rPr>
          <w:noProof/>
        </w:rPr>
        <w:tab/>
      </w:r>
      <w:r>
        <w:rPr>
          <w:noProof/>
        </w:rPr>
        <w:fldChar w:fldCharType="begin"/>
      </w:r>
      <w:r>
        <w:rPr>
          <w:noProof/>
        </w:rPr>
        <w:instrText xml:space="preserve"> PAGEREF _Toc479713792 \h </w:instrText>
      </w:r>
      <w:r>
        <w:rPr>
          <w:noProof/>
        </w:rPr>
      </w:r>
      <w:r>
        <w:rPr>
          <w:noProof/>
        </w:rPr>
        <w:fldChar w:fldCharType="separate"/>
      </w:r>
      <w:r w:rsidR="00B35FA3">
        <w:rPr>
          <w:noProof/>
        </w:rPr>
        <w:t>417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X280: Atividades Incentivadas – PJ em Geral</w:t>
      </w:r>
      <w:r>
        <w:rPr>
          <w:noProof/>
        </w:rPr>
        <w:tab/>
      </w:r>
      <w:r>
        <w:rPr>
          <w:noProof/>
        </w:rPr>
        <w:fldChar w:fldCharType="begin"/>
      </w:r>
      <w:r>
        <w:rPr>
          <w:noProof/>
        </w:rPr>
        <w:instrText xml:space="preserve"> PAGEREF _Toc479713793 \h </w:instrText>
      </w:r>
      <w:r>
        <w:rPr>
          <w:noProof/>
        </w:rPr>
      </w:r>
      <w:r>
        <w:rPr>
          <w:noProof/>
        </w:rPr>
        <w:fldChar w:fldCharType="separate"/>
      </w:r>
      <w:r w:rsidR="00B35FA3">
        <w:rPr>
          <w:noProof/>
        </w:rPr>
        <w:t>418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X291: Operações com o Exterior – Pessoa Vinculada/Interposta/País com Tributação Favorecida</w:t>
      </w:r>
      <w:r>
        <w:rPr>
          <w:noProof/>
        </w:rPr>
        <w:tab/>
      </w:r>
      <w:r>
        <w:rPr>
          <w:noProof/>
        </w:rPr>
        <w:fldChar w:fldCharType="begin"/>
      </w:r>
      <w:r>
        <w:rPr>
          <w:noProof/>
        </w:rPr>
        <w:instrText xml:space="preserve"> PAGEREF _Toc479713794 \h </w:instrText>
      </w:r>
      <w:r>
        <w:rPr>
          <w:noProof/>
        </w:rPr>
      </w:r>
      <w:r>
        <w:rPr>
          <w:noProof/>
        </w:rPr>
        <w:fldChar w:fldCharType="separate"/>
      </w:r>
      <w:r w:rsidR="00B35FA3">
        <w:rPr>
          <w:noProof/>
        </w:rPr>
        <w:t>428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X292: Operações com o Exterior – Pessoa Não Vinculada/Não Interposta/País sem Tributação Favorecida</w:t>
      </w:r>
      <w:r>
        <w:rPr>
          <w:noProof/>
        </w:rPr>
        <w:tab/>
      </w:r>
      <w:r>
        <w:rPr>
          <w:noProof/>
        </w:rPr>
        <w:fldChar w:fldCharType="begin"/>
      </w:r>
      <w:r>
        <w:rPr>
          <w:noProof/>
        </w:rPr>
        <w:instrText xml:space="preserve"> PAGEREF _Toc479713795 \h </w:instrText>
      </w:r>
      <w:r>
        <w:rPr>
          <w:noProof/>
        </w:rPr>
      </w:r>
      <w:r>
        <w:rPr>
          <w:noProof/>
        </w:rPr>
        <w:fldChar w:fldCharType="separate"/>
      </w:r>
      <w:r w:rsidR="00B35FA3">
        <w:rPr>
          <w:noProof/>
        </w:rPr>
        <w:t>431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lastRenderedPageBreak/>
        <w:t>Registro X300: Operações com o Exterior – Exportações (Entradas de Divisas)</w:t>
      </w:r>
      <w:r>
        <w:rPr>
          <w:noProof/>
        </w:rPr>
        <w:tab/>
      </w:r>
      <w:r>
        <w:rPr>
          <w:noProof/>
        </w:rPr>
        <w:fldChar w:fldCharType="begin"/>
      </w:r>
      <w:r>
        <w:rPr>
          <w:noProof/>
        </w:rPr>
        <w:instrText xml:space="preserve"> PAGEREF _Toc479713796 \h </w:instrText>
      </w:r>
      <w:r>
        <w:rPr>
          <w:noProof/>
        </w:rPr>
      </w:r>
      <w:r>
        <w:rPr>
          <w:noProof/>
        </w:rPr>
        <w:fldChar w:fldCharType="separate"/>
      </w:r>
      <w:r w:rsidR="00B35FA3">
        <w:rPr>
          <w:noProof/>
        </w:rPr>
        <w:t>433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X310: Operações com o Exterior – Contratantes das Exportações</w:t>
      </w:r>
      <w:r>
        <w:rPr>
          <w:noProof/>
        </w:rPr>
        <w:tab/>
      </w:r>
      <w:r>
        <w:rPr>
          <w:noProof/>
        </w:rPr>
        <w:fldChar w:fldCharType="begin"/>
      </w:r>
      <w:r>
        <w:rPr>
          <w:noProof/>
        </w:rPr>
        <w:instrText xml:space="preserve"> PAGEREF _Toc479713797 \h </w:instrText>
      </w:r>
      <w:r>
        <w:rPr>
          <w:noProof/>
        </w:rPr>
      </w:r>
      <w:r>
        <w:rPr>
          <w:noProof/>
        </w:rPr>
        <w:fldChar w:fldCharType="separate"/>
      </w:r>
      <w:r w:rsidR="00B35FA3">
        <w:rPr>
          <w:noProof/>
        </w:rPr>
        <w:t>445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X320: Operações com o Exterior – Importações (Saída de Divisas)</w:t>
      </w:r>
      <w:r>
        <w:rPr>
          <w:noProof/>
        </w:rPr>
        <w:tab/>
      </w:r>
      <w:r>
        <w:rPr>
          <w:noProof/>
        </w:rPr>
        <w:fldChar w:fldCharType="begin"/>
      </w:r>
      <w:r>
        <w:rPr>
          <w:noProof/>
        </w:rPr>
        <w:instrText xml:space="preserve"> PAGEREF _Toc479713798 \h </w:instrText>
      </w:r>
      <w:r>
        <w:rPr>
          <w:noProof/>
        </w:rPr>
      </w:r>
      <w:r>
        <w:rPr>
          <w:noProof/>
        </w:rPr>
        <w:fldChar w:fldCharType="separate"/>
      </w:r>
      <w:r w:rsidR="00B35FA3">
        <w:rPr>
          <w:noProof/>
        </w:rPr>
        <w:t>447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X330: Operações com o Exterior – Contratantes das Importações</w:t>
      </w:r>
      <w:r>
        <w:rPr>
          <w:noProof/>
        </w:rPr>
        <w:tab/>
      </w:r>
      <w:r>
        <w:rPr>
          <w:noProof/>
        </w:rPr>
        <w:fldChar w:fldCharType="begin"/>
      </w:r>
      <w:r>
        <w:rPr>
          <w:noProof/>
        </w:rPr>
        <w:instrText xml:space="preserve"> PAGEREF _Toc479713799 \h </w:instrText>
      </w:r>
      <w:r>
        <w:rPr>
          <w:noProof/>
        </w:rPr>
      </w:r>
      <w:r>
        <w:rPr>
          <w:noProof/>
        </w:rPr>
        <w:fldChar w:fldCharType="separate"/>
      </w:r>
      <w:r w:rsidR="00B35FA3">
        <w:rPr>
          <w:noProof/>
        </w:rPr>
        <w:t>459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X340: Identificação da Participação no Exterior</w:t>
      </w:r>
      <w:r>
        <w:rPr>
          <w:noProof/>
        </w:rPr>
        <w:tab/>
      </w:r>
      <w:r>
        <w:rPr>
          <w:noProof/>
        </w:rPr>
        <w:fldChar w:fldCharType="begin"/>
      </w:r>
      <w:r>
        <w:rPr>
          <w:noProof/>
        </w:rPr>
        <w:instrText xml:space="preserve"> PAGEREF _Toc479713800 \h </w:instrText>
      </w:r>
      <w:r>
        <w:rPr>
          <w:noProof/>
        </w:rPr>
      </w:r>
      <w:r>
        <w:rPr>
          <w:noProof/>
        </w:rPr>
        <w:fldChar w:fldCharType="separate"/>
      </w:r>
      <w:r w:rsidR="00B35FA3">
        <w:rPr>
          <w:noProof/>
        </w:rPr>
        <w:t>460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X350: Participações no Exterior – Resultado do Período de Apuração</w:t>
      </w:r>
      <w:r>
        <w:rPr>
          <w:noProof/>
        </w:rPr>
        <w:tab/>
      </w:r>
      <w:r>
        <w:rPr>
          <w:noProof/>
        </w:rPr>
        <w:fldChar w:fldCharType="begin"/>
      </w:r>
      <w:r>
        <w:rPr>
          <w:noProof/>
        </w:rPr>
        <w:instrText xml:space="preserve"> PAGEREF _Toc479713801 \h </w:instrText>
      </w:r>
      <w:r>
        <w:rPr>
          <w:noProof/>
        </w:rPr>
      </w:r>
      <w:r>
        <w:rPr>
          <w:noProof/>
        </w:rPr>
        <w:fldChar w:fldCharType="separate"/>
      </w:r>
      <w:r w:rsidR="00B35FA3">
        <w:rPr>
          <w:noProof/>
        </w:rPr>
        <w:t>464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X351: Demonstrativo de Resultados e de Imposto Pago no Exterior</w:t>
      </w:r>
      <w:r>
        <w:rPr>
          <w:noProof/>
        </w:rPr>
        <w:tab/>
      </w:r>
      <w:r>
        <w:rPr>
          <w:noProof/>
        </w:rPr>
        <w:fldChar w:fldCharType="begin"/>
      </w:r>
      <w:r>
        <w:rPr>
          <w:noProof/>
        </w:rPr>
        <w:instrText xml:space="preserve"> PAGEREF _Toc479713802 \h </w:instrText>
      </w:r>
      <w:r>
        <w:rPr>
          <w:noProof/>
        </w:rPr>
      </w:r>
      <w:r>
        <w:rPr>
          <w:noProof/>
        </w:rPr>
        <w:fldChar w:fldCharType="separate"/>
      </w:r>
      <w:r w:rsidR="00B35FA3">
        <w:rPr>
          <w:noProof/>
        </w:rPr>
        <w:t>468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X352: Demonstrativo de Resultados no Exterior Auferidos por Intermédio de Coligadas em Regime de Caixa</w:t>
      </w:r>
      <w:r>
        <w:rPr>
          <w:noProof/>
        </w:rPr>
        <w:tab/>
      </w:r>
      <w:r>
        <w:rPr>
          <w:noProof/>
        </w:rPr>
        <w:fldChar w:fldCharType="begin"/>
      </w:r>
      <w:r>
        <w:rPr>
          <w:noProof/>
        </w:rPr>
        <w:instrText xml:space="preserve"> PAGEREF _Toc479713803 \h </w:instrText>
      </w:r>
      <w:r>
        <w:rPr>
          <w:noProof/>
        </w:rPr>
      </w:r>
      <w:r>
        <w:rPr>
          <w:noProof/>
        </w:rPr>
        <w:fldChar w:fldCharType="separate"/>
      </w:r>
      <w:r w:rsidR="00B35FA3">
        <w:rPr>
          <w:noProof/>
        </w:rPr>
        <w:t>472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X353: Demonstrativo de Consolidação</w:t>
      </w:r>
      <w:r>
        <w:rPr>
          <w:noProof/>
        </w:rPr>
        <w:tab/>
      </w:r>
      <w:r>
        <w:rPr>
          <w:noProof/>
        </w:rPr>
        <w:fldChar w:fldCharType="begin"/>
      </w:r>
      <w:r>
        <w:rPr>
          <w:noProof/>
        </w:rPr>
        <w:instrText xml:space="preserve"> PAGEREF _Toc479713804 \h </w:instrText>
      </w:r>
      <w:r>
        <w:rPr>
          <w:noProof/>
        </w:rPr>
      </w:r>
      <w:r>
        <w:rPr>
          <w:noProof/>
        </w:rPr>
        <w:fldChar w:fldCharType="separate"/>
      </w:r>
      <w:r w:rsidR="00B35FA3">
        <w:rPr>
          <w:noProof/>
        </w:rPr>
        <w:t>473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X354: Demonstrativo de Prejuízos Acumulados</w:t>
      </w:r>
      <w:r>
        <w:rPr>
          <w:noProof/>
        </w:rPr>
        <w:tab/>
      </w:r>
      <w:r>
        <w:rPr>
          <w:noProof/>
        </w:rPr>
        <w:fldChar w:fldCharType="begin"/>
      </w:r>
      <w:r>
        <w:rPr>
          <w:noProof/>
        </w:rPr>
        <w:instrText xml:space="preserve"> PAGEREF _Toc479713805 \h </w:instrText>
      </w:r>
      <w:r>
        <w:rPr>
          <w:noProof/>
        </w:rPr>
      </w:r>
      <w:r>
        <w:rPr>
          <w:noProof/>
        </w:rPr>
        <w:fldChar w:fldCharType="separate"/>
      </w:r>
      <w:r w:rsidR="00B35FA3">
        <w:rPr>
          <w:noProof/>
        </w:rPr>
        <w:t>474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X355: Demonstrativo de Rendas Ativas e Passivas</w:t>
      </w:r>
      <w:r>
        <w:rPr>
          <w:noProof/>
        </w:rPr>
        <w:tab/>
      </w:r>
      <w:r>
        <w:rPr>
          <w:noProof/>
        </w:rPr>
        <w:fldChar w:fldCharType="begin"/>
      </w:r>
      <w:r>
        <w:rPr>
          <w:noProof/>
        </w:rPr>
        <w:instrText xml:space="preserve"> PAGEREF _Toc479713806 \h </w:instrText>
      </w:r>
      <w:r>
        <w:rPr>
          <w:noProof/>
        </w:rPr>
      </w:r>
      <w:r>
        <w:rPr>
          <w:noProof/>
        </w:rPr>
        <w:fldChar w:fldCharType="separate"/>
      </w:r>
      <w:r w:rsidR="00B35FA3">
        <w:rPr>
          <w:noProof/>
        </w:rPr>
        <w:t>475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X356: Demonstrativo de Estrutura Societária</w:t>
      </w:r>
      <w:r>
        <w:rPr>
          <w:noProof/>
        </w:rPr>
        <w:tab/>
      </w:r>
      <w:r>
        <w:rPr>
          <w:noProof/>
        </w:rPr>
        <w:fldChar w:fldCharType="begin"/>
      </w:r>
      <w:r>
        <w:rPr>
          <w:noProof/>
        </w:rPr>
        <w:instrText xml:space="preserve"> PAGEREF _Toc479713807 \h </w:instrText>
      </w:r>
      <w:r>
        <w:rPr>
          <w:noProof/>
        </w:rPr>
      </w:r>
      <w:r>
        <w:rPr>
          <w:noProof/>
        </w:rPr>
        <w:fldChar w:fldCharType="separate"/>
      </w:r>
      <w:r w:rsidR="00B35FA3">
        <w:rPr>
          <w:noProof/>
        </w:rPr>
        <w:t>478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X390: Origem e Aplicação de Recursos – Imunes e Isentas</w:t>
      </w:r>
      <w:r>
        <w:rPr>
          <w:noProof/>
        </w:rPr>
        <w:tab/>
      </w:r>
      <w:r>
        <w:rPr>
          <w:noProof/>
        </w:rPr>
        <w:fldChar w:fldCharType="begin"/>
      </w:r>
      <w:r>
        <w:rPr>
          <w:noProof/>
        </w:rPr>
        <w:instrText xml:space="preserve"> PAGEREF _Toc479713808 \h </w:instrText>
      </w:r>
      <w:r>
        <w:rPr>
          <w:noProof/>
        </w:rPr>
      </w:r>
      <w:r>
        <w:rPr>
          <w:noProof/>
        </w:rPr>
        <w:fldChar w:fldCharType="separate"/>
      </w:r>
      <w:r w:rsidR="00B35FA3">
        <w:rPr>
          <w:noProof/>
        </w:rPr>
        <w:t>479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X400: Comércio Eletrônico e Tecnologia da Informação – Informações das Vendas</w:t>
      </w:r>
      <w:r>
        <w:rPr>
          <w:noProof/>
        </w:rPr>
        <w:tab/>
      </w:r>
      <w:r>
        <w:rPr>
          <w:noProof/>
        </w:rPr>
        <w:fldChar w:fldCharType="begin"/>
      </w:r>
      <w:r>
        <w:rPr>
          <w:noProof/>
        </w:rPr>
        <w:instrText xml:space="preserve"> PAGEREF _Toc479713809 \h </w:instrText>
      </w:r>
      <w:r>
        <w:rPr>
          <w:noProof/>
        </w:rPr>
      </w:r>
      <w:r>
        <w:rPr>
          <w:noProof/>
        </w:rPr>
        <w:fldChar w:fldCharType="separate"/>
      </w:r>
      <w:r w:rsidR="00B35FA3">
        <w:rPr>
          <w:noProof/>
        </w:rPr>
        <w:t>481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 xml:space="preserve">Registro X410: Comércio Eletrônico – Informação de </w:t>
      </w:r>
      <w:r w:rsidRPr="001D0DC0">
        <w:rPr>
          <w:i/>
          <w:noProof/>
        </w:rPr>
        <w:t>Homepage</w:t>
      </w:r>
      <w:r>
        <w:rPr>
          <w:noProof/>
        </w:rPr>
        <w:t>/Servidor</w:t>
      </w:r>
      <w:r>
        <w:rPr>
          <w:noProof/>
        </w:rPr>
        <w:tab/>
      </w:r>
      <w:r>
        <w:rPr>
          <w:noProof/>
        </w:rPr>
        <w:fldChar w:fldCharType="begin"/>
      </w:r>
      <w:r>
        <w:rPr>
          <w:noProof/>
        </w:rPr>
        <w:instrText xml:space="preserve"> PAGEREF _Toc479713810 \h </w:instrText>
      </w:r>
      <w:r>
        <w:rPr>
          <w:noProof/>
        </w:rPr>
      </w:r>
      <w:r>
        <w:rPr>
          <w:noProof/>
        </w:rPr>
        <w:fldChar w:fldCharType="separate"/>
      </w:r>
      <w:r w:rsidR="00B35FA3">
        <w:rPr>
          <w:noProof/>
        </w:rPr>
        <w:t>484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 xml:space="preserve">Registro X420: </w:t>
      </w:r>
      <w:r w:rsidRPr="001D0DC0">
        <w:rPr>
          <w:i/>
          <w:noProof/>
        </w:rPr>
        <w:t>Royalties</w:t>
      </w:r>
      <w:r>
        <w:rPr>
          <w:noProof/>
        </w:rPr>
        <w:t xml:space="preserve"> Recebidos ou Pagos a Beneficiários do Brasil e do Exterior</w:t>
      </w:r>
      <w:r>
        <w:rPr>
          <w:noProof/>
        </w:rPr>
        <w:tab/>
      </w:r>
      <w:r>
        <w:rPr>
          <w:noProof/>
        </w:rPr>
        <w:fldChar w:fldCharType="begin"/>
      </w:r>
      <w:r>
        <w:rPr>
          <w:noProof/>
        </w:rPr>
        <w:instrText xml:space="preserve"> PAGEREF _Toc479713811 \h </w:instrText>
      </w:r>
      <w:r>
        <w:rPr>
          <w:noProof/>
        </w:rPr>
      </w:r>
      <w:r>
        <w:rPr>
          <w:noProof/>
        </w:rPr>
        <w:fldChar w:fldCharType="separate"/>
      </w:r>
      <w:r w:rsidR="00B35FA3">
        <w:rPr>
          <w:noProof/>
        </w:rPr>
        <w:t>486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X430: Rendimentos Relativos a Serviços, Juros e Dividendos Recebidos do Brasil e do Exterior</w:t>
      </w:r>
      <w:r>
        <w:rPr>
          <w:noProof/>
        </w:rPr>
        <w:tab/>
      </w:r>
      <w:r>
        <w:rPr>
          <w:noProof/>
        </w:rPr>
        <w:fldChar w:fldCharType="begin"/>
      </w:r>
      <w:r>
        <w:rPr>
          <w:noProof/>
        </w:rPr>
        <w:instrText xml:space="preserve"> PAGEREF _Toc479713812 \h </w:instrText>
      </w:r>
      <w:r>
        <w:rPr>
          <w:noProof/>
        </w:rPr>
      </w:r>
      <w:r>
        <w:rPr>
          <w:noProof/>
        </w:rPr>
        <w:fldChar w:fldCharType="separate"/>
      </w:r>
      <w:r w:rsidR="00B35FA3">
        <w:rPr>
          <w:noProof/>
        </w:rPr>
        <w:t>493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X450: Pagamentos/Remessas Relativos a Serviços, Juros e Dividendos Recebidos do Brasil e do Exterior</w:t>
      </w:r>
      <w:r>
        <w:rPr>
          <w:noProof/>
        </w:rPr>
        <w:tab/>
      </w:r>
      <w:r>
        <w:rPr>
          <w:noProof/>
        </w:rPr>
        <w:fldChar w:fldCharType="begin"/>
      </w:r>
      <w:r>
        <w:rPr>
          <w:noProof/>
        </w:rPr>
        <w:instrText xml:space="preserve"> PAGEREF _Toc479713813 \h </w:instrText>
      </w:r>
      <w:r>
        <w:rPr>
          <w:noProof/>
        </w:rPr>
      </w:r>
      <w:r>
        <w:rPr>
          <w:noProof/>
        </w:rPr>
        <w:fldChar w:fldCharType="separate"/>
      </w:r>
      <w:r w:rsidR="00B35FA3">
        <w:rPr>
          <w:noProof/>
        </w:rPr>
        <w:t>500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X460: Inovação Tecnológica e Desenvolvimento Tecnológico</w:t>
      </w:r>
      <w:r>
        <w:rPr>
          <w:noProof/>
        </w:rPr>
        <w:tab/>
      </w:r>
      <w:r>
        <w:rPr>
          <w:noProof/>
        </w:rPr>
        <w:fldChar w:fldCharType="begin"/>
      </w:r>
      <w:r>
        <w:rPr>
          <w:noProof/>
        </w:rPr>
        <w:instrText xml:space="preserve"> PAGEREF _Toc479713814 \h </w:instrText>
      </w:r>
      <w:r>
        <w:rPr>
          <w:noProof/>
        </w:rPr>
      </w:r>
      <w:r>
        <w:rPr>
          <w:noProof/>
        </w:rPr>
        <w:fldChar w:fldCharType="separate"/>
      </w:r>
      <w:r w:rsidR="00B35FA3">
        <w:rPr>
          <w:noProof/>
        </w:rPr>
        <w:t>508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X470: Capacitação de Informática e Inclusão Digital</w:t>
      </w:r>
      <w:r>
        <w:rPr>
          <w:noProof/>
        </w:rPr>
        <w:tab/>
      </w:r>
      <w:r>
        <w:rPr>
          <w:noProof/>
        </w:rPr>
        <w:fldChar w:fldCharType="begin"/>
      </w:r>
      <w:r>
        <w:rPr>
          <w:noProof/>
        </w:rPr>
        <w:instrText xml:space="preserve"> PAGEREF _Toc479713815 \h </w:instrText>
      </w:r>
      <w:r>
        <w:rPr>
          <w:noProof/>
        </w:rPr>
      </w:r>
      <w:r>
        <w:rPr>
          <w:noProof/>
        </w:rPr>
        <w:fldChar w:fldCharType="separate"/>
      </w:r>
      <w:r w:rsidR="00B35FA3">
        <w:rPr>
          <w:noProof/>
        </w:rPr>
        <w:t>510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X480: Repes, Recap, Padis, PATVD, Reidi, Repenec, Reicomp, Retaero, Recine, Resíduos Sólidos, Recopa, Copa do Mundo, Retid, REPNBL-Redes, Reif e Olimpíadas</w:t>
      </w:r>
      <w:r>
        <w:rPr>
          <w:noProof/>
        </w:rPr>
        <w:tab/>
      </w:r>
      <w:r>
        <w:rPr>
          <w:noProof/>
        </w:rPr>
        <w:fldChar w:fldCharType="begin"/>
      </w:r>
      <w:r>
        <w:rPr>
          <w:noProof/>
        </w:rPr>
        <w:instrText xml:space="preserve"> PAGEREF _Toc479713816 \h </w:instrText>
      </w:r>
      <w:r>
        <w:rPr>
          <w:noProof/>
        </w:rPr>
      </w:r>
      <w:r>
        <w:rPr>
          <w:noProof/>
        </w:rPr>
        <w:fldChar w:fldCharType="separate"/>
      </w:r>
      <w:r w:rsidR="00B35FA3">
        <w:rPr>
          <w:noProof/>
        </w:rPr>
        <w:t>512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X490: Pólo Industrial de Manaus e Amazônia Ocidental</w:t>
      </w:r>
      <w:r>
        <w:rPr>
          <w:noProof/>
        </w:rPr>
        <w:tab/>
      </w:r>
      <w:r>
        <w:rPr>
          <w:noProof/>
        </w:rPr>
        <w:fldChar w:fldCharType="begin"/>
      </w:r>
      <w:r>
        <w:rPr>
          <w:noProof/>
        </w:rPr>
        <w:instrText xml:space="preserve"> PAGEREF _Toc479713817 \h </w:instrText>
      </w:r>
      <w:r>
        <w:rPr>
          <w:noProof/>
        </w:rPr>
      </w:r>
      <w:r>
        <w:rPr>
          <w:noProof/>
        </w:rPr>
        <w:fldChar w:fldCharType="separate"/>
      </w:r>
      <w:r w:rsidR="00B35FA3">
        <w:rPr>
          <w:noProof/>
        </w:rPr>
        <w:t>515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X500: Zonas de Processamento de Exportação (ZPE)</w:t>
      </w:r>
      <w:r>
        <w:rPr>
          <w:noProof/>
        </w:rPr>
        <w:tab/>
      </w:r>
      <w:r>
        <w:rPr>
          <w:noProof/>
        </w:rPr>
        <w:fldChar w:fldCharType="begin"/>
      </w:r>
      <w:r>
        <w:rPr>
          <w:noProof/>
        </w:rPr>
        <w:instrText xml:space="preserve"> PAGEREF _Toc479713818 \h </w:instrText>
      </w:r>
      <w:r>
        <w:rPr>
          <w:noProof/>
        </w:rPr>
      </w:r>
      <w:r>
        <w:rPr>
          <w:noProof/>
        </w:rPr>
        <w:fldChar w:fldCharType="separate"/>
      </w:r>
      <w:r w:rsidR="00B35FA3">
        <w:rPr>
          <w:noProof/>
        </w:rPr>
        <w:t>517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X510: Áreas de Livre Comércio (ALC)</w:t>
      </w:r>
      <w:r>
        <w:rPr>
          <w:noProof/>
        </w:rPr>
        <w:tab/>
      </w:r>
      <w:r>
        <w:rPr>
          <w:noProof/>
        </w:rPr>
        <w:fldChar w:fldCharType="begin"/>
      </w:r>
      <w:r>
        <w:rPr>
          <w:noProof/>
        </w:rPr>
        <w:instrText xml:space="preserve"> PAGEREF _Toc479713819 \h </w:instrText>
      </w:r>
      <w:r>
        <w:rPr>
          <w:noProof/>
        </w:rPr>
      </w:r>
      <w:r>
        <w:rPr>
          <w:noProof/>
        </w:rPr>
        <w:fldChar w:fldCharType="separate"/>
      </w:r>
      <w:r w:rsidR="00B35FA3">
        <w:rPr>
          <w:noProof/>
        </w:rPr>
        <w:t>519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X990: Encerramento do Bloco X</w:t>
      </w:r>
      <w:r>
        <w:rPr>
          <w:noProof/>
        </w:rPr>
        <w:tab/>
      </w:r>
      <w:r>
        <w:rPr>
          <w:noProof/>
        </w:rPr>
        <w:fldChar w:fldCharType="begin"/>
      </w:r>
      <w:r>
        <w:rPr>
          <w:noProof/>
        </w:rPr>
        <w:instrText xml:space="preserve"> PAGEREF _Toc479713820 \h </w:instrText>
      </w:r>
      <w:r>
        <w:rPr>
          <w:noProof/>
        </w:rPr>
      </w:r>
      <w:r>
        <w:rPr>
          <w:noProof/>
        </w:rPr>
        <w:fldChar w:fldCharType="separate"/>
      </w:r>
      <w:r w:rsidR="00B35FA3">
        <w:rPr>
          <w:noProof/>
        </w:rPr>
        <w:t>521</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Y: Informações Gerais</w:t>
      </w:r>
      <w:r>
        <w:rPr>
          <w:noProof/>
        </w:rPr>
        <w:tab/>
      </w:r>
      <w:r>
        <w:rPr>
          <w:noProof/>
        </w:rPr>
        <w:fldChar w:fldCharType="begin"/>
      </w:r>
      <w:r>
        <w:rPr>
          <w:noProof/>
        </w:rPr>
        <w:instrText xml:space="preserve"> PAGEREF _Toc479713821 \h </w:instrText>
      </w:r>
      <w:r>
        <w:rPr>
          <w:noProof/>
        </w:rPr>
      </w:r>
      <w:r>
        <w:rPr>
          <w:noProof/>
        </w:rPr>
        <w:fldChar w:fldCharType="separate"/>
      </w:r>
      <w:r w:rsidR="00B35FA3">
        <w:rPr>
          <w:noProof/>
        </w:rPr>
        <w:t>522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Y001: Abertura do Bloco Y</w:t>
      </w:r>
      <w:r>
        <w:rPr>
          <w:noProof/>
        </w:rPr>
        <w:tab/>
      </w:r>
      <w:r>
        <w:rPr>
          <w:noProof/>
        </w:rPr>
        <w:fldChar w:fldCharType="begin"/>
      </w:r>
      <w:r>
        <w:rPr>
          <w:noProof/>
        </w:rPr>
        <w:instrText xml:space="preserve"> PAGEREF _Toc479713822 \h </w:instrText>
      </w:r>
      <w:r>
        <w:rPr>
          <w:noProof/>
        </w:rPr>
      </w:r>
      <w:r>
        <w:rPr>
          <w:noProof/>
        </w:rPr>
        <w:fldChar w:fldCharType="separate"/>
      </w:r>
      <w:r w:rsidR="00B35FA3">
        <w:rPr>
          <w:noProof/>
        </w:rPr>
        <w:t>522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Y520: Pagamentos/Recebimentos do Exterior ou de Não Residentes</w:t>
      </w:r>
      <w:r>
        <w:rPr>
          <w:noProof/>
        </w:rPr>
        <w:tab/>
      </w:r>
      <w:r>
        <w:rPr>
          <w:noProof/>
        </w:rPr>
        <w:fldChar w:fldCharType="begin"/>
      </w:r>
      <w:r>
        <w:rPr>
          <w:noProof/>
        </w:rPr>
        <w:instrText xml:space="preserve"> PAGEREF _Toc479713823 \h </w:instrText>
      </w:r>
      <w:r>
        <w:rPr>
          <w:noProof/>
        </w:rPr>
      </w:r>
      <w:r>
        <w:rPr>
          <w:noProof/>
        </w:rPr>
        <w:fldChar w:fldCharType="separate"/>
      </w:r>
      <w:r w:rsidR="00B35FA3">
        <w:rPr>
          <w:noProof/>
        </w:rPr>
        <w:t>523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Y540: Discriminação da Receita de Vendas dos Estabelecimentos por Atividade Econômica</w:t>
      </w:r>
      <w:r>
        <w:rPr>
          <w:noProof/>
        </w:rPr>
        <w:tab/>
      </w:r>
      <w:r>
        <w:rPr>
          <w:noProof/>
        </w:rPr>
        <w:fldChar w:fldCharType="begin"/>
      </w:r>
      <w:r>
        <w:rPr>
          <w:noProof/>
        </w:rPr>
        <w:instrText xml:space="preserve"> PAGEREF _Toc479713824 \h </w:instrText>
      </w:r>
      <w:r>
        <w:rPr>
          <w:noProof/>
        </w:rPr>
      </w:r>
      <w:r>
        <w:rPr>
          <w:noProof/>
        </w:rPr>
        <w:fldChar w:fldCharType="separate"/>
      </w:r>
      <w:r w:rsidR="00B35FA3">
        <w:rPr>
          <w:noProof/>
        </w:rPr>
        <w:t>526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Y550: Vendas a Comercial Exportadora com Fim Específico de Exportação</w:t>
      </w:r>
      <w:r>
        <w:rPr>
          <w:noProof/>
        </w:rPr>
        <w:tab/>
      </w:r>
      <w:r>
        <w:rPr>
          <w:noProof/>
        </w:rPr>
        <w:fldChar w:fldCharType="begin"/>
      </w:r>
      <w:r>
        <w:rPr>
          <w:noProof/>
        </w:rPr>
        <w:instrText xml:space="preserve"> PAGEREF _Toc479713825 \h </w:instrText>
      </w:r>
      <w:r>
        <w:rPr>
          <w:noProof/>
        </w:rPr>
      </w:r>
      <w:r>
        <w:rPr>
          <w:noProof/>
        </w:rPr>
        <w:fldChar w:fldCharType="separate"/>
      </w:r>
      <w:r w:rsidR="00B35FA3">
        <w:rPr>
          <w:noProof/>
        </w:rPr>
        <w:t>528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Y560: Detalhamento das Exportações da Comercial Exportadora</w:t>
      </w:r>
      <w:r>
        <w:rPr>
          <w:noProof/>
        </w:rPr>
        <w:tab/>
      </w:r>
      <w:r>
        <w:rPr>
          <w:noProof/>
        </w:rPr>
        <w:fldChar w:fldCharType="begin"/>
      </w:r>
      <w:r>
        <w:rPr>
          <w:noProof/>
        </w:rPr>
        <w:instrText xml:space="preserve"> PAGEREF _Toc479713826 \h </w:instrText>
      </w:r>
      <w:r>
        <w:rPr>
          <w:noProof/>
        </w:rPr>
      </w:r>
      <w:r>
        <w:rPr>
          <w:noProof/>
        </w:rPr>
        <w:fldChar w:fldCharType="separate"/>
      </w:r>
      <w:r w:rsidR="00B35FA3">
        <w:rPr>
          <w:noProof/>
        </w:rPr>
        <w:t>529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Y570: Demonstrativo do Imposto de Renda e CSLL Retidos na Fonte</w:t>
      </w:r>
      <w:r>
        <w:rPr>
          <w:noProof/>
        </w:rPr>
        <w:tab/>
      </w:r>
      <w:r>
        <w:rPr>
          <w:noProof/>
        </w:rPr>
        <w:fldChar w:fldCharType="begin"/>
      </w:r>
      <w:r>
        <w:rPr>
          <w:noProof/>
        </w:rPr>
        <w:instrText xml:space="preserve"> PAGEREF _Toc479713827 \h </w:instrText>
      </w:r>
      <w:r>
        <w:rPr>
          <w:noProof/>
        </w:rPr>
      </w:r>
      <w:r>
        <w:rPr>
          <w:noProof/>
        </w:rPr>
        <w:fldChar w:fldCharType="separate"/>
      </w:r>
      <w:r w:rsidR="00B35FA3">
        <w:rPr>
          <w:noProof/>
        </w:rPr>
        <w:t>531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lastRenderedPageBreak/>
        <w:t>Registro Y580: Doações a Campanhas Eleitorais</w:t>
      </w:r>
      <w:r>
        <w:rPr>
          <w:noProof/>
        </w:rPr>
        <w:tab/>
      </w:r>
      <w:r>
        <w:rPr>
          <w:noProof/>
        </w:rPr>
        <w:fldChar w:fldCharType="begin"/>
      </w:r>
      <w:r>
        <w:rPr>
          <w:noProof/>
        </w:rPr>
        <w:instrText xml:space="preserve"> PAGEREF _Toc479713828 \h </w:instrText>
      </w:r>
      <w:r>
        <w:rPr>
          <w:noProof/>
        </w:rPr>
      </w:r>
      <w:r>
        <w:rPr>
          <w:noProof/>
        </w:rPr>
        <w:fldChar w:fldCharType="separate"/>
      </w:r>
      <w:r w:rsidR="00B35FA3">
        <w:rPr>
          <w:noProof/>
        </w:rPr>
        <w:t>535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Y590: Ativos no Exterior</w:t>
      </w:r>
      <w:r>
        <w:rPr>
          <w:noProof/>
        </w:rPr>
        <w:tab/>
      </w:r>
      <w:r>
        <w:rPr>
          <w:noProof/>
        </w:rPr>
        <w:fldChar w:fldCharType="begin"/>
      </w:r>
      <w:r>
        <w:rPr>
          <w:noProof/>
        </w:rPr>
        <w:instrText xml:space="preserve"> PAGEREF _Toc479713829 \h </w:instrText>
      </w:r>
      <w:r>
        <w:rPr>
          <w:noProof/>
        </w:rPr>
      </w:r>
      <w:r>
        <w:rPr>
          <w:noProof/>
        </w:rPr>
        <w:fldChar w:fldCharType="separate"/>
      </w:r>
      <w:r w:rsidR="00B35FA3">
        <w:rPr>
          <w:noProof/>
        </w:rPr>
        <w:t>537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Y600: Identificação e Remuneração de Sócios, Titulares, Dirigentes e Conselheiros</w:t>
      </w:r>
      <w:r>
        <w:rPr>
          <w:noProof/>
        </w:rPr>
        <w:tab/>
      </w:r>
      <w:r>
        <w:rPr>
          <w:noProof/>
        </w:rPr>
        <w:fldChar w:fldCharType="begin"/>
      </w:r>
      <w:r>
        <w:rPr>
          <w:noProof/>
        </w:rPr>
        <w:instrText xml:space="preserve"> PAGEREF _Toc479713830 \h </w:instrText>
      </w:r>
      <w:r>
        <w:rPr>
          <w:noProof/>
        </w:rPr>
      </w:r>
      <w:r>
        <w:rPr>
          <w:noProof/>
        </w:rPr>
        <w:fldChar w:fldCharType="separate"/>
      </w:r>
      <w:r w:rsidR="00B35FA3">
        <w:rPr>
          <w:noProof/>
        </w:rPr>
        <w:t>539</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Y612: Identificação e Rendimentos de Dirigentes e Conselheiros – Imunes ou Isentas</w:t>
      </w:r>
      <w:r>
        <w:rPr>
          <w:noProof/>
        </w:rPr>
        <w:tab/>
      </w:r>
      <w:r>
        <w:rPr>
          <w:noProof/>
        </w:rPr>
        <w:fldChar w:fldCharType="begin"/>
      </w:r>
      <w:r>
        <w:rPr>
          <w:noProof/>
        </w:rPr>
        <w:instrText xml:space="preserve"> PAGEREF _Toc479713831 \h </w:instrText>
      </w:r>
      <w:r>
        <w:rPr>
          <w:noProof/>
        </w:rPr>
      </w:r>
      <w:r>
        <w:rPr>
          <w:noProof/>
        </w:rPr>
        <w:fldChar w:fldCharType="separate"/>
      </w:r>
      <w:r w:rsidR="00B35FA3">
        <w:rPr>
          <w:noProof/>
        </w:rPr>
        <w:t>544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Y620: Participações Avaliadas Pelo Método de Equivalência Patrimonial</w:t>
      </w:r>
      <w:r>
        <w:rPr>
          <w:noProof/>
        </w:rPr>
        <w:tab/>
      </w:r>
      <w:r>
        <w:rPr>
          <w:noProof/>
        </w:rPr>
        <w:fldChar w:fldCharType="begin"/>
      </w:r>
      <w:r>
        <w:rPr>
          <w:noProof/>
        </w:rPr>
        <w:instrText xml:space="preserve"> PAGEREF _Toc479713832 \h </w:instrText>
      </w:r>
      <w:r>
        <w:rPr>
          <w:noProof/>
        </w:rPr>
      </w:r>
      <w:r>
        <w:rPr>
          <w:noProof/>
        </w:rPr>
        <w:fldChar w:fldCharType="separate"/>
      </w:r>
      <w:r w:rsidR="00B35FA3">
        <w:rPr>
          <w:noProof/>
        </w:rPr>
        <w:t>546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Y630: Fundos/Clubes de Investimento</w:t>
      </w:r>
      <w:r>
        <w:rPr>
          <w:noProof/>
        </w:rPr>
        <w:tab/>
      </w:r>
      <w:r>
        <w:rPr>
          <w:noProof/>
        </w:rPr>
        <w:fldChar w:fldCharType="begin"/>
      </w:r>
      <w:r>
        <w:rPr>
          <w:noProof/>
        </w:rPr>
        <w:instrText xml:space="preserve"> PAGEREF _Toc479713833 \h </w:instrText>
      </w:r>
      <w:r>
        <w:rPr>
          <w:noProof/>
        </w:rPr>
      </w:r>
      <w:r>
        <w:rPr>
          <w:noProof/>
        </w:rPr>
        <w:fldChar w:fldCharType="separate"/>
      </w:r>
      <w:r w:rsidR="00B35FA3">
        <w:rPr>
          <w:noProof/>
        </w:rPr>
        <w:t>551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Y640: Participações em Consórcios de Empresas</w:t>
      </w:r>
      <w:r>
        <w:rPr>
          <w:noProof/>
        </w:rPr>
        <w:tab/>
      </w:r>
      <w:r>
        <w:rPr>
          <w:noProof/>
        </w:rPr>
        <w:fldChar w:fldCharType="begin"/>
      </w:r>
      <w:r>
        <w:rPr>
          <w:noProof/>
        </w:rPr>
        <w:instrText xml:space="preserve"> PAGEREF _Toc479713834 \h </w:instrText>
      </w:r>
      <w:r>
        <w:rPr>
          <w:noProof/>
        </w:rPr>
      </w:r>
      <w:r>
        <w:rPr>
          <w:noProof/>
        </w:rPr>
        <w:fldChar w:fldCharType="separate"/>
      </w:r>
      <w:r w:rsidR="00B35FA3">
        <w:rPr>
          <w:noProof/>
        </w:rPr>
        <w:t>553</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Y650: Participantes do Consórcio</w:t>
      </w:r>
      <w:r>
        <w:rPr>
          <w:noProof/>
        </w:rPr>
        <w:tab/>
      </w:r>
      <w:r>
        <w:rPr>
          <w:noProof/>
        </w:rPr>
        <w:fldChar w:fldCharType="begin"/>
      </w:r>
      <w:r>
        <w:rPr>
          <w:noProof/>
        </w:rPr>
        <w:instrText xml:space="preserve"> PAGEREF _Toc479713835 \h </w:instrText>
      </w:r>
      <w:r>
        <w:rPr>
          <w:noProof/>
        </w:rPr>
      </w:r>
      <w:r>
        <w:rPr>
          <w:noProof/>
        </w:rPr>
        <w:fldChar w:fldCharType="separate"/>
      </w:r>
      <w:r w:rsidR="00B35FA3">
        <w:rPr>
          <w:noProof/>
        </w:rPr>
        <w:t>555</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Y660: Dados de Sucessoras</w:t>
      </w:r>
      <w:r>
        <w:rPr>
          <w:noProof/>
        </w:rPr>
        <w:tab/>
      </w:r>
      <w:r>
        <w:rPr>
          <w:noProof/>
        </w:rPr>
        <w:fldChar w:fldCharType="begin"/>
      </w:r>
      <w:r>
        <w:rPr>
          <w:noProof/>
        </w:rPr>
        <w:instrText xml:space="preserve"> PAGEREF _Toc479713836 \h </w:instrText>
      </w:r>
      <w:r>
        <w:rPr>
          <w:noProof/>
        </w:rPr>
      </w:r>
      <w:r>
        <w:rPr>
          <w:noProof/>
        </w:rPr>
        <w:fldChar w:fldCharType="separate"/>
      </w:r>
      <w:r w:rsidR="00B35FA3">
        <w:rPr>
          <w:noProof/>
        </w:rPr>
        <w:t>556</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Y671: Outras Informações (Lucro Real)</w:t>
      </w:r>
      <w:r>
        <w:rPr>
          <w:noProof/>
        </w:rPr>
        <w:tab/>
      </w:r>
      <w:r>
        <w:rPr>
          <w:noProof/>
        </w:rPr>
        <w:fldChar w:fldCharType="begin"/>
      </w:r>
      <w:r>
        <w:rPr>
          <w:noProof/>
        </w:rPr>
        <w:instrText xml:space="preserve"> PAGEREF _Toc479713837 \h </w:instrText>
      </w:r>
      <w:r>
        <w:rPr>
          <w:noProof/>
        </w:rPr>
      </w:r>
      <w:r>
        <w:rPr>
          <w:noProof/>
        </w:rPr>
        <w:fldChar w:fldCharType="separate"/>
      </w:r>
      <w:r w:rsidR="00B35FA3">
        <w:rPr>
          <w:noProof/>
        </w:rPr>
        <w:t>558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Y672: Outras Informações (Lucro Presumido ou Lucro Arbitrado)</w:t>
      </w:r>
      <w:r>
        <w:rPr>
          <w:noProof/>
        </w:rPr>
        <w:tab/>
      </w:r>
      <w:r>
        <w:rPr>
          <w:noProof/>
        </w:rPr>
        <w:fldChar w:fldCharType="begin"/>
      </w:r>
      <w:r>
        <w:rPr>
          <w:noProof/>
        </w:rPr>
        <w:instrText xml:space="preserve"> PAGEREF _Toc479713838 \h </w:instrText>
      </w:r>
      <w:r>
        <w:rPr>
          <w:noProof/>
        </w:rPr>
      </w:r>
      <w:r>
        <w:rPr>
          <w:noProof/>
        </w:rPr>
        <w:fldChar w:fldCharType="separate"/>
      </w:r>
      <w:r w:rsidR="00B35FA3">
        <w:rPr>
          <w:noProof/>
        </w:rPr>
        <w:t>562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Y680: Mês das Informações de Optantes pelo Refis (Lucro Real, Presumido e Arbitrado)</w:t>
      </w:r>
      <w:r>
        <w:rPr>
          <w:noProof/>
        </w:rPr>
        <w:tab/>
      </w:r>
      <w:r>
        <w:rPr>
          <w:noProof/>
        </w:rPr>
        <w:fldChar w:fldCharType="begin"/>
      </w:r>
      <w:r>
        <w:rPr>
          <w:noProof/>
        </w:rPr>
        <w:instrText xml:space="preserve"> PAGEREF _Toc479713839 \h </w:instrText>
      </w:r>
      <w:r>
        <w:rPr>
          <w:noProof/>
        </w:rPr>
      </w:r>
      <w:r>
        <w:rPr>
          <w:noProof/>
        </w:rPr>
        <w:fldChar w:fldCharType="separate"/>
      </w:r>
      <w:r w:rsidR="00B35FA3">
        <w:rPr>
          <w:noProof/>
        </w:rPr>
        <w:t>567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Y681: Informações de Optantes pelo Refis (Lucros Real, Presumido e Arbitrado)</w:t>
      </w:r>
      <w:r>
        <w:rPr>
          <w:noProof/>
        </w:rPr>
        <w:tab/>
      </w:r>
      <w:r>
        <w:rPr>
          <w:noProof/>
        </w:rPr>
        <w:fldChar w:fldCharType="begin"/>
      </w:r>
      <w:r>
        <w:rPr>
          <w:noProof/>
        </w:rPr>
        <w:instrText xml:space="preserve"> PAGEREF _Toc479713840 \h </w:instrText>
      </w:r>
      <w:r>
        <w:rPr>
          <w:noProof/>
        </w:rPr>
      </w:r>
      <w:r>
        <w:rPr>
          <w:noProof/>
        </w:rPr>
        <w:fldChar w:fldCharType="separate"/>
      </w:r>
      <w:r w:rsidR="00B35FA3">
        <w:rPr>
          <w:noProof/>
        </w:rPr>
        <w:t>568</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Y682: Informações de Optantes pelo Refis – Imunes ou Isentas</w:t>
      </w:r>
      <w:r>
        <w:rPr>
          <w:noProof/>
        </w:rPr>
        <w:tab/>
      </w:r>
      <w:r>
        <w:rPr>
          <w:noProof/>
        </w:rPr>
        <w:fldChar w:fldCharType="begin"/>
      </w:r>
      <w:r>
        <w:rPr>
          <w:noProof/>
        </w:rPr>
        <w:instrText xml:space="preserve"> PAGEREF _Toc479713841 \h </w:instrText>
      </w:r>
      <w:r>
        <w:rPr>
          <w:noProof/>
        </w:rPr>
      </w:r>
      <w:r>
        <w:rPr>
          <w:noProof/>
        </w:rPr>
        <w:fldChar w:fldCharType="separate"/>
      </w:r>
      <w:r w:rsidR="00B35FA3">
        <w:rPr>
          <w:noProof/>
        </w:rPr>
        <w:t>570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Y690: Informações de Optantes pelo PAES</w:t>
      </w:r>
      <w:r>
        <w:rPr>
          <w:noProof/>
        </w:rPr>
        <w:tab/>
      </w:r>
      <w:r>
        <w:rPr>
          <w:noProof/>
        </w:rPr>
        <w:fldChar w:fldCharType="begin"/>
      </w:r>
      <w:r>
        <w:rPr>
          <w:noProof/>
        </w:rPr>
        <w:instrText xml:space="preserve"> PAGEREF _Toc479713842 \h </w:instrText>
      </w:r>
      <w:r>
        <w:rPr>
          <w:noProof/>
        </w:rPr>
      </w:r>
      <w:r>
        <w:rPr>
          <w:noProof/>
        </w:rPr>
        <w:fldChar w:fldCharType="separate"/>
      </w:r>
      <w:r w:rsidR="00B35FA3">
        <w:rPr>
          <w:noProof/>
        </w:rPr>
        <w:t>572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Y720: Informações de Períodos Anteriores</w:t>
      </w:r>
      <w:r>
        <w:rPr>
          <w:noProof/>
        </w:rPr>
        <w:tab/>
      </w:r>
      <w:r>
        <w:rPr>
          <w:noProof/>
        </w:rPr>
        <w:fldChar w:fldCharType="begin"/>
      </w:r>
      <w:r>
        <w:rPr>
          <w:noProof/>
        </w:rPr>
        <w:instrText xml:space="preserve"> PAGEREF _Toc479713843 \h </w:instrText>
      </w:r>
      <w:r>
        <w:rPr>
          <w:noProof/>
        </w:rPr>
      </w:r>
      <w:r>
        <w:rPr>
          <w:noProof/>
        </w:rPr>
        <w:fldChar w:fldCharType="separate"/>
      </w:r>
      <w:r w:rsidR="00B35FA3">
        <w:rPr>
          <w:noProof/>
        </w:rPr>
        <w:t>574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Y800: Outras Informações</w:t>
      </w:r>
      <w:r>
        <w:rPr>
          <w:noProof/>
        </w:rPr>
        <w:tab/>
      </w:r>
      <w:r>
        <w:rPr>
          <w:noProof/>
        </w:rPr>
        <w:fldChar w:fldCharType="begin"/>
      </w:r>
      <w:r>
        <w:rPr>
          <w:noProof/>
        </w:rPr>
        <w:instrText xml:space="preserve"> PAGEREF _Toc479713844 \h </w:instrText>
      </w:r>
      <w:r>
        <w:rPr>
          <w:noProof/>
        </w:rPr>
      </w:r>
      <w:r>
        <w:rPr>
          <w:noProof/>
        </w:rPr>
        <w:fldChar w:fldCharType="separate"/>
      </w:r>
      <w:r w:rsidR="00B35FA3">
        <w:rPr>
          <w:noProof/>
        </w:rPr>
        <w:t>577</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Y990: Encerramento do Bloco Y</w:t>
      </w:r>
      <w:r>
        <w:rPr>
          <w:noProof/>
        </w:rPr>
        <w:tab/>
      </w:r>
      <w:r>
        <w:rPr>
          <w:noProof/>
        </w:rPr>
        <w:fldChar w:fldCharType="begin"/>
      </w:r>
      <w:r>
        <w:rPr>
          <w:noProof/>
        </w:rPr>
        <w:instrText xml:space="preserve"> PAGEREF _Toc479713845 \h </w:instrText>
      </w:r>
      <w:r>
        <w:rPr>
          <w:noProof/>
        </w:rPr>
      </w:r>
      <w:r>
        <w:rPr>
          <w:noProof/>
        </w:rPr>
        <w:fldChar w:fldCharType="separate"/>
      </w:r>
      <w:r w:rsidR="00B35FA3">
        <w:rPr>
          <w:noProof/>
        </w:rPr>
        <w:t>579</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Pr>
          <w:noProof/>
        </w:rPr>
        <w:t>Bloco 9: Encerramento do Arquivo Digital</w:t>
      </w:r>
      <w:r>
        <w:rPr>
          <w:noProof/>
        </w:rPr>
        <w:tab/>
      </w:r>
      <w:r>
        <w:rPr>
          <w:noProof/>
        </w:rPr>
        <w:fldChar w:fldCharType="begin"/>
      </w:r>
      <w:r>
        <w:rPr>
          <w:noProof/>
        </w:rPr>
        <w:instrText xml:space="preserve"> PAGEREF _Toc479713846 \h </w:instrText>
      </w:r>
      <w:r>
        <w:rPr>
          <w:noProof/>
        </w:rPr>
      </w:r>
      <w:r>
        <w:rPr>
          <w:noProof/>
        </w:rPr>
        <w:fldChar w:fldCharType="separate"/>
      </w:r>
      <w:r w:rsidR="00B35FA3">
        <w:rPr>
          <w:noProof/>
        </w:rPr>
        <w:t>580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9001: Abertura do Bloco 9</w:t>
      </w:r>
      <w:r>
        <w:rPr>
          <w:noProof/>
        </w:rPr>
        <w:tab/>
      </w:r>
      <w:r>
        <w:rPr>
          <w:noProof/>
        </w:rPr>
        <w:fldChar w:fldCharType="begin"/>
      </w:r>
      <w:r>
        <w:rPr>
          <w:noProof/>
        </w:rPr>
        <w:instrText xml:space="preserve"> PAGEREF _Toc479713847 \h </w:instrText>
      </w:r>
      <w:r>
        <w:rPr>
          <w:noProof/>
        </w:rPr>
      </w:r>
      <w:r>
        <w:rPr>
          <w:noProof/>
        </w:rPr>
        <w:fldChar w:fldCharType="separate"/>
      </w:r>
      <w:r w:rsidR="00B35FA3">
        <w:rPr>
          <w:noProof/>
        </w:rPr>
        <w:t>580</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9100: Avisos da Escrituração</w:t>
      </w:r>
      <w:r>
        <w:rPr>
          <w:noProof/>
        </w:rPr>
        <w:tab/>
      </w:r>
      <w:r>
        <w:rPr>
          <w:noProof/>
        </w:rPr>
        <w:fldChar w:fldCharType="begin"/>
      </w:r>
      <w:r>
        <w:rPr>
          <w:noProof/>
        </w:rPr>
        <w:instrText xml:space="preserve"> PAGEREF _Toc479713848 \h </w:instrText>
      </w:r>
      <w:r>
        <w:rPr>
          <w:noProof/>
        </w:rPr>
      </w:r>
      <w:r>
        <w:rPr>
          <w:noProof/>
        </w:rPr>
        <w:fldChar w:fldCharType="separate"/>
      </w:r>
      <w:r w:rsidR="00B35FA3">
        <w:rPr>
          <w:noProof/>
        </w:rPr>
        <w:t>581</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9900: Registros do Arquivo</w:t>
      </w:r>
      <w:r>
        <w:rPr>
          <w:noProof/>
        </w:rPr>
        <w:tab/>
      </w:r>
      <w:r>
        <w:rPr>
          <w:noProof/>
        </w:rPr>
        <w:fldChar w:fldCharType="begin"/>
      </w:r>
      <w:r>
        <w:rPr>
          <w:noProof/>
        </w:rPr>
        <w:instrText xml:space="preserve"> PAGEREF _Toc479713849 \h </w:instrText>
      </w:r>
      <w:r>
        <w:rPr>
          <w:noProof/>
        </w:rPr>
      </w:r>
      <w:r>
        <w:rPr>
          <w:noProof/>
        </w:rPr>
        <w:fldChar w:fldCharType="separate"/>
      </w:r>
      <w:r w:rsidR="00B35FA3">
        <w:rPr>
          <w:noProof/>
        </w:rPr>
        <w:t>582</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9990: Encerramento do Bloco 9</w:t>
      </w:r>
      <w:r>
        <w:rPr>
          <w:noProof/>
        </w:rPr>
        <w:tab/>
      </w:r>
      <w:r>
        <w:rPr>
          <w:noProof/>
        </w:rPr>
        <w:fldChar w:fldCharType="begin"/>
      </w:r>
      <w:r>
        <w:rPr>
          <w:noProof/>
        </w:rPr>
        <w:instrText xml:space="preserve"> PAGEREF _Toc479713850 \h </w:instrText>
      </w:r>
      <w:r>
        <w:rPr>
          <w:noProof/>
        </w:rPr>
      </w:r>
      <w:r>
        <w:rPr>
          <w:noProof/>
        </w:rPr>
        <w:fldChar w:fldCharType="separate"/>
      </w:r>
      <w:r w:rsidR="00B35FA3">
        <w:rPr>
          <w:noProof/>
        </w:rPr>
        <w:t>584</w:t>
      </w:r>
      <w:r>
        <w:rPr>
          <w:noProof/>
        </w:rPr>
        <w:fldChar w:fldCharType="end"/>
      </w:r>
    </w:p>
    <w:p w:rsidR="00D944FE" w:rsidRDefault="00D944FE">
      <w:pPr>
        <w:pStyle w:val="Sumrio4"/>
        <w:tabs>
          <w:tab w:val="right" w:leader="dot" w:pos="16260"/>
        </w:tabs>
        <w:rPr>
          <w:rFonts w:asciiTheme="minorHAnsi" w:eastAsiaTheme="minorEastAsia" w:hAnsiTheme="minorHAnsi"/>
          <w:noProof/>
          <w:sz w:val="22"/>
          <w:szCs w:val="22"/>
          <w:lang w:eastAsia="pt-BR"/>
        </w:rPr>
      </w:pPr>
      <w:r>
        <w:rPr>
          <w:noProof/>
        </w:rPr>
        <w:t>Registro 9999: Encerramento do Arquivo Digital</w:t>
      </w:r>
      <w:r>
        <w:rPr>
          <w:noProof/>
        </w:rPr>
        <w:tab/>
      </w:r>
      <w:r>
        <w:rPr>
          <w:noProof/>
        </w:rPr>
        <w:fldChar w:fldCharType="begin"/>
      </w:r>
      <w:r>
        <w:rPr>
          <w:noProof/>
        </w:rPr>
        <w:instrText xml:space="preserve"> PAGEREF _Toc479713851 \h </w:instrText>
      </w:r>
      <w:r>
        <w:rPr>
          <w:noProof/>
        </w:rPr>
      </w:r>
      <w:r>
        <w:rPr>
          <w:noProof/>
        </w:rPr>
        <w:fldChar w:fldCharType="separate"/>
      </w:r>
      <w:r w:rsidR="00B35FA3">
        <w:rPr>
          <w:noProof/>
        </w:rPr>
        <w:t>585</w:t>
      </w:r>
      <w:r>
        <w:rPr>
          <w:noProof/>
        </w:rPr>
        <w:fldChar w:fldCharType="end"/>
      </w:r>
    </w:p>
    <w:p w:rsidR="00D944FE" w:rsidRDefault="00D944FE">
      <w:pPr>
        <w:pStyle w:val="Sumrio1"/>
        <w:rPr>
          <w:rFonts w:asciiTheme="minorHAnsi" w:eastAsiaTheme="minorEastAsia" w:hAnsiTheme="minorHAnsi"/>
          <w:bCs w:val="0"/>
          <w:sz w:val="22"/>
          <w:szCs w:val="22"/>
          <w:lang w:eastAsia="pt-BR"/>
        </w:rPr>
      </w:pPr>
      <w:r w:rsidRPr="001D0DC0">
        <w:rPr>
          <w:rFonts w:eastAsia="Arial Unicode MS"/>
          <w:bCs w:val="0"/>
          <w:lang w:eastAsia="ar-SA"/>
        </w:rPr>
        <w:t>Anexo - Alterações do Manual</w:t>
      </w:r>
      <w:r>
        <w:tab/>
      </w:r>
      <w:r>
        <w:fldChar w:fldCharType="begin"/>
      </w:r>
      <w:r>
        <w:instrText xml:space="preserve"> PAGEREF _Toc479713852 \h </w:instrText>
      </w:r>
      <w:r>
        <w:fldChar w:fldCharType="separate"/>
      </w:r>
      <w:r w:rsidR="00B35FA3">
        <w:t>586</w:t>
      </w:r>
      <w: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t>Alteração no item:</w:t>
      </w:r>
      <w:r w:rsidRPr="001D0DC0">
        <w:rPr>
          <w:noProof/>
        </w:rPr>
        <w:t xml:space="preserve"> </w:t>
      </w:r>
      <w:r>
        <w:rPr>
          <w:noProof/>
        </w:rPr>
        <w:t>2.3.7. Pesquisa nos registros: Inclusão de item.</w:t>
      </w:r>
      <w:r>
        <w:rPr>
          <w:noProof/>
        </w:rPr>
        <w:tab/>
      </w:r>
      <w:r>
        <w:rPr>
          <w:noProof/>
        </w:rPr>
        <w:fldChar w:fldCharType="begin"/>
      </w:r>
      <w:r>
        <w:rPr>
          <w:noProof/>
        </w:rPr>
        <w:instrText xml:space="preserve"> PAGEREF _Toc479713853 \h </w:instrText>
      </w:r>
      <w:r>
        <w:rPr>
          <w:noProof/>
        </w:rPr>
      </w:r>
      <w:r>
        <w:rPr>
          <w:noProof/>
        </w:rPr>
        <w:fldChar w:fldCharType="separate"/>
      </w:r>
      <w:r w:rsidR="00B35FA3">
        <w:rPr>
          <w:noProof/>
        </w:rPr>
        <w:t>586</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t>Alteração no item:</w:t>
      </w:r>
      <w:r w:rsidRPr="001D0DC0">
        <w:rPr>
          <w:noProof/>
        </w:rPr>
        <w:t xml:space="preserve"> </w:t>
      </w:r>
      <w:r>
        <w:rPr>
          <w:noProof/>
        </w:rPr>
        <w:t>Registro 0000: Abertura do Arquivo Digital e Identificação da Pessoa Jurídica: Inclusão de regra.</w:t>
      </w:r>
      <w:r>
        <w:rPr>
          <w:noProof/>
        </w:rPr>
        <w:tab/>
      </w:r>
      <w:r>
        <w:rPr>
          <w:noProof/>
        </w:rPr>
        <w:fldChar w:fldCharType="begin"/>
      </w:r>
      <w:r>
        <w:rPr>
          <w:noProof/>
        </w:rPr>
        <w:instrText xml:space="preserve"> PAGEREF _Toc479713854 \h </w:instrText>
      </w:r>
      <w:r>
        <w:rPr>
          <w:noProof/>
        </w:rPr>
      </w:r>
      <w:r>
        <w:rPr>
          <w:noProof/>
        </w:rPr>
        <w:fldChar w:fldCharType="separate"/>
      </w:r>
      <w:r w:rsidR="00B35FA3">
        <w:rPr>
          <w:noProof/>
        </w:rPr>
        <w:t>586</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t>Alteração no item:</w:t>
      </w:r>
      <w:r w:rsidRPr="001D0DC0">
        <w:rPr>
          <w:noProof/>
        </w:rPr>
        <w:t xml:space="preserve"> </w:t>
      </w:r>
      <w:r>
        <w:rPr>
          <w:noProof/>
        </w:rPr>
        <w:t>Registro 0010: Parâmetros de Tributação: Atualização da descrição do campo.</w:t>
      </w:r>
      <w:r>
        <w:rPr>
          <w:noProof/>
        </w:rPr>
        <w:tab/>
      </w:r>
      <w:r>
        <w:rPr>
          <w:noProof/>
        </w:rPr>
        <w:fldChar w:fldCharType="begin"/>
      </w:r>
      <w:r>
        <w:rPr>
          <w:noProof/>
        </w:rPr>
        <w:instrText xml:space="preserve"> PAGEREF _Toc479713855 \h </w:instrText>
      </w:r>
      <w:r>
        <w:rPr>
          <w:noProof/>
        </w:rPr>
      </w:r>
      <w:r>
        <w:rPr>
          <w:noProof/>
        </w:rPr>
        <w:fldChar w:fldCharType="separate"/>
      </w:r>
      <w:r w:rsidR="00B35FA3">
        <w:rPr>
          <w:noProof/>
        </w:rPr>
        <w:t>586</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t>Alteração no item:</w:t>
      </w:r>
      <w:r w:rsidRPr="001D0DC0">
        <w:rPr>
          <w:noProof/>
        </w:rPr>
        <w:t xml:space="preserve"> </w:t>
      </w:r>
      <w:r>
        <w:rPr>
          <w:noProof/>
        </w:rPr>
        <w:t>Registro L300: Demonstração do Resultado Líquido no Período Fiscal: Inclusão de conta no L300A</w:t>
      </w:r>
      <w:r>
        <w:rPr>
          <w:noProof/>
        </w:rPr>
        <w:tab/>
      </w:r>
      <w:r>
        <w:rPr>
          <w:noProof/>
        </w:rPr>
        <w:fldChar w:fldCharType="begin"/>
      </w:r>
      <w:r>
        <w:rPr>
          <w:noProof/>
        </w:rPr>
        <w:instrText xml:space="preserve"> PAGEREF _Toc479713856 \h </w:instrText>
      </w:r>
      <w:r>
        <w:rPr>
          <w:noProof/>
        </w:rPr>
      </w:r>
      <w:r>
        <w:rPr>
          <w:noProof/>
        </w:rPr>
        <w:fldChar w:fldCharType="separate"/>
      </w:r>
      <w:r w:rsidR="00B35FA3">
        <w:rPr>
          <w:noProof/>
        </w:rPr>
        <w:t>588</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t>Alteração no item:</w:t>
      </w:r>
      <w:r w:rsidRPr="001D0DC0">
        <w:rPr>
          <w:noProof/>
        </w:rPr>
        <w:t xml:space="preserve"> </w:t>
      </w:r>
      <w:r>
        <w:rPr>
          <w:noProof/>
        </w:rPr>
        <w:t>Registro M310: Contas Contábeis Relacionadas ao Lançamento da Parte A do e-Lalur: Inclusão de regra.</w:t>
      </w:r>
      <w:r>
        <w:rPr>
          <w:noProof/>
        </w:rPr>
        <w:tab/>
      </w:r>
      <w:r>
        <w:rPr>
          <w:noProof/>
        </w:rPr>
        <w:fldChar w:fldCharType="begin"/>
      </w:r>
      <w:r>
        <w:rPr>
          <w:noProof/>
        </w:rPr>
        <w:instrText xml:space="preserve"> PAGEREF _Toc479713857 \h </w:instrText>
      </w:r>
      <w:r>
        <w:rPr>
          <w:noProof/>
        </w:rPr>
      </w:r>
      <w:r>
        <w:rPr>
          <w:noProof/>
        </w:rPr>
        <w:fldChar w:fldCharType="separate"/>
      </w:r>
      <w:r w:rsidR="00B35FA3">
        <w:rPr>
          <w:noProof/>
        </w:rPr>
        <w:t>589</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t>Alteração no item:</w:t>
      </w:r>
      <w:r w:rsidRPr="001D0DC0">
        <w:rPr>
          <w:noProof/>
        </w:rPr>
        <w:t xml:space="preserve"> </w:t>
      </w:r>
      <w:r>
        <w:rPr>
          <w:noProof/>
        </w:rPr>
        <w:t>Registro M360: Contas Contábeis Relacionadas ao Lançamento da Parte A do e-Lacs: Inclusão de regra.</w:t>
      </w:r>
      <w:r>
        <w:rPr>
          <w:noProof/>
        </w:rPr>
        <w:tab/>
      </w:r>
      <w:r>
        <w:rPr>
          <w:noProof/>
        </w:rPr>
        <w:fldChar w:fldCharType="begin"/>
      </w:r>
      <w:r>
        <w:rPr>
          <w:noProof/>
        </w:rPr>
        <w:instrText xml:space="preserve"> PAGEREF _Toc479713858 \h </w:instrText>
      </w:r>
      <w:r>
        <w:rPr>
          <w:noProof/>
        </w:rPr>
      </w:r>
      <w:r>
        <w:rPr>
          <w:noProof/>
        </w:rPr>
        <w:fldChar w:fldCharType="separate"/>
      </w:r>
      <w:r w:rsidR="00B35FA3">
        <w:rPr>
          <w:noProof/>
        </w:rPr>
        <w:t>590</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t xml:space="preserve">Alteração no item: </w:t>
      </w:r>
      <w:r>
        <w:rPr>
          <w:noProof/>
        </w:rPr>
        <w:t>Registro W100: Informações sobre o Grupo Multinacional e a Entidade Declarante – Declaração País-a-País: Alteração de regra.</w:t>
      </w:r>
      <w:r>
        <w:rPr>
          <w:noProof/>
        </w:rPr>
        <w:tab/>
      </w:r>
      <w:r>
        <w:rPr>
          <w:noProof/>
        </w:rPr>
        <w:fldChar w:fldCharType="begin"/>
      </w:r>
      <w:r>
        <w:rPr>
          <w:noProof/>
        </w:rPr>
        <w:instrText xml:space="preserve"> PAGEREF _Toc479713859 \h </w:instrText>
      </w:r>
      <w:r>
        <w:rPr>
          <w:noProof/>
        </w:rPr>
      </w:r>
      <w:r>
        <w:rPr>
          <w:noProof/>
        </w:rPr>
        <w:fldChar w:fldCharType="separate"/>
      </w:r>
      <w:r w:rsidR="00B35FA3">
        <w:rPr>
          <w:noProof/>
        </w:rPr>
        <w:t>590</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lastRenderedPageBreak/>
        <w:t>Alteração no item:</w:t>
      </w:r>
      <w:r w:rsidRPr="001D0DC0">
        <w:rPr>
          <w:noProof/>
        </w:rPr>
        <w:t xml:space="preserve"> </w:t>
      </w:r>
      <w:r>
        <w:rPr>
          <w:noProof/>
        </w:rPr>
        <w:t>Registro W200: Declaração País-a-País: Alteração do tipo dos campos de “N” para “NS”.</w:t>
      </w:r>
      <w:r>
        <w:rPr>
          <w:noProof/>
        </w:rPr>
        <w:tab/>
      </w:r>
      <w:r>
        <w:rPr>
          <w:noProof/>
        </w:rPr>
        <w:fldChar w:fldCharType="begin"/>
      </w:r>
      <w:r>
        <w:rPr>
          <w:noProof/>
        </w:rPr>
        <w:instrText xml:space="preserve"> PAGEREF _Toc479713860 \h </w:instrText>
      </w:r>
      <w:r>
        <w:rPr>
          <w:noProof/>
        </w:rPr>
      </w:r>
      <w:r>
        <w:rPr>
          <w:noProof/>
        </w:rPr>
        <w:fldChar w:fldCharType="separate"/>
      </w:r>
      <w:r w:rsidR="00B35FA3">
        <w:rPr>
          <w:noProof/>
        </w:rPr>
        <w:t>590</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t>Alteração no item:</w:t>
      </w:r>
      <w:r w:rsidRPr="001D0DC0">
        <w:rPr>
          <w:noProof/>
        </w:rPr>
        <w:t xml:space="preserve"> </w:t>
      </w:r>
      <w:r>
        <w:rPr>
          <w:noProof/>
        </w:rPr>
        <w:t>Registro W250: Declaração País-a-País – Entidades Integrantes: Alteração do tamanho dos campos.</w:t>
      </w:r>
      <w:r>
        <w:rPr>
          <w:noProof/>
        </w:rPr>
        <w:tab/>
      </w:r>
      <w:r>
        <w:rPr>
          <w:noProof/>
        </w:rPr>
        <w:fldChar w:fldCharType="begin"/>
      </w:r>
      <w:r>
        <w:rPr>
          <w:noProof/>
        </w:rPr>
        <w:instrText xml:space="preserve"> PAGEREF _Toc479713861 \h </w:instrText>
      </w:r>
      <w:r>
        <w:rPr>
          <w:noProof/>
        </w:rPr>
      </w:r>
      <w:r>
        <w:rPr>
          <w:noProof/>
        </w:rPr>
        <w:fldChar w:fldCharType="separate"/>
      </w:r>
      <w:r w:rsidR="00B35FA3">
        <w:rPr>
          <w:noProof/>
        </w:rPr>
        <w:t>590</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t>Alteração no item:</w:t>
      </w:r>
      <w:r>
        <w:rPr>
          <w:noProof/>
        </w:rPr>
        <w:t xml:space="preserve"> Registro X320: Operações com o Exterior – Importações (Saída de Divisas): Inclusão de campo.</w:t>
      </w:r>
      <w:r>
        <w:rPr>
          <w:noProof/>
        </w:rPr>
        <w:tab/>
      </w:r>
      <w:r>
        <w:rPr>
          <w:noProof/>
        </w:rPr>
        <w:fldChar w:fldCharType="begin"/>
      </w:r>
      <w:r>
        <w:rPr>
          <w:noProof/>
        </w:rPr>
        <w:instrText xml:space="preserve"> PAGEREF _Toc479713862 \h </w:instrText>
      </w:r>
      <w:r>
        <w:rPr>
          <w:noProof/>
        </w:rPr>
      </w:r>
      <w:r>
        <w:rPr>
          <w:noProof/>
        </w:rPr>
        <w:fldChar w:fldCharType="separate"/>
      </w:r>
      <w:r w:rsidR="00B35FA3">
        <w:rPr>
          <w:noProof/>
        </w:rPr>
        <w:t>591</w:t>
      </w:r>
      <w:r>
        <w:rPr>
          <w:noProof/>
        </w:rPr>
        <w:fldChar w:fldCharType="end"/>
      </w:r>
    </w:p>
    <w:p w:rsidR="00D944FE" w:rsidRDefault="00D944FE">
      <w:pPr>
        <w:pStyle w:val="Sumrio3"/>
        <w:tabs>
          <w:tab w:val="right" w:leader="dot" w:pos="16260"/>
        </w:tabs>
        <w:rPr>
          <w:rFonts w:asciiTheme="minorHAnsi" w:eastAsiaTheme="minorEastAsia" w:hAnsiTheme="minorHAnsi"/>
          <w:iCs w:val="0"/>
          <w:noProof/>
          <w:sz w:val="22"/>
          <w:szCs w:val="22"/>
          <w:lang w:eastAsia="pt-BR"/>
        </w:rPr>
      </w:pPr>
      <w:r w:rsidRPr="001D0DC0">
        <w:rPr>
          <w:noProof/>
          <w:u w:val="single"/>
        </w:rPr>
        <w:t>Alteração no item:</w:t>
      </w:r>
      <w:r w:rsidRPr="001D0DC0">
        <w:rPr>
          <w:noProof/>
        </w:rPr>
        <w:t xml:space="preserve"> </w:t>
      </w:r>
      <w:r>
        <w:rPr>
          <w:noProof/>
        </w:rPr>
        <w:t>Registro X340: Identificação da Participação no Exterior: Inclusão de campo.</w:t>
      </w:r>
      <w:r>
        <w:rPr>
          <w:noProof/>
        </w:rPr>
        <w:tab/>
      </w:r>
      <w:r>
        <w:rPr>
          <w:noProof/>
        </w:rPr>
        <w:fldChar w:fldCharType="begin"/>
      </w:r>
      <w:r>
        <w:rPr>
          <w:noProof/>
        </w:rPr>
        <w:instrText xml:space="preserve"> PAGEREF _Toc479713863 \h </w:instrText>
      </w:r>
      <w:r>
        <w:rPr>
          <w:noProof/>
        </w:rPr>
      </w:r>
      <w:r>
        <w:rPr>
          <w:noProof/>
        </w:rPr>
        <w:fldChar w:fldCharType="separate"/>
      </w:r>
      <w:r w:rsidR="00B35FA3">
        <w:rPr>
          <w:noProof/>
        </w:rPr>
        <w:t>591</w:t>
      </w:r>
      <w:r>
        <w:rPr>
          <w:noProof/>
        </w:rPr>
        <w:fldChar w:fldCharType="end"/>
      </w:r>
    </w:p>
    <w:p w:rsidR="00D944FE" w:rsidRPr="00FA3856" w:rsidRDefault="00D944FE" w:rsidP="00D944FE">
      <w:pPr>
        <w:rPr>
          <w:szCs w:val="20"/>
        </w:rPr>
      </w:pPr>
      <w:r>
        <w:rPr>
          <w:rFonts w:eastAsia="Arial Unicode MS"/>
          <w:b/>
          <w:bCs/>
          <w:caps/>
          <w:noProof/>
          <w:color w:val="0000CC"/>
          <w:szCs w:val="20"/>
          <w:lang w:eastAsia="ar-SA"/>
        </w:rPr>
        <w:fldChar w:fldCharType="end"/>
      </w:r>
    </w:p>
    <w:p w:rsidR="00D944FE" w:rsidRDefault="00D944FE" w:rsidP="00823C2A">
      <w:pPr>
        <w:pStyle w:val="Ttulo1"/>
      </w:pPr>
      <w:r>
        <w:br w:type="page"/>
      </w:r>
    </w:p>
    <w:p w:rsidR="00EC2D50" w:rsidRPr="00FA3856" w:rsidRDefault="00EC2D50" w:rsidP="00823C2A">
      <w:pPr>
        <w:pStyle w:val="Ttulo1"/>
      </w:pPr>
      <w:bookmarkStart w:id="0" w:name="_Toc479713614"/>
      <w:r w:rsidRPr="00FA3856">
        <w:lastRenderedPageBreak/>
        <w:t xml:space="preserve">ESCRITURAÇÃO </w:t>
      </w:r>
      <w:r w:rsidR="0081506D" w:rsidRPr="00FA3856">
        <w:t>CONTÁBIL FISCAL (ECF)</w:t>
      </w:r>
      <w:bookmarkEnd w:id="0"/>
    </w:p>
    <w:p w:rsidR="00EC2D50" w:rsidRPr="00FA3856" w:rsidRDefault="00EC2D50" w:rsidP="00EC2D50">
      <w:pPr>
        <w:rPr>
          <w:szCs w:val="20"/>
        </w:rPr>
      </w:pPr>
    </w:p>
    <w:p w:rsidR="00E716B3" w:rsidRPr="00FA3856" w:rsidRDefault="00E716B3" w:rsidP="00EC2D50">
      <w:pPr>
        <w:pStyle w:val="Ttulo1"/>
      </w:pPr>
      <w:bookmarkStart w:id="1" w:name="_Toc479713615"/>
      <w:r w:rsidRPr="00FA3856">
        <w:t>Capítulo 1 – Informações Gerais</w:t>
      </w:r>
      <w:bookmarkEnd w:id="1"/>
    </w:p>
    <w:p w:rsidR="00E716B3" w:rsidRDefault="00E716B3" w:rsidP="00EC2D50">
      <w:pPr>
        <w:rPr>
          <w:szCs w:val="20"/>
        </w:rPr>
      </w:pPr>
    </w:p>
    <w:p w:rsidR="009A5247" w:rsidRPr="00E929FE" w:rsidRDefault="009A5247" w:rsidP="009A5247">
      <w:pPr>
        <w:ind w:firstLine="708"/>
        <w:jc w:val="both"/>
        <w:rPr>
          <w:b/>
          <w:bCs/>
          <w:szCs w:val="20"/>
        </w:rPr>
      </w:pPr>
      <w:r w:rsidRPr="00E929FE">
        <w:rPr>
          <w:b/>
          <w:bCs/>
          <w:szCs w:val="20"/>
        </w:rPr>
        <w:t>Este Manual refere-se ao leiaute 3, válido para as situações normais e eventos (</w:t>
      </w:r>
      <w:r w:rsidRPr="00E929FE">
        <w:rPr>
          <w:b/>
          <w:szCs w:val="20"/>
        </w:rPr>
        <w:t>8 – Desenquadramento de Imune/Isenta e 9 – Inclusão no Simples Nacional)</w:t>
      </w:r>
      <w:r w:rsidRPr="00E929FE">
        <w:rPr>
          <w:b/>
          <w:bCs/>
          <w:szCs w:val="20"/>
        </w:rPr>
        <w:t xml:space="preserve"> do ano-calendário 2016; e situações especiais de 2017 (</w:t>
      </w:r>
      <w:r w:rsidRPr="00E929FE">
        <w:rPr>
          <w:b/>
          <w:szCs w:val="20"/>
        </w:rPr>
        <w:t>1 – Extinção; 2 – Fusão; 3 – Incorporação \ Incorporada; 4 – Incorporação \ Incorporadora; 5 – Cisão Total e 6 – Cisão Parcial)</w:t>
      </w:r>
      <w:r w:rsidRPr="00E929FE">
        <w:rPr>
          <w:b/>
          <w:bCs/>
          <w:szCs w:val="20"/>
        </w:rPr>
        <w:t>.</w:t>
      </w:r>
    </w:p>
    <w:p w:rsidR="00BA4160" w:rsidRPr="00E929FE" w:rsidRDefault="00BA4160" w:rsidP="009A5247">
      <w:pPr>
        <w:ind w:firstLine="708"/>
        <w:jc w:val="both"/>
        <w:rPr>
          <w:b/>
          <w:bCs/>
          <w:szCs w:val="20"/>
        </w:rPr>
      </w:pPr>
    </w:p>
    <w:tbl>
      <w:tblPr>
        <w:tblStyle w:val="Tabelacomgrade"/>
        <w:tblW w:w="0" w:type="auto"/>
        <w:jc w:val="center"/>
        <w:tblLook w:val="04A0" w:firstRow="1" w:lastRow="0" w:firstColumn="1" w:lastColumn="0" w:noHBand="0" w:noVBand="1"/>
      </w:tblPr>
      <w:tblGrid>
        <w:gridCol w:w="1111"/>
        <w:gridCol w:w="4616"/>
        <w:gridCol w:w="4616"/>
      </w:tblGrid>
      <w:tr w:rsidR="00BA4160" w:rsidRPr="00E929FE" w:rsidTr="00BA4160">
        <w:trPr>
          <w:jc w:val="center"/>
        </w:trPr>
        <w:tc>
          <w:tcPr>
            <w:tcW w:w="1111" w:type="dxa"/>
          </w:tcPr>
          <w:p w:rsidR="00BA4160" w:rsidRPr="00E929FE" w:rsidRDefault="00BA4160" w:rsidP="00BA4160">
            <w:pPr>
              <w:jc w:val="center"/>
              <w:rPr>
                <w:b/>
              </w:rPr>
            </w:pPr>
            <w:r w:rsidRPr="00E929FE">
              <w:rPr>
                <w:b/>
              </w:rPr>
              <w:t>Leiaute</w:t>
            </w:r>
          </w:p>
        </w:tc>
        <w:tc>
          <w:tcPr>
            <w:tcW w:w="4616" w:type="dxa"/>
          </w:tcPr>
          <w:p w:rsidR="00BA4160" w:rsidRPr="00E929FE" w:rsidRDefault="00BA4160" w:rsidP="00BA4160">
            <w:pPr>
              <w:jc w:val="center"/>
              <w:rPr>
                <w:b/>
              </w:rPr>
            </w:pPr>
            <w:r w:rsidRPr="00E929FE">
              <w:rPr>
                <w:b/>
              </w:rPr>
              <w:t>Período</w:t>
            </w:r>
          </w:p>
        </w:tc>
        <w:tc>
          <w:tcPr>
            <w:tcW w:w="4616" w:type="dxa"/>
          </w:tcPr>
          <w:p w:rsidR="00BA4160" w:rsidRPr="00E929FE" w:rsidRDefault="00BA4160" w:rsidP="00BA4160">
            <w:pPr>
              <w:jc w:val="center"/>
              <w:rPr>
                <w:b/>
              </w:rPr>
            </w:pPr>
            <w:r w:rsidRPr="00E929FE">
              <w:rPr>
                <w:b/>
              </w:rPr>
              <w:t>Manual</w:t>
            </w:r>
          </w:p>
        </w:tc>
      </w:tr>
      <w:tr w:rsidR="00BA4160" w:rsidRPr="00E929FE" w:rsidTr="00BA4160">
        <w:trPr>
          <w:jc w:val="center"/>
        </w:trPr>
        <w:tc>
          <w:tcPr>
            <w:tcW w:w="1111" w:type="dxa"/>
          </w:tcPr>
          <w:p w:rsidR="00BA4160" w:rsidRPr="00E929FE" w:rsidRDefault="00BA4160" w:rsidP="00BA4160">
            <w:pPr>
              <w:jc w:val="both"/>
              <w:rPr>
                <w:b/>
              </w:rPr>
            </w:pPr>
            <w:r w:rsidRPr="00E929FE">
              <w:rPr>
                <w:b/>
              </w:rPr>
              <w:t>Leiaute 1</w:t>
            </w:r>
          </w:p>
        </w:tc>
        <w:tc>
          <w:tcPr>
            <w:tcW w:w="4616" w:type="dxa"/>
          </w:tcPr>
          <w:p w:rsidR="00BA4160" w:rsidRPr="00E929FE" w:rsidRDefault="00BA4160" w:rsidP="00BA4160">
            <w:pPr>
              <w:jc w:val="both"/>
              <w:rPr>
                <w:b/>
              </w:rPr>
            </w:pPr>
            <w:r w:rsidRPr="00E929FE">
              <w:rPr>
                <w:b/>
              </w:rPr>
              <w:t>Ano-calendário 2014 e Situações Especiais de 2015</w:t>
            </w:r>
          </w:p>
        </w:tc>
        <w:tc>
          <w:tcPr>
            <w:tcW w:w="4616" w:type="dxa"/>
          </w:tcPr>
          <w:p w:rsidR="00BA4160" w:rsidRPr="00E929FE" w:rsidRDefault="00BA4160" w:rsidP="00BA4160">
            <w:pPr>
              <w:jc w:val="both"/>
              <w:rPr>
                <w:b/>
              </w:rPr>
            </w:pPr>
            <w:r w:rsidRPr="00E929FE">
              <w:rPr>
                <w:b/>
              </w:rPr>
              <w:t>Ato Declaratório Cofis n</w:t>
            </w:r>
            <w:r w:rsidRPr="00E929FE">
              <w:rPr>
                <w:b/>
                <w:u w:val="single"/>
                <w:vertAlign w:val="superscript"/>
              </w:rPr>
              <w:t>o</w:t>
            </w:r>
            <w:r w:rsidRPr="00E929FE">
              <w:rPr>
                <w:b/>
              </w:rPr>
              <w:t xml:space="preserve"> 60/2015</w:t>
            </w:r>
          </w:p>
        </w:tc>
      </w:tr>
      <w:tr w:rsidR="00BA4160" w:rsidRPr="00E929FE" w:rsidTr="00BA4160">
        <w:trPr>
          <w:jc w:val="center"/>
        </w:trPr>
        <w:tc>
          <w:tcPr>
            <w:tcW w:w="1111" w:type="dxa"/>
          </w:tcPr>
          <w:p w:rsidR="00BA4160" w:rsidRPr="00E929FE" w:rsidRDefault="00BA4160" w:rsidP="00BA4160">
            <w:pPr>
              <w:jc w:val="both"/>
              <w:rPr>
                <w:b/>
              </w:rPr>
            </w:pPr>
            <w:r w:rsidRPr="00E929FE">
              <w:rPr>
                <w:b/>
              </w:rPr>
              <w:t>Leiaute 2</w:t>
            </w:r>
          </w:p>
        </w:tc>
        <w:tc>
          <w:tcPr>
            <w:tcW w:w="4616" w:type="dxa"/>
          </w:tcPr>
          <w:p w:rsidR="00BA4160" w:rsidRPr="00E929FE" w:rsidRDefault="00BA4160" w:rsidP="00BA4160">
            <w:pPr>
              <w:jc w:val="both"/>
              <w:rPr>
                <w:b/>
              </w:rPr>
            </w:pPr>
            <w:r w:rsidRPr="00E929FE">
              <w:rPr>
                <w:b/>
              </w:rPr>
              <w:t>Ano-calendário 2015 e Situações Especiais de 2016</w:t>
            </w:r>
          </w:p>
        </w:tc>
        <w:tc>
          <w:tcPr>
            <w:tcW w:w="4616" w:type="dxa"/>
          </w:tcPr>
          <w:p w:rsidR="00BA4160" w:rsidRPr="00E929FE" w:rsidRDefault="00BA4160" w:rsidP="00BA4160">
            <w:pPr>
              <w:jc w:val="both"/>
              <w:rPr>
                <w:b/>
              </w:rPr>
            </w:pPr>
            <w:r w:rsidRPr="00E929FE">
              <w:rPr>
                <w:b/>
              </w:rPr>
              <w:t>Ato Declaratório Cofis n</w:t>
            </w:r>
            <w:r w:rsidRPr="00E929FE">
              <w:rPr>
                <w:b/>
                <w:u w:val="single"/>
                <w:vertAlign w:val="superscript"/>
              </w:rPr>
              <w:t>o</w:t>
            </w:r>
            <w:r w:rsidRPr="00E929FE">
              <w:rPr>
                <w:b/>
              </w:rPr>
              <w:t xml:space="preserve"> 46/2016</w:t>
            </w:r>
          </w:p>
        </w:tc>
      </w:tr>
      <w:tr w:rsidR="00BA4160" w:rsidTr="00BA4160">
        <w:trPr>
          <w:jc w:val="center"/>
        </w:trPr>
        <w:tc>
          <w:tcPr>
            <w:tcW w:w="1111" w:type="dxa"/>
          </w:tcPr>
          <w:p w:rsidR="00BA4160" w:rsidRPr="009F59E4" w:rsidRDefault="00BA4160" w:rsidP="00BA4160">
            <w:pPr>
              <w:jc w:val="both"/>
              <w:rPr>
                <w:b/>
                <w:highlight w:val="yellow"/>
              </w:rPr>
            </w:pPr>
            <w:r w:rsidRPr="009F59E4">
              <w:rPr>
                <w:b/>
                <w:highlight w:val="yellow"/>
              </w:rPr>
              <w:t>Leiaute 3</w:t>
            </w:r>
          </w:p>
        </w:tc>
        <w:tc>
          <w:tcPr>
            <w:tcW w:w="4616" w:type="dxa"/>
          </w:tcPr>
          <w:p w:rsidR="00BA4160" w:rsidRPr="009F59E4" w:rsidRDefault="00BA4160" w:rsidP="00BA4160">
            <w:pPr>
              <w:jc w:val="both"/>
              <w:rPr>
                <w:b/>
                <w:highlight w:val="yellow"/>
              </w:rPr>
            </w:pPr>
            <w:r w:rsidRPr="009F59E4">
              <w:rPr>
                <w:b/>
                <w:highlight w:val="yellow"/>
              </w:rPr>
              <w:t>Ano-calendário 2016 e Situações Especiais de 2017</w:t>
            </w:r>
          </w:p>
        </w:tc>
        <w:tc>
          <w:tcPr>
            <w:tcW w:w="4616" w:type="dxa"/>
          </w:tcPr>
          <w:p w:rsidR="00BA4160" w:rsidRPr="00E929FE" w:rsidRDefault="00BA4160" w:rsidP="00BA4160">
            <w:pPr>
              <w:jc w:val="both"/>
              <w:rPr>
                <w:b/>
              </w:rPr>
            </w:pPr>
            <w:r w:rsidRPr="009F59E4">
              <w:rPr>
                <w:b/>
                <w:highlight w:val="yellow"/>
              </w:rPr>
              <w:t>Ato Declaratório Cofis n</w:t>
            </w:r>
            <w:r w:rsidRPr="009F59E4">
              <w:rPr>
                <w:b/>
                <w:highlight w:val="yellow"/>
                <w:u w:val="single"/>
                <w:vertAlign w:val="superscript"/>
              </w:rPr>
              <w:t>o</w:t>
            </w:r>
            <w:r w:rsidRPr="009F59E4">
              <w:rPr>
                <w:b/>
                <w:highlight w:val="yellow"/>
              </w:rPr>
              <w:t xml:space="preserve"> </w:t>
            </w:r>
            <w:r w:rsidR="009F59E4" w:rsidRPr="009F59E4">
              <w:rPr>
                <w:b/>
                <w:highlight w:val="yellow"/>
              </w:rPr>
              <w:t>30/2017</w:t>
            </w:r>
          </w:p>
        </w:tc>
      </w:tr>
    </w:tbl>
    <w:p w:rsidR="00BA4160" w:rsidRPr="009A5247" w:rsidRDefault="00BA4160" w:rsidP="009A5247">
      <w:pPr>
        <w:ind w:firstLine="708"/>
        <w:jc w:val="both"/>
        <w:rPr>
          <w:b/>
        </w:rPr>
      </w:pPr>
    </w:p>
    <w:p w:rsidR="009A5247" w:rsidRPr="00FA3856" w:rsidRDefault="009A5247" w:rsidP="00EC2D50">
      <w:pPr>
        <w:rPr>
          <w:szCs w:val="20"/>
        </w:rPr>
      </w:pPr>
    </w:p>
    <w:p w:rsidR="00EC2D50" w:rsidRPr="00FA3856" w:rsidRDefault="002728E0" w:rsidP="00867F54">
      <w:pPr>
        <w:pStyle w:val="Ttulo2"/>
      </w:pPr>
      <w:bookmarkStart w:id="2" w:name="_Toc479713616"/>
      <w:r w:rsidRPr="00FA3856">
        <w:t>1.</w:t>
      </w:r>
      <w:r w:rsidR="00FC5876" w:rsidRPr="00FA3856">
        <w:t xml:space="preserve">1. </w:t>
      </w:r>
      <w:r w:rsidR="00E716B3" w:rsidRPr="00FA3856">
        <w:t>Introdução</w:t>
      </w:r>
      <w:bookmarkEnd w:id="2"/>
    </w:p>
    <w:p w:rsidR="00EC2D50" w:rsidRPr="00FA3856" w:rsidRDefault="00EC2D50" w:rsidP="00EC2D50">
      <w:pPr>
        <w:rPr>
          <w:szCs w:val="20"/>
        </w:rPr>
      </w:pPr>
    </w:p>
    <w:p w:rsidR="00EC1E25" w:rsidRPr="00FA3856" w:rsidRDefault="00EC1E25" w:rsidP="00EC2D50">
      <w:pPr>
        <w:ind w:firstLine="708"/>
        <w:jc w:val="both"/>
        <w:rPr>
          <w:szCs w:val="20"/>
        </w:rPr>
      </w:pPr>
      <w:r w:rsidRPr="00FA3856">
        <w:rPr>
          <w:szCs w:val="20"/>
        </w:rPr>
        <w:t>O Sistema Público de Escrituração Digital (SPED</w:t>
      </w:r>
      <w:r w:rsidR="008409C6" w:rsidRPr="00FA3856">
        <w:rPr>
          <w:szCs w:val="20"/>
        </w:rPr>
        <w:t>) foi instituído pelo Decreto n</w:t>
      </w:r>
      <w:r w:rsidR="008409C6" w:rsidRPr="00FA3856">
        <w:rPr>
          <w:szCs w:val="20"/>
          <w:u w:val="single"/>
          <w:vertAlign w:val="superscript"/>
        </w:rPr>
        <w:t>o</w:t>
      </w:r>
      <w:r w:rsidRPr="00FA3856">
        <w:rPr>
          <w:szCs w:val="20"/>
        </w:rPr>
        <w:t xml:space="preserve"> 6.022, de 22 de janeiro de 2007, </w:t>
      </w:r>
      <w:r w:rsidR="00C758E5" w:rsidRPr="00FA3856">
        <w:rPr>
          <w:szCs w:val="20"/>
        </w:rPr>
        <w:t>com alterações pelo Decreto n</w:t>
      </w:r>
      <w:r w:rsidR="00C758E5" w:rsidRPr="00FA3856">
        <w:rPr>
          <w:szCs w:val="20"/>
          <w:u w:val="single"/>
          <w:vertAlign w:val="superscript"/>
        </w:rPr>
        <w:t>o</w:t>
      </w:r>
      <w:r w:rsidR="00C758E5" w:rsidRPr="00FA3856">
        <w:rPr>
          <w:szCs w:val="20"/>
        </w:rPr>
        <w:t xml:space="preserve"> 7.979, de 8 de abril de 2013, </w:t>
      </w:r>
      <w:r w:rsidRPr="00FA3856">
        <w:rPr>
          <w:szCs w:val="20"/>
        </w:rPr>
        <w:t>que o definiu da seguinte maneira:</w:t>
      </w:r>
    </w:p>
    <w:p w:rsidR="00EC1E25" w:rsidRPr="00FA3856" w:rsidRDefault="00EC1E25" w:rsidP="00EC2D50">
      <w:pPr>
        <w:ind w:firstLine="708"/>
        <w:jc w:val="both"/>
        <w:rPr>
          <w:szCs w:val="20"/>
        </w:rPr>
      </w:pPr>
    </w:p>
    <w:p w:rsidR="00EC1E25" w:rsidRPr="00FA3856" w:rsidRDefault="00C758E5" w:rsidP="00C758E5">
      <w:pPr>
        <w:ind w:firstLine="708"/>
        <w:jc w:val="both"/>
        <w:rPr>
          <w:szCs w:val="20"/>
        </w:rPr>
      </w:pPr>
      <w:r w:rsidRPr="00FA3856">
        <w:rPr>
          <w:szCs w:val="20"/>
        </w:rPr>
        <w:t xml:space="preserve">“O Sped é </w:t>
      </w:r>
      <w:r w:rsidR="00E717E5" w:rsidRPr="00FA3856">
        <w:rPr>
          <w:szCs w:val="20"/>
        </w:rPr>
        <w:t xml:space="preserve">um </w:t>
      </w:r>
      <w:r w:rsidRPr="00FA3856">
        <w:rPr>
          <w:szCs w:val="20"/>
        </w:rPr>
        <w:t xml:space="preserve">instrumento que unifica as atividades de recepção, validação, armazenamento e autenticação de livros e documentos que integram a escrituração contábil e fiscal dos empresários e das pessoas jurídicas, inclusive imunes ou isentas, mediante fluxo único, computadorizado, de </w:t>
      </w:r>
      <w:r w:rsidR="00E00235" w:rsidRPr="00FA3856">
        <w:rPr>
          <w:szCs w:val="20"/>
        </w:rPr>
        <w:t>informações. ”</w:t>
      </w:r>
      <w:r w:rsidRPr="00FA3856">
        <w:rPr>
          <w:szCs w:val="20"/>
        </w:rPr>
        <w:t xml:space="preserve"> (Redação dada pelo Decreto n</w:t>
      </w:r>
      <w:r w:rsidRPr="00FA3856">
        <w:rPr>
          <w:szCs w:val="20"/>
          <w:u w:val="single"/>
          <w:vertAlign w:val="superscript"/>
        </w:rPr>
        <w:t>o</w:t>
      </w:r>
      <w:r w:rsidRPr="00FA3856">
        <w:rPr>
          <w:szCs w:val="20"/>
        </w:rPr>
        <w:t xml:space="preserve"> 7.979, de 8 de abril de </w:t>
      </w:r>
      <w:r w:rsidR="007212CF" w:rsidRPr="00FA3856">
        <w:rPr>
          <w:szCs w:val="20"/>
        </w:rPr>
        <w:t>2013)</w:t>
      </w:r>
    </w:p>
    <w:p w:rsidR="00C758E5" w:rsidRPr="00FA3856" w:rsidRDefault="00C758E5" w:rsidP="00EC2D50">
      <w:pPr>
        <w:ind w:firstLine="708"/>
        <w:jc w:val="both"/>
        <w:rPr>
          <w:szCs w:val="20"/>
        </w:rPr>
      </w:pPr>
    </w:p>
    <w:p w:rsidR="00EC1E25" w:rsidRPr="00FA3856" w:rsidRDefault="00EC1E25" w:rsidP="00EC2D50">
      <w:pPr>
        <w:ind w:firstLine="708"/>
        <w:jc w:val="both"/>
        <w:rPr>
          <w:szCs w:val="20"/>
        </w:rPr>
      </w:pPr>
      <w:r w:rsidRPr="00FA3856">
        <w:rPr>
          <w:szCs w:val="20"/>
        </w:rPr>
        <w:t>O projeto SPED tem como objetivos principais:</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P</w:t>
      </w:r>
      <w:r w:rsidR="00EC1E25" w:rsidRPr="00FA3856">
        <w:rPr>
          <w:szCs w:val="20"/>
        </w:rPr>
        <w:t>romover a integração dos fiscos, mediante a padronização e compartilhamento das informações contábeis e fiscais, respeitadas as restrições legais de acesso;</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R</w:t>
      </w:r>
      <w:r w:rsidR="00EC1E25" w:rsidRPr="00FA3856">
        <w:rPr>
          <w:szCs w:val="20"/>
        </w:rPr>
        <w:t>acionalizar e uniformizar as obrigações acessórias para os contribuintes, com o estabelecimento de transmissão única de distintas obrigações acessórias de diferentes órgãos fiscalizadores; e</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T</w:t>
      </w:r>
      <w:r w:rsidR="00EC1E25" w:rsidRPr="00FA3856">
        <w:rPr>
          <w:szCs w:val="20"/>
        </w:rPr>
        <w:t>ornar mais célere a identificação de ilícitos tributários, com a melhoria do controle dos processos, a rapidez no acesso às informações e a fiscalização mais efetiva das operações com o cruzamento de dados e auditoria eletrônica.</w:t>
      </w:r>
    </w:p>
    <w:p w:rsidR="00EC1E25" w:rsidRPr="00FA3856" w:rsidRDefault="00EC1E25" w:rsidP="00EC2D50">
      <w:pPr>
        <w:ind w:firstLine="708"/>
        <w:jc w:val="both"/>
        <w:rPr>
          <w:szCs w:val="20"/>
        </w:rPr>
      </w:pPr>
    </w:p>
    <w:p w:rsidR="00EC1E25" w:rsidRPr="00FA3856" w:rsidRDefault="00EC1E25" w:rsidP="00EC2D50">
      <w:pPr>
        <w:ind w:firstLine="708"/>
        <w:jc w:val="both"/>
        <w:rPr>
          <w:szCs w:val="20"/>
        </w:rPr>
      </w:pPr>
      <w:r w:rsidRPr="00FA3856">
        <w:rPr>
          <w:szCs w:val="20"/>
        </w:rPr>
        <w:t>São vários os benefícios propiciados pelo SPED, entre eles:</w:t>
      </w:r>
    </w:p>
    <w:p w:rsidR="00F71EE0" w:rsidRPr="00FA3856" w:rsidRDefault="00F71EE0" w:rsidP="00EC2D50">
      <w:pPr>
        <w:ind w:firstLine="708"/>
        <w:jc w:val="both"/>
        <w:rPr>
          <w:szCs w:val="20"/>
        </w:rPr>
      </w:pPr>
    </w:p>
    <w:p w:rsidR="00EC1E25" w:rsidRPr="00FA3856" w:rsidRDefault="00E3757E" w:rsidP="00EC2D50">
      <w:pPr>
        <w:ind w:firstLine="708"/>
        <w:jc w:val="both"/>
        <w:rPr>
          <w:szCs w:val="20"/>
        </w:rPr>
      </w:pPr>
      <w:r w:rsidRPr="00FA3856">
        <w:rPr>
          <w:szCs w:val="20"/>
        </w:rPr>
        <w:t>- D</w:t>
      </w:r>
      <w:r w:rsidR="00EC1E25" w:rsidRPr="00FA3856">
        <w:rPr>
          <w:szCs w:val="20"/>
        </w:rPr>
        <w:t>iminuição do consumo de papel, com redução de custos e preservação do meio ambiente;</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Re</w:t>
      </w:r>
      <w:r w:rsidR="00EC1E25" w:rsidRPr="00FA3856">
        <w:rPr>
          <w:szCs w:val="20"/>
        </w:rPr>
        <w:t>dução de custos com a racionalização e simplificação das obrigações acessórias;</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U</w:t>
      </w:r>
      <w:r w:rsidR="00EC1E25" w:rsidRPr="00FA3856">
        <w:rPr>
          <w:szCs w:val="20"/>
        </w:rPr>
        <w:t xml:space="preserve">niformização das informações que </w:t>
      </w:r>
      <w:r w:rsidR="00965F0C" w:rsidRPr="00FA3856">
        <w:rPr>
          <w:szCs w:val="20"/>
        </w:rPr>
        <w:t>o contribuinte presta aos diverso</w:t>
      </w:r>
      <w:r w:rsidR="00EC1E25" w:rsidRPr="00FA3856">
        <w:rPr>
          <w:szCs w:val="20"/>
        </w:rPr>
        <w:t>s entes governamentais;</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R</w:t>
      </w:r>
      <w:r w:rsidR="00EC1E25" w:rsidRPr="00FA3856">
        <w:rPr>
          <w:szCs w:val="20"/>
        </w:rPr>
        <w:t>edução do envolvimento involuntário em práticas fraudulentas;</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lastRenderedPageBreak/>
        <w:t xml:space="preserve"> - R</w:t>
      </w:r>
      <w:r w:rsidR="00EC1E25" w:rsidRPr="00FA3856">
        <w:rPr>
          <w:szCs w:val="20"/>
        </w:rPr>
        <w:t>edução do tempo despend</w:t>
      </w:r>
      <w:r w:rsidRPr="00FA3856">
        <w:rPr>
          <w:szCs w:val="20"/>
        </w:rPr>
        <w:t>ido com a presença de auditores-</w:t>
      </w:r>
      <w:r w:rsidR="00EC1E25" w:rsidRPr="00FA3856">
        <w:rPr>
          <w:szCs w:val="20"/>
        </w:rPr>
        <w:t>fiscais nas instalações do contribuinte;</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S</w:t>
      </w:r>
      <w:r w:rsidR="00EC1E25" w:rsidRPr="00FA3856">
        <w:rPr>
          <w:szCs w:val="20"/>
        </w:rPr>
        <w:t>implificação e agilização dos procedimentos sujeitos ao controle da administração tributária;</w:t>
      </w:r>
    </w:p>
    <w:p w:rsidR="00EE5AAF" w:rsidRPr="00FA3856" w:rsidRDefault="00EE5AAF" w:rsidP="00EC2D50">
      <w:pPr>
        <w:ind w:firstLine="708"/>
        <w:jc w:val="both"/>
        <w:rPr>
          <w:szCs w:val="20"/>
        </w:rPr>
      </w:pPr>
    </w:p>
    <w:p w:rsidR="00EC1E25" w:rsidRPr="00FA3856" w:rsidRDefault="00E3757E" w:rsidP="00EC2D50">
      <w:pPr>
        <w:ind w:firstLine="708"/>
        <w:jc w:val="both"/>
        <w:rPr>
          <w:szCs w:val="20"/>
        </w:rPr>
      </w:pPr>
      <w:r w:rsidRPr="00FA3856">
        <w:rPr>
          <w:szCs w:val="20"/>
        </w:rPr>
        <w:t>- F</w:t>
      </w:r>
      <w:r w:rsidR="00EC1E25" w:rsidRPr="00FA3856">
        <w:rPr>
          <w:szCs w:val="20"/>
        </w:rPr>
        <w:t>ortalecimento do controle e da fiscalização por meio de intercâmbio de informações entre as administrações tributárias;</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R</w:t>
      </w:r>
      <w:r w:rsidR="00EC1E25" w:rsidRPr="00FA3856">
        <w:rPr>
          <w:szCs w:val="20"/>
        </w:rPr>
        <w:t>apidez no acesso às informações;</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A</w:t>
      </w:r>
      <w:r w:rsidR="00EC1E25" w:rsidRPr="00FA3856">
        <w:rPr>
          <w:szCs w:val="20"/>
        </w:rPr>
        <w:t>umento da produtividade do auditor</w:t>
      </w:r>
      <w:r w:rsidRPr="00FA3856">
        <w:rPr>
          <w:szCs w:val="20"/>
        </w:rPr>
        <w:t>-fiscal</w:t>
      </w:r>
      <w:r w:rsidR="00EC1E25" w:rsidRPr="00FA3856">
        <w:rPr>
          <w:szCs w:val="20"/>
        </w:rPr>
        <w:t xml:space="preserve"> através da eliminação dos passos para coleta dos arquivos;</w:t>
      </w:r>
    </w:p>
    <w:p w:rsidR="009C74B0" w:rsidRDefault="009C74B0" w:rsidP="00EC2D50">
      <w:pPr>
        <w:ind w:firstLine="708"/>
        <w:jc w:val="both"/>
        <w:rPr>
          <w:szCs w:val="20"/>
        </w:rPr>
      </w:pPr>
    </w:p>
    <w:p w:rsidR="00EC1E25" w:rsidRPr="00FA3856" w:rsidRDefault="00E3757E" w:rsidP="00EC2D50">
      <w:pPr>
        <w:ind w:firstLine="708"/>
        <w:jc w:val="both"/>
        <w:rPr>
          <w:szCs w:val="20"/>
        </w:rPr>
      </w:pPr>
      <w:r w:rsidRPr="00FA3856">
        <w:rPr>
          <w:szCs w:val="20"/>
        </w:rPr>
        <w:t>- P</w:t>
      </w:r>
      <w:r w:rsidR="00EC1E25" w:rsidRPr="00FA3856">
        <w:rPr>
          <w:szCs w:val="20"/>
        </w:rPr>
        <w:t>ossibilidade de troca de informações entre os próprios contribuintes a partir de um leiaute padrão;</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R</w:t>
      </w:r>
      <w:r w:rsidR="00EC1E25" w:rsidRPr="00FA3856">
        <w:rPr>
          <w:szCs w:val="20"/>
        </w:rPr>
        <w:t>edução de custos administrativos;</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M</w:t>
      </w:r>
      <w:r w:rsidR="00EC1E25" w:rsidRPr="00FA3856">
        <w:rPr>
          <w:szCs w:val="20"/>
        </w:rPr>
        <w:t>elhoria da qualidade da informação;</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P</w:t>
      </w:r>
      <w:r w:rsidR="00EC1E25" w:rsidRPr="00FA3856">
        <w:rPr>
          <w:szCs w:val="20"/>
        </w:rPr>
        <w:t>ossibilidade de cruzamento entre os dados contábeis e os fiscais;</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D</w:t>
      </w:r>
      <w:r w:rsidR="00EC1E25" w:rsidRPr="00FA3856">
        <w:rPr>
          <w:szCs w:val="20"/>
        </w:rPr>
        <w:t>isponibilidade de cópias autênticas e válidas da escrituração para usos distintos e concomitantes;</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R</w:t>
      </w:r>
      <w:r w:rsidR="00EC1E25" w:rsidRPr="00FA3856">
        <w:rPr>
          <w:szCs w:val="20"/>
        </w:rPr>
        <w:t>edução do "Custo Brasil"; e</w:t>
      </w:r>
    </w:p>
    <w:p w:rsidR="00EC1E25" w:rsidRPr="00FA3856" w:rsidRDefault="00EC1E25" w:rsidP="00EC2D50">
      <w:pPr>
        <w:ind w:firstLine="708"/>
        <w:jc w:val="both"/>
        <w:rPr>
          <w:szCs w:val="20"/>
        </w:rPr>
      </w:pPr>
    </w:p>
    <w:p w:rsidR="00EC1E25" w:rsidRPr="00FA3856" w:rsidRDefault="00E3757E" w:rsidP="00EC2D50">
      <w:pPr>
        <w:ind w:firstLine="708"/>
        <w:jc w:val="both"/>
        <w:rPr>
          <w:szCs w:val="20"/>
        </w:rPr>
      </w:pPr>
      <w:r w:rsidRPr="00FA3856">
        <w:rPr>
          <w:szCs w:val="20"/>
        </w:rPr>
        <w:t>- A</w:t>
      </w:r>
      <w:r w:rsidR="00EC1E25" w:rsidRPr="00FA3856">
        <w:rPr>
          <w:szCs w:val="20"/>
        </w:rPr>
        <w:t>perfeiçoamento do combate à sonegação.</w:t>
      </w:r>
    </w:p>
    <w:p w:rsidR="0025236D" w:rsidRPr="00FA3856" w:rsidRDefault="0025236D" w:rsidP="0081506D">
      <w:pPr>
        <w:ind w:firstLine="708"/>
        <w:jc w:val="both"/>
        <w:rPr>
          <w:szCs w:val="20"/>
        </w:rPr>
      </w:pPr>
    </w:p>
    <w:p w:rsidR="0081506D" w:rsidRDefault="00EC2D50" w:rsidP="0081506D">
      <w:pPr>
        <w:ind w:firstLine="708"/>
        <w:jc w:val="both"/>
        <w:rPr>
          <w:szCs w:val="20"/>
        </w:rPr>
      </w:pPr>
      <w:r w:rsidRPr="00FA3856">
        <w:rPr>
          <w:szCs w:val="20"/>
        </w:rPr>
        <w:t xml:space="preserve">A Escrituração </w:t>
      </w:r>
      <w:r w:rsidR="0081506D" w:rsidRPr="00FA3856">
        <w:rPr>
          <w:szCs w:val="20"/>
        </w:rPr>
        <w:t xml:space="preserve">Contábil </w:t>
      </w:r>
      <w:r w:rsidRPr="00FA3856">
        <w:rPr>
          <w:szCs w:val="20"/>
        </w:rPr>
        <w:t xml:space="preserve">Fiscal </w:t>
      </w:r>
      <w:r w:rsidR="0081506D" w:rsidRPr="00FA3856">
        <w:rPr>
          <w:szCs w:val="20"/>
        </w:rPr>
        <w:t>(ECF</w:t>
      </w:r>
      <w:r w:rsidRPr="00FA3856">
        <w:rPr>
          <w:szCs w:val="20"/>
        </w:rPr>
        <w:t>) substitui</w:t>
      </w:r>
      <w:r w:rsidR="009B7C8B">
        <w:rPr>
          <w:szCs w:val="20"/>
        </w:rPr>
        <w:t>u</w:t>
      </w:r>
      <w:r w:rsidR="0081506D" w:rsidRPr="00FA3856">
        <w:rPr>
          <w:szCs w:val="20"/>
        </w:rPr>
        <w:t xml:space="preserve"> a Declaração de Informações Econômico-Fiscais da Pessoa Jurídica (DIPJ)</w:t>
      </w:r>
      <w:r w:rsidRPr="00FA3856">
        <w:rPr>
          <w:szCs w:val="20"/>
        </w:rPr>
        <w:t>, a partir do ano-calendário 2014, com entrega prevista para</w:t>
      </w:r>
      <w:r w:rsidR="00F73BB4" w:rsidRPr="00FA3856">
        <w:rPr>
          <w:szCs w:val="20"/>
        </w:rPr>
        <w:t xml:space="preserve"> o </w:t>
      </w:r>
      <w:r w:rsidR="00F73BB4" w:rsidRPr="00FA3856">
        <w:rPr>
          <w:b/>
          <w:szCs w:val="20"/>
        </w:rPr>
        <w:t xml:space="preserve">último dia útil do mês de </w:t>
      </w:r>
      <w:r w:rsidR="00D62DFE">
        <w:rPr>
          <w:b/>
          <w:szCs w:val="20"/>
        </w:rPr>
        <w:t>jul</w:t>
      </w:r>
      <w:r w:rsidR="00E9491D" w:rsidRPr="00FA3856">
        <w:rPr>
          <w:b/>
          <w:szCs w:val="20"/>
        </w:rPr>
        <w:t xml:space="preserve">ho </w:t>
      </w:r>
      <w:r w:rsidR="00E3757E" w:rsidRPr="00FA3856">
        <w:rPr>
          <w:b/>
          <w:szCs w:val="20"/>
        </w:rPr>
        <w:t>do ano posterior ao do período da escrituração</w:t>
      </w:r>
      <w:r w:rsidRPr="00FA3856">
        <w:rPr>
          <w:szCs w:val="20"/>
        </w:rPr>
        <w:t xml:space="preserve"> no ambiente do Sistema Público </w:t>
      </w:r>
      <w:r w:rsidR="0081506D" w:rsidRPr="00FA3856">
        <w:rPr>
          <w:szCs w:val="20"/>
        </w:rPr>
        <w:t>de Escrituração Digital (Sped).</w:t>
      </w:r>
      <w:r w:rsidR="00EB69AB" w:rsidRPr="00FA3856">
        <w:rPr>
          <w:szCs w:val="20"/>
        </w:rPr>
        <w:t xml:space="preserve"> </w:t>
      </w:r>
    </w:p>
    <w:p w:rsidR="009C74B0" w:rsidRPr="00FA3856" w:rsidRDefault="009C74B0" w:rsidP="0081506D">
      <w:pPr>
        <w:ind w:firstLine="708"/>
        <w:jc w:val="both"/>
        <w:rPr>
          <w:szCs w:val="20"/>
        </w:rPr>
      </w:pPr>
    </w:p>
    <w:p w:rsidR="00EC2D50" w:rsidRPr="00FA3856" w:rsidRDefault="00F71EE0" w:rsidP="00EC2D50">
      <w:pPr>
        <w:ind w:firstLine="708"/>
        <w:jc w:val="both"/>
        <w:rPr>
          <w:szCs w:val="20"/>
        </w:rPr>
      </w:pPr>
      <w:r w:rsidRPr="00FA3856">
        <w:rPr>
          <w:szCs w:val="20"/>
        </w:rPr>
        <w:t>São</w:t>
      </w:r>
      <w:r w:rsidR="00EC2D50" w:rsidRPr="00FA3856">
        <w:rPr>
          <w:szCs w:val="20"/>
        </w:rPr>
        <w:t xml:space="preserve"> obrigadas ao preenchimento da </w:t>
      </w:r>
      <w:r w:rsidR="0081506D" w:rsidRPr="00FA3856">
        <w:rPr>
          <w:szCs w:val="20"/>
        </w:rPr>
        <w:t xml:space="preserve">ECF </w:t>
      </w:r>
      <w:r w:rsidR="00EC2D50" w:rsidRPr="00FA3856">
        <w:rPr>
          <w:szCs w:val="20"/>
        </w:rPr>
        <w:t>todas as pessoas jurídicas, inclusive imunes e isentas, sejam elas tributadas pelo lucro real, lucr</w:t>
      </w:r>
      <w:r w:rsidR="0081506D" w:rsidRPr="00FA3856">
        <w:rPr>
          <w:szCs w:val="20"/>
        </w:rPr>
        <w:t>o arbitrado ou lucro presumido, exceto:</w:t>
      </w:r>
    </w:p>
    <w:p w:rsidR="0081506D" w:rsidRPr="00FA3856" w:rsidRDefault="0081506D" w:rsidP="00EC2D50">
      <w:pPr>
        <w:ind w:firstLine="708"/>
        <w:jc w:val="both"/>
        <w:rPr>
          <w:szCs w:val="20"/>
        </w:rPr>
      </w:pPr>
    </w:p>
    <w:p w:rsidR="008C12EA" w:rsidRPr="00FA3856" w:rsidRDefault="008C12EA" w:rsidP="008C12EA">
      <w:pPr>
        <w:ind w:firstLine="708"/>
        <w:jc w:val="both"/>
        <w:rPr>
          <w:szCs w:val="20"/>
        </w:rPr>
      </w:pPr>
      <w:r w:rsidRPr="00FA3856">
        <w:rPr>
          <w:szCs w:val="20"/>
        </w:rPr>
        <w:t xml:space="preserve">I - </w:t>
      </w:r>
      <w:r w:rsidR="00E3757E" w:rsidRPr="00FA3856">
        <w:rPr>
          <w:szCs w:val="20"/>
        </w:rPr>
        <w:t>As</w:t>
      </w:r>
      <w:r w:rsidRPr="00FA3856">
        <w:rPr>
          <w:szCs w:val="20"/>
        </w:rPr>
        <w:t xml:space="preserve"> pessoas jurídicas optantes pelo Regime Especial Unificado de Arrecadação de Tributos e Contribuições devidos pelas Microempresas e Empresas de Pequeno Porte (Simples Nacional), de que trata a Lei Complementar nº 123, de 14 de dezembro de 2006;</w:t>
      </w:r>
    </w:p>
    <w:p w:rsidR="008C12EA" w:rsidRPr="00FA3856" w:rsidRDefault="008C12EA" w:rsidP="008C12EA">
      <w:pPr>
        <w:ind w:firstLine="708"/>
        <w:jc w:val="both"/>
        <w:rPr>
          <w:szCs w:val="20"/>
        </w:rPr>
      </w:pPr>
    </w:p>
    <w:p w:rsidR="008C12EA" w:rsidRPr="00FA3856" w:rsidRDefault="008C12EA" w:rsidP="008C12EA">
      <w:pPr>
        <w:ind w:firstLine="708"/>
        <w:jc w:val="both"/>
        <w:rPr>
          <w:szCs w:val="20"/>
        </w:rPr>
      </w:pPr>
      <w:r w:rsidRPr="00FA3856">
        <w:rPr>
          <w:szCs w:val="20"/>
        </w:rPr>
        <w:t xml:space="preserve">II </w:t>
      </w:r>
      <w:r w:rsidR="00E3757E" w:rsidRPr="00FA3856">
        <w:rPr>
          <w:szCs w:val="20"/>
        </w:rPr>
        <w:t>- Os</w:t>
      </w:r>
      <w:r w:rsidRPr="00FA3856">
        <w:rPr>
          <w:szCs w:val="20"/>
        </w:rPr>
        <w:t xml:space="preserve"> órgãos públicos, às autarquias e às fundações públicas;</w:t>
      </w:r>
    </w:p>
    <w:p w:rsidR="008C12EA" w:rsidRPr="00FA3856" w:rsidRDefault="008C12EA" w:rsidP="008C12EA">
      <w:pPr>
        <w:ind w:firstLine="708"/>
        <w:jc w:val="both"/>
        <w:rPr>
          <w:szCs w:val="20"/>
        </w:rPr>
      </w:pPr>
    </w:p>
    <w:p w:rsidR="001A6D89" w:rsidRPr="001A6D89" w:rsidRDefault="00E3757E" w:rsidP="001A6D89">
      <w:pPr>
        <w:ind w:left="708"/>
        <w:jc w:val="both"/>
        <w:rPr>
          <w:szCs w:val="20"/>
        </w:rPr>
      </w:pPr>
      <w:r w:rsidRPr="001A6D89">
        <w:rPr>
          <w:szCs w:val="20"/>
        </w:rPr>
        <w:t>III - A</w:t>
      </w:r>
      <w:r w:rsidR="008C12EA" w:rsidRPr="001A6D89">
        <w:rPr>
          <w:szCs w:val="20"/>
        </w:rPr>
        <w:t xml:space="preserve">s pessoas jurídicas </w:t>
      </w:r>
      <w:r w:rsidR="001A6D89" w:rsidRPr="001A6D89">
        <w:rPr>
          <w:szCs w:val="20"/>
        </w:rPr>
        <w:t>que não tenham efetuado qualquer atividade operacional, não operacional, patrimonial ou financeira, inclusive aplicação no mercado financeiro ou de capitais, durante todo o ano-calendário.</w:t>
      </w:r>
    </w:p>
    <w:p w:rsidR="00EB69AB" w:rsidRPr="00FA3856" w:rsidRDefault="00EB69AB" w:rsidP="00EB69AB">
      <w:pPr>
        <w:jc w:val="both"/>
        <w:rPr>
          <w:b/>
          <w:szCs w:val="20"/>
        </w:rPr>
      </w:pPr>
    </w:p>
    <w:p w:rsidR="00E717E5" w:rsidRPr="00FA3856" w:rsidRDefault="00EC2D50" w:rsidP="008C12EA">
      <w:pPr>
        <w:ind w:firstLine="708"/>
        <w:jc w:val="both"/>
        <w:rPr>
          <w:szCs w:val="20"/>
        </w:rPr>
      </w:pPr>
      <w:r w:rsidRPr="00FA3856">
        <w:rPr>
          <w:szCs w:val="20"/>
        </w:rPr>
        <w:t xml:space="preserve">Há que se ressaltar que, caso a pessoa jurídica tenha Sociedades em Conta de Participação (SCP), cada SCP deverá preencher e transmitir sua própria </w:t>
      </w:r>
      <w:r w:rsidR="0081506D" w:rsidRPr="00FA3856">
        <w:rPr>
          <w:szCs w:val="20"/>
        </w:rPr>
        <w:t>ECF</w:t>
      </w:r>
      <w:r w:rsidRPr="00FA3856">
        <w:rPr>
          <w:szCs w:val="20"/>
        </w:rPr>
        <w:t xml:space="preserve">, utilizando o CNPJ da pessoa jurídica que é sócia ostensiva e </w:t>
      </w:r>
      <w:r w:rsidR="00FE680B">
        <w:rPr>
          <w:szCs w:val="20"/>
        </w:rPr>
        <w:t>o CNPJ</w:t>
      </w:r>
      <w:r w:rsidRPr="00FA3856">
        <w:rPr>
          <w:szCs w:val="20"/>
        </w:rPr>
        <w:t xml:space="preserve"> de cada SC</w:t>
      </w:r>
      <w:r w:rsidR="008C12EA" w:rsidRPr="00FA3856">
        <w:rPr>
          <w:szCs w:val="20"/>
        </w:rPr>
        <w:t xml:space="preserve">P. </w:t>
      </w:r>
    </w:p>
    <w:p w:rsidR="00A5743D" w:rsidRPr="00FA3856" w:rsidRDefault="00A5743D" w:rsidP="008C12EA">
      <w:pPr>
        <w:ind w:firstLine="708"/>
        <w:jc w:val="both"/>
        <w:rPr>
          <w:szCs w:val="20"/>
        </w:rPr>
      </w:pPr>
    </w:p>
    <w:p w:rsidR="00EC2D50" w:rsidRPr="00FA3856" w:rsidRDefault="00EC2D50" w:rsidP="00C84571">
      <w:pPr>
        <w:ind w:firstLine="708"/>
        <w:jc w:val="both"/>
        <w:rPr>
          <w:szCs w:val="20"/>
        </w:rPr>
      </w:pPr>
      <w:r w:rsidRPr="00FA3856">
        <w:rPr>
          <w:szCs w:val="20"/>
        </w:rPr>
        <w:lastRenderedPageBreak/>
        <w:t xml:space="preserve">Uma das inovações da </w:t>
      </w:r>
      <w:r w:rsidR="0081506D" w:rsidRPr="00FA3856">
        <w:rPr>
          <w:szCs w:val="20"/>
        </w:rPr>
        <w:t>ECF</w:t>
      </w:r>
      <w:r w:rsidRPr="00FA3856">
        <w:rPr>
          <w:szCs w:val="20"/>
        </w:rPr>
        <w:t xml:space="preserve"> corresponde, para as empresas obrigadas a entrega da Escrituração Contábil Digital (</w:t>
      </w:r>
      <w:r w:rsidR="0081506D" w:rsidRPr="00FA3856">
        <w:rPr>
          <w:szCs w:val="20"/>
        </w:rPr>
        <w:t>ECD</w:t>
      </w:r>
      <w:r w:rsidR="00E717E5" w:rsidRPr="00FA3856">
        <w:rPr>
          <w:szCs w:val="20"/>
        </w:rPr>
        <w:t xml:space="preserve">), à </w:t>
      </w:r>
      <w:r w:rsidRPr="00FA3856">
        <w:rPr>
          <w:szCs w:val="20"/>
        </w:rPr>
        <w:t xml:space="preserve">utilização dos saldos e contas da </w:t>
      </w:r>
      <w:r w:rsidR="0081506D" w:rsidRPr="00FA3856">
        <w:rPr>
          <w:szCs w:val="20"/>
        </w:rPr>
        <w:t>ECD</w:t>
      </w:r>
      <w:r w:rsidRPr="00FA3856">
        <w:rPr>
          <w:szCs w:val="20"/>
        </w:rPr>
        <w:t xml:space="preserve"> para preenchimento inicial da </w:t>
      </w:r>
      <w:r w:rsidR="0081506D" w:rsidRPr="00FA3856">
        <w:rPr>
          <w:szCs w:val="20"/>
        </w:rPr>
        <w:t>ECF</w:t>
      </w:r>
      <w:r w:rsidRPr="00FA3856">
        <w:rPr>
          <w:szCs w:val="20"/>
        </w:rPr>
        <w:t xml:space="preserve">. Ademais, a </w:t>
      </w:r>
      <w:r w:rsidR="0081506D" w:rsidRPr="00FA3856">
        <w:rPr>
          <w:szCs w:val="20"/>
        </w:rPr>
        <w:t>ECF</w:t>
      </w:r>
      <w:r w:rsidRPr="00FA3856">
        <w:rPr>
          <w:szCs w:val="20"/>
        </w:rPr>
        <w:t xml:space="preserve"> também recuperará os saldos finais das </w:t>
      </w:r>
      <w:r w:rsidR="0081506D" w:rsidRPr="00FA3856">
        <w:rPr>
          <w:szCs w:val="20"/>
        </w:rPr>
        <w:t>ECF anterior</w:t>
      </w:r>
      <w:r w:rsidRPr="00FA3856">
        <w:rPr>
          <w:szCs w:val="20"/>
        </w:rPr>
        <w:t>, a partir do ano-calendário 2015.</w:t>
      </w:r>
      <w:r w:rsidR="008C12EA" w:rsidRPr="00FA3856">
        <w:rPr>
          <w:szCs w:val="20"/>
        </w:rPr>
        <w:t xml:space="preserve"> </w:t>
      </w:r>
      <w:r w:rsidRPr="00FA3856">
        <w:rPr>
          <w:szCs w:val="20"/>
        </w:rPr>
        <w:t xml:space="preserve">Na </w:t>
      </w:r>
      <w:r w:rsidR="0081506D" w:rsidRPr="00FA3856">
        <w:rPr>
          <w:szCs w:val="20"/>
        </w:rPr>
        <w:t>ECF</w:t>
      </w:r>
      <w:r w:rsidRPr="00FA3856">
        <w:rPr>
          <w:szCs w:val="20"/>
        </w:rPr>
        <w:t xml:space="preserve"> haverá o preenchimento e controle, por meio de validações, das partes A e B do Livro Eletrônico de Apuração do Lucro Real (e-Lalur) e do Livro Eletrônico de Apuração da Base de Cálculo da CSLL (e-Lacs). Todos os saldos informados nesses livros também serão controlados e, no caso da parte B, haverá o batimento de saldos de um ano para outro.</w:t>
      </w:r>
    </w:p>
    <w:p w:rsidR="00E9491D" w:rsidRPr="00FA3856" w:rsidRDefault="00E9491D" w:rsidP="006F78E8">
      <w:pPr>
        <w:ind w:firstLine="708"/>
        <w:jc w:val="both"/>
        <w:rPr>
          <w:szCs w:val="20"/>
        </w:rPr>
      </w:pPr>
    </w:p>
    <w:p w:rsidR="00EC2D50" w:rsidRPr="00FA3856" w:rsidRDefault="00F71EE0" w:rsidP="00EC2D50">
      <w:pPr>
        <w:ind w:firstLine="708"/>
        <w:jc w:val="both"/>
        <w:rPr>
          <w:szCs w:val="20"/>
        </w:rPr>
      </w:pPr>
      <w:r w:rsidRPr="00FA3856">
        <w:rPr>
          <w:szCs w:val="20"/>
        </w:rPr>
        <w:t xml:space="preserve">Finalmente, a </w:t>
      </w:r>
      <w:r w:rsidR="0081506D" w:rsidRPr="00FA3856">
        <w:rPr>
          <w:szCs w:val="20"/>
        </w:rPr>
        <w:t>ECF</w:t>
      </w:r>
      <w:r w:rsidRPr="00FA3856">
        <w:rPr>
          <w:szCs w:val="20"/>
        </w:rPr>
        <w:t xml:space="preserve"> </w:t>
      </w:r>
      <w:r w:rsidR="00EC2D50" w:rsidRPr="00FA3856">
        <w:rPr>
          <w:szCs w:val="20"/>
        </w:rPr>
        <w:t>apresentará as fichas de informações econômicas e de informações gerais em novo formato de preenchimento para as empresas.</w:t>
      </w:r>
    </w:p>
    <w:p w:rsidR="00DE7510" w:rsidRPr="00FA3856" w:rsidRDefault="00DE7510" w:rsidP="00EC2D50">
      <w:pPr>
        <w:ind w:firstLine="708"/>
        <w:jc w:val="both"/>
        <w:rPr>
          <w:szCs w:val="20"/>
        </w:rPr>
      </w:pPr>
    </w:p>
    <w:p w:rsidR="00EC1E25" w:rsidRPr="00FA3856" w:rsidRDefault="002728E0" w:rsidP="00867F54">
      <w:pPr>
        <w:pStyle w:val="Ttulo2"/>
      </w:pPr>
      <w:bookmarkStart w:id="3" w:name="_Toc479713617"/>
      <w:r w:rsidRPr="00FA3856">
        <w:t>1.</w:t>
      </w:r>
      <w:r w:rsidR="00FC5876" w:rsidRPr="00FA3856">
        <w:t xml:space="preserve">2. </w:t>
      </w:r>
      <w:r w:rsidR="00EC1E25" w:rsidRPr="00867F54">
        <w:t>Legislação</w:t>
      </w:r>
      <w:bookmarkEnd w:id="3"/>
    </w:p>
    <w:p w:rsidR="00EC1E25" w:rsidRPr="00FA3856" w:rsidRDefault="00EC1E25" w:rsidP="00EC2D50">
      <w:pPr>
        <w:pStyle w:val="NormalWeb"/>
        <w:shd w:val="clear" w:color="auto" w:fill="FFFFFF"/>
        <w:spacing w:before="0" w:after="0"/>
        <w:jc w:val="both"/>
        <w:rPr>
          <w:rFonts w:ascii="Times New Roman" w:hAnsi="Times New Roman" w:cs="Times New Roman"/>
          <w:szCs w:val="20"/>
        </w:rPr>
      </w:pPr>
    </w:p>
    <w:p w:rsidR="00EC1E25" w:rsidRPr="00FA3856" w:rsidRDefault="00754280" w:rsidP="00EC2D50">
      <w:pPr>
        <w:pStyle w:val="NormalWeb"/>
        <w:shd w:val="clear" w:color="auto" w:fill="FFFFFF"/>
        <w:spacing w:before="0" w:after="0"/>
        <w:jc w:val="both"/>
        <w:rPr>
          <w:rFonts w:ascii="Times New Roman" w:hAnsi="Times New Roman" w:cs="Times New Roman"/>
          <w:szCs w:val="20"/>
        </w:rPr>
      </w:pPr>
      <w:r w:rsidRPr="00FA3856">
        <w:rPr>
          <w:rFonts w:ascii="Times New Roman" w:hAnsi="Times New Roman" w:cs="Times New Roman"/>
          <w:szCs w:val="20"/>
        </w:rPr>
        <w:t xml:space="preserve">- </w:t>
      </w:r>
      <w:r w:rsidR="00EC1E25" w:rsidRPr="00FA3856">
        <w:rPr>
          <w:rFonts w:ascii="Times New Roman" w:hAnsi="Times New Roman" w:cs="Times New Roman"/>
          <w:szCs w:val="20"/>
        </w:rPr>
        <w:t>Decreto n</w:t>
      </w:r>
      <w:r w:rsidRPr="00FA3856">
        <w:rPr>
          <w:rFonts w:ascii="Times New Roman" w:hAnsi="Times New Roman" w:cs="Times New Roman"/>
          <w:szCs w:val="20"/>
          <w:u w:val="single"/>
          <w:vertAlign w:val="superscript"/>
        </w:rPr>
        <w:t>o</w:t>
      </w:r>
      <w:r w:rsidR="00EC1E25" w:rsidRPr="00FA3856">
        <w:rPr>
          <w:rFonts w:ascii="Times New Roman" w:hAnsi="Times New Roman" w:cs="Times New Roman"/>
          <w:szCs w:val="20"/>
        </w:rPr>
        <w:t xml:space="preserve"> 6.022, de 22 de janeiro de 2007</w:t>
      </w:r>
      <w:r w:rsidR="00E3757E" w:rsidRPr="00FA3856">
        <w:rPr>
          <w:rFonts w:ascii="Times New Roman" w:hAnsi="Times New Roman" w:cs="Times New Roman"/>
          <w:szCs w:val="20"/>
        </w:rPr>
        <w:t>, e alterações posteriores</w:t>
      </w:r>
      <w:r w:rsidR="00EC1E25" w:rsidRPr="00FA3856">
        <w:rPr>
          <w:rFonts w:ascii="Times New Roman" w:hAnsi="Times New Roman" w:cs="Times New Roman"/>
          <w:szCs w:val="20"/>
        </w:rPr>
        <w:t xml:space="preserve"> – </w:t>
      </w:r>
      <w:r w:rsidRPr="00FA3856">
        <w:rPr>
          <w:rFonts w:ascii="Times New Roman" w:hAnsi="Times New Roman" w:cs="Times New Roman"/>
          <w:szCs w:val="20"/>
        </w:rPr>
        <w:t xml:space="preserve">Instituiu </w:t>
      </w:r>
      <w:r w:rsidR="00EC1E25" w:rsidRPr="00FA3856">
        <w:rPr>
          <w:rFonts w:ascii="Times New Roman" w:hAnsi="Times New Roman" w:cs="Times New Roman"/>
          <w:szCs w:val="20"/>
        </w:rPr>
        <w:t>o Sistema Pú</w:t>
      </w:r>
      <w:r w:rsidR="009C74B0">
        <w:rPr>
          <w:rFonts w:ascii="Times New Roman" w:hAnsi="Times New Roman" w:cs="Times New Roman"/>
          <w:szCs w:val="20"/>
        </w:rPr>
        <w:t>blico de Escrituração Digital (</w:t>
      </w:r>
      <w:r w:rsidR="00EC1E25" w:rsidRPr="00FA3856">
        <w:rPr>
          <w:rFonts w:ascii="Times New Roman" w:hAnsi="Times New Roman" w:cs="Times New Roman"/>
          <w:szCs w:val="20"/>
        </w:rPr>
        <w:t>SPED</w:t>
      </w:r>
      <w:r w:rsidR="009C74B0">
        <w:rPr>
          <w:rFonts w:ascii="Times New Roman" w:hAnsi="Times New Roman" w:cs="Times New Roman"/>
          <w:szCs w:val="20"/>
        </w:rPr>
        <w:t>)</w:t>
      </w:r>
      <w:r w:rsidR="00EC1E25" w:rsidRPr="00FA3856">
        <w:rPr>
          <w:rFonts w:ascii="Times New Roman" w:hAnsi="Times New Roman" w:cs="Times New Roman"/>
          <w:szCs w:val="20"/>
        </w:rPr>
        <w:t xml:space="preserve">. </w:t>
      </w:r>
    </w:p>
    <w:p w:rsidR="00A26429" w:rsidRPr="00FA3856" w:rsidRDefault="00A26429" w:rsidP="00EC2D50">
      <w:pPr>
        <w:pStyle w:val="NormalWeb"/>
        <w:shd w:val="clear" w:color="auto" w:fill="FFFFFF"/>
        <w:spacing w:before="0" w:after="0"/>
        <w:jc w:val="both"/>
        <w:rPr>
          <w:rFonts w:ascii="Times New Roman" w:hAnsi="Times New Roman" w:cs="Times New Roman"/>
          <w:szCs w:val="20"/>
        </w:rPr>
      </w:pPr>
    </w:p>
    <w:p w:rsidR="00A26429" w:rsidRPr="00FA3856" w:rsidRDefault="00A26429" w:rsidP="00EC2D50">
      <w:pPr>
        <w:pStyle w:val="NormalWeb"/>
        <w:shd w:val="clear" w:color="auto" w:fill="FFFFFF"/>
        <w:spacing w:before="0" w:after="0"/>
        <w:jc w:val="both"/>
        <w:rPr>
          <w:rFonts w:ascii="Times New Roman" w:hAnsi="Times New Roman" w:cs="Times New Roman"/>
          <w:szCs w:val="20"/>
        </w:rPr>
      </w:pPr>
      <w:r w:rsidRPr="00FA3856">
        <w:rPr>
          <w:rFonts w:ascii="Times New Roman" w:hAnsi="Times New Roman" w:cs="Times New Roman"/>
          <w:szCs w:val="20"/>
        </w:rPr>
        <w:t>- Instrução Normativa RFB n</w:t>
      </w:r>
      <w:r w:rsidRPr="00FA3856">
        <w:rPr>
          <w:rFonts w:ascii="Times New Roman" w:hAnsi="Times New Roman" w:cs="Times New Roman"/>
          <w:szCs w:val="20"/>
          <w:u w:val="single"/>
          <w:vertAlign w:val="superscript"/>
        </w:rPr>
        <w:t>o</w:t>
      </w:r>
      <w:r w:rsidRPr="00FA3856">
        <w:rPr>
          <w:rFonts w:ascii="Times New Roman" w:hAnsi="Times New Roman" w:cs="Times New Roman"/>
          <w:szCs w:val="20"/>
        </w:rPr>
        <w:t xml:space="preserve"> 1.420, de 19 de dezembro de 2013, e alterações posteriores – Dispõe sobre a Escrituração Contábil Digital (ECD)</w:t>
      </w:r>
      <w:r w:rsidR="00710E8D" w:rsidRPr="00FA3856">
        <w:rPr>
          <w:rFonts w:ascii="Times New Roman" w:hAnsi="Times New Roman" w:cs="Times New Roman"/>
          <w:szCs w:val="20"/>
        </w:rPr>
        <w:t>.</w:t>
      </w:r>
    </w:p>
    <w:p w:rsidR="00754280" w:rsidRPr="00FA3856" w:rsidRDefault="00754280" w:rsidP="00EC2D50">
      <w:pPr>
        <w:pStyle w:val="NormalWeb"/>
        <w:shd w:val="clear" w:color="auto" w:fill="FFFFFF"/>
        <w:spacing w:before="0" w:after="0"/>
        <w:jc w:val="both"/>
        <w:rPr>
          <w:rFonts w:ascii="Times New Roman" w:hAnsi="Times New Roman" w:cs="Times New Roman"/>
          <w:szCs w:val="20"/>
        </w:rPr>
      </w:pPr>
    </w:p>
    <w:p w:rsidR="00767728" w:rsidRDefault="00754280" w:rsidP="00EC2D50">
      <w:pPr>
        <w:pStyle w:val="NormalWeb"/>
        <w:shd w:val="clear" w:color="auto" w:fill="FFFFFF"/>
        <w:spacing w:before="0" w:after="0"/>
        <w:jc w:val="both"/>
        <w:rPr>
          <w:rFonts w:ascii="Times New Roman" w:hAnsi="Times New Roman" w:cs="Times New Roman"/>
          <w:szCs w:val="20"/>
        </w:rPr>
      </w:pPr>
      <w:r w:rsidRPr="00FA3856">
        <w:rPr>
          <w:rFonts w:ascii="Times New Roman" w:hAnsi="Times New Roman" w:cs="Times New Roman"/>
          <w:szCs w:val="20"/>
        </w:rPr>
        <w:t xml:space="preserve">- </w:t>
      </w:r>
      <w:r w:rsidR="00EC1E25" w:rsidRPr="00FA3856">
        <w:rPr>
          <w:rFonts w:ascii="Times New Roman" w:hAnsi="Times New Roman" w:cs="Times New Roman"/>
          <w:szCs w:val="20"/>
        </w:rPr>
        <w:t>Instrução Normativa RFB n</w:t>
      </w:r>
      <w:r w:rsidRPr="00FA3856">
        <w:rPr>
          <w:rFonts w:ascii="Times New Roman" w:hAnsi="Times New Roman" w:cs="Times New Roman"/>
          <w:szCs w:val="20"/>
          <w:u w:val="single"/>
          <w:vertAlign w:val="superscript"/>
        </w:rPr>
        <w:t>o</w:t>
      </w:r>
      <w:r w:rsidR="00EC2D50" w:rsidRPr="00FA3856">
        <w:rPr>
          <w:rFonts w:ascii="Times New Roman" w:hAnsi="Times New Roman" w:cs="Times New Roman"/>
          <w:szCs w:val="20"/>
        </w:rPr>
        <w:t xml:space="preserve"> </w:t>
      </w:r>
      <w:r w:rsidR="005E0CA0" w:rsidRPr="00FA3856">
        <w:rPr>
          <w:rFonts w:ascii="Times New Roman" w:hAnsi="Times New Roman" w:cs="Times New Roman"/>
          <w:szCs w:val="20"/>
        </w:rPr>
        <w:t>1.422, de 19</w:t>
      </w:r>
      <w:r w:rsidR="00EC1E25" w:rsidRPr="00FA3856">
        <w:rPr>
          <w:rFonts w:ascii="Times New Roman" w:hAnsi="Times New Roman" w:cs="Times New Roman"/>
          <w:szCs w:val="20"/>
        </w:rPr>
        <w:t xml:space="preserve"> de </w:t>
      </w:r>
      <w:r w:rsidR="00767728" w:rsidRPr="00FA3856">
        <w:rPr>
          <w:rFonts w:ascii="Times New Roman" w:hAnsi="Times New Roman" w:cs="Times New Roman"/>
          <w:szCs w:val="20"/>
        </w:rPr>
        <w:t>dezembro</w:t>
      </w:r>
      <w:r w:rsidR="00EC2D50" w:rsidRPr="00FA3856">
        <w:rPr>
          <w:rFonts w:ascii="Times New Roman" w:hAnsi="Times New Roman" w:cs="Times New Roman"/>
          <w:szCs w:val="20"/>
        </w:rPr>
        <w:t xml:space="preserve"> de 2013</w:t>
      </w:r>
      <w:r w:rsidR="00E565A1" w:rsidRPr="00FA3856">
        <w:rPr>
          <w:rFonts w:ascii="Times New Roman" w:hAnsi="Times New Roman" w:cs="Times New Roman"/>
          <w:szCs w:val="20"/>
        </w:rPr>
        <w:t>, e alterações posteriores</w:t>
      </w:r>
      <w:r w:rsidR="00EC2D50" w:rsidRPr="00FA3856">
        <w:rPr>
          <w:rFonts w:ascii="Times New Roman" w:hAnsi="Times New Roman" w:cs="Times New Roman"/>
          <w:szCs w:val="20"/>
        </w:rPr>
        <w:t xml:space="preserve"> </w:t>
      </w:r>
      <w:r w:rsidR="009B3457" w:rsidRPr="00FA3856">
        <w:rPr>
          <w:rFonts w:ascii="Times New Roman" w:hAnsi="Times New Roman" w:cs="Times New Roman"/>
          <w:szCs w:val="20"/>
        </w:rPr>
        <w:t xml:space="preserve">– </w:t>
      </w:r>
      <w:r w:rsidR="005E0CA0" w:rsidRPr="00FA3856">
        <w:rPr>
          <w:rFonts w:ascii="Times New Roman" w:hAnsi="Times New Roman" w:cs="Times New Roman"/>
          <w:szCs w:val="20"/>
        </w:rPr>
        <w:t>Dispõe sobre</w:t>
      </w:r>
      <w:r w:rsidR="00EC2D50" w:rsidRPr="00FA3856">
        <w:rPr>
          <w:rFonts w:ascii="Times New Roman" w:hAnsi="Times New Roman" w:cs="Times New Roman"/>
          <w:szCs w:val="20"/>
        </w:rPr>
        <w:t xml:space="preserve"> a Escrituração </w:t>
      </w:r>
      <w:r w:rsidR="00767728" w:rsidRPr="00FA3856">
        <w:rPr>
          <w:rFonts w:ascii="Times New Roman" w:hAnsi="Times New Roman" w:cs="Times New Roman"/>
          <w:szCs w:val="20"/>
        </w:rPr>
        <w:t>Contábil Fiscal (ECF).</w:t>
      </w:r>
    </w:p>
    <w:p w:rsidR="00C47F61" w:rsidRDefault="00C47F61" w:rsidP="00EC2D50">
      <w:pPr>
        <w:pStyle w:val="NormalWeb"/>
        <w:shd w:val="clear" w:color="auto" w:fill="FFFFFF"/>
        <w:spacing w:before="0" w:after="0"/>
        <w:jc w:val="both"/>
        <w:rPr>
          <w:rFonts w:ascii="Times New Roman" w:hAnsi="Times New Roman" w:cs="Times New Roman"/>
          <w:szCs w:val="20"/>
        </w:rPr>
      </w:pPr>
    </w:p>
    <w:p w:rsidR="00710E8D" w:rsidRPr="00FA3856" w:rsidRDefault="00710E8D" w:rsidP="00EC2D50">
      <w:pPr>
        <w:pStyle w:val="NormalWeb"/>
        <w:shd w:val="clear" w:color="auto" w:fill="FFFFFF"/>
        <w:spacing w:before="0" w:after="0"/>
        <w:jc w:val="both"/>
        <w:rPr>
          <w:rFonts w:ascii="Times New Roman" w:hAnsi="Times New Roman" w:cs="Times New Roman"/>
          <w:szCs w:val="20"/>
        </w:rPr>
      </w:pPr>
      <w:r w:rsidRPr="000D10B7">
        <w:rPr>
          <w:rFonts w:ascii="Times New Roman" w:hAnsi="Times New Roman" w:cs="Times New Roman"/>
          <w:szCs w:val="20"/>
          <w:highlight w:val="yellow"/>
        </w:rPr>
        <w:t>- Ato Declaratório Executivo Cofis n</w:t>
      </w:r>
      <w:r w:rsidRPr="000D10B7">
        <w:rPr>
          <w:rFonts w:ascii="Times New Roman" w:hAnsi="Times New Roman" w:cs="Times New Roman"/>
          <w:szCs w:val="20"/>
          <w:highlight w:val="yellow"/>
          <w:u w:val="single"/>
          <w:vertAlign w:val="superscript"/>
        </w:rPr>
        <w:t>o</w:t>
      </w:r>
      <w:r w:rsidR="00F92E2B" w:rsidRPr="000D10B7">
        <w:rPr>
          <w:rFonts w:ascii="Times New Roman" w:hAnsi="Times New Roman" w:cs="Times New Roman"/>
          <w:szCs w:val="20"/>
          <w:highlight w:val="yellow"/>
        </w:rPr>
        <w:t xml:space="preserve"> </w:t>
      </w:r>
      <w:r w:rsidR="009F59E4">
        <w:rPr>
          <w:rFonts w:ascii="Times New Roman" w:hAnsi="Times New Roman" w:cs="Times New Roman"/>
          <w:szCs w:val="20"/>
          <w:highlight w:val="yellow"/>
        </w:rPr>
        <w:t>30</w:t>
      </w:r>
      <w:r w:rsidR="00E66953" w:rsidRPr="000D10B7">
        <w:rPr>
          <w:rFonts w:ascii="Times New Roman" w:hAnsi="Times New Roman" w:cs="Times New Roman"/>
          <w:szCs w:val="20"/>
          <w:highlight w:val="yellow"/>
        </w:rPr>
        <w:t xml:space="preserve">, de </w:t>
      </w:r>
      <w:r w:rsidR="009F59E4">
        <w:rPr>
          <w:rFonts w:ascii="Times New Roman" w:hAnsi="Times New Roman" w:cs="Times New Roman"/>
          <w:szCs w:val="20"/>
          <w:highlight w:val="yellow"/>
        </w:rPr>
        <w:t>3</w:t>
      </w:r>
      <w:r w:rsidRPr="000D10B7">
        <w:rPr>
          <w:rFonts w:ascii="Times New Roman" w:hAnsi="Times New Roman" w:cs="Times New Roman"/>
          <w:szCs w:val="20"/>
          <w:highlight w:val="yellow"/>
        </w:rPr>
        <w:t xml:space="preserve"> de </w:t>
      </w:r>
      <w:r w:rsidR="009F59E4">
        <w:rPr>
          <w:rFonts w:ascii="Times New Roman" w:hAnsi="Times New Roman" w:cs="Times New Roman"/>
          <w:szCs w:val="20"/>
          <w:highlight w:val="yellow"/>
        </w:rPr>
        <w:t>maio</w:t>
      </w:r>
      <w:r w:rsidR="00372EFC">
        <w:rPr>
          <w:rFonts w:ascii="Times New Roman" w:hAnsi="Times New Roman" w:cs="Times New Roman"/>
          <w:szCs w:val="20"/>
          <w:highlight w:val="yellow"/>
        </w:rPr>
        <w:t xml:space="preserve"> </w:t>
      </w:r>
      <w:r w:rsidR="00E929FE">
        <w:rPr>
          <w:rFonts w:ascii="Times New Roman" w:hAnsi="Times New Roman" w:cs="Times New Roman"/>
          <w:szCs w:val="20"/>
          <w:highlight w:val="yellow"/>
        </w:rPr>
        <w:t>de 2017</w:t>
      </w:r>
      <w:r w:rsidRPr="000D10B7">
        <w:rPr>
          <w:rFonts w:ascii="Times New Roman" w:hAnsi="Times New Roman" w:cs="Times New Roman"/>
          <w:szCs w:val="20"/>
          <w:highlight w:val="yellow"/>
        </w:rPr>
        <w:t xml:space="preserve"> – Dispõe sobre o Manual de Orientação do Leiaute da Escrituração Contábil Fiscal (ECF).</w:t>
      </w:r>
    </w:p>
    <w:p w:rsidR="00262A77" w:rsidRPr="00FA3856" w:rsidRDefault="00262A77" w:rsidP="00EC2D50">
      <w:pPr>
        <w:pStyle w:val="NormalWeb"/>
        <w:shd w:val="clear" w:color="auto" w:fill="FFFFFF"/>
        <w:spacing w:before="0" w:after="0"/>
        <w:jc w:val="both"/>
        <w:rPr>
          <w:rFonts w:ascii="Times New Roman" w:hAnsi="Times New Roman" w:cs="Times New Roman"/>
          <w:szCs w:val="20"/>
        </w:rPr>
      </w:pPr>
    </w:p>
    <w:p w:rsidR="00262A77" w:rsidRPr="00FA3856" w:rsidRDefault="00647904" w:rsidP="00867F54">
      <w:pPr>
        <w:pStyle w:val="Ttulo2"/>
      </w:pPr>
      <w:bookmarkStart w:id="4" w:name="_Toc479713618"/>
      <w:r w:rsidRPr="00372EFC">
        <w:t xml:space="preserve">1.3. Importação da ECF, </w:t>
      </w:r>
      <w:r w:rsidR="00262A77" w:rsidRPr="00372EFC">
        <w:t>Recuperação da ECD</w:t>
      </w:r>
      <w:r w:rsidRPr="00372EFC">
        <w:t xml:space="preserve"> e Recuperação da ECF anterior</w:t>
      </w:r>
      <w:bookmarkEnd w:id="4"/>
    </w:p>
    <w:p w:rsidR="00262A77" w:rsidRPr="00FA3856" w:rsidRDefault="00262A77" w:rsidP="00EC2D50">
      <w:pPr>
        <w:pStyle w:val="NormalWeb"/>
        <w:shd w:val="clear" w:color="auto" w:fill="FFFFFF"/>
        <w:spacing w:before="0" w:after="0"/>
        <w:jc w:val="both"/>
        <w:rPr>
          <w:rFonts w:ascii="Times New Roman" w:hAnsi="Times New Roman" w:cs="Times New Roman"/>
          <w:szCs w:val="20"/>
        </w:rPr>
      </w:pPr>
    </w:p>
    <w:p w:rsidR="00262A77" w:rsidRPr="00FA3856" w:rsidRDefault="00262A77" w:rsidP="00262A77">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arquivo da ECD não é importado para a ECF e sim recuperado. Primeiramente, deve ser criada uma ECF no próprio programa ou deve ser importado um arquivo da ECF, para, aí sim, recuperar o arquivo </w:t>
      </w:r>
      <w:r w:rsidR="00710E8D" w:rsidRPr="00FA3856">
        <w:rPr>
          <w:rFonts w:ascii="Times New Roman" w:hAnsi="Times New Roman" w:cs="Times New Roman"/>
          <w:szCs w:val="20"/>
        </w:rPr>
        <w:t xml:space="preserve">da ECD (recuperação de contas, </w:t>
      </w:r>
      <w:r w:rsidRPr="00FA3856">
        <w:rPr>
          <w:rFonts w:ascii="Times New Roman" w:hAnsi="Times New Roman" w:cs="Times New Roman"/>
          <w:szCs w:val="20"/>
        </w:rPr>
        <w:t>saldos</w:t>
      </w:r>
      <w:r w:rsidR="00710E8D" w:rsidRPr="00FA3856">
        <w:rPr>
          <w:rFonts w:ascii="Times New Roman" w:hAnsi="Times New Roman" w:cs="Times New Roman"/>
          <w:szCs w:val="20"/>
        </w:rPr>
        <w:t xml:space="preserve"> e mapeamento, caso tenha sido realizado na ECD</w:t>
      </w:r>
      <w:r w:rsidRPr="00FA3856">
        <w:rPr>
          <w:rFonts w:ascii="Times New Roman" w:hAnsi="Times New Roman" w:cs="Times New Roman"/>
          <w:szCs w:val="20"/>
        </w:rPr>
        <w:t>).</w:t>
      </w:r>
      <w:r w:rsidR="00070696" w:rsidRPr="00FA3856">
        <w:rPr>
          <w:rFonts w:ascii="Times New Roman" w:hAnsi="Times New Roman" w:cs="Times New Roman"/>
          <w:szCs w:val="20"/>
        </w:rPr>
        <w:t xml:space="preserve"> A ECD recuperada deve estar validada, assinada e transmitida.</w:t>
      </w:r>
    </w:p>
    <w:p w:rsidR="00070696" w:rsidRPr="00FA3856" w:rsidRDefault="00070696" w:rsidP="00262A77">
      <w:pPr>
        <w:pStyle w:val="NormalWeb"/>
        <w:shd w:val="clear" w:color="auto" w:fill="FFFFFF"/>
        <w:spacing w:before="0" w:after="0"/>
        <w:ind w:firstLine="708"/>
        <w:jc w:val="both"/>
        <w:rPr>
          <w:rFonts w:ascii="Times New Roman" w:hAnsi="Times New Roman" w:cs="Times New Roman"/>
          <w:szCs w:val="20"/>
        </w:rPr>
      </w:pPr>
    </w:p>
    <w:p w:rsidR="00070696" w:rsidRPr="00FA3856" w:rsidRDefault="00CC26D5" w:rsidP="00262A77">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Para as pesso</w:t>
      </w:r>
      <w:r w:rsidR="00070696" w:rsidRPr="00FA3856">
        <w:rPr>
          <w:rFonts w:ascii="Times New Roman" w:hAnsi="Times New Roman" w:cs="Times New Roman"/>
          <w:szCs w:val="20"/>
        </w:rPr>
        <w:t xml:space="preserve">as jurídicas </w:t>
      </w:r>
      <w:r w:rsidR="00DE6B18" w:rsidRPr="00FA3856">
        <w:rPr>
          <w:rFonts w:ascii="Times New Roman" w:hAnsi="Times New Roman" w:cs="Times New Roman"/>
          <w:szCs w:val="20"/>
        </w:rPr>
        <w:t>t</w:t>
      </w:r>
      <w:r w:rsidR="001D6EF4">
        <w:rPr>
          <w:rFonts w:ascii="Times New Roman" w:hAnsi="Times New Roman" w:cs="Times New Roman"/>
          <w:szCs w:val="20"/>
        </w:rPr>
        <w:t xml:space="preserve">ributadas pelo lucro presumido e </w:t>
      </w:r>
      <w:r w:rsidR="00DE6B18" w:rsidRPr="00FA3856">
        <w:rPr>
          <w:rFonts w:ascii="Times New Roman" w:hAnsi="Times New Roman" w:cs="Times New Roman"/>
          <w:szCs w:val="20"/>
        </w:rPr>
        <w:t xml:space="preserve">imunes ou isentas </w:t>
      </w:r>
      <w:r w:rsidR="00070696" w:rsidRPr="00FA3856">
        <w:rPr>
          <w:rFonts w:ascii="Times New Roman" w:hAnsi="Times New Roman" w:cs="Times New Roman"/>
          <w:szCs w:val="20"/>
        </w:rPr>
        <w:t>obrigadas a entregar a ECD, a recuperação da ECD na ECF é obrigatória. Nesse caso, o</w:t>
      </w:r>
      <w:r w:rsidR="009C74B0">
        <w:rPr>
          <w:rFonts w:ascii="Times New Roman" w:hAnsi="Times New Roman" w:cs="Times New Roman"/>
          <w:szCs w:val="20"/>
        </w:rPr>
        <w:t xml:space="preserve"> campo escrituração –  “</w:t>
      </w:r>
      <w:r w:rsidR="00070696" w:rsidRPr="00FA3856">
        <w:rPr>
          <w:rFonts w:ascii="Times New Roman" w:hAnsi="Times New Roman" w:cs="Times New Roman"/>
          <w:szCs w:val="20"/>
        </w:rPr>
        <w:t>TIP_ESC_PRE</w:t>
      </w:r>
      <w:r w:rsidR="009C74B0">
        <w:rPr>
          <w:rFonts w:ascii="Times New Roman" w:hAnsi="Times New Roman" w:cs="Times New Roman"/>
          <w:szCs w:val="20"/>
        </w:rPr>
        <w:t xml:space="preserve">” – do registro 0010 </w:t>
      </w:r>
      <w:r w:rsidR="00070696" w:rsidRPr="00FA3856">
        <w:rPr>
          <w:rFonts w:ascii="Times New Roman" w:hAnsi="Times New Roman" w:cs="Times New Roman"/>
          <w:szCs w:val="20"/>
        </w:rPr>
        <w:t>deve ser preenchido com “C”</w:t>
      </w:r>
      <w:r w:rsidR="009C74B0">
        <w:rPr>
          <w:rFonts w:ascii="Times New Roman" w:hAnsi="Times New Roman" w:cs="Times New Roman"/>
          <w:szCs w:val="20"/>
        </w:rPr>
        <w:t xml:space="preserve"> (obrigada a entregar a ECD)</w:t>
      </w:r>
      <w:r w:rsidR="00070696" w:rsidRPr="00FA3856">
        <w:rPr>
          <w:rFonts w:ascii="Times New Roman" w:hAnsi="Times New Roman" w:cs="Times New Roman"/>
          <w:szCs w:val="20"/>
        </w:rPr>
        <w:t>.</w:t>
      </w:r>
    </w:p>
    <w:p w:rsidR="00CC26D5" w:rsidRPr="00FA3856" w:rsidRDefault="00CC26D5" w:rsidP="00262A77">
      <w:pPr>
        <w:pStyle w:val="NormalWeb"/>
        <w:shd w:val="clear" w:color="auto" w:fill="FFFFFF"/>
        <w:spacing w:before="0" w:after="0"/>
        <w:ind w:firstLine="708"/>
        <w:jc w:val="both"/>
        <w:rPr>
          <w:rFonts w:ascii="Times New Roman" w:hAnsi="Times New Roman" w:cs="Times New Roman"/>
          <w:szCs w:val="20"/>
        </w:rPr>
      </w:pPr>
    </w:p>
    <w:p w:rsidR="00CC26D5" w:rsidRPr="00FA3856" w:rsidRDefault="00CC26D5" w:rsidP="00262A77">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Para as pessoas jurídicas não obrigadas a entregar a ECD, </w:t>
      </w:r>
      <w:r w:rsidR="009C74B0" w:rsidRPr="00FA3856">
        <w:rPr>
          <w:rFonts w:ascii="Times New Roman" w:hAnsi="Times New Roman" w:cs="Times New Roman"/>
          <w:szCs w:val="20"/>
        </w:rPr>
        <w:t>o</w:t>
      </w:r>
      <w:r w:rsidR="009C74B0">
        <w:rPr>
          <w:rFonts w:ascii="Times New Roman" w:hAnsi="Times New Roman" w:cs="Times New Roman"/>
          <w:szCs w:val="20"/>
        </w:rPr>
        <w:t xml:space="preserve"> campo escrituração –  “</w:t>
      </w:r>
      <w:r w:rsidR="009C74B0" w:rsidRPr="00FA3856">
        <w:rPr>
          <w:rFonts w:ascii="Times New Roman" w:hAnsi="Times New Roman" w:cs="Times New Roman"/>
          <w:szCs w:val="20"/>
        </w:rPr>
        <w:t>TIP_ESC_PRE</w:t>
      </w:r>
      <w:r w:rsidR="009C74B0">
        <w:rPr>
          <w:rFonts w:ascii="Times New Roman" w:hAnsi="Times New Roman" w:cs="Times New Roman"/>
          <w:szCs w:val="20"/>
        </w:rPr>
        <w:t xml:space="preserve">” – do registro 0010 </w:t>
      </w:r>
      <w:r w:rsidRPr="00FA3856">
        <w:rPr>
          <w:rFonts w:ascii="Times New Roman" w:hAnsi="Times New Roman" w:cs="Times New Roman"/>
          <w:szCs w:val="20"/>
        </w:rPr>
        <w:t>deve ser preenchido com “L”</w:t>
      </w:r>
      <w:r w:rsidR="009C74B0">
        <w:rPr>
          <w:rFonts w:ascii="Times New Roman" w:hAnsi="Times New Roman" w:cs="Times New Roman"/>
          <w:szCs w:val="20"/>
        </w:rPr>
        <w:t xml:space="preserve"> (não obrigada a entregar a ECD)</w:t>
      </w:r>
      <w:r w:rsidRPr="00FA3856">
        <w:rPr>
          <w:rFonts w:ascii="Times New Roman" w:hAnsi="Times New Roman" w:cs="Times New Roman"/>
          <w:szCs w:val="20"/>
        </w:rPr>
        <w:t>. Nessa situação, os blocos C, E, J e K não serão preenchidos.</w:t>
      </w:r>
    </w:p>
    <w:p w:rsidR="00921621" w:rsidRDefault="00921621" w:rsidP="00262A77">
      <w:pPr>
        <w:pStyle w:val="NormalWeb"/>
        <w:shd w:val="clear" w:color="auto" w:fill="FFFFFF"/>
        <w:spacing w:before="0" w:after="0"/>
        <w:ind w:firstLine="708"/>
        <w:jc w:val="both"/>
        <w:rPr>
          <w:rFonts w:ascii="Times New Roman" w:hAnsi="Times New Roman" w:cs="Times New Roman"/>
          <w:szCs w:val="20"/>
        </w:rPr>
      </w:pPr>
    </w:p>
    <w:p w:rsidR="000D10B7" w:rsidRPr="00892DF6" w:rsidRDefault="000D10B7" w:rsidP="000D10B7">
      <w:pPr>
        <w:pStyle w:val="NormalWeb"/>
        <w:shd w:val="clear" w:color="auto" w:fill="FFFFFF"/>
        <w:spacing w:before="0" w:after="0"/>
        <w:ind w:firstLine="708"/>
        <w:jc w:val="both"/>
        <w:rPr>
          <w:rFonts w:ascii="Times New Roman" w:hAnsi="Times New Roman" w:cs="Times New Roman"/>
          <w:szCs w:val="20"/>
        </w:rPr>
      </w:pPr>
      <w:r w:rsidRPr="00892DF6">
        <w:rPr>
          <w:rFonts w:ascii="Times New Roman" w:hAnsi="Times New Roman" w:cs="Times New Roman"/>
          <w:szCs w:val="20"/>
        </w:rPr>
        <w:t xml:space="preserve">O programa da ECF consegue recuperar mais de um arquivo da ECD, desde que </w:t>
      </w:r>
      <w:r w:rsidR="00E00235" w:rsidRPr="00892DF6">
        <w:rPr>
          <w:rFonts w:ascii="Times New Roman" w:hAnsi="Times New Roman" w:cs="Times New Roman"/>
          <w:szCs w:val="20"/>
        </w:rPr>
        <w:t>os períodos</w:t>
      </w:r>
      <w:r w:rsidRPr="00892DF6">
        <w:rPr>
          <w:rFonts w:ascii="Times New Roman" w:hAnsi="Times New Roman" w:cs="Times New Roman"/>
          <w:szCs w:val="20"/>
        </w:rPr>
        <w:t xml:space="preserve"> dos arquivos da ECD seja</w:t>
      </w:r>
      <w:r w:rsidR="00E00235">
        <w:rPr>
          <w:rFonts w:ascii="Times New Roman" w:hAnsi="Times New Roman" w:cs="Times New Roman"/>
          <w:szCs w:val="20"/>
        </w:rPr>
        <w:t>m</w:t>
      </w:r>
      <w:r w:rsidRPr="00892DF6">
        <w:rPr>
          <w:rFonts w:ascii="Times New Roman" w:hAnsi="Times New Roman" w:cs="Times New Roman"/>
          <w:szCs w:val="20"/>
        </w:rPr>
        <w:t xml:space="preserve"> equivalente</w:t>
      </w:r>
      <w:r w:rsidR="00E00235">
        <w:rPr>
          <w:rFonts w:ascii="Times New Roman" w:hAnsi="Times New Roman" w:cs="Times New Roman"/>
          <w:szCs w:val="20"/>
        </w:rPr>
        <w:t>s</w:t>
      </w:r>
      <w:r w:rsidRPr="00892DF6">
        <w:rPr>
          <w:rFonts w:ascii="Times New Roman" w:hAnsi="Times New Roman" w:cs="Times New Roman"/>
          <w:szCs w:val="20"/>
        </w:rPr>
        <w:t xml:space="preserve"> ao período do arquivo da ECF.</w:t>
      </w:r>
    </w:p>
    <w:p w:rsidR="000D10B7" w:rsidRPr="00892DF6" w:rsidRDefault="000D10B7" w:rsidP="000D10B7">
      <w:pPr>
        <w:pStyle w:val="NormalWeb"/>
        <w:shd w:val="clear" w:color="auto" w:fill="FFFFFF"/>
        <w:spacing w:before="0" w:after="0"/>
        <w:ind w:firstLine="708"/>
        <w:jc w:val="both"/>
        <w:rPr>
          <w:rFonts w:ascii="Times New Roman" w:hAnsi="Times New Roman" w:cs="Times New Roman"/>
          <w:szCs w:val="20"/>
        </w:rPr>
      </w:pPr>
    </w:p>
    <w:p w:rsidR="000D10B7" w:rsidRPr="00892DF6" w:rsidRDefault="000D10B7" w:rsidP="000D10B7">
      <w:pPr>
        <w:pStyle w:val="NormalWeb"/>
        <w:shd w:val="clear" w:color="auto" w:fill="FFFFFF"/>
        <w:spacing w:before="0" w:after="0"/>
        <w:ind w:firstLine="708"/>
        <w:jc w:val="both"/>
        <w:rPr>
          <w:rFonts w:ascii="Times New Roman" w:hAnsi="Times New Roman" w:cs="Times New Roman"/>
          <w:szCs w:val="20"/>
        </w:rPr>
      </w:pPr>
      <w:r w:rsidRPr="00892DF6">
        <w:rPr>
          <w:rFonts w:ascii="Times New Roman" w:hAnsi="Times New Roman" w:cs="Times New Roman"/>
          <w:b/>
          <w:szCs w:val="20"/>
        </w:rPr>
        <w:t>Exemplo</w:t>
      </w:r>
      <w:r w:rsidRPr="00892DF6">
        <w:rPr>
          <w:rFonts w:ascii="Times New Roman" w:hAnsi="Times New Roman" w:cs="Times New Roman"/>
          <w:szCs w:val="20"/>
        </w:rPr>
        <w:t>: Arquivo da ECF - de 01/01/2015 a 31/12/2015</w:t>
      </w:r>
    </w:p>
    <w:p w:rsidR="000D10B7" w:rsidRPr="00892DF6" w:rsidRDefault="000D10B7" w:rsidP="000D10B7">
      <w:pPr>
        <w:pStyle w:val="NormalWeb"/>
        <w:shd w:val="clear" w:color="auto" w:fill="FFFFFF"/>
        <w:spacing w:before="0" w:after="0"/>
        <w:ind w:firstLine="708"/>
        <w:jc w:val="both"/>
        <w:rPr>
          <w:rFonts w:ascii="Times New Roman" w:hAnsi="Times New Roman" w:cs="Times New Roman"/>
          <w:szCs w:val="20"/>
        </w:rPr>
      </w:pPr>
    </w:p>
    <w:p w:rsidR="000D10B7" w:rsidRPr="00892DF6" w:rsidRDefault="000D10B7" w:rsidP="000D10B7">
      <w:pPr>
        <w:pStyle w:val="NormalWeb"/>
        <w:shd w:val="clear" w:color="auto" w:fill="FFFFFF"/>
        <w:spacing w:before="0" w:after="0"/>
        <w:ind w:firstLine="708"/>
        <w:jc w:val="both"/>
        <w:rPr>
          <w:rFonts w:ascii="Times New Roman" w:hAnsi="Times New Roman" w:cs="Times New Roman"/>
          <w:szCs w:val="20"/>
        </w:rPr>
      </w:pPr>
      <w:r w:rsidRPr="00892DF6">
        <w:rPr>
          <w:rFonts w:ascii="Times New Roman" w:hAnsi="Times New Roman" w:cs="Times New Roman"/>
          <w:szCs w:val="20"/>
        </w:rPr>
        <w:t>Arquivos da ECD:</w:t>
      </w:r>
    </w:p>
    <w:p w:rsidR="000D10B7" w:rsidRPr="00892DF6" w:rsidRDefault="000D10B7" w:rsidP="000D10B7">
      <w:pPr>
        <w:pStyle w:val="NormalWeb"/>
        <w:shd w:val="clear" w:color="auto" w:fill="FFFFFF"/>
        <w:spacing w:before="0" w:after="0"/>
        <w:ind w:firstLine="708"/>
        <w:jc w:val="both"/>
        <w:rPr>
          <w:rFonts w:ascii="Times New Roman" w:hAnsi="Times New Roman" w:cs="Times New Roman"/>
          <w:szCs w:val="20"/>
        </w:rPr>
      </w:pPr>
    </w:p>
    <w:p w:rsidR="000D10B7" w:rsidRPr="00892DF6" w:rsidRDefault="000D10B7" w:rsidP="000D10B7">
      <w:pPr>
        <w:pStyle w:val="NormalWeb"/>
        <w:shd w:val="clear" w:color="auto" w:fill="FFFFFF"/>
        <w:spacing w:before="0" w:after="0"/>
        <w:ind w:firstLine="708"/>
        <w:jc w:val="both"/>
        <w:rPr>
          <w:rFonts w:ascii="Times New Roman" w:hAnsi="Times New Roman" w:cs="Times New Roman"/>
          <w:szCs w:val="20"/>
        </w:rPr>
      </w:pPr>
      <w:r w:rsidRPr="00892DF6">
        <w:rPr>
          <w:rFonts w:ascii="Times New Roman" w:hAnsi="Times New Roman" w:cs="Times New Roman"/>
          <w:szCs w:val="20"/>
        </w:rPr>
        <w:t>Arquivo 1 da ECD: de 01/01/2015 a 31/03/2015</w:t>
      </w:r>
    </w:p>
    <w:p w:rsidR="000D10B7" w:rsidRPr="00892DF6" w:rsidRDefault="000D10B7" w:rsidP="000D10B7">
      <w:pPr>
        <w:pStyle w:val="NormalWeb"/>
        <w:shd w:val="clear" w:color="auto" w:fill="FFFFFF"/>
        <w:spacing w:before="0" w:after="0"/>
        <w:ind w:firstLine="708"/>
        <w:jc w:val="both"/>
        <w:rPr>
          <w:rFonts w:ascii="Times New Roman" w:hAnsi="Times New Roman" w:cs="Times New Roman"/>
          <w:szCs w:val="20"/>
        </w:rPr>
      </w:pPr>
      <w:r w:rsidRPr="00892DF6">
        <w:rPr>
          <w:rFonts w:ascii="Times New Roman" w:hAnsi="Times New Roman" w:cs="Times New Roman"/>
          <w:szCs w:val="20"/>
        </w:rPr>
        <w:t>Arquivo 2 da ECD: de 01/04/2015 a 31/08/2015</w:t>
      </w:r>
    </w:p>
    <w:p w:rsidR="000D10B7" w:rsidRPr="00892DF6" w:rsidRDefault="000D10B7" w:rsidP="000D10B7">
      <w:pPr>
        <w:pStyle w:val="NormalWeb"/>
        <w:shd w:val="clear" w:color="auto" w:fill="FFFFFF"/>
        <w:spacing w:before="0" w:after="0"/>
        <w:ind w:firstLine="708"/>
        <w:jc w:val="both"/>
        <w:rPr>
          <w:rFonts w:ascii="Times New Roman" w:hAnsi="Times New Roman" w:cs="Times New Roman"/>
          <w:szCs w:val="20"/>
        </w:rPr>
      </w:pPr>
      <w:r w:rsidRPr="00892DF6">
        <w:rPr>
          <w:rFonts w:ascii="Times New Roman" w:hAnsi="Times New Roman" w:cs="Times New Roman"/>
          <w:szCs w:val="20"/>
        </w:rPr>
        <w:t>Arquivo 3 da ECD: de 01/09/2015 a 31/12/2015</w:t>
      </w:r>
    </w:p>
    <w:p w:rsidR="000D10B7" w:rsidRPr="00892DF6" w:rsidRDefault="000D10B7" w:rsidP="000D10B7">
      <w:pPr>
        <w:pStyle w:val="NormalWeb"/>
        <w:shd w:val="clear" w:color="auto" w:fill="FFFFFF"/>
        <w:spacing w:before="0" w:after="0"/>
        <w:ind w:firstLine="708"/>
        <w:jc w:val="both"/>
        <w:rPr>
          <w:rFonts w:ascii="Times New Roman" w:hAnsi="Times New Roman" w:cs="Times New Roman"/>
          <w:szCs w:val="20"/>
        </w:rPr>
      </w:pPr>
    </w:p>
    <w:p w:rsidR="000D10B7" w:rsidRPr="00647904" w:rsidRDefault="000D10B7" w:rsidP="000D10B7">
      <w:pPr>
        <w:pStyle w:val="NormalWeb"/>
        <w:shd w:val="clear" w:color="auto" w:fill="FFFFFF"/>
        <w:spacing w:before="0" w:after="0"/>
        <w:ind w:firstLine="708"/>
        <w:jc w:val="both"/>
        <w:rPr>
          <w:rFonts w:ascii="Times New Roman" w:hAnsi="Times New Roman" w:cs="Times New Roman"/>
          <w:szCs w:val="20"/>
          <w:highlight w:val="yellow"/>
        </w:rPr>
      </w:pPr>
      <w:r w:rsidRPr="009D46B2">
        <w:rPr>
          <w:rFonts w:ascii="Times New Roman" w:hAnsi="Times New Roman" w:cs="Times New Roman"/>
          <w:szCs w:val="20"/>
        </w:rPr>
        <w:t>Portanto, o programa da ECF conseguirá recuperar os três arquivos da ECD, pois eles correspondem ao mesmo período da ECF (de 01/01/2015 a 31/12/2015).</w:t>
      </w:r>
    </w:p>
    <w:p w:rsidR="009C74B0" w:rsidRDefault="009C74B0" w:rsidP="000D10B7">
      <w:pPr>
        <w:pStyle w:val="NormalWeb"/>
        <w:shd w:val="clear" w:color="auto" w:fill="FFFFFF"/>
        <w:spacing w:before="0" w:after="0"/>
        <w:ind w:firstLine="708"/>
        <w:jc w:val="both"/>
        <w:rPr>
          <w:rFonts w:ascii="Times New Roman" w:hAnsi="Times New Roman" w:cs="Times New Roman"/>
          <w:szCs w:val="20"/>
        </w:rPr>
      </w:pPr>
    </w:p>
    <w:p w:rsidR="00647904" w:rsidRPr="00372EFC" w:rsidRDefault="00647904" w:rsidP="000D10B7">
      <w:pPr>
        <w:pStyle w:val="NormalWeb"/>
        <w:shd w:val="clear" w:color="auto" w:fill="FFFFFF"/>
        <w:spacing w:before="0" w:after="0"/>
        <w:ind w:firstLine="708"/>
        <w:jc w:val="both"/>
        <w:rPr>
          <w:rFonts w:ascii="Times New Roman" w:hAnsi="Times New Roman" w:cs="Times New Roman"/>
          <w:szCs w:val="20"/>
        </w:rPr>
      </w:pPr>
      <w:r w:rsidRPr="00372EFC">
        <w:rPr>
          <w:rFonts w:ascii="Times New Roman" w:hAnsi="Times New Roman" w:cs="Times New Roman"/>
          <w:szCs w:val="20"/>
        </w:rPr>
        <w:lastRenderedPageBreak/>
        <w:t>O programa da ECF também permite a recuperação da ECF de perí</w:t>
      </w:r>
      <w:r w:rsidR="009D46B2" w:rsidRPr="00372EFC">
        <w:rPr>
          <w:rFonts w:ascii="Times New Roman" w:hAnsi="Times New Roman" w:cs="Times New Roman"/>
          <w:szCs w:val="20"/>
        </w:rPr>
        <w:t>o</w:t>
      </w:r>
      <w:r w:rsidRPr="00372EFC">
        <w:rPr>
          <w:rFonts w:ascii="Times New Roman" w:hAnsi="Times New Roman" w:cs="Times New Roman"/>
          <w:szCs w:val="20"/>
        </w:rPr>
        <w:t xml:space="preserve">do </w:t>
      </w:r>
      <w:r w:rsidR="009D46B2" w:rsidRPr="00372EFC">
        <w:rPr>
          <w:rFonts w:ascii="Times New Roman" w:hAnsi="Times New Roman" w:cs="Times New Roman"/>
          <w:szCs w:val="20"/>
        </w:rPr>
        <w:t xml:space="preserve">imediatamente </w:t>
      </w:r>
      <w:r w:rsidRPr="00372EFC">
        <w:rPr>
          <w:rFonts w:ascii="Times New Roman" w:hAnsi="Times New Roman" w:cs="Times New Roman"/>
          <w:szCs w:val="20"/>
        </w:rPr>
        <w:t>anterior transmitida. A recuperação da ECF</w:t>
      </w:r>
      <w:r w:rsidR="009D46B2" w:rsidRPr="00372EFC">
        <w:rPr>
          <w:rFonts w:ascii="Times New Roman" w:hAnsi="Times New Roman" w:cs="Times New Roman"/>
          <w:szCs w:val="20"/>
        </w:rPr>
        <w:t xml:space="preserve"> do período imediatamente</w:t>
      </w:r>
      <w:r w:rsidRPr="00372EFC">
        <w:rPr>
          <w:rFonts w:ascii="Times New Roman" w:hAnsi="Times New Roman" w:cs="Times New Roman"/>
          <w:szCs w:val="20"/>
        </w:rPr>
        <w:t xml:space="preserve"> anterior é obrigatória quando:</w:t>
      </w:r>
    </w:p>
    <w:p w:rsidR="00647904" w:rsidRPr="00372EFC" w:rsidRDefault="00647904" w:rsidP="000D10B7">
      <w:pPr>
        <w:pStyle w:val="NormalWeb"/>
        <w:shd w:val="clear" w:color="auto" w:fill="FFFFFF"/>
        <w:spacing w:before="0" w:after="0"/>
        <w:ind w:firstLine="708"/>
        <w:jc w:val="both"/>
        <w:rPr>
          <w:rFonts w:ascii="Times New Roman" w:hAnsi="Times New Roman" w:cs="Times New Roman"/>
          <w:szCs w:val="20"/>
        </w:rPr>
      </w:pPr>
    </w:p>
    <w:p w:rsidR="00647904" w:rsidRPr="00372EFC" w:rsidRDefault="00647904" w:rsidP="000D10B7">
      <w:pPr>
        <w:pStyle w:val="NormalWeb"/>
        <w:shd w:val="clear" w:color="auto" w:fill="FFFFFF"/>
        <w:spacing w:before="0" w:after="0"/>
        <w:ind w:firstLine="708"/>
        <w:jc w:val="both"/>
        <w:rPr>
          <w:rFonts w:ascii="Times New Roman" w:hAnsi="Times New Roman" w:cs="Times New Roman"/>
          <w:szCs w:val="20"/>
        </w:rPr>
      </w:pPr>
      <w:r w:rsidRPr="00372EFC">
        <w:rPr>
          <w:rFonts w:ascii="Times New Roman" w:hAnsi="Times New Roman" w:cs="Times New Roman"/>
          <w:szCs w:val="20"/>
        </w:rPr>
        <w:t xml:space="preserve">1 – </w:t>
      </w:r>
      <w:r w:rsidR="009D46B2" w:rsidRPr="00372EFC">
        <w:rPr>
          <w:rFonts w:ascii="Times New Roman" w:hAnsi="Times New Roman" w:cs="Times New Roman"/>
          <w:szCs w:val="20"/>
        </w:rPr>
        <w:t>A</w:t>
      </w:r>
      <w:r w:rsidRPr="00372EFC">
        <w:rPr>
          <w:rFonts w:ascii="Times New Roman" w:hAnsi="Times New Roman" w:cs="Times New Roman"/>
          <w:szCs w:val="20"/>
        </w:rPr>
        <w:t xml:space="preserve"> data inicial da ECF (0000.DT_INI) </w:t>
      </w:r>
      <w:r w:rsidR="009D46B2" w:rsidRPr="00372EFC">
        <w:rPr>
          <w:rFonts w:ascii="Times New Roman" w:hAnsi="Times New Roman" w:cs="Times New Roman"/>
          <w:szCs w:val="20"/>
        </w:rPr>
        <w:t xml:space="preserve">do período atual </w:t>
      </w:r>
      <w:r w:rsidRPr="00372EFC">
        <w:rPr>
          <w:rFonts w:ascii="Times New Roman" w:hAnsi="Times New Roman" w:cs="Times New Roman"/>
          <w:szCs w:val="20"/>
        </w:rPr>
        <w:t>for diferente de 01/01/2014; e</w:t>
      </w:r>
    </w:p>
    <w:p w:rsidR="001D6EF4" w:rsidRDefault="001D6EF4" w:rsidP="00647904">
      <w:pPr>
        <w:pStyle w:val="NormalWeb"/>
        <w:shd w:val="clear" w:color="auto" w:fill="FFFFFF"/>
        <w:spacing w:before="0" w:after="0"/>
        <w:ind w:left="708"/>
        <w:jc w:val="both"/>
        <w:rPr>
          <w:rFonts w:ascii="Times New Roman" w:hAnsi="Times New Roman" w:cs="Times New Roman"/>
          <w:szCs w:val="20"/>
        </w:rPr>
      </w:pPr>
    </w:p>
    <w:p w:rsidR="00647904" w:rsidRPr="00372EFC" w:rsidRDefault="00647904" w:rsidP="00647904">
      <w:pPr>
        <w:pStyle w:val="NormalWeb"/>
        <w:shd w:val="clear" w:color="auto" w:fill="FFFFFF"/>
        <w:spacing w:before="0" w:after="0"/>
        <w:ind w:left="708"/>
        <w:jc w:val="both"/>
        <w:rPr>
          <w:rFonts w:ascii="Times New Roman" w:hAnsi="Times New Roman" w:cs="Times New Roman"/>
          <w:szCs w:val="20"/>
        </w:rPr>
      </w:pPr>
      <w:r w:rsidRPr="00372EFC">
        <w:rPr>
          <w:rFonts w:ascii="Times New Roman" w:hAnsi="Times New Roman" w:cs="Times New Roman"/>
          <w:szCs w:val="20"/>
        </w:rPr>
        <w:t>2 – O indicador de situação de início de período (0000.IND_SIT_INI_PER) for igual a “0” (Regular – Início no primeiro dia do ano) ou “2” (Resultante de cisão/fusão ou remanescente de cisão ou realizou incorporação).</w:t>
      </w:r>
    </w:p>
    <w:p w:rsidR="00647904" w:rsidRPr="00647904" w:rsidRDefault="00647904" w:rsidP="00BA4160">
      <w:pPr>
        <w:rPr>
          <w:szCs w:val="20"/>
        </w:rPr>
      </w:pPr>
    </w:p>
    <w:p w:rsidR="00647904" w:rsidRPr="00372EFC" w:rsidRDefault="00647904" w:rsidP="00647904">
      <w:pPr>
        <w:ind w:left="708"/>
        <w:rPr>
          <w:szCs w:val="20"/>
        </w:rPr>
      </w:pPr>
      <w:r w:rsidRPr="00372EFC">
        <w:rPr>
          <w:szCs w:val="20"/>
        </w:rPr>
        <w:t>No momento da transmissão, o erro de não recuperação da ECF anterior ocorrerá de acordo com as seguintes regras:</w:t>
      </w:r>
    </w:p>
    <w:p w:rsidR="00647904" w:rsidRPr="00372EFC" w:rsidRDefault="00647904" w:rsidP="00647904">
      <w:pPr>
        <w:ind w:left="708"/>
        <w:rPr>
          <w:szCs w:val="20"/>
        </w:rPr>
      </w:pPr>
    </w:p>
    <w:p w:rsidR="00647904" w:rsidRPr="00372EFC" w:rsidRDefault="00647904" w:rsidP="001D6EF4">
      <w:pPr>
        <w:ind w:left="708"/>
        <w:jc w:val="both"/>
        <w:rPr>
          <w:szCs w:val="20"/>
        </w:rPr>
      </w:pPr>
      <w:r w:rsidRPr="00372EFC">
        <w:rPr>
          <w:szCs w:val="20"/>
        </w:rPr>
        <w:t xml:space="preserve">- Verifica, quando a forma de tributação for lucro real (0010.FORMA_TRIB = 1), se existe ECF transmitida para a base do Sped de período imediatamente anterior e com o </w:t>
      </w:r>
      <w:r w:rsidRPr="00372EFC">
        <w:rPr>
          <w:i/>
          <w:szCs w:val="20"/>
        </w:rPr>
        <w:t>HASHCODE</w:t>
      </w:r>
      <w:r w:rsidRPr="00372EFC">
        <w:rPr>
          <w:szCs w:val="20"/>
        </w:rPr>
        <w:t xml:space="preserve"> igual ao que foi informado no </w:t>
      </w:r>
      <w:r w:rsidR="0000555D" w:rsidRPr="00372EFC">
        <w:rPr>
          <w:szCs w:val="20"/>
        </w:rPr>
        <w:t xml:space="preserve">campo </w:t>
      </w:r>
      <w:r w:rsidR="0000555D">
        <w:rPr>
          <w:i/>
          <w:szCs w:val="20"/>
        </w:rPr>
        <w:t xml:space="preserve">hascode </w:t>
      </w:r>
      <w:r w:rsidR="0000555D">
        <w:rPr>
          <w:szCs w:val="20"/>
        </w:rPr>
        <w:t>da ECF do período imediatamente anterior a ser recuperado – “</w:t>
      </w:r>
      <w:r w:rsidR="0000555D" w:rsidRPr="00372EFC">
        <w:rPr>
          <w:szCs w:val="20"/>
        </w:rPr>
        <w:t>HASH_ECF_ANTERIOR</w:t>
      </w:r>
      <w:r w:rsidR="0000555D">
        <w:rPr>
          <w:szCs w:val="20"/>
        </w:rPr>
        <w:t>” – do registro 0010</w:t>
      </w:r>
      <w:r w:rsidRPr="00372EFC">
        <w:rPr>
          <w:szCs w:val="20"/>
        </w:rPr>
        <w:t>.</w:t>
      </w:r>
    </w:p>
    <w:p w:rsidR="00647904" w:rsidRPr="00372EFC" w:rsidRDefault="00647904" w:rsidP="001D6EF4">
      <w:pPr>
        <w:ind w:left="708"/>
        <w:jc w:val="both"/>
        <w:rPr>
          <w:szCs w:val="20"/>
        </w:rPr>
      </w:pPr>
    </w:p>
    <w:p w:rsidR="00787CA0" w:rsidRDefault="00647904" w:rsidP="001D6EF4">
      <w:pPr>
        <w:ind w:left="708"/>
        <w:jc w:val="both"/>
        <w:rPr>
          <w:szCs w:val="20"/>
        </w:rPr>
      </w:pPr>
      <w:r w:rsidRPr="00372EFC">
        <w:rPr>
          <w:szCs w:val="20"/>
        </w:rPr>
        <w:t>- Verifica, quando a forma de tributação for lu</w:t>
      </w:r>
      <w:r w:rsidR="00787CA0" w:rsidRPr="00372EFC">
        <w:rPr>
          <w:szCs w:val="20"/>
        </w:rPr>
        <w:t xml:space="preserve">cro real (0010.FORMA_TRIB = 1) e não existe ECF transmitida para a base do Sped de período imediatamente anterior, se o campo </w:t>
      </w:r>
      <w:r w:rsidR="0000555D">
        <w:rPr>
          <w:i/>
          <w:szCs w:val="20"/>
        </w:rPr>
        <w:t xml:space="preserve">hascode </w:t>
      </w:r>
      <w:r w:rsidR="0000555D">
        <w:rPr>
          <w:szCs w:val="20"/>
        </w:rPr>
        <w:t>da ECF do período imediatamente anterior a ser recuperado – “</w:t>
      </w:r>
      <w:r w:rsidR="00787CA0" w:rsidRPr="00372EFC">
        <w:rPr>
          <w:szCs w:val="20"/>
        </w:rPr>
        <w:t>HASH_ECF_ANTERIOR</w:t>
      </w:r>
      <w:r w:rsidR="0000555D">
        <w:rPr>
          <w:szCs w:val="20"/>
        </w:rPr>
        <w:t>” – do registro 0010</w:t>
      </w:r>
      <w:r w:rsidR="00787CA0" w:rsidRPr="00372EFC">
        <w:rPr>
          <w:szCs w:val="20"/>
        </w:rPr>
        <w:t xml:space="preserve"> não está preenchido.</w:t>
      </w:r>
    </w:p>
    <w:p w:rsidR="000D10B7" w:rsidRPr="00FA3856" w:rsidRDefault="000D10B7" w:rsidP="001D6EF4">
      <w:pPr>
        <w:pStyle w:val="NormalWeb"/>
        <w:shd w:val="clear" w:color="auto" w:fill="FFFFFF"/>
        <w:spacing w:before="0" w:after="0"/>
        <w:jc w:val="both"/>
        <w:rPr>
          <w:rFonts w:ascii="Times New Roman" w:hAnsi="Times New Roman" w:cs="Times New Roman"/>
          <w:szCs w:val="20"/>
        </w:rPr>
      </w:pPr>
    </w:p>
    <w:p w:rsidR="00921621" w:rsidRPr="00FA3856" w:rsidRDefault="00921621" w:rsidP="00867F54">
      <w:pPr>
        <w:pStyle w:val="Ttulo2"/>
      </w:pPr>
      <w:bookmarkStart w:id="5" w:name="_Toc479713619"/>
      <w:r w:rsidRPr="00FA3856">
        <w:t>1.4. Pessoas Jurídicas Imunes e Isentas</w:t>
      </w:r>
      <w:bookmarkEnd w:id="5"/>
    </w:p>
    <w:p w:rsidR="008A1B95" w:rsidRPr="00FA3856" w:rsidRDefault="008A1B95" w:rsidP="008A1B95">
      <w:pPr>
        <w:tabs>
          <w:tab w:val="left" w:pos="8175"/>
        </w:tabs>
        <w:rPr>
          <w:color w:val="0000FF"/>
          <w:szCs w:val="20"/>
        </w:rPr>
      </w:pPr>
      <w:r w:rsidRPr="00FA3856">
        <w:rPr>
          <w:color w:val="0000FF"/>
          <w:szCs w:val="20"/>
        </w:rPr>
        <w:tab/>
      </w:r>
      <w:r w:rsidRPr="00FA3856">
        <w:rPr>
          <w:szCs w:val="20"/>
        </w:rPr>
        <w:t xml:space="preserve">  </w:t>
      </w:r>
    </w:p>
    <w:p w:rsidR="008A1B95" w:rsidRPr="00E929FE" w:rsidRDefault="00F92E2B" w:rsidP="008A1B95">
      <w:pPr>
        <w:shd w:val="clear" w:color="auto" w:fill="FFFFFF"/>
        <w:ind w:firstLine="708"/>
        <w:jc w:val="both"/>
        <w:rPr>
          <w:szCs w:val="20"/>
        </w:rPr>
      </w:pPr>
      <w:r w:rsidRPr="00E929FE">
        <w:rPr>
          <w:szCs w:val="20"/>
        </w:rPr>
        <w:t>A partir do ano-calendário 2015, todas as pessoas jurídicas imunes ou isentas estão obrigadas a entregar a ECF.</w:t>
      </w:r>
    </w:p>
    <w:p w:rsidR="00EC2D50" w:rsidRPr="00E929FE" w:rsidRDefault="00EC2D50" w:rsidP="00EC2D50">
      <w:pPr>
        <w:pStyle w:val="NormalWeb"/>
        <w:shd w:val="clear" w:color="auto" w:fill="FFFFFF"/>
        <w:spacing w:before="0" w:after="0"/>
        <w:jc w:val="both"/>
        <w:rPr>
          <w:rFonts w:ascii="Times New Roman" w:hAnsi="Times New Roman" w:cs="Times New Roman"/>
          <w:szCs w:val="20"/>
        </w:rPr>
      </w:pPr>
    </w:p>
    <w:p w:rsidR="00BA3398" w:rsidRPr="00E929FE" w:rsidRDefault="00BA3398" w:rsidP="00BA3398">
      <w:pPr>
        <w:shd w:val="clear" w:color="auto" w:fill="FFFFFF"/>
        <w:ind w:firstLine="708"/>
        <w:jc w:val="both"/>
        <w:rPr>
          <w:szCs w:val="20"/>
        </w:rPr>
      </w:pPr>
      <w:r w:rsidRPr="00E929FE">
        <w:rPr>
          <w:szCs w:val="20"/>
        </w:rPr>
        <w:t>As imunes/isentas (desobrigadas do IRPJ e da CSLL) e que não estejam obrigadas a entregar a ECD deverão preencher os seguintes registros:</w:t>
      </w:r>
    </w:p>
    <w:p w:rsidR="00BA3398" w:rsidRPr="00E929FE" w:rsidRDefault="00BA3398" w:rsidP="00BA3398">
      <w:pPr>
        <w:shd w:val="clear" w:color="auto" w:fill="FFFFFF"/>
        <w:ind w:firstLine="708"/>
        <w:jc w:val="both"/>
        <w:rPr>
          <w:szCs w:val="20"/>
        </w:rPr>
      </w:pPr>
    </w:p>
    <w:p w:rsidR="00BA3398" w:rsidRPr="00E929FE" w:rsidRDefault="00BA3398" w:rsidP="00BA3398">
      <w:pPr>
        <w:shd w:val="clear" w:color="auto" w:fill="FFFFFF"/>
        <w:ind w:firstLine="708"/>
        <w:jc w:val="both"/>
        <w:rPr>
          <w:szCs w:val="20"/>
        </w:rPr>
      </w:pPr>
      <w:r w:rsidRPr="00E929FE">
        <w:rPr>
          <w:szCs w:val="20"/>
        </w:rPr>
        <w:t>Registro 0000: Abertura do Arquivo Digital e Identificação da Pessoa Jurídica</w:t>
      </w:r>
    </w:p>
    <w:p w:rsidR="00BA3398" w:rsidRPr="00E929FE" w:rsidRDefault="00BA3398" w:rsidP="00BA3398">
      <w:pPr>
        <w:shd w:val="clear" w:color="auto" w:fill="FFFFFF"/>
        <w:ind w:firstLine="708"/>
        <w:jc w:val="both"/>
        <w:rPr>
          <w:szCs w:val="20"/>
        </w:rPr>
      </w:pPr>
      <w:r w:rsidRPr="00E929FE">
        <w:rPr>
          <w:szCs w:val="20"/>
        </w:rPr>
        <w:t>Registro 0010: Parâmetros de Tributação</w:t>
      </w:r>
    </w:p>
    <w:p w:rsidR="00BA3398" w:rsidRPr="00E929FE" w:rsidRDefault="00BA3398" w:rsidP="00BA3398">
      <w:pPr>
        <w:shd w:val="clear" w:color="auto" w:fill="FFFFFF"/>
        <w:ind w:firstLine="708"/>
        <w:jc w:val="both"/>
        <w:rPr>
          <w:szCs w:val="20"/>
        </w:rPr>
      </w:pPr>
      <w:r w:rsidRPr="00E929FE">
        <w:rPr>
          <w:szCs w:val="20"/>
        </w:rPr>
        <w:t>Registro 0020: Parâmetros Complementares</w:t>
      </w:r>
    </w:p>
    <w:p w:rsidR="00BA3398" w:rsidRPr="00E929FE" w:rsidRDefault="00BA3398" w:rsidP="00BA3398">
      <w:pPr>
        <w:shd w:val="clear" w:color="auto" w:fill="FFFFFF"/>
        <w:ind w:firstLine="708"/>
        <w:jc w:val="both"/>
        <w:rPr>
          <w:szCs w:val="20"/>
        </w:rPr>
      </w:pPr>
      <w:r w:rsidRPr="00E929FE">
        <w:rPr>
          <w:szCs w:val="20"/>
        </w:rPr>
        <w:t>Registro 0030: Dados Cadastrais</w:t>
      </w:r>
    </w:p>
    <w:p w:rsidR="00BA3398" w:rsidRPr="00E929FE" w:rsidRDefault="00BA3398" w:rsidP="00BA3398">
      <w:pPr>
        <w:shd w:val="clear" w:color="auto" w:fill="FFFFFF"/>
        <w:ind w:firstLine="708"/>
        <w:jc w:val="both"/>
        <w:rPr>
          <w:szCs w:val="20"/>
        </w:rPr>
      </w:pPr>
      <w:r w:rsidRPr="00E929FE">
        <w:rPr>
          <w:szCs w:val="20"/>
        </w:rPr>
        <w:t>Registro 0930: Identificação dos Signatários da ECF</w:t>
      </w:r>
    </w:p>
    <w:p w:rsidR="00BA3398" w:rsidRPr="00E929FE" w:rsidRDefault="00BA3398" w:rsidP="00BA3398">
      <w:pPr>
        <w:shd w:val="clear" w:color="auto" w:fill="FFFFFF"/>
        <w:ind w:firstLine="708"/>
        <w:jc w:val="both"/>
        <w:rPr>
          <w:szCs w:val="20"/>
        </w:rPr>
      </w:pPr>
      <w:r w:rsidRPr="00E929FE">
        <w:rPr>
          <w:szCs w:val="20"/>
        </w:rPr>
        <w:t>Registro X390: Origem e Aplicações de Recursos - Imunes e Isentas</w:t>
      </w:r>
    </w:p>
    <w:p w:rsidR="001D6EF4" w:rsidRPr="00E929FE" w:rsidRDefault="00BA3398" w:rsidP="001D6EF4">
      <w:pPr>
        <w:shd w:val="clear" w:color="auto" w:fill="FFFFFF"/>
        <w:ind w:firstLine="708"/>
        <w:jc w:val="both"/>
        <w:rPr>
          <w:szCs w:val="20"/>
        </w:rPr>
      </w:pPr>
      <w:r w:rsidRPr="00E929FE">
        <w:rPr>
          <w:szCs w:val="20"/>
        </w:rPr>
        <w:t>Registro Y612: Identificação e Rendimentos de Dirigentes, Conselheiros, Sócios ou Titular.</w:t>
      </w:r>
    </w:p>
    <w:p w:rsidR="001D6EF4" w:rsidRPr="00E929FE" w:rsidRDefault="001D6EF4" w:rsidP="001D6EF4">
      <w:pPr>
        <w:shd w:val="clear" w:color="auto" w:fill="FFFFFF"/>
        <w:ind w:firstLine="708"/>
        <w:jc w:val="both"/>
        <w:rPr>
          <w:szCs w:val="20"/>
        </w:rPr>
      </w:pPr>
    </w:p>
    <w:p w:rsidR="001D6EF4" w:rsidRPr="00E929FE" w:rsidRDefault="001D6EF4" w:rsidP="001D6EF4">
      <w:pPr>
        <w:shd w:val="clear" w:color="auto" w:fill="FFFFFF"/>
        <w:ind w:firstLine="708"/>
        <w:jc w:val="both"/>
        <w:rPr>
          <w:b/>
          <w:szCs w:val="20"/>
        </w:rPr>
      </w:pPr>
      <w:r w:rsidRPr="00E929FE">
        <w:rPr>
          <w:b/>
          <w:szCs w:val="20"/>
        </w:rPr>
        <w:t xml:space="preserve">Observação: No caso do registro 0930, para as imunes/isentas que não estejam obrigadas a entregar a ECD, só será exigida a assinatura do representante legal. </w:t>
      </w:r>
      <w:r w:rsidR="0000555D">
        <w:rPr>
          <w:b/>
          <w:szCs w:val="20"/>
        </w:rPr>
        <w:t>Portanto, n</w:t>
      </w:r>
      <w:r w:rsidRPr="00E929FE">
        <w:rPr>
          <w:b/>
          <w:szCs w:val="20"/>
        </w:rPr>
        <w:t>ão será obrigatória a a</w:t>
      </w:r>
      <w:r w:rsidR="0000555D">
        <w:rPr>
          <w:b/>
          <w:szCs w:val="20"/>
        </w:rPr>
        <w:t>ssinatura do contador</w:t>
      </w:r>
      <w:r w:rsidRPr="00E929FE">
        <w:rPr>
          <w:b/>
          <w:szCs w:val="20"/>
        </w:rPr>
        <w:t>.</w:t>
      </w:r>
    </w:p>
    <w:p w:rsidR="00BA3398" w:rsidRPr="00E929FE" w:rsidRDefault="00BA3398" w:rsidP="00BA3398">
      <w:pPr>
        <w:shd w:val="clear" w:color="auto" w:fill="FFFFFF"/>
        <w:ind w:firstLine="708"/>
        <w:jc w:val="both"/>
        <w:rPr>
          <w:szCs w:val="20"/>
        </w:rPr>
      </w:pPr>
    </w:p>
    <w:p w:rsidR="00BA3398" w:rsidRPr="00BA3398" w:rsidRDefault="00BA3398" w:rsidP="00BA3398">
      <w:pPr>
        <w:shd w:val="clear" w:color="auto" w:fill="FFFFFF"/>
        <w:ind w:firstLine="708"/>
        <w:jc w:val="both"/>
        <w:rPr>
          <w:szCs w:val="20"/>
        </w:rPr>
      </w:pPr>
      <w:r w:rsidRPr="00E929FE">
        <w:rPr>
          <w:szCs w:val="20"/>
        </w:rPr>
        <w:t>As imunes/isentas (desobrigadas do IRPJ e da CSLL) e que estejam obrigadas a entregar a ECD, além dos registros acima, também preencherão os blocos C, E, J, K e U (esses blocos serão preenchidos pelo sistema por meio da recuperação dos dados da ECD).</w:t>
      </w:r>
      <w:r w:rsidR="001D6EF4" w:rsidRPr="00E929FE">
        <w:rPr>
          <w:szCs w:val="20"/>
        </w:rPr>
        <w:t xml:space="preserve"> Nessa situação, a assinatura do contador é obrigatória.</w:t>
      </w:r>
    </w:p>
    <w:p w:rsidR="00BA3398" w:rsidRDefault="00BA3398" w:rsidP="00BA3398">
      <w:pPr>
        <w:shd w:val="clear" w:color="auto" w:fill="FFFFFF"/>
        <w:ind w:firstLine="708"/>
        <w:jc w:val="both"/>
        <w:rPr>
          <w:szCs w:val="20"/>
        </w:rPr>
      </w:pPr>
    </w:p>
    <w:p w:rsidR="00CD2D51" w:rsidRPr="00FA3856" w:rsidRDefault="00CD2D51" w:rsidP="00867F54">
      <w:pPr>
        <w:pStyle w:val="Ttulo2"/>
      </w:pPr>
      <w:bookmarkStart w:id="6" w:name="_Toc479713620"/>
      <w:r w:rsidRPr="00FA3856">
        <w:t>1.5. Arquivo da ECF</w:t>
      </w:r>
      <w:bookmarkEnd w:id="6"/>
    </w:p>
    <w:p w:rsidR="00CD2D51" w:rsidRPr="00FA3856" w:rsidRDefault="00CD2D51" w:rsidP="00CD2D51">
      <w:pPr>
        <w:pStyle w:val="NormalWeb"/>
        <w:shd w:val="clear" w:color="auto" w:fill="FFFFFF"/>
        <w:spacing w:before="0" w:after="0"/>
        <w:ind w:firstLine="708"/>
        <w:jc w:val="both"/>
        <w:rPr>
          <w:rFonts w:ascii="Times New Roman" w:hAnsi="Times New Roman" w:cs="Times New Roman"/>
          <w:szCs w:val="20"/>
        </w:rPr>
      </w:pPr>
    </w:p>
    <w:p w:rsidR="00CD2D51" w:rsidRPr="00FA3856" w:rsidRDefault="00CD2D51" w:rsidP="00CD2D51">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Para gerar um arquivo da ECF, crie a ECF no programa</w:t>
      </w:r>
      <w:r w:rsidR="00955E0F" w:rsidRPr="00FA3856">
        <w:rPr>
          <w:rFonts w:ascii="Times New Roman" w:hAnsi="Times New Roman" w:cs="Times New Roman"/>
          <w:szCs w:val="20"/>
        </w:rPr>
        <w:t xml:space="preserve"> (Arquivo/Criar)</w:t>
      </w:r>
      <w:r w:rsidRPr="00FA3856">
        <w:rPr>
          <w:rFonts w:ascii="Times New Roman" w:hAnsi="Times New Roman" w:cs="Times New Roman"/>
          <w:szCs w:val="20"/>
        </w:rPr>
        <w:t xml:space="preserve">, preencha os dados </w:t>
      </w:r>
      <w:r w:rsidR="001D6EF4">
        <w:rPr>
          <w:rFonts w:ascii="Times New Roman" w:hAnsi="Times New Roman" w:cs="Times New Roman"/>
          <w:szCs w:val="20"/>
        </w:rPr>
        <w:t>principais</w:t>
      </w:r>
      <w:r w:rsidRPr="00FA3856">
        <w:rPr>
          <w:rFonts w:ascii="Times New Roman" w:hAnsi="Times New Roman" w:cs="Times New Roman"/>
          <w:szCs w:val="20"/>
        </w:rPr>
        <w:t xml:space="preserve"> e clique em </w:t>
      </w:r>
      <w:r w:rsidR="009D46B2">
        <w:rPr>
          <w:rFonts w:ascii="Times New Roman" w:hAnsi="Times New Roman" w:cs="Times New Roman"/>
          <w:szCs w:val="20"/>
        </w:rPr>
        <w:t>“</w:t>
      </w:r>
      <w:r w:rsidRPr="00FA3856">
        <w:rPr>
          <w:rFonts w:ascii="Times New Roman" w:hAnsi="Times New Roman" w:cs="Times New Roman"/>
          <w:szCs w:val="20"/>
        </w:rPr>
        <w:t>Ferramentas/Exportar Escrituração</w:t>
      </w:r>
      <w:r w:rsidR="009D46B2">
        <w:rPr>
          <w:rFonts w:ascii="Times New Roman" w:hAnsi="Times New Roman" w:cs="Times New Roman"/>
          <w:szCs w:val="20"/>
        </w:rPr>
        <w:t>”</w:t>
      </w:r>
      <w:r w:rsidRPr="00FA3856">
        <w:rPr>
          <w:rFonts w:ascii="Times New Roman" w:hAnsi="Times New Roman" w:cs="Times New Roman"/>
          <w:szCs w:val="20"/>
        </w:rPr>
        <w:t>.</w:t>
      </w:r>
    </w:p>
    <w:p w:rsidR="00F823EC" w:rsidRPr="00FA3856" w:rsidRDefault="00F823EC" w:rsidP="00CD2D51">
      <w:pPr>
        <w:pStyle w:val="NormalWeb"/>
        <w:shd w:val="clear" w:color="auto" w:fill="FFFFFF"/>
        <w:spacing w:before="0" w:after="0"/>
        <w:ind w:firstLine="708"/>
        <w:jc w:val="both"/>
        <w:rPr>
          <w:rFonts w:ascii="Times New Roman" w:hAnsi="Times New Roman" w:cs="Times New Roman"/>
          <w:szCs w:val="20"/>
        </w:rPr>
      </w:pPr>
    </w:p>
    <w:p w:rsidR="00BA3398" w:rsidRDefault="00BA3398">
      <w:pPr>
        <w:spacing w:after="200" w:line="276" w:lineRule="auto"/>
        <w:rPr>
          <w:b/>
          <w:bCs/>
          <w:color w:val="0000FF"/>
          <w:szCs w:val="20"/>
        </w:rPr>
      </w:pPr>
      <w:r>
        <w:rPr>
          <w:color w:val="0000FF"/>
          <w:szCs w:val="20"/>
        </w:rPr>
        <w:br w:type="page"/>
      </w:r>
    </w:p>
    <w:p w:rsidR="00F823EC" w:rsidRPr="00FA3856" w:rsidRDefault="00F823EC" w:rsidP="00867F54">
      <w:pPr>
        <w:pStyle w:val="Ttulo2"/>
      </w:pPr>
      <w:bookmarkStart w:id="7" w:name="_Toc479713621"/>
      <w:r w:rsidRPr="00FA3856">
        <w:lastRenderedPageBreak/>
        <w:t>1.6. Recuperação de ECD Sem Mapeamento para o Plano Referencial</w:t>
      </w:r>
      <w:bookmarkEnd w:id="7"/>
    </w:p>
    <w:p w:rsidR="00F823EC" w:rsidRPr="00FA3856" w:rsidRDefault="00F823EC" w:rsidP="00F823EC">
      <w:pPr>
        <w:pStyle w:val="NormalWeb"/>
        <w:shd w:val="clear" w:color="auto" w:fill="FFFFFF"/>
        <w:spacing w:before="0" w:after="0"/>
        <w:ind w:firstLine="708"/>
        <w:jc w:val="both"/>
        <w:rPr>
          <w:rFonts w:ascii="Times New Roman" w:hAnsi="Times New Roman" w:cs="Times New Roman"/>
          <w:szCs w:val="20"/>
        </w:rPr>
      </w:pPr>
    </w:p>
    <w:p w:rsidR="00F823EC" w:rsidRPr="00FA3856" w:rsidRDefault="00F823EC" w:rsidP="00F823EC">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Para que não seja necessário digitar todo o mapeamento para o plano referencial na ECF, no caso de recuperação de dados da ECD sem o respectivo mapeamento, pode ser seguido o procedimento abaixo:</w:t>
      </w:r>
    </w:p>
    <w:p w:rsidR="00F823EC" w:rsidRPr="00FA3856" w:rsidRDefault="00F823EC" w:rsidP="00F823EC">
      <w:pPr>
        <w:pStyle w:val="NormalWeb"/>
        <w:shd w:val="clear" w:color="auto" w:fill="FFFFFF"/>
        <w:spacing w:before="0" w:after="0"/>
        <w:ind w:left="708"/>
        <w:jc w:val="both"/>
        <w:rPr>
          <w:rFonts w:ascii="Times New Roman" w:hAnsi="Times New Roman" w:cs="Times New Roman"/>
          <w:szCs w:val="20"/>
        </w:rPr>
      </w:pPr>
      <w:r w:rsidRPr="00FA3856">
        <w:rPr>
          <w:rFonts w:ascii="Arial" w:hAnsi="Arial" w:cs="Arial"/>
          <w:color w:val="500050"/>
          <w:sz w:val="27"/>
          <w:szCs w:val="27"/>
        </w:rPr>
        <w:br/>
      </w:r>
      <w:r w:rsidRPr="00FA3856">
        <w:rPr>
          <w:rFonts w:ascii="Times New Roman" w:hAnsi="Times New Roman" w:cs="Times New Roman"/>
          <w:szCs w:val="20"/>
        </w:rPr>
        <w:t>1) Importar a ECF.</w:t>
      </w:r>
    </w:p>
    <w:p w:rsidR="00F823EC" w:rsidRPr="00FA3856" w:rsidRDefault="00F823EC" w:rsidP="00F823EC">
      <w:pPr>
        <w:pStyle w:val="NormalWeb"/>
        <w:shd w:val="clear" w:color="auto" w:fill="FFFFFF"/>
        <w:spacing w:before="0" w:after="0"/>
        <w:ind w:firstLine="708"/>
        <w:jc w:val="both"/>
        <w:rPr>
          <w:rFonts w:ascii="Times New Roman" w:hAnsi="Times New Roman" w:cs="Times New Roman"/>
          <w:szCs w:val="20"/>
        </w:rPr>
      </w:pPr>
    </w:p>
    <w:p w:rsidR="001A6D89" w:rsidRDefault="00F823EC" w:rsidP="00F823EC">
      <w:pPr>
        <w:pStyle w:val="NormalWeb"/>
        <w:shd w:val="clear" w:color="auto" w:fill="FFFFFF"/>
        <w:spacing w:before="0" w:after="0"/>
        <w:ind w:left="708"/>
        <w:jc w:val="both"/>
        <w:rPr>
          <w:rFonts w:ascii="Times New Roman" w:hAnsi="Times New Roman" w:cs="Times New Roman"/>
          <w:szCs w:val="20"/>
        </w:rPr>
      </w:pPr>
      <w:r w:rsidRPr="00FA3856">
        <w:rPr>
          <w:rFonts w:ascii="Times New Roman" w:hAnsi="Times New Roman" w:cs="Times New Roman"/>
          <w:szCs w:val="20"/>
        </w:rPr>
        <w:t>2) Recuperar ECD, marcando a opção "Utilizar os dados recuperados da ECD para preenchimento do balanço e/ou DRE". Com essa opção marcada, o programa da ECF copiará as informações para o bloco J e K, mas não calculará o balanço patrimonial e a DRE, pois não existe mapeamento. Os dados dos registros K155 e K355 estarão de acordo com a ECD.</w:t>
      </w:r>
    </w:p>
    <w:p w:rsidR="00F823EC" w:rsidRPr="00FA3856" w:rsidRDefault="00F823EC" w:rsidP="00F823EC">
      <w:pPr>
        <w:pStyle w:val="NormalWeb"/>
        <w:shd w:val="clear" w:color="auto" w:fill="FFFFFF"/>
        <w:spacing w:before="0" w:after="0"/>
        <w:ind w:left="708"/>
        <w:jc w:val="both"/>
        <w:rPr>
          <w:rFonts w:ascii="Times New Roman" w:hAnsi="Times New Roman" w:cs="Times New Roman"/>
          <w:szCs w:val="20"/>
        </w:rPr>
      </w:pPr>
      <w:r w:rsidRPr="00FA3856">
        <w:rPr>
          <w:rFonts w:ascii="Times New Roman" w:hAnsi="Times New Roman" w:cs="Times New Roman"/>
          <w:szCs w:val="20"/>
        </w:rPr>
        <w:br/>
        <w:t>3) Importar somente o bloco J da ECF com o mapeamento correto. O programa da ECF incluirá o mapeamento nos registros</w:t>
      </w:r>
      <w:r w:rsidR="00B7619F" w:rsidRPr="00FA3856">
        <w:rPr>
          <w:rFonts w:ascii="Times New Roman" w:hAnsi="Times New Roman" w:cs="Times New Roman"/>
          <w:szCs w:val="20"/>
        </w:rPr>
        <w:t xml:space="preserve"> K155/K156 </w:t>
      </w:r>
      <w:r w:rsidRPr="00FA3856">
        <w:rPr>
          <w:rFonts w:ascii="Times New Roman" w:hAnsi="Times New Roman" w:cs="Times New Roman"/>
          <w:szCs w:val="20"/>
        </w:rPr>
        <w:t>e K355</w:t>
      </w:r>
      <w:r w:rsidR="00B7619F" w:rsidRPr="00FA3856">
        <w:rPr>
          <w:rFonts w:ascii="Times New Roman" w:hAnsi="Times New Roman" w:cs="Times New Roman"/>
          <w:szCs w:val="20"/>
        </w:rPr>
        <w:t>/K356</w:t>
      </w:r>
      <w:r w:rsidRPr="00FA3856">
        <w:rPr>
          <w:rFonts w:ascii="Times New Roman" w:hAnsi="Times New Roman" w:cs="Times New Roman"/>
          <w:szCs w:val="20"/>
        </w:rPr>
        <w:t xml:space="preserve"> e, consequentemente, calculará o balanço patrimonial e a DRE utilizando os saldos da ECD e o mapeamento da ECF.</w:t>
      </w:r>
    </w:p>
    <w:p w:rsidR="00002590" w:rsidRPr="00FA3856" w:rsidRDefault="00002590" w:rsidP="006F78E8">
      <w:pPr>
        <w:pStyle w:val="NormalWeb"/>
        <w:shd w:val="clear" w:color="auto" w:fill="FFFFFF"/>
        <w:spacing w:before="0" w:after="0"/>
        <w:jc w:val="both"/>
        <w:rPr>
          <w:rFonts w:ascii="Times New Roman" w:hAnsi="Times New Roman" w:cs="Times New Roman"/>
          <w:szCs w:val="20"/>
        </w:rPr>
      </w:pPr>
    </w:p>
    <w:p w:rsidR="00FC674E" w:rsidRPr="00FA3856" w:rsidRDefault="00FC674E" w:rsidP="00867F54">
      <w:pPr>
        <w:pStyle w:val="Ttulo2"/>
      </w:pPr>
      <w:bookmarkStart w:id="8" w:name="_Toc479713622"/>
      <w:r w:rsidRPr="00FA3856">
        <w:t>1.7. Recuperação de ECD Com Encerramento do Exercício Diferente dos Encerramentos da ECF</w:t>
      </w:r>
      <w:bookmarkEnd w:id="8"/>
    </w:p>
    <w:p w:rsidR="00FC674E" w:rsidRPr="00FA3856" w:rsidRDefault="00FC674E" w:rsidP="00FC674E">
      <w:pPr>
        <w:pStyle w:val="NormalWeb"/>
        <w:shd w:val="clear" w:color="auto" w:fill="FFFFFF"/>
        <w:spacing w:before="0" w:after="0"/>
        <w:ind w:firstLine="708"/>
        <w:jc w:val="both"/>
        <w:rPr>
          <w:rFonts w:ascii="Times New Roman" w:hAnsi="Times New Roman" w:cs="Times New Roman"/>
          <w:szCs w:val="20"/>
        </w:rPr>
      </w:pPr>
    </w:p>
    <w:p w:rsidR="002F2891" w:rsidRPr="00FA3856" w:rsidRDefault="00FC674E" w:rsidP="00FC674E">
      <w:pPr>
        <w:pStyle w:val="NormalWeb"/>
        <w:shd w:val="clear" w:color="auto" w:fill="FFFFFF"/>
        <w:spacing w:before="0" w:after="0"/>
        <w:ind w:left="708"/>
        <w:jc w:val="both"/>
        <w:rPr>
          <w:rFonts w:ascii="Times New Roman" w:hAnsi="Times New Roman" w:cs="Times New Roman"/>
          <w:szCs w:val="20"/>
        </w:rPr>
      </w:pPr>
      <w:r w:rsidRPr="00FA3856">
        <w:rPr>
          <w:rFonts w:ascii="Times New Roman" w:hAnsi="Times New Roman" w:cs="Times New Roman"/>
          <w:szCs w:val="20"/>
        </w:rPr>
        <w:t>Os encerramentos do exercício na ECF seguem o período de apuração do tributo. Por exemplo, se a empresa é do lucro presumido, os encerramento</w:t>
      </w:r>
      <w:r w:rsidR="0000555D">
        <w:rPr>
          <w:rFonts w:ascii="Times New Roman" w:hAnsi="Times New Roman" w:cs="Times New Roman"/>
          <w:szCs w:val="20"/>
        </w:rPr>
        <w:t>s</w:t>
      </w:r>
      <w:r w:rsidRPr="00FA3856">
        <w:rPr>
          <w:rFonts w:ascii="Times New Roman" w:hAnsi="Times New Roman" w:cs="Times New Roman"/>
          <w:szCs w:val="20"/>
        </w:rPr>
        <w:t xml:space="preserve"> do exercício da ECF serão trimestrais. </w:t>
      </w:r>
    </w:p>
    <w:p w:rsidR="002F2891" w:rsidRPr="00FA3856" w:rsidRDefault="002F2891" w:rsidP="00FC674E">
      <w:pPr>
        <w:pStyle w:val="NormalWeb"/>
        <w:shd w:val="clear" w:color="auto" w:fill="FFFFFF"/>
        <w:spacing w:before="0" w:after="0"/>
        <w:ind w:left="708"/>
        <w:jc w:val="both"/>
        <w:rPr>
          <w:rFonts w:ascii="Times New Roman" w:hAnsi="Times New Roman" w:cs="Times New Roman"/>
          <w:szCs w:val="20"/>
        </w:rPr>
      </w:pPr>
    </w:p>
    <w:p w:rsidR="00FC674E" w:rsidRPr="00FA3856" w:rsidRDefault="00FC674E" w:rsidP="001A6D89">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Caso a ECD recuperada tenha encerramento diferente (por exemplo, a ECD recuperada tenha apenas um encerramento anual), no momento da validação no programa da ECF, poderá aparecer </w:t>
      </w:r>
      <w:r w:rsidR="009D46B2">
        <w:rPr>
          <w:rFonts w:ascii="Times New Roman" w:hAnsi="Times New Roman" w:cs="Times New Roman"/>
          <w:szCs w:val="20"/>
        </w:rPr>
        <w:t>uma mensagem</w:t>
      </w:r>
      <w:r w:rsidR="002F2891" w:rsidRPr="00FA3856">
        <w:rPr>
          <w:rFonts w:ascii="Times New Roman" w:hAnsi="Times New Roman" w:cs="Times New Roman"/>
          <w:szCs w:val="20"/>
        </w:rPr>
        <w:t xml:space="preserve"> com o valor da diferença entre os saldos finais credores e os saldos iniciais credores. Nesse caso, a pessoa jurídica poderá ajustar os saldos por meio de alteração no</w:t>
      </w:r>
      <w:r w:rsidR="00A36C52" w:rsidRPr="00FA3856">
        <w:rPr>
          <w:rFonts w:ascii="Times New Roman" w:hAnsi="Times New Roman" w:cs="Times New Roman"/>
          <w:szCs w:val="20"/>
        </w:rPr>
        <w:t>s</w:t>
      </w:r>
      <w:r w:rsidR="002F2891" w:rsidRPr="00FA3856">
        <w:rPr>
          <w:rFonts w:ascii="Times New Roman" w:hAnsi="Times New Roman" w:cs="Times New Roman"/>
          <w:szCs w:val="20"/>
        </w:rPr>
        <w:t xml:space="preserve"> registro</w:t>
      </w:r>
      <w:r w:rsidR="00A36C52" w:rsidRPr="00FA3856">
        <w:rPr>
          <w:rFonts w:ascii="Times New Roman" w:hAnsi="Times New Roman" w:cs="Times New Roman"/>
          <w:szCs w:val="20"/>
        </w:rPr>
        <w:t>s</w:t>
      </w:r>
      <w:r w:rsidR="002F2891" w:rsidRPr="00FA3856">
        <w:rPr>
          <w:rFonts w:ascii="Times New Roman" w:hAnsi="Times New Roman" w:cs="Times New Roman"/>
          <w:szCs w:val="20"/>
        </w:rPr>
        <w:t xml:space="preserve"> K155 </w:t>
      </w:r>
      <w:r w:rsidR="00A36C52" w:rsidRPr="00FA3856">
        <w:rPr>
          <w:rFonts w:ascii="Times New Roman" w:hAnsi="Times New Roman" w:cs="Times New Roman"/>
          <w:szCs w:val="20"/>
        </w:rPr>
        <w:t xml:space="preserve">e K355 </w:t>
      </w:r>
      <w:r w:rsidR="002F2891" w:rsidRPr="00FA3856">
        <w:rPr>
          <w:rFonts w:ascii="Times New Roman" w:hAnsi="Times New Roman" w:cs="Times New Roman"/>
          <w:szCs w:val="20"/>
        </w:rPr>
        <w:t xml:space="preserve">(alteração de saldo de uma ou mais contas). </w:t>
      </w:r>
    </w:p>
    <w:p w:rsidR="002F2891" w:rsidRPr="00FA3856" w:rsidRDefault="002F2891" w:rsidP="00FC674E">
      <w:pPr>
        <w:pStyle w:val="NormalWeb"/>
        <w:shd w:val="clear" w:color="auto" w:fill="FFFFFF"/>
        <w:spacing w:before="0" w:after="0"/>
        <w:ind w:left="708"/>
        <w:jc w:val="both"/>
        <w:rPr>
          <w:rFonts w:ascii="Times New Roman" w:hAnsi="Times New Roman" w:cs="Times New Roman"/>
          <w:szCs w:val="20"/>
        </w:rPr>
      </w:pPr>
    </w:p>
    <w:p w:rsidR="006F78E8" w:rsidRPr="00FA3856" w:rsidRDefault="002F2891" w:rsidP="001A6D89">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Também há a opção de criar uma nova conta do plano de contas da pessoa jurídica (J050) para fazer o ajuste. Contudo, neste caso, também será necessário fazer o mapeamento desse conta para o plano de contas referencial (J051).</w:t>
      </w:r>
    </w:p>
    <w:p w:rsidR="00F92E2B" w:rsidRPr="00FA3856" w:rsidRDefault="00F92E2B" w:rsidP="00F92E2B">
      <w:pPr>
        <w:pStyle w:val="NormalWeb"/>
        <w:shd w:val="clear" w:color="auto" w:fill="FFFFFF"/>
        <w:spacing w:before="0" w:after="0"/>
        <w:ind w:left="708"/>
        <w:jc w:val="both"/>
        <w:rPr>
          <w:rFonts w:ascii="Times New Roman" w:hAnsi="Times New Roman" w:cs="Times New Roman"/>
          <w:szCs w:val="20"/>
        </w:rPr>
      </w:pPr>
    </w:p>
    <w:p w:rsidR="000B7532" w:rsidRPr="00FA3856" w:rsidRDefault="000B7532" w:rsidP="00867F54">
      <w:pPr>
        <w:pStyle w:val="Ttulo2"/>
      </w:pPr>
      <w:bookmarkStart w:id="9" w:name="_Toc479713623"/>
      <w:r w:rsidRPr="00FA3856">
        <w:t xml:space="preserve">1.8. Registro do Prejuízo Fiscal do Período na </w:t>
      </w:r>
      <w:r w:rsidR="00E00235" w:rsidRPr="00FA3856">
        <w:t>Parte</w:t>
      </w:r>
      <w:r w:rsidRPr="00FA3856">
        <w:t xml:space="preserve"> B do e-Lalur</w:t>
      </w:r>
      <w:bookmarkEnd w:id="9"/>
    </w:p>
    <w:p w:rsidR="000B7532" w:rsidRPr="00FA3856" w:rsidRDefault="000B7532" w:rsidP="000B7532">
      <w:pPr>
        <w:pStyle w:val="NormalWeb"/>
        <w:shd w:val="clear" w:color="auto" w:fill="FFFFFF"/>
        <w:spacing w:before="0" w:after="0"/>
        <w:ind w:firstLine="708"/>
        <w:jc w:val="both"/>
        <w:rPr>
          <w:rFonts w:ascii="Times New Roman" w:hAnsi="Times New Roman" w:cs="Times New Roman"/>
          <w:szCs w:val="20"/>
        </w:rPr>
      </w:pPr>
    </w:p>
    <w:p w:rsidR="000B7532" w:rsidRPr="00FA3856" w:rsidRDefault="000B7532" w:rsidP="000B7532">
      <w:pPr>
        <w:pStyle w:val="NormalWeb"/>
        <w:shd w:val="clear" w:color="auto" w:fill="FFFFFF"/>
        <w:spacing w:before="0" w:after="0"/>
        <w:ind w:left="708"/>
        <w:jc w:val="both"/>
        <w:rPr>
          <w:rFonts w:ascii="Times New Roman" w:hAnsi="Times New Roman" w:cs="Times New Roman"/>
          <w:szCs w:val="20"/>
        </w:rPr>
      </w:pPr>
      <w:r w:rsidRPr="00FA3856">
        <w:rPr>
          <w:rFonts w:ascii="Times New Roman" w:hAnsi="Times New Roman" w:cs="Times New Roman"/>
          <w:szCs w:val="20"/>
        </w:rPr>
        <w:t>Quando ocorrer um prejuízo fiscal no período (Registro M300), o procedimento a seguir é:</w:t>
      </w:r>
    </w:p>
    <w:p w:rsidR="000B7532" w:rsidRPr="00FA3856" w:rsidRDefault="000B7532" w:rsidP="000B7532">
      <w:pPr>
        <w:pStyle w:val="NormalWeb"/>
        <w:shd w:val="clear" w:color="auto" w:fill="FFFFFF"/>
        <w:spacing w:before="0" w:after="0"/>
        <w:ind w:left="708"/>
        <w:jc w:val="both"/>
        <w:rPr>
          <w:rFonts w:ascii="Times New Roman" w:hAnsi="Times New Roman" w:cs="Times New Roman"/>
          <w:szCs w:val="20"/>
        </w:rPr>
      </w:pPr>
    </w:p>
    <w:p w:rsidR="000B7532" w:rsidRPr="00FA3856" w:rsidRDefault="000B7532" w:rsidP="000B7532">
      <w:pPr>
        <w:pStyle w:val="NormalWeb"/>
        <w:shd w:val="clear" w:color="auto" w:fill="FFFFFF"/>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 - Criar uma conta de Prejuízos Fiscais de Períodos Anteriores no registro M010.</w:t>
      </w:r>
    </w:p>
    <w:p w:rsidR="001D6EF4" w:rsidRDefault="001D6EF4" w:rsidP="000B7532">
      <w:pPr>
        <w:pStyle w:val="NormalWeb"/>
        <w:shd w:val="clear" w:color="auto" w:fill="FFFFFF"/>
        <w:spacing w:before="0" w:after="0"/>
        <w:ind w:left="708"/>
        <w:jc w:val="both"/>
        <w:rPr>
          <w:rFonts w:ascii="Times New Roman" w:hAnsi="Times New Roman" w:cs="Times New Roman"/>
          <w:szCs w:val="20"/>
        </w:rPr>
      </w:pPr>
    </w:p>
    <w:p w:rsidR="000B7532" w:rsidRPr="00FA3856" w:rsidRDefault="001D6EF4" w:rsidP="000B7532">
      <w:pPr>
        <w:pStyle w:val="NormalWeb"/>
        <w:shd w:val="clear" w:color="auto" w:fill="FFFFFF"/>
        <w:spacing w:before="0" w:after="0"/>
        <w:ind w:left="708"/>
        <w:jc w:val="both"/>
        <w:rPr>
          <w:rFonts w:ascii="Times New Roman" w:hAnsi="Times New Roman" w:cs="Times New Roman"/>
          <w:szCs w:val="20"/>
        </w:rPr>
      </w:pPr>
      <w:r>
        <w:rPr>
          <w:rFonts w:ascii="Times New Roman" w:hAnsi="Times New Roman" w:cs="Times New Roman"/>
          <w:szCs w:val="20"/>
        </w:rPr>
        <w:t xml:space="preserve"> </w:t>
      </w:r>
      <w:r w:rsidR="000B7532" w:rsidRPr="00FA3856">
        <w:rPr>
          <w:rFonts w:ascii="Times New Roman" w:hAnsi="Times New Roman" w:cs="Times New Roman"/>
          <w:szCs w:val="20"/>
        </w:rPr>
        <w:t xml:space="preserve">- Registrar o saldo do prejuízo fiscal do período no registro M410 </w:t>
      </w:r>
      <w:r w:rsidR="00353955" w:rsidRPr="00FA3856">
        <w:rPr>
          <w:rFonts w:ascii="Times New Roman" w:hAnsi="Times New Roman" w:cs="Times New Roman"/>
          <w:b/>
          <w:szCs w:val="20"/>
        </w:rPr>
        <w:t>(Colocar o indicador de lançame</w:t>
      </w:r>
      <w:r w:rsidR="000B7532" w:rsidRPr="00FA3856">
        <w:rPr>
          <w:rFonts w:ascii="Times New Roman" w:hAnsi="Times New Roman" w:cs="Times New Roman"/>
          <w:b/>
          <w:szCs w:val="20"/>
        </w:rPr>
        <w:t>nto como “PF” – Prejuízo do Período).</w:t>
      </w:r>
    </w:p>
    <w:p w:rsidR="000B7532" w:rsidRPr="00FA3856" w:rsidRDefault="000B7532" w:rsidP="000B7532">
      <w:pPr>
        <w:pStyle w:val="NormalWeb"/>
        <w:shd w:val="clear" w:color="auto" w:fill="FFFFFF"/>
        <w:spacing w:before="0" w:after="0"/>
        <w:ind w:left="708"/>
        <w:jc w:val="both"/>
        <w:rPr>
          <w:rFonts w:ascii="Times New Roman" w:hAnsi="Times New Roman" w:cs="Times New Roman"/>
          <w:szCs w:val="20"/>
        </w:rPr>
      </w:pPr>
    </w:p>
    <w:p w:rsidR="000B7532" w:rsidRDefault="000B7532" w:rsidP="001A6D89">
      <w:pPr>
        <w:pStyle w:val="NormalWeb"/>
        <w:shd w:val="clear" w:color="auto" w:fill="FFFFFF"/>
        <w:spacing w:before="0" w:after="0"/>
        <w:ind w:firstLine="708"/>
        <w:jc w:val="both"/>
        <w:rPr>
          <w:rFonts w:ascii="Times New Roman" w:hAnsi="Times New Roman" w:cs="Times New Roman"/>
          <w:b/>
          <w:szCs w:val="20"/>
        </w:rPr>
      </w:pPr>
      <w:r w:rsidRPr="00FA3856">
        <w:rPr>
          <w:rFonts w:ascii="Times New Roman" w:hAnsi="Times New Roman" w:cs="Times New Roman"/>
          <w:b/>
          <w:szCs w:val="20"/>
        </w:rPr>
        <w:t>Observação: Se houver compensação de prejuízos fiscais em períodos posteriores, deve ser utilizada essa conta criada na parte B para compensação no regist</w:t>
      </w:r>
      <w:r w:rsidR="009D46B2">
        <w:rPr>
          <w:rFonts w:ascii="Times New Roman" w:hAnsi="Times New Roman" w:cs="Times New Roman"/>
          <w:b/>
          <w:szCs w:val="20"/>
        </w:rPr>
        <w:t xml:space="preserve">ro M300 (Linhas de código 173, </w:t>
      </w:r>
      <w:r w:rsidRPr="00FA3856">
        <w:rPr>
          <w:rFonts w:ascii="Times New Roman" w:hAnsi="Times New Roman" w:cs="Times New Roman"/>
          <w:b/>
          <w:szCs w:val="20"/>
        </w:rPr>
        <w:t>174</w:t>
      </w:r>
      <w:r w:rsidR="009D46B2">
        <w:rPr>
          <w:rFonts w:ascii="Times New Roman" w:hAnsi="Times New Roman" w:cs="Times New Roman"/>
          <w:b/>
          <w:szCs w:val="20"/>
        </w:rPr>
        <w:t>, 347 e 348</w:t>
      </w:r>
      <w:r w:rsidRPr="00FA3856">
        <w:rPr>
          <w:rFonts w:ascii="Times New Roman" w:hAnsi="Times New Roman" w:cs="Times New Roman"/>
          <w:b/>
          <w:szCs w:val="20"/>
        </w:rPr>
        <w:t xml:space="preserve"> do M300), com tipo de relacionamento “1” (com conta da parte B).  </w:t>
      </w:r>
    </w:p>
    <w:p w:rsidR="00787CA0" w:rsidRPr="00FA3856" w:rsidRDefault="00787CA0" w:rsidP="001A6D89">
      <w:pPr>
        <w:pStyle w:val="NormalWeb"/>
        <w:shd w:val="clear" w:color="auto" w:fill="FFFFFF"/>
        <w:spacing w:before="0" w:after="0"/>
        <w:ind w:firstLine="708"/>
        <w:jc w:val="both"/>
        <w:rPr>
          <w:rFonts w:ascii="Times New Roman" w:hAnsi="Times New Roman" w:cs="Times New Roman"/>
          <w:b/>
          <w:szCs w:val="20"/>
        </w:rPr>
      </w:pPr>
    </w:p>
    <w:p w:rsidR="00BA3398" w:rsidRDefault="00BA3398">
      <w:pPr>
        <w:spacing w:after="200" w:line="276" w:lineRule="auto"/>
        <w:rPr>
          <w:b/>
          <w:bCs/>
          <w:color w:val="0000FF"/>
          <w:szCs w:val="20"/>
        </w:rPr>
      </w:pPr>
      <w:r>
        <w:rPr>
          <w:color w:val="0000FF"/>
          <w:szCs w:val="20"/>
        </w:rPr>
        <w:br w:type="page"/>
      </w:r>
    </w:p>
    <w:p w:rsidR="00C975CB" w:rsidRPr="00FA3856" w:rsidRDefault="00C975CB" w:rsidP="00867F54">
      <w:pPr>
        <w:pStyle w:val="Ttulo2"/>
      </w:pPr>
      <w:bookmarkStart w:id="10" w:name="_Toc479713624"/>
      <w:r w:rsidRPr="00FA3856">
        <w:lastRenderedPageBreak/>
        <w:t xml:space="preserve">1.9. Registro da Base de Cálculo Negativa da CSLL do Período na </w:t>
      </w:r>
      <w:r w:rsidR="00E00235" w:rsidRPr="00FA3856">
        <w:t>Parte</w:t>
      </w:r>
      <w:r w:rsidRPr="00FA3856">
        <w:t xml:space="preserve"> B do e-Lacs</w:t>
      </w:r>
      <w:bookmarkEnd w:id="10"/>
    </w:p>
    <w:p w:rsidR="00C975CB" w:rsidRPr="00FA3856" w:rsidRDefault="00C975CB" w:rsidP="00C975CB">
      <w:pPr>
        <w:pStyle w:val="NormalWeb"/>
        <w:shd w:val="clear" w:color="auto" w:fill="FFFFFF"/>
        <w:spacing w:before="0" w:after="0"/>
        <w:ind w:firstLine="708"/>
        <w:jc w:val="both"/>
        <w:rPr>
          <w:rFonts w:ascii="Times New Roman" w:hAnsi="Times New Roman" w:cs="Times New Roman"/>
          <w:szCs w:val="20"/>
        </w:rPr>
      </w:pPr>
    </w:p>
    <w:p w:rsidR="00C975CB" w:rsidRPr="00FA3856" w:rsidRDefault="00C975CB" w:rsidP="00C975CB">
      <w:pPr>
        <w:pStyle w:val="NormalWeb"/>
        <w:shd w:val="clear" w:color="auto" w:fill="FFFFFF"/>
        <w:spacing w:before="0" w:after="0"/>
        <w:ind w:left="708"/>
        <w:jc w:val="both"/>
        <w:rPr>
          <w:rFonts w:ascii="Times New Roman" w:hAnsi="Times New Roman" w:cs="Times New Roman"/>
          <w:szCs w:val="20"/>
        </w:rPr>
      </w:pPr>
      <w:r w:rsidRPr="00FA3856">
        <w:rPr>
          <w:rFonts w:ascii="Times New Roman" w:hAnsi="Times New Roman" w:cs="Times New Roman"/>
          <w:szCs w:val="20"/>
        </w:rPr>
        <w:t>Quando ocorrer uma base de cálculo negativa no período (Registro M350), o procedimento a seguir é:</w:t>
      </w:r>
    </w:p>
    <w:p w:rsidR="00C975CB" w:rsidRPr="00FA3856" w:rsidRDefault="00C975CB" w:rsidP="00C975CB">
      <w:pPr>
        <w:pStyle w:val="NormalWeb"/>
        <w:shd w:val="clear" w:color="auto" w:fill="FFFFFF"/>
        <w:spacing w:before="0" w:after="0"/>
        <w:ind w:left="708"/>
        <w:jc w:val="both"/>
        <w:rPr>
          <w:rFonts w:ascii="Times New Roman" w:hAnsi="Times New Roman" w:cs="Times New Roman"/>
          <w:szCs w:val="20"/>
        </w:rPr>
      </w:pPr>
    </w:p>
    <w:p w:rsidR="00C975CB" w:rsidRPr="00FA3856" w:rsidRDefault="00C975CB" w:rsidP="00C975CB">
      <w:pPr>
        <w:pStyle w:val="NormalWeb"/>
        <w:shd w:val="clear" w:color="auto" w:fill="FFFFFF"/>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 - Criar uma conta de Base de Cálculo Negativa de Períodos Anteriores no registro M010.</w:t>
      </w:r>
    </w:p>
    <w:p w:rsidR="001D6EF4" w:rsidRDefault="00CD24C1" w:rsidP="00C975CB">
      <w:pPr>
        <w:pStyle w:val="NormalWeb"/>
        <w:shd w:val="clear" w:color="auto" w:fill="FFFFFF"/>
        <w:spacing w:before="0" w:after="0"/>
        <w:ind w:left="708"/>
        <w:jc w:val="both"/>
        <w:rPr>
          <w:rFonts w:ascii="Times New Roman" w:hAnsi="Times New Roman" w:cs="Times New Roman"/>
          <w:szCs w:val="20"/>
        </w:rPr>
      </w:pPr>
      <w:r>
        <w:rPr>
          <w:rFonts w:ascii="Times New Roman" w:hAnsi="Times New Roman" w:cs="Times New Roman"/>
          <w:szCs w:val="20"/>
        </w:rPr>
        <w:t xml:space="preserve"> </w:t>
      </w:r>
    </w:p>
    <w:p w:rsidR="00C975CB" w:rsidRPr="00FA3856" w:rsidRDefault="00C975CB" w:rsidP="00C975CB">
      <w:pPr>
        <w:pStyle w:val="NormalWeb"/>
        <w:shd w:val="clear" w:color="auto" w:fill="FFFFFF"/>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 Registrar o saldo do prejuízo fiscal do período no registro M410 </w:t>
      </w:r>
      <w:r w:rsidRPr="00FA3856">
        <w:rPr>
          <w:rFonts w:ascii="Times New Roman" w:hAnsi="Times New Roman" w:cs="Times New Roman"/>
          <w:b/>
          <w:szCs w:val="20"/>
        </w:rPr>
        <w:t>(Colocar o indic</w:t>
      </w:r>
      <w:r w:rsidR="00353955" w:rsidRPr="00FA3856">
        <w:rPr>
          <w:rFonts w:ascii="Times New Roman" w:hAnsi="Times New Roman" w:cs="Times New Roman"/>
          <w:b/>
          <w:szCs w:val="20"/>
        </w:rPr>
        <w:t>ador de lançame</w:t>
      </w:r>
      <w:r w:rsidRPr="00FA3856">
        <w:rPr>
          <w:rFonts w:ascii="Times New Roman" w:hAnsi="Times New Roman" w:cs="Times New Roman"/>
          <w:b/>
          <w:szCs w:val="20"/>
        </w:rPr>
        <w:t>nto como “BC” – Base de Cálculo Negativa da CSLL).</w:t>
      </w:r>
    </w:p>
    <w:p w:rsidR="00C975CB" w:rsidRPr="00FA3856" w:rsidRDefault="00C975CB" w:rsidP="00C975CB">
      <w:pPr>
        <w:pStyle w:val="NormalWeb"/>
        <w:shd w:val="clear" w:color="auto" w:fill="FFFFFF"/>
        <w:spacing w:before="0" w:after="0"/>
        <w:ind w:left="708"/>
        <w:jc w:val="both"/>
        <w:rPr>
          <w:rFonts w:ascii="Times New Roman" w:hAnsi="Times New Roman" w:cs="Times New Roman"/>
          <w:szCs w:val="20"/>
        </w:rPr>
      </w:pPr>
    </w:p>
    <w:p w:rsidR="00C975CB" w:rsidRPr="00FA3856" w:rsidRDefault="00C975CB" w:rsidP="001A6D89">
      <w:pPr>
        <w:pStyle w:val="NormalWeb"/>
        <w:shd w:val="clear" w:color="auto" w:fill="FFFFFF"/>
        <w:spacing w:before="0" w:after="0"/>
        <w:ind w:firstLine="708"/>
        <w:jc w:val="both"/>
        <w:rPr>
          <w:rFonts w:ascii="Times New Roman" w:hAnsi="Times New Roman" w:cs="Times New Roman"/>
          <w:b/>
          <w:szCs w:val="20"/>
        </w:rPr>
      </w:pPr>
      <w:r w:rsidRPr="00FA3856">
        <w:rPr>
          <w:rFonts w:ascii="Times New Roman" w:hAnsi="Times New Roman" w:cs="Times New Roman"/>
          <w:b/>
          <w:szCs w:val="20"/>
        </w:rPr>
        <w:t>Observação: Se houver compensação de base de cálculo negativa da CSLL em períodos posteriores, deve ser utilizada essa conta criada na parte B para compensação no regist</w:t>
      </w:r>
      <w:r w:rsidR="009D46B2">
        <w:rPr>
          <w:rFonts w:ascii="Times New Roman" w:hAnsi="Times New Roman" w:cs="Times New Roman"/>
          <w:b/>
          <w:szCs w:val="20"/>
        </w:rPr>
        <w:t xml:space="preserve">ro M350 (Linhas de código 173, </w:t>
      </w:r>
      <w:r w:rsidRPr="00FA3856">
        <w:rPr>
          <w:rFonts w:ascii="Times New Roman" w:hAnsi="Times New Roman" w:cs="Times New Roman"/>
          <w:b/>
          <w:szCs w:val="20"/>
        </w:rPr>
        <w:t>174</w:t>
      </w:r>
      <w:r w:rsidR="009D46B2">
        <w:rPr>
          <w:rFonts w:ascii="Times New Roman" w:hAnsi="Times New Roman" w:cs="Times New Roman"/>
          <w:b/>
          <w:szCs w:val="20"/>
        </w:rPr>
        <w:t>, 347 e 348</w:t>
      </w:r>
      <w:r w:rsidRPr="00FA3856">
        <w:rPr>
          <w:rFonts w:ascii="Times New Roman" w:hAnsi="Times New Roman" w:cs="Times New Roman"/>
          <w:b/>
          <w:szCs w:val="20"/>
        </w:rPr>
        <w:t xml:space="preserve"> do M350), com tipo de relacionamento “1” (com conta da parte B).  </w:t>
      </w:r>
    </w:p>
    <w:p w:rsidR="00767E3B" w:rsidRPr="00FA3856" w:rsidRDefault="00767E3B" w:rsidP="00C975CB">
      <w:pPr>
        <w:pStyle w:val="NormalWeb"/>
        <w:shd w:val="clear" w:color="auto" w:fill="FFFFFF"/>
        <w:spacing w:before="0" w:after="0"/>
        <w:ind w:left="708"/>
        <w:jc w:val="both"/>
        <w:rPr>
          <w:rFonts w:ascii="Times New Roman" w:hAnsi="Times New Roman" w:cs="Times New Roman"/>
          <w:b/>
          <w:szCs w:val="20"/>
        </w:rPr>
      </w:pPr>
    </w:p>
    <w:p w:rsidR="00767E3B" w:rsidRPr="00FA3856" w:rsidRDefault="00767E3B" w:rsidP="00867F54">
      <w:pPr>
        <w:pStyle w:val="Ttulo2"/>
      </w:pPr>
      <w:bookmarkStart w:id="11" w:name="_Toc479713625"/>
      <w:r w:rsidRPr="00FA3856">
        <w:t>1.10. Mudança de Contador no Período</w:t>
      </w:r>
      <w:r w:rsidR="00647CB4" w:rsidRPr="00FA3856">
        <w:t xml:space="preserve"> ou Mudança de Planos de Contas no Período</w:t>
      </w:r>
      <w:bookmarkEnd w:id="11"/>
    </w:p>
    <w:p w:rsidR="00767E3B" w:rsidRPr="00FA3856" w:rsidRDefault="00767E3B" w:rsidP="00767E3B">
      <w:pPr>
        <w:pStyle w:val="NormalWeb"/>
        <w:shd w:val="clear" w:color="auto" w:fill="FFFFFF"/>
        <w:spacing w:before="0" w:after="0"/>
        <w:ind w:firstLine="708"/>
        <w:jc w:val="both"/>
        <w:rPr>
          <w:rFonts w:ascii="Times New Roman" w:hAnsi="Times New Roman" w:cs="Times New Roman"/>
          <w:szCs w:val="20"/>
        </w:rPr>
      </w:pPr>
    </w:p>
    <w:p w:rsidR="004851B9" w:rsidRDefault="00767E3B" w:rsidP="00C56183">
      <w:pPr>
        <w:pStyle w:val="NormalWeb"/>
        <w:shd w:val="clear" w:color="auto" w:fill="FFFFFF"/>
        <w:spacing w:before="0" w:after="0"/>
        <w:ind w:firstLine="708"/>
        <w:jc w:val="both"/>
        <w:rPr>
          <w:rFonts w:ascii="Times New Roman" w:hAnsi="Times New Roman" w:cs="Times New Roman"/>
          <w:b/>
          <w:szCs w:val="20"/>
        </w:rPr>
      </w:pPr>
      <w:r w:rsidRPr="00FA3856">
        <w:rPr>
          <w:rFonts w:ascii="Times New Roman" w:hAnsi="Times New Roman" w:cs="Times New Roman"/>
          <w:szCs w:val="20"/>
        </w:rPr>
        <w:t xml:space="preserve">Não é possível transmitir duas ou mais ECF caso </w:t>
      </w:r>
      <w:r w:rsidR="001D6EF4">
        <w:rPr>
          <w:rFonts w:ascii="Times New Roman" w:hAnsi="Times New Roman" w:cs="Times New Roman"/>
          <w:szCs w:val="20"/>
        </w:rPr>
        <w:t xml:space="preserve">ocorra </w:t>
      </w:r>
      <w:r w:rsidRPr="00FA3856">
        <w:rPr>
          <w:rFonts w:ascii="Times New Roman" w:hAnsi="Times New Roman" w:cs="Times New Roman"/>
          <w:szCs w:val="20"/>
        </w:rPr>
        <w:t>mudança de contador no período</w:t>
      </w:r>
      <w:r w:rsidR="00647CB4" w:rsidRPr="00FA3856">
        <w:rPr>
          <w:rFonts w:ascii="Times New Roman" w:hAnsi="Times New Roman" w:cs="Times New Roman"/>
          <w:szCs w:val="20"/>
        </w:rPr>
        <w:t xml:space="preserve"> ou mudança de plano de contas no período</w:t>
      </w:r>
      <w:r w:rsidRPr="00FA3856">
        <w:rPr>
          <w:rFonts w:ascii="Times New Roman" w:hAnsi="Times New Roman" w:cs="Times New Roman"/>
          <w:szCs w:val="20"/>
        </w:rPr>
        <w:t>. A ECF deve ser transmitida em arquivo único, a menos que ocorra alguma das si</w:t>
      </w:r>
      <w:r w:rsidR="001A6D89">
        <w:rPr>
          <w:rFonts w:ascii="Times New Roman" w:hAnsi="Times New Roman" w:cs="Times New Roman"/>
          <w:szCs w:val="20"/>
        </w:rPr>
        <w:t>tuações especiais previstas no r</w:t>
      </w:r>
      <w:r w:rsidRPr="00FA3856">
        <w:rPr>
          <w:rFonts w:ascii="Times New Roman" w:hAnsi="Times New Roman" w:cs="Times New Roman"/>
          <w:szCs w:val="20"/>
        </w:rPr>
        <w:t>egistro 0000</w:t>
      </w:r>
      <w:r w:rsidRPr="00FA3856">
        <w:rPr>
          <w:rFonts w:ascii="Times New Roman" w:hAnsi="Times New Roman" w:cs="Times New Roman"/>
          <w:b/>
          <w:szCs w:val="20"/>
        </w:rPr>
        <w:t xml:space="preserve">.  </w:t>
      </w:r>
    </w:p>
    <w:p w:rsidR="004851B9" w:rsidRDefault="004851B9" w:rsidP="00C56183">
      <w:pPr>
        <w:pStyle w:val="NormalWeb"/>
        <w:shd w:val="clear" w:color="auto" w:fill="FFFFFF"/>
        <w:spacing w:before="0" w:after="0"/>
        <w:ind w:firstLine="708"/>
        <w:jc w:val="both"/>
        <w:rPr>
          <w:rFonts w:ascii="Times New Roman" w:hAnsi="Times New Roman" w:cs="Times New Roman"/>
          <w:b/>
          <w:szCs w:val="20"/>
        </w:rPr>
      </w:pPr>
    </w:p>
    <w:p w:rsidR="004851B9" w:rsidRDefault="00C56183" w:rsidP="00C56183">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Caso a entidade tenha que recuperar os dados da ECD, devem ser recuperados os dois arquivos da ECD transmitidos (um para cada contador</w:t>
      </w:r>
      <w:r w:rsidR="00647CB4" w:rsidRPr="00FA3856">
        <w:rPr>
          <w:rFonts w:ascii="Times New Roman" w:hAnsi="Times New Roman" w:cs="Times New Roman"/>
          <w:szCs w:val="20"/>
        </w:rPr>
        <w:t xml:space="preserve"> ou um para cada plano de contas</w:t>
      </w:r>
      <w:r w:rsidRPr="00FA3856">
        <w:rPr>
          <w:rFonts w:ascii="Times New Roman" w:hAnsi="Times New Roman" w:cs="Times New Roman"/>
          <w:szCs w:val="20"/>
        </w:rPr>
        <w:t xml:space="preserve">). </w:t>
      </w:r>
    </w:p>
    <w:p w:rsidR="004851B9" w:rsidRDefault="004851B9" w:rsidP="00C56183">
      <w:pPr>
        <w:pStyle w:val="NormalWeb"/>
        <w:shd w:val="clear" w:color="auto" w:fill="FFFFFF"/>
        <w:spacing w:before="0" w:after="0"/>
        <w:ind w:firstLine="708"/>
        <w:jc w:val="both"/>
        <w:rPr>
          <w:rFonts w:ascii="Times New Roman" w:hAnsi="Times New Roman" w:cs="Times New Roman"/>
          <w:szCs w:val="20"/>
        </w:rPr>
      </w:pPr>
    </w:p>
    <w:p w:rsidR="00C56183" w:rsidRPr="00FA3856" w:rsidRDefault="00C56183" w:rsidP="00C56183">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Contudo, para que a ECF recupere os dados corretamente é necessário que os saldos finais das contas que aparecem no primeiro arquivo (primeiro contador</w:t>
      </w:r>
      <w:r w:rsidR="00647CB4" w:rsidRPr="00FA3856">
        <w:rPr>
          <w:rFonts w:ascii="Times New Roman" w:hAnsi="Times New Roman" w:cs="Times New Roman"/>
          <w:szCs w:val="20"/>
        </w:rPr>
        <w:t xml:space="preserve"> ou primeiro plano de contas</w:t>
      </w:r>
      <w:r w:rsidRPr="00FA3856">
        <w:rPr>
          <w:rFonts w:ascii="Times New Roman" w:hAnsi="Times New Roman" w:cs="Times New Roman"/>
          <w:szCs w:val="20"/>
        </w:rPr>
        <w:t>) sejam iguais aos saldos in</w:t>
      </w:r>
      <w:r w:rsidR="00647CB4" w:rsidRPr="00FA3856">
        <w:rPr>
          <w:rFonts w:ascii="Times New Roman" w:hAnsi="Times New Roman" w:cs="Times New Roman"/>
          <w:szCs w:val="20"/>
        </w:rPr>
        <w:t>i</w:t>
      </w:r>
      <w:r w:rsidRPr="00FA3856">
        <w:rPr>
          <w:rFonts w:ascii="Times New Roman" w:hAnsi="Times New Roman" w:cs="Times New Roman"/>
          <w:szCs w:val="20"/>
        </w:rPr>
        <w:t>ciais dessas mesmas contas que aparecem no segundo arquivo (segundo contador</w:t>
      </w:r>
      <w:r w:rsidR="00647CB4" w:rsidRPr="00FA3856">
        <w:rPr>
          <w:rFonts w:ascii="Times New Roman" w:hAnsi="Times New Roman" w:cs="Times New Roman"/>
          <w:szCs w:val="20"/>
        </w:rPr>
        <w:t xml:space="preserve"> ou segundo plano de contas</w:t>
      </w:r>
      <w:r w:rsidRPr="00FA3856">
        <w:rPr>
          <w:rFonts w:ascii="Times New Roman" w:hAnsi="Times New Roman" w:cs="Times New Roman"/>
          <w:szCs w:val="20"/>
        </w:rPr>
        <w:t>)</w:t>
      </w:r>
      <w:r w:rsidR="009D46B2">
        <w:rPr>
          <w:rFonts w:ascii="Times New Roman" w:hAnsi="Times New Roman" w:cs="Times New Roman"/>
          <w:szCs w:val="20"/>
        </w:rPr>
        <w:t>. Isso pode ser feito, na ECD, por meio do preenchimento do registro I157 (transferência de plano de contas) no segundo arquivo da ECD, conforme instruções do Manual de Orientação do Leiaute da ECD</w:t>
      </w:r>
      <w:r w:rsidRPr="00FA3856">
        <w:rPr>
          <w:rFonts w:ascii="Times New Roman" w:hAnsi="Times New Roman" w:cs="Times New Roman"/>
          <w:szCs w:val="20"/>
        </w:rPr>
        <w:t>. Se isso não ocorrer, a ECF recuperará somente os dados do segundo arquivo e os ajustes necessários deverão ser realizados na própria ECF ou na ECD, por meio de substituição.</w:t>
      </w:r>
    </w:p>
    <w:p w:rsidR="00767E3B" w:rsidRPr="00FA3856" w:rsidRDefault="00767E3B" w:rsidP="00C975CB">
      <w:pPr>
        <w:pStyle w:val="NormalWeb"/>
        <w:shd w:val="clear" w:color="auto" w:fill="FFFFFF"/>
        <w:spacing w:before="0" w:after="0"/>
        <w:ind w:left="708"/>
        <w:jc w:val="both"/>
        <w:rPr>
          <w:rFonts w:ascii="Times New Roman" w:hAnsi="Times New Roman" w:cs="Times New Roman"/>
          <w:b/>
          <w:szCs w:val="20"/>
        </w:rPr>
      </w:pPr>
    </w:p>
    <w:p w:rsidR="00767E3B" w:rsidRPr="00FA3856" w:rsidRDefault="00767E3B" w:rsidP="00867F54">
      <w:pPr>
        <w:pStyle w:val="Ttulo2"/>
      </w:pPr>
      <w:bookmarkStart w:id="12" w:name="_Toc479713626"/>
      <w:r w:rsidRPr="00FA3856">
        <w:t>1.11. P</w:t>
      </w:r>
      <w:r w:rsidR="00EC4FED" w:rsidRPr="00FA3856">
        <w:t xml:space="preserve">lano de Contas e </w:t>
      </w:r>
      <w:r w:rsidRPr="00FA3856">
        <w:t>Mapeamento</w:t>
      </w:r>
      <w:bookmarkEnd w:id="12"/>
    </w:p>
    <w:p w:rsidR="00767E3B" w:rsidRPr="00FA3856" w:rsidRDefault="00767E3B" w:rsidP="00767E3B">
      <w:pPr>
        <w:pStyle w:val="NormalWeb"/>
        <w:shd w:val="clear" w:color="auto" w:fill="FFFFFF"/>
        <w:spacing w:before="0" w:after="0"/>
        <w:ind w:firstLine="708"/>
        <w:jc w:val="both"/>
        <w:rPr>
          <w:rFonts w:ascii="Times New Roman" w:hAnsi="Times New Roman" w:cs="Times New Roman"/>
          <w:szCs w:val="20"/>
        </w:rPr>
      </w:pPr>
    </w:p>
    <w:p w:rsidR="00EC4FED" w:rsidRPr="00FA3856" w:rsidRDefault="00EC4FED" w:rsidP="00767E3B">
      <w:pPr>
        <w:pStyle w:val="NormalWeb"/>
        <w:shd w:val="clear" w:color="auto" w:fill="FFFFFF"/>
        <w:spacing w:before="0" w:after="0"/>
        <w:ind w:firstLine="708"/>
        <w:jc w:val="both"/>
        <w:rPr>
          <w:rFonts w:ascii="Times New Roman" w:hAnsi="Times New Roman" w:cs="Times New Roman"/>
          <w:szCs w:val="20"/>
        </w:rPr>
      </w:pPr>
      <w:r w:rsidRPr="00372EFC">
        <w:rPr>
          <w:rFonts w:ascii="Times New Roman" w:hAnsi="Times New Roman" w:cs="Times New Roman"/>
          <w:szCs w:val="20"/>
        </w:rPr>
        <w:t>A ECF recupera o plano de contas do último período existente na ECD. O plano de contas deve retratar o conjunto e a estrutura de todas as contas passíveis de utilização na contabilidade da entidade.</w:t>
      </w:r>
    </w:p>
    <w:p w:rsidR="00EC4FED" w:rsidRPr="00FA3856" w:rsidRDefault="00EC4FED" w:rsidP="00767E3B">
      <w:pPr>
        <w:pStyle w:val="NormalWeb"/>
        <w:shd w:val="clear" w:color="auto" w:fill="FFFFFF"/>
        <w:spacing w:before="0" w:after="0"/>
        <w:ind w:firstLine="708"/>
        <w:jc w:val="both"/>
        <w:rPr>
          <w:rFonts w:ascii="Times New Roman" w:hAnsi="Times New Roman" w:cs="Times New Roman"/>
          <w:szCs w:val="20"/>
        </w:rPr>
      </w:pPr>
    </w:p>
    <w:p w:rsidR="00767E3B" w:rsidRPr="00FA3856" w:rsidRDefault="00EC4FED" w:rsidP="00767E3B">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w:t>
      </w:r>
      <w:r w:rsidR="00767E3B" w:rsidRPr="00FA3856">
        <w:rPr>
          <w:rFonts w:ascii="Times New Roman" w:hAnsi="Times New Roman" w:cs="Times New Roman"/>
          <w:szCs w:val="20"/>
        </w:rPr>
        <w:t xml:space="preserve">mapeamento das contas contábeis da entidade para as contas referenciais é feito somente em relação às contas analíticas. Contas sintéticas não devem ser mapeadas.  </w:t>
      </w:r>
    </w:p>
    <w:p w:rsidR="00767E3B" w:rsidRPr="00FA3856" w:rsidRDefault="00767E3B" w:rsidP="00C975CB">
      <w:pPr>
        <w:pStyle w:val="NormalWeb"/>
        <w:shd w:val="clear" w:color="auto" w:fill="FFFFFF"/>
        <w:spacing w:before="0" w:after="0"/>
        <w:ind w:left="708"/>
        <w:jc w:val="both"/>
        <w:rPr>
          <w:rFonts w:ascii="Times New Roman" w:hAnsi="Times New Roman" w:cs="Times New Roman"/>
          <w:b/>
          <w:szCs w:val="20"/>
        </w:rPr>
      </w:pPr>
    </w:p>
    <w:p w:rsidR="009D46B2" w:rsidRDefault="009D46B2">
      <w:pPr>
        <w:spacing w:after="200" w:line="276" w:lineRule="auto"/>
        <w:rPr>
          <w:b/>
          <w:bCs/>
          <w:color w:val="0000FF"/>
          <w:szCs w:val="20"/>
        </w:rPr>
      </w:pPr>
      <w:r>
        <w:rPr>
          <w:color w:val="0000FF"/>
          <w:szCs w:val="20"/>
        </w:rPr>
        <w:br w:type="page"/>
      </w:r>
    </w:p>
    <w:p w:rsidR="00442B28" w:rsidRPr="00FA3856" w:rsidRDefault="00442B28" w:rsidP="00867F54">
      <w:pPr>
        <w:pStyle w:val="Ttulo2"/>
      </w:pPr>
      <w:bookmarkStart w:id="13" w:name="_Toc479713627"/>
      <w:r w:rsidRPr="00FA3856">
        <w:lastRenderedPageBreak/>
        <w:t>1.12. Registros de Planos de Contas Referenciais (L100, L300, P100, P150, U100 e U150)</w:t>
      </w:r>
      <w:bookmarkEnd w:id="13"/>
    </w:p>
    <w:p w:rsidR="00442B28" w:rsidRPr="00FA3856" w:rsidRDefault="00442B28" w:rsidP="00442B28">
      <w:pPr>
        <w:pStyle w:val="NormalWeb"/>
        <w:shd w:val="clear" w:color="auto" w:fill="FFFFFF"/>
        <w:spacing w:before="0" w:after="0"/>
        <w:ind w:firstLine="708"/>
        <w:jc w:val="both"/>
        <w:rPr>
          <w:rFonts w:ascii="Times New Roman" w:hAnsi="Times New Roman" w:cs="Times New Roman"/>
          <w:szCs w:val="20"/>
        </w:rPr>
      </w:pPr>
    </w:p>
    <w:p w:rsidR="00442B28" w:rsidRDefault="00442B28" w:rsidP="00442B28">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Para as pessoas jurídicas que possuem ECD a recuperar e geram o</w:t>
      </w:r>
      <w:r w:rsidR="009D46B2">
        <w:rPr>
          <w:rFonts w:ascii="Times New Roman" w:hAnsi="Times New Roman" w:cs="Times New Roman"/>
          <w:szCs w:val="20"/>
        </w:rPr>
        <w:t xml:space="preserve"> arquivo da ECF para importação;</w:t>
      </w:r>
      <w:r w:rsidRPr="00FA3856">
        <w:rPr>
          <w:rFonts w:ascii="Times New Roman" w:hAnsi="Times New Roman" w:cs="Times New Roman"/>
          <w:szCs w:val="20"/>
        </w:rPr>
        <w:t xml:space="preserve"> os registros L100 e L300, no caso de pessoas jurídicas tributadas pelo lucro real; P100 e P150, no caso de pessoas jurídicas tributadas pelo lucro presumido; U100 e U150, no caso de imunes ou isentas, não devem constar no arquivo da ECF para importação, pois, caso sejam importados, os valores não serão calculados pelo programa da ECF.</w:t>
      </w:r>
    </w:p>
    <w:p w:rsidR="009D46B2" w:rsidRPr="00FA3856" w:rsidRDefault="009D46B2" w:rsidP="00442B28">
      <w:pPr>
        <w:pStyle w:val="NormalWeb"/>
        <w:shd w:val="clear" w:color="auto" w:fill="FFFFFF"/>
        <w:spacing w:before="0" w:after="0"/>
        <w:ind w:firstLine="708"/>
        <w:jc w:val="both"/>
        <w:rPr>
          <w:rFonts w:ascii="Times New Roman" w:hAnsi="Times New Roman" w:cs="Times New Roman"/>
          <w:szCs w:val="20"/>
        </w:rPr>
      </w:pPr>
    </w:p>
    <w:p w:rsidR="00CC26D5" w:rsidRPr="00FA3856" w:rsidRDefault="00CC26D5" w:rsidP="00867F54">
      <w:pPr>
        <w:pStyle w:val="Ttulo2"/>
      </w:pPr>
      <w:bookmarkStart w:id="14" w:name="_Toc479713628"/>
      <w:r w:rsidRPr="00FA3856">
        <w:t>1.13. Conta “Resultado do Exercício”</w:t>
      </w:r>
      <w:bookmarkEnd w:id="14"/>
    </w:p>
    <w:p w:rsidR="00CC26D5" w:rsidRPr="00FA3856" w:rsidRDefault="00CC26D5" w:rsidP="00CC26D5">
      <w:pPr>
        <w:pStyle w:val="NormalWeb"/>
        <w:shd w:val="clear" w:color="auto" w:fill="FFFFFF"/>
        <w:spacing w:before="0" w:after="0"/>
        <w:ind w:firstLine="708"/>
        <w:jc w:val="both"/>
        <w:rPr>
          <w:rFonts w:ascii="Times New Roman" w:hAnsi="Times New Roman" w:cs="Times New Roman"/>
          <w:szCs w:val="20"/>
        </w:rPr>
      </w:pPr>
    </w:p>
    <w:p w:rsidR="00CC26D5" w:rsidRDefault="00C2222A" w:rsidP="00CC26D5">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No plano referencial, a conta “Resultado do Exercício” é sintética, pois representa o resultado da diferença entre as receitas e despesas do período. Caso a entidade utilize uma conta transitória</w:t>
      </w:r>
      <w:r w:rsidR="00162BE7" w:rsidRPr="00FA3856">
        <w:rPr>
          <w:rFonts w:ascii="Times New Roman" w:hAnsi="Times New Roman" w:cs="Times New Roman"/>
          <w:szCs w:val="20"/>
        </w:rPr>
        <w:t xml:space="preserve"> analítica</w:t>
      </w:r>
      <w:r w:rsidRPr="00FA3856">
        <w:rPr>
          <w:rFonts w:ascii="Times New Roman" w:hAnsi="Times New Roman" w:cs="Times New Roman"/>
          <w:szCs w:val="20"/>
        </w:rPr>
        <w:t xml:space="preserve"> “Resultado do Exercício” ou “Apuração do Resultado Exercício” para realizar os lançamentos de transferência dos saldos das receitas e despesas do período, essa conta deverá ter</w:t>
      </w:r>
      <w:r w:rsidR="00E904A0" w:rsidRPr="00FA3856">
        <w:rPr>
          <w:rFonts w:ascii="Times New Roman" w:hAnsi="Times New Roman" w:cs="Times New Roman"/>
          <w:szCs w:val="20"/>
        </w:rPr>
        <w:t xml:space="preserve"> J050.COD_NAT = “09” (O</w:t>
      </w:r>
      <w:r w:rsidR="00162BE7" w:rsidRPr="00FA3856">
        <w:rPr>
          <w:rFonts w:ascii="Times New Roman" w:hAnsi="Times New Roman" w:cs="Times New Roman"/>
          <w:szCs w:val="20"/>
        </w:rPr>
        <w:t>utras) e não deverá ser mapeada</w:t>
      </w:r>
      <w:r w:rsidR="00E904A0" w:rsidRPr="00FA3856">
        <w:rPr>
          <w:rFonts w:ascii="Times New Roman" w:hAnsi="Times New Roman" w:cs="Times New Roman"/>
          <w:szCs w:val="20"/>
        </w:rPr>
        <w:t>. O sistema não permite o mapeamento de contas com código de natureza “09”</w:t>
      </w:r>
      <w:r w:rsidR="00CC26D5" w:rsidRPr="00FA3856">
        <w:rPr>
          <w:rFonts w:ascii="Times New Roman" w:hAnsi="Times New Roman" w:cs="Times New Roman"/>
          <w:szCs w:val="20"/>
        </w:rPr>
        <w:t>.</w:t>
      </w:r>
    </w:p>
    <w:p w:rsidR="00787CA0" w:rsidRPr="00FA3856" w:rsidRDefault="00787CA0" w:rsidP="00CC26D5">
      <w:pPr>
        <w:pStyle w:val="NormalWeb"/>
        <w:shd w:val="clear" w:color="auto" w:fill="FFFFFF"/>
        <w:spacing w:before="0" w:after="0"/>
        <w:ind w:firstLine="708"/>
        <w:jc w:val="both"/>
        <w:rPr>
          <w:rFonts w:ascii="Times New Roman" w:hAnsi="Times New Roman" w:cs="Times New Roman"/>
          <w:szCs w:val="20"/>
        </w:rPr>
      </w:pPr>
    </w:p>
    <w:p w:rsidR="00372EC2" w:rsidRPr="00FA3856" w:rsidRDefault="00372EC2" w:rsidP="00867F54">
      <w:pPr>
        <w:pStyle w:val="Ttulo2"/>
      </w:pPr>
      <w:bookmarkStart w:id="15" w:name="_Toc479713629"/>
      <w:r w:rsidRPr="00FA3856">
        <w:t>1.14. Retificação da ECF</w:t>
      </w:r>
      <w:bookmarkEnd w:id="15"/>
    </w:p>
    <w:p w:rsidR="00372EC2" w:rsidRPr="00FA3856" w:rsidRDefault="00372EC2" w:rsidP="00372EC2">
      <w:pPr>
        <w:pStyle w:val="NormalWeb"/>
        <w:shd w:val="clear" w:color="auto" w:fill="FFFFFF"/>
        <w:spacing w:before="0" w:after="0"/>
        <w:ind w:firstLine="708"/>
        <w:jc w:val="both"/>
        <w:rPr>
          <w:rFonts w:ascii="Times New Roman" w:hAnsi="Times New Roman" w:cs="Times New Roman"/>
          <w:szCs w:val="20"/>
        </w:rPr>
      </w:pPr>
    </w:p>
    <w:p w:rsidR="00B702C1" w:rsidRPr="00FA3856" w:rsidRDefault="00372EC2" w:rsidP="00372EC2">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A r</w:t>
      </w:r>
      <w:r w:rsidR="004A4D2B" w:rsidRPr="00FA3856">
        <w:rPr>
          <w:rFonts w:ascii="Times New Roman" w:hAnsi="Times New Roman" w:cs="Times New Roman"/>
          <w:szCs w:val="20"/>
        </w:rPr>
        <w:t xml:space="preserve">etificação </w:t>
      </w:r>
      <w:r w:rsidRPr="00FA3856">
        <w:rPr>
          <w:rFonts w:ascii="Times New Roman" w:hAnsi="Times New Roman" w:cs="Times New Roman"/>
          <w:szCs w:val="20"/>
        </w:rPr>
        <w:t xml:space="preserve">da ECF poderá ser realizada </w:t>
      </w:r>
      <w:r w:rsidR="004A4D2B" w:rsidRPr="00FA3856">
        <w:rPr>
          <w:rFonts w:ascii="Times New Roman" w:hAnsi="Times New Roman" w:cs="Times New Roman"/>
          <w:szCs w:val="20"/>
        </w:rPr>
        <w:t>em até 5 anos.</w:t>
      </w:r>
    </w:p>
    <w:p w:rsidR="00372EC2" w:rsidRPr="00FA3856" w:rsidRDefault="00372EC2" w:rsidP="00372EC2">
      <w:pPr>
        <w:pStyle w:val="NormalWeb"/>
        <w:shd w:val="clear" w:color="auto" w:fill="FFFFFF"/>
        <w:spacing w:before="0" w:after="0"/>
        <w:ind w:firstLine="708"/>
        <w:jc w:val="both"/>
        <w:rPr>
          <w:rFonts w:ascii="Times New Roman" w:hAnsi="Times New Roman" w:cs="Times New Roman"/>
          <w:szCs w:val="20"/>
        </w:rPr>
      </w:pPr>
    </w:p>
    <w:p w:rsidR="00B702C1" w:rsidRPr="00FA3856" w:rsidRDefault="00B27216" w:rsidP="00372EC2">
      <w:pPr>
        <w:pStyle w:val="NormalWeb"/>
        <w:shd w:val="clear" w:color="auto" w:fill="FFFFFF"/>
        <w:spacing w:before="0" w:after="0"/>
        <w:ind w:firstLine="708"/>
        <w:jc w:val="both"/>
        <w:rPr>
          <w:rFonts w:ascii="Times New Roman" w:hAnsi="Times New Roman" w:cs="Times New Roman"/>
          <w:szCs w:val="20"/>
        </w:rPr>
      </w:pPr>
      <w:r>
        <w:rPr>
          <w:rFonts w:ascii="Times New Roman" w:hAnsi="Times New Roman" w:cs="Times New Roman"/>
          <w:szCs w:val="20"/>
        </w:rPr>
        <w:t xml:space="preserve">Se </w:t>
      </w:r>
      <w:r w:rsidR="004A4D2B" w:rsidRPr="00FA3856">
        <w:rPr>
          <w:rFonts w:ascii="Times New Roman" w:hAnsi="Times New Roman" w:cs="Times New Roman"/>
          <w:szCs w:val="20"/>
        </w:rPr>
        <w:t>a ECF de um ano anterior</w:t>
      </w:r>
      <w:r>
        <w:rPr>
          <w:rFonts w:ascii="Times New Roman" w:hAnsi="Times New Roman" w:cs="Times New Roman"/>
          <w:szCs w:val="20"/>
        </w:rPr>
        <w:t xml:space="preserve"> for retificada</w:t>
      </w:r>
      <w:r w:rsidR="004A4D2B" w:rsidRPr="00FA3856">
        <w:rPr>
          <w:rFonts w:ascii="Times New Roman" w:hAnsi="Times New Roman" w:cs="Times New Roman"/>
          <w:szCs w:val="20"/>
        </w:rPr>
        <w:t>, poderá ser necessário retifi</w:t>
      </w:r>
      <w:r w:rsidR="00372EC2" w:rsidRPr="00FA3856">
        <w:rPr>
          <w:rFonts w:ascii="Times New Roman" w:hAnsi="Times New Roman" w:cs="Times New Roman"/>
          <w:szCs w:val="20"/>
        </w:rPr>
        <w:t>car as ECF dos anos posteriores, em virtude do controle de saldos da ECF.</w:t>
      </w:r>
    </w:p>
    <w:p w:rsidR="00372EC2" w:rsidRPr="00FA3856" w:rsidRDefault="00372EC2" w:rsidP="00372EC2">
      <w:pPr>
        <w:pStyle w:val="NormalWeb"/>
        <w:shd w:val="clear" w:color="auto" w:fill="FFFFFF"/>
        <w:spacing w:before="0" w:after="0"/>
        <w:ind w:firstLine="708"/>
        <w:jc w:val="both"/>
        <w:rPr>
          <w:rFonts w:ascii="Times New Roman" w:hAnsi="Times New Roman" w:cs="Times New Roman"/>
          <w:szCs w:val="20"/>
        </w:rPr>
      </w:pPr>
    </w:p>
    <w:p w:rsidR="00372EC2" w:rsidRPr="00FA3856" w:rsidRDefault="00372EC2" w:rsidP="00372EC2">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Exemplo: Em 01/01/2018, a empresa retificou a ECF do ano-calendário 2014. Nesse caso, a empresa pode ter que retificar as ECF dos anos-calendário 2015 e 2016.</w:t>
      </w:r>
    </w:p>
    <w:p w:rsidR="00D25868" w:rsidRPr="00FA3856" w:rsidRDefault="00D25868" w:rsidP="00372EC2">
      <w:pPr>
        <w:pStyle w:val="NormalWeb"/>
        <w:shd w:val="clear" w:color="auto" w:fill="FFFFFF"/>
        <w:spacing w:before="0" w:after="0"/>
        <w:ind w:firstLine="708"/>
        <w:jc w:val="both"/>
        <w:rPr>
          <w:rFonts w:ascii="Times New Roman" w:hAnsi="Times New Roman" w:cs="Times New Roman"/>
          <w:szCs w:val="20"/>
        </w:rPr>
      </w:pPr>
    </w:p>
    <w:p w:rsidR="00171B8D" w:rsidRPr="00FA3856" w:rsidRDefault="00D25868" w:rsidP="00171B8D">
      <w:pPr>
        <w:ind w:firstLine="708"/>
        <w:jc w:val="both"/>
        <w:rPr>
          <w:bCs/>
          <w:szCs w:val="20"/>
        </w:rPr>
      </w:pPr>
      <w:r w:rsidRPr="00FA3856">
        <w:rPr>
          <w:bCs/>
          <w:szCs w:val="20"/>
        </w:rPr>
        <w:t xml:space="preserve">Para retificação da ECF, é necessário que o campo 12 do registro 0000 (0000.RETIFICADORA) deve estar preenchido com “S” (ECF Retificadora). </w:t>
      </w:r>
      <w:r w:rsidR="00171B8D" w:rsidRPr="00FA3856">
        <w:rPr>
          <w:bCs/>
          <w:szCs w:val="20"/>
        </w:rPr>
        <w:t>O procedimento para retificação é:</w:t>
      </w:r>
    </w:p>
    <w:p w:rsidR="00171B8D" w:rsidRPr="00FA3856" w:rsidRDefault="00171B8D" w:rsidP="00171B8D">
      <w:pPr>
        <w:ind w:firstLine="708"/>
        <w:jc w:val="both"/>
        <w:rPr>
          <w:bCs/>
          <w:szCs w:val="20"/>
        </w:rPr>
      </w:pPr>
    </w:p>
    <w:p w:rsidR="00171B8D" w:rsidRPr="00FA3856" w:rsidRDefault="00171B8D" w:rsidP="00171B8D">
      <w:pPr>
        <w:ind w:firstLine="708"/>
        <w:jc w:val="both"/>
        <w:rPr>
          <w:bCs/>
          <w:szCs w:val="20"/>
        </w:rPr>
      </w:pPr>
      <w:r w:rsidRPr="00FA3856">
        <w:rPr>
          <w:bCs/>
          <w:szCs w:val="20"/>
        </w:rPr>
        <w:t>1 – Exporte o arquivo da ECF original;</w:t>
      </w:r>
    </w:p>
    <w:p w:rsidR="00171B8D" w:rsidRDefault="00171B8D" w:rsidP="00171B8D">
      <w:pPr>
        <w:ind w:firstLine="708"/>
        <w:jc w:val="both"/>
        <w:rPr>
          <w:bCs/>
          <w:szCs w:val="20"/>
        </w:rPr>
      </w:pPr>
      <w:r w:rsidRPr="00FA3856">
        <w:rPr>
          <w:bCs/>
          <w:szCs w:val="20"/>
        </w:rPr>
        <w:t xml:space="preserve">2 – Abra o arquivo da ECF </w:t>
      </w:r>
      <w:r w:rsidR="00B27216">
        <w:rPr>
          <w:bCs/>
          <w:szCs w:val="20"/>
        </w:rPr>
        <w:t>exportado em um programa tipo “Bloco de N</w:t>
      </w:r>
      <w:r w:rsidRPr="00FA3856">
        <w:rPr>
          <w:bCs/>
          <w:szCs w:val="20"/>
        </w:rPr>
        <w:t>otas”;</w:t>
      </w:r>
    </w:p>
    <w:p w:rsidR="00B27216" w:rsidRPr="00B27216" w:rsidRDefault="00B27216" w:rsidP="00B27216">
      <w:pPr>
        <w:autoSpaceDE w:val="0"/>
        <w:spacing w:line="240" w:lineRule="atLeast"/>
        <w:ind w:left="708"/>
        <w:jc w:val="both"/>
        <w:rPr>
          <w:rFonts w:cs="Times New Roman"/>
          <w:szCs w:val="20"/>
        </w:rPr>
      </w:pPr>
      <w:r w:rsidRPr="00892DF6">
        <w:rPr>
          <w:bCs/>
          <w:szCs w:val="20"/>
        </w:rPr>
        <w:t xml:space="preserve">3 – </w:t>
      </w:r>
      <w:r w:rsidRPr="00892DF6">
        <w:rPr>
          <w:rFonts w:cs="Times New Roman"/>
          <w:color w:val="000000"/>
          <w:szCs w:val="20"/>
        </w:rPr>
        <w:t xml:space="preserve">Se o arquivo é o que foi assinado, remova a assinatura. A assinatura é um conjunto de caracteres "estranhos" que fica após o registro 9999. Basta apagar tudo que fica após tal registro. Para fazer isso, edite a escrituração com algum editor de texto </w:t>
      </w:r>
      <w:r w:rsidRPr="00892DF6">
        <w:rPr>
          <w:rFonts w:cs="Times New Roman"/>
          <w:szCs w:val="20"/>
        </w:rPr>
        <w:t>do tipo “Bloco de Notas”.</w:t>
      </w:r>
    </w:p>
    <w:p w:rsidR="00171B8D" w:rsidRPr="00FA3856" w:rsidRDefault="00B27216" w:rsidP="00B27216">
      <w:pPr>
        <w:ind w:firstLine="708"/>
        <w:jc w:val="both"/>
        <w:rPr>
          <w:bCs/>
          <w:szCs w:val="20"/>
        </w:rPr>
      </w:pPr>
      <w:r>
        <w:rPr>
          <w:bCs/>
          <w:szCs w:val="20"/>
        </w:rPr>
        <w:t>4</w:t>
      </w:r>
      <w:r w:rsidR="00171B8D" w:rsidRPr="00FA3856">
        <w:rPr>
          <w:bCs/>
          <w:szCs w:val="20"/>
        </w:rPr>
        <w:t xml:space="preserve"> – Altere com campo 12 do registro 0000 para “S” (ECF retificadora) – também é possível fazer as correções neste momento, mas caso prefira fazer no próprio programa da ECF, salve o arquivo;</w:t>
      </w:r>
    </w:p>
    <w:p w:rsidR="00171B8D" w:rsidRDefault="00B27216" w:rsidP="00171B8D">
      <w:pPr>
        <w:ind w:firstLine="708"/>
        <w:jc w:val="both"/>
        <w:rPr>
          <w:bCs/>
          <w:szCs w:val="20"/>
        </w:rPr>
      </w:pPr>
      <w:r>
        <w:rPr>
          <w:bCs/>
          <w:szCs w:val="20"/>
        </w:rPr>
        <w:t>5</w:t>
      </w:r>
      <w:r w:rsidR="00171B8D" w:rsidRPr="00FA3856">
        <w:rPr>
          <w:bCs/>
          <w:szCs w:val="20"/>
        </w:rPr>
        <w:t xml:space="preserve"> – Importe o arquivo da ECF retificadora;</w:t>
      </w:r>
    </w:p>
    <w:p w:rsidR="00E13425" w:rsidRPr="00FA3856" w:rsidRDefault="00E13425" w:rsidP="00171B8D">
      <w:pPr>
        <w:ind w:firstLine="708"/>
        <w:jc w:val="both"/>
        <w:rPr>
          <w:bCs/>
          <w:szCs w:val="20"/>
        </w:rPr>
      </w:pPr>
      <w:r>
        <w:rPr>
          <w:bCs/>
          <w:szCs w:val="20"/>
        </w:rPr>
        <w:t>6 – Recupere a ECD (se for o caso);</w:t>
      </w:r>
    </w:p>
    <w:p w:rsidR="00171B8D" w:rsidRPr="00FA3856" w:rsidRDefault="00E13425" w:rsidP="00171B8D">
      <w:pPr>
        <w:ind w:firstLine="708"/>
        <w:jc w:val="both"/>
        <w:rPr>
          <w:bCs/>
          <w:szCs w:val="20"/>
        </w:rPr>
      </w:pPr>
      <w:r>
        <w:rPr>
          <w:bCs/>
          <w:szCs w:val="20"/>
        </w:rPr>
        <w:t>7</w:t>
      </w:r>
      <w:r w:rsidR="00171B8D" w:rsidRPr="00FA3856">
        <w:rPr>
          <w:bCs/>
          <w:szCs w:val="20"/>
        </w:rPr>
        <w:t xml:space="preserve"> – Faça a correção dos dados no programa da ECF;</w:t>
      </w:r>
    </w:p>
    <w:p w:rsidR="00171B8D" w:rsidRPr="00FA3856" w:rsidRDefault="00E13425" w:rsidP="00171B8D">
      <w:pPr>
        <w:ind w:firstLine="708"/>
        <w:jc w:val="both"/>
        <w:rPr>
          <w:bCs/>
          <w:szCs w:val="20"/>
        </w:rPr>
      </w:pPr>
      <w:r>
        <w:rPr>
          <w:bCs/>
          <w:szCs w:val="20"/>
        </w:rPr>
        <w:t>8</w:t>
      </w:r>
      <w:r w:rsidR="00171B8D" w:rsidRPr="00FA3856">
        <w:rPr>
          <w:bCs/>
          <w:szCs w:val="20"/>
        </w:rPr>
        <w:t xml:space="preserve"> – Valide;</w:t>
      </w:r>
    </w:p>
    <w:p w:rsidR="00171B8D" w:rsidRPr="00FA3856" w:rsidRDefault="00E13425" w:rsidP="00171B8D">
      <w:pPr>
        <w:ind w:firstLine="708"/>
        <w:jc w:val="both"/>
        <w:rPr>
          <w:bCs/>
          <w:szCs w:val="20"/>
        </w:rPr>
      </w:pPr>
      <w:r>
        <w:rPr>
          <w:bCs/>
          <w:szCs w:val="20"/>
        </w:rPr>
        <w:t>9</w:t>
      </w:r>
      <w:r w:rsidR="00171B8D" w:rsidRPr="00FA3856">
        <w:rPr>
          <w:bCs/>
          <w:szCs w:val="20"/>
        </w:rPr>
        <w:t xml:space="preserve"> – Assine; e</w:t>
      </w:r>
    </w:p>
    <w:p w:rsidR="00171B8D" w:rsidRPr="00FA3856" w:rsidRDefault="00E13425" w:rsidP="00171B8D">
      <w:pPr>
        <w:ind w:firstLine="708"/>
        <w:jc w:val="both"/>
        <w:rPr>
          <w:bCs/>
          <w:szCs w:val="20"/>
        </w:rPr>
      </w:pPr>
      <w:r>
        <w:rPr>
          <w:bCs/>
          <w:szCs w:val="20"/>
        </w:rPr>
        <w:t>10</w:t>
      </w:r>
      <w:r w:rsidR="00171B8D" w:rsidRPr="00FA3856">
        <w:rPr>
          <w:bCs/>
          <w:szCs w:val="20"/>
        </w:rPr>
        <w:t xml:space="preserve"> – Transmita a ECF retificadora.</w:t>
      </w:r>
    </w:p>
    <w:p w:rsidR="00372EC2" w:rsidRPr="00FA3856" w:rsidRDefault="00372EC2" w:rsidP="00171B8D">
      <w:pPr>
        <w:ind w:firstLine="708"/>
        <w:jc w:val="both"/>
        <w:rPr>
          <w:szCs w:val="20"/>
        </w:rPr>
      </w:pPr>
    </w:p>
    <w:p w:rsidR="00372EC2" w:rsidRPr="00FA3856" w:rsidRDefault="00372EC2" w:rsidP="00867F54">
      <w:pPr>
        <w:pStyle w:val="Ttulo2"/>
      </w:pPr>
      <w:bookmarkStart w:id="16" w:name="_Toc479713630"/>
      <w:r w:rsidRPr="00FA3856">
        <w:t>1.15. O que significa a mensagem “Dados atualizados na linha de acordo com a tabela da RFB”?</w:t>
      </w:r>
      <w:bookmarkEnd w:id="16"/>
    </w:p>
    <w:p w:rsidR="00372EC2" w:rsidRPr="00FA3856" w:rsidRDefault="00372EC2" w:rsidP="00372EC2">
      <w:pPr>
        <w:pStyle w:val="NormalWeb"/>
        <w:shd w:val="clear" w:color="auto" w:fill="FFFFFF"/>
        <w:spacing w:before="0" w:after="0"/>
        <w:ind w:firstLine="708"/>
        <w:jc w:val="both"/>
        <w:rPr>
          <w:rFonts w:ascii="Times New Roman" w:hAnsi="Times New Roman" w:cs="Times New Roman"/>
          <w:szCs w:val="20"/>
        </w:rPr>
      </w:pPr>
    </w:p>
    <w:p w:rsidR="00372EC2" w:rsidRPr="00FA3856" w:rsidRDefault="00372EC2" w:rsidP="00372EC2">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No caso de registros com tabelas dinâmicas, a entidade precisa somente informar o código da linha e o valor, além da identificação do registro, pois a descrição é preenchida pelo próprio programa da ECF. Contudo, caso a entidade preencha o campo descrição e ele não esteja exatamente igual à descrição da respectiva tabela do registro no programa, o sistema fará a atualização da descrição e emitirá a mensagem (</w:t>
      </w:r>
      <w:r w:rsidR="00E00235" w:rsidRPr="00FA3856">
        <w:rPr>
          <w:rFonts w:ascii="Times New Roman" w:hAnsi="Times New Roman" w:cs="Times New Roman"/>
          <w:szCs w:val="20"/>
        </w:rPr>
        <w:t>advertência</w:t>
      </w:r>
      <w:r w:rsidRPr="00FA3856">
        <w:rPr>
          <w:rFonts w:ascii="Times New Roman" w:hAnsi="Times New Roman" w:cs="Times New Roman"/>
          <w:szCs w:val="20"/>
        </w:rPr>
        <w:t>) no momento da importação do arquivo da ECF: “Dados atualizados na linha de acordo com a tabela da RFB”.</w:t>
      </w:r>
    </w:p>
    <w:p w:rsidR="00D8558E" w:rsidRPr="00FA3856" w:rsidRDefault="00D8558E" w:rsidP="00372EC2">
      <w:pPr>
        <w:pStyle w:val="NormalWeb"/>
        <w:shd w:val="clear" w:color="auto" w:fill="FFFFFF"/>
        <w:spacing w:before="0" w:after="0"/>
        <w:ind w:firstLine="708"/>
        <w:jc w:val="both"/>
        <w:rPr>
          <w:rFonts w:ascii="Times New Roman" w:hAnsi="Times New Roman" w:cs="Times New Roman"/>
          <w:szCs w:val="20"/>
        </w:rPr>
      </w:pPr>
    </w:p>
    <w:p w:rsidR="00787CA0" w:rsidRDefault="00787CA0">
      <w:pPr>
        <w:spacing w:after="200" w:line="276" w:lineRule="auto"/>
        <w:rPr>
          <w:b/>
          <w:bCs/>
          <w:color w:val="0000FF"/>
          <w:szCs w:val="20"/>
        </w:rPr>
      </w:pPr>
      <w:r>
        <w:rPr>
          <w:color w:val="0000FF"/>
          <w:szCs w:val="20"/>
        </w:rPr>
        <w:lastRenderedPageBreak/>
        <w:br w:type="page"/>
      </w:r>
    </w:p>
    <w:p w:rsidR="008D0538" w:rsidRPr="00FA3856" w:rsidRDefault="008D0538" w:rsidP="00867F54">
      <w:pPr>
        <w:pStyle w:val="Ttulo2"/>
      </w:pPr>
      <w:bookmarkStart w:id="17" w:name="_Toc479713631"/>
      <w:r w:rsidRPr="00FA3856">
        <w:lastRenderedPageBreak/>
        <w:t>1.16. Transformação</w:t>
      </w:r>
      <w:bookmarkEnd w:id="17"/>
    </w:p>
    <w:p w:rsidR="008D0538" w:rsidRPr="00FA3856" w:rsidRDefault="008D0538" w:rsidP="008D0538">
      <w:pPr>
        <w:pStyle w:val="NormalWeb"/>
        <w:shd w:val="clear" w:color="auto" w:fill="FFFFFF"/>
        <w:spacing w:before="0" w:after="0"/>
        <w:ind w:firstLine="708"/>
        <w:jc w:val="both"/>
        <w:rPr>
          <w:rFonts w:ascii="Times New Roman" w:hAnsi="Times New Roman" w:cs="Times New Roman"/>
          <w:szCs w:val="20"/>
        </w:rPr>
      </w:pPr>
    </w:p>
    <w:p w:rsidR="0055350B" w:rsidRPr="00FA3856" w:rsidRDefault="0055350B" w:rsidP="0055350B">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A transformação não é um evento que represente interrupção do período para cálculo dos tributos. Portanto, as opções “Resultante de Transformação” (Código 3 do 0000.</w:t>
      </w:r>
      <w:r w:rsidRPr="00FA3856">
        <w:rPr>
          <w:rFonts w:ascii="Times New Roman" w:hAnsi="Times New Roman"/>
          <w:szCs w:val="20"/>
        </w:rPr>
        <w:t>IND_SIT_INI_PER) e “Transformação” (Código 7 do 0000.</w:t>
      </w:r>
      <w:r w:rsidRPr="00FA3856">
        <w:rPr>
          <w:rFonts w:ascii="Times New Roman" w:hAnsi="Times New Roman"/>
          <w:szCs w:val="20"/>
          <w:lang w:val="pt-PT"/>
        </w:rPr>
        <w:t xml:space="preserve"> SIT_ESPECIAL) foram excluídas do registro 0000.</w:t>
      </w:r>
    </w:p>
    <w:p w:rsidR="0055350B" w:rsidRPr="00FA3856" w:rsidRDefault="0055350B" w:rsidP="008D0538">
      <w:pPr>
        <w:pStyle w:val="NormalWeb"/>
        <w:shd w:val="clear" w:color="auto" w:fill="FFFFFF"/>
        <w:spacing w:before="0" w:after="0"/>
        <w:ind w:firstLine="708"/>
        <w:jc w:val="both"/>
        <w:rPr>
          <w:rFonts w:ascii="Times New Roman" w:hAnsi="Times New Roman" w:cs="Times New Roman"/>
          <w:szCs w:val="20"/>
        </w:rPr>
      </w:pPr>
    </w:p>
    <w:p w:rsidR="008D0538" w:rsidRPr="00FA3856" w:rsidRDefault="008D0538" w:rsidP="008D0538">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No caso de transformação no período (Exemplo: A empresa passa de LTDA. para S.A.), a ECF deve ser transmitida em arquivo único para todo o período. Portanto, se não houve situação especial e nem abertura ou início de obrigatoriedade no período, os campos 0000.IND_SIT_INI_PER e 0000.SIT_ESPECIAL serão preenchidos da seguinte forma:</w:t>
      </w:r>
    </w:p>
    <w:p w:rsidR="008D0538" w:rsidRPr="00FA3856" w:rsidRDefault="008D0538" w:rsidP="008D0538">
      <w:pPr>
        <w:pStyle w:val="NormalWeb"/>
        <w:shd w:val="clear" w:color="auto" w:fill="FFFFFF"/>
        <w:spacing w:before="0" w:after="0"/>
        <w:ind w:firstLine="708"/>
        <w:jc w:val="both"/>
        <w:rPr>
          <w:rFonts w:ascii="Times New Roman" w:hAnsi="Times New Roman" w:cs="Times New Roman"/>
          <w:szCs w:val="20"/>
        </w:rPr>
      </w:pPr>
    </w:p>
    <w:p w:rsidR="008D0538" w:rsidRPr="00FA3856" w:rsidRDefault="008D0538" w:rsidP="008D0538">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0000.IND_SIT_INI_PER: 0 – Regular (Início no primeiro dia do ano).</w:t>
      </w:r>
    </w:p>
    <w:p w:rsidR="00CD549B" w:rsidRPr="00FA3856" w:rsidRDefault="008D0538" w:rsidP="00CD549B">
      <w:pPr>
        <w:pStyle w:val="NormalWeb"/>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0000.SIT_ESPECIAL: 0 – Normal (Sem ocorrência de situação especial ou evento).</w:t>
      </w:r>
    </w:p>
    <w:p w:rsidR="00D0292A" w:rsidRPr="00B27216" w:rsidRDefault="00D0292A" w:rsidP="00B27216">
      <w:pPr>
        <w:pStyle w:val="NormalWeb"/>
        <w:shd w:val="clear" w:color="auto" w:fill="FFFFFF"/>
        <w:spacing w:before="0" w:after="0"/>
        <w:ind w:firstLine="708"/>
        <w:jc w:val="both"/>
        <w:rPr>
          <w:rFonts w:ascii="Times New Roman" w:hAnsi="Times New Roman" w:cs="Times New Roman"/>
          <w:szCs w:val="20"/>
        </w:rPr>
      </w:pPr>
    </w:p>
    <w:p w:rsidR="00D0292A" w:rsidRPr="00FA3856" w:rsidRDefault="00D0292A" w:rsidP="00867F54">
      <w:pPr>
        <w:pStyle w:val="Ttulo2"/>
      </w:pPr>
      <w:bookmarkStart w:id="18" w:name="_Toc479713632"/>
      <w:r w:rsidRPr="00FA3856">
        <w:t>1.17. Prejuízos Fiscais Acumulados de Períodos Anteriores</w:t>
      </w:r>
      <w:bookmarkEnd w:id="18"/>
    </w:p>
    <w:p w:rsidR="00D0292A" w:rsidRPr="00FA3856" w:rsidRDefault="00D0292A" w:rsidP="00D0292A">
      <w:pPr>
        <w:jc w:val="both"/>
        <w:rPr>
          <w:b/>
          <w:bCs/>
          <w:szCs w:val="20"/>
        </w:rPr>
      </w:pPr>
    </w:p>
    <w:p w:rsidR="00BB09D1" w:rsidRPr="00FA3856" w:rsidRDefault="00BB09D1" w:rsidP="00BB09D1">
      <w:pPr>
        <w:jc w:val="both"/>
        <w:rPr>
          <w:bCs/>
          <w:szCs w:val="20"/>
        </w:rPr>
      </w:pPr>
      <w:r w:rsidRPr="00FA3856">
        <w:rPr>
          <w:bCs/>
          <w:szCs w:val="20"/>
        </w:rPr>
        <w:tab/>
        <w:t xml:space="preserve">O registro de prejuízos fiscais acumulados de períodos anteriores deve ser feito da seguinte forma </w:t>
      </w:r>
      <w:r w:rsidRPr="00FA3856">
        <w:rPr>
          <w:b/>
          <w:bCs/>
          <w:szCs w:val="20"/>
        </w:rPr>
        <w:t>no registro M010:</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1 – </w:t>
      </w:r>
      <w:r w:rsidRPr="00FA3856">
        <w:rPr>
          <w:bCs/>
          <w:szCs w:val="20"/>
          <w:u w:val="single"/>
        </w:rPr>
        <w:t>Código da Conta</w:t>
      </w:r>
      <w:r w:rsidRPr="00FA3856">
        <w:rPr>
          <w:bCs/>
          <w:szCs w:val="20"/>
        </w:rPr>
        <w:t>: Código da conta de prejuízos fiscais acumulados de períodos anteriores, definido pela própria pessoa jurídica.</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2 – </w:t>
      </w:r>
      <w:r w:rsidRPr="00FA3856">
        <w:rPr>
          <w:bCs/>
          <w:szCs w:val="20"/>
          <w:u w:val="single"/>
        </w:rPr>
        <w:t>Descrição:</w:t>
      </w:r>
      <w:r w:rsidRPr="00FA3856">
        <w:rPr>
          <w:bCs/>
          <w:szCs w:val="20"/>
        </w:rPr>
        <w:t xml:space="preserve"> Descrição da conta, definida pela própria pessoa jurídica.</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3 – </w:t>
      </w:r>
      <w:r w:rsidRPr="00FA3856">
        <w:rPr>
          <w:bCs/>
          <w:szCs w:val="20"/>
          <w:u w:val="single"/>
        </w:rPr>
        <w:t>Data da Criação</w:t>
      </w:r>
      <w:r w:rsidRPr="00FA3856">
        <w:rPr>
          <w:bCs/>
          <w:szCs w:val="20"/>
        </w:rPr>
        <w:t>: Como a ECF inicia em 01/01/2014, pode ser utilizada 31/12/2013, como data da criação de contas da parte B com saldos antes do ano-calendário 2014.</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4 – </w:t>
      </w:r>
      <w:r w:rsidRPr="00FA3856">
        <w:rPr>
          <w:bCs/>
          <w:szCs w:val="20"/>
          <w:u w:val="single"/>
        </w:rPr>
        <w:t>Código de Lançamento de Origem da Conta</w:t>
      </w:r>
      <w:r w:rsidRPr="00FA3856">
        <w:rPr>
          <w:bCs/>
          <w:szCs w:val="20"/>
        </w:rPr>
        <w:t>: Não há (deixar em branco).</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5 – </w:t>
      </w:r>
      <w:r w:rsidRPr="00FA3856">
        <w:rPr>
          <w:bCs/>
          <w:szCs w:val="20"/>
          <w:u w:val="single"/>
        </w:rPr>
        <w:t>Data Limite para Uso do Saldo da Conta</w:t>
      </w:r>
      <w:r w:rsidRPr="00FA3856">
        <w:rPr>
          <w:bCs/>
          <w:szCs w:val="20"/>
        </w:rPr>
        <w:t>: Não há (deixar em branco).</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6 – </w:t>
      </w:r>
      <w:r w:rsidRPr="00FA3856">
        <w:rPr>
          <w:bCs/>
          <w:szCs w:val="20"/>
          <w:u w:val="single"/>
        </w:rPr>
        <w:t>Tipo de Tributo</w:t>
      </w:r>
      <w:r w:rsidRPr="00FA3856">
        <w:rPr>
          <w:bCs/>
          <w:szCs w:val="20"/>
        </w:rPr>
        <w:t xml:space="preserve">: </w:t>
      </w:r>
      <w:r w:rsidRPr="00FA3856">
        <w:rPr>
          <w:b/>
          <w:bCs/>
          <w:szCs w:val="20"/>
        </w:rPr>
        <w:t>I</w:t>
      </w:r>
      <w:r w:rsidRPr="00FA3856">
        <w:rPr>
          <w:bCs/>
          <w:szCs w:val="20"/>
        </w:rPr>
        <w:t xml:space="preserve"> (Imposto de Renda Pessoa Jurídica)</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7 – </w:t>
      </w:r>
      <w:r w:rsidRPr="00FA3856">
        <w:rPr>
          <w:bCs/>
          <w:szCs w:val="20"/>
          <w:u w:val="single"/>
        </w:rPr>
        <w:t>Saldo Inicial</w:t>
      </w:r>
      <w:r w:rsidRPr="00FA3856">
        <w:rPr>
          <w:bCs/>
          <w:szCs w:val="20"/>
        </w:rPr>
        <w:t>: Informar o saldo dos prejuízos acumulados de períodos anteriores.</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8 – </w:t>
      </w:r>
      <w:r w:rsidRPr="00FA3856">
        <w:rPr>
          <w:bCs/>
          <w:szCs w:val="20"/>
          <w:u w:val="single"/>
        </w:rPr>
        <w:t>Indicador do Saldo Inicial</w:t>
      </w:r>
      <w:r w:rsidRPr="00FA3856">
        <w:rPr>
          <w:bCs/>
          <w:szCs w:val="20"/>
        </w:rPr>
        <w:t xml:space="preserve">: </w:t>
      </w:r>
      <w:r w:rsidRPr="00FA3856">
        <w:rPr>
          <w:b/>
          <w:bCs/>
          <w:szCs w:val="20"/>
        </w:rPr>
        <w:t>D</w:t>
      </w:r>
      <w:r w:rsidRPr="00FA3856">
        <w:rPr>
          <w:bCs/>
          <w:szCs w:val="20"/>
        </w:rPr>
        <w:t xml:space="preserve"> (Para prejuízos ou valores que reduzam o lucro real ou a base de cálculo da contribuição social em períodos subsequentes).</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9 – </w:t>
      </w:r>
      <w:r w:rsidRPr="00FA3856">
        <w:rPr>
          <w:bCs/>
          <w:szCs w:val="20"/>
          <w:u w:val="single"/>
        </w:rPr>
        <w:t>CNPJ</w:t>
      </w:r>
      <w:r w:rsidRPr="00FA3856">
        <w:rPr>
          <w:bCs/>
          <w:szCs w:val="20"/>
        </w:rPr>
        <w:t xml:space="preserve">: Preencher somente no caso da conta Prejuízos Fiscais Acumulados de Períodos Anteriores estarem relacionados a outra pessoa jurídica. </w:t>
      </w:r>
    </w:p>
    <w:p w:rsidR="00D0292A" w:rsidRPr="00FA3856" w:rsidRDefault="00D0292A" w:rsidP="00D0292A">
      <w:pPr>
        <w:jc w:val="both"/>
        <w:rPr>
          <w:b/>
          <w:bCs/>
          <w:szCs w:val="20"/>
        </w:rPr>
      </w:pPr>
    </w:p>
    <w:p w:rsidR="00787CA0" w:rsidRDefault="00787CA0">
      <w:pPr>
        <w:spacing w:after="200" w:line="276" w:lineRule="auto"/>
        <w:rPr>
          <w:b/>
          <w:bCs/>
          <w:color w:val="0000FF"/>
          <w:szCs w:val="20"/>
        </w:rPr>
      </w:pPr>
      <w:r>
        <w:rPr>
          <w:color w:val="0000FF"/>
          <w:szCs w:val="20"/>
        </w:rPr>
        <w:br w:type="page"/>
      </w:r>
    </w:p>
    <w:p w:rsidR="00D0292A" w:rsidRPr="00FA3856" w:rsidRDefault="00D0292A" w:rsidP="00867F54">
      <w:pPr>
        <w:pStyle w:val="Ttulo2"/>
      </w:pPr>
      <w:bookmarkStart w:id="19" w:name="_Toc479713633"/>
      <w:r w:rsidRPr="00FA3856">
        <w:lastRenderedPageBreak/>
        <w:t>1.18. Bases de Cálculo Negativas Acumuladas de Períodos Anteriores</w:t>
      </w:r>
      <w:bookmarkEnd w:id="19"/>
    </w:p>
    <w:p w:rsidR="00D0292A" w:rsidRPr="00FA3856" w:rsidRDefault="00D0292A" w:rsidP="00D0292A">
      <w:pPr>
        <w:jc w:val="both"/>
        <w:rPr>
          <w:b/>
          <w:bCs/>
          <w:szCs w:val="20"/>
        </w:rPr>
      </w:pPr>
    </w:p>
    <w:p w:rsidR="00BB09D1" w:rsidRPr="00FA3856" w:rsidRDefault="00BB09D1" w:rsidP="00BB09D1">
      <w:pPr>
        <w:jc w:val="both"/>
        <w:rPr>
          <w:bCs/>
          <w:szCs w:val="20"/>
        </w:rPr>
      </w:pPr>
      <w:r w:rsidRPr="00FA3856">
        <w:rPr>
          <w:bCs/>
          <w:szCs w:val="20"/>
        </w:rPr>
        <w:tab/>
        <w:t xml:space="preserve">O registro de bases de cálculos negativas acumuladas de períodos anteriores deve ser feito da seguinte forma </w:t>
      </w:r>
      <w:r w:rsidRPr="00FA3856">
        <w:rPr>
          <w:b/>
          <w:bCs/>
          <w:szCs w:val="20"/>
        </w:rPr>
        <w:t>no registro M010:</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1 – </w:t>
      </w:r>
      <w:r w:rsidRPr="00FA3856">
        <w:rPr>
          <w:bCs/>
          <w:szCs w:val="20"/>
          <w:u w:val="single"/>
        </w:rPr>
        <w:t>Código da Conta</w:t>
      </w:r>
      <w:r w:rsidRPr="00FA3856">
        <w:rPr>
          <w:bCs/>
          <w:szCs w:val="20"/>
        </w:rPr>
        <w:t>: Código da conta de bases de cálculo negativas de períodos anteriores, definido pela própria pessoa jurídica.</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2 – </w:t>
      </w:r>
      <w:r w:rsidRPr="00FA3856">
        <w:rPr>
          <w:bCs/>
          <w:szCs w:val="20"/>
          <w:u w:val="single"/>
        </w:rPr>
        <w:t>Descrição</w:t>
      </w:r>
      <w:r w:rsidRPr="00FA3856">
        <w:rPr>
          <w:bCs/>
          <w:szCs w:val="20"/>
        </w:rPr>
        <w:t>: Descrição da conta, definida pela própria pessoa jurídica.</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3 – </w:t>
      </w:r>
      <w:r w:rsidRPr="00FA3856">
        <w:rPr>
          <w:bCs/>
          <w:szCs w:val="20"/>
          <w:u w:val="single"/>
        </w:rPr>
        <w:t>Data da Criação</w:t>
      </w:r>
      <w:r w:rsidRPr="00FA3856">
        <w:rPr>
          <w:bCs/>
          <w:szCs w:val="20"/>
        </w:rPr>
        <w:t>: Como a ECF inicia em 01/01/2014, pode ser utilizada 31/12/2013, como data da criação de contas da parte B com saldos antes do ano-calendário 2014.</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4 – </w:t>
      </w:r>
      <w:r w:rsidRPr="00FA3856">
        <w:rPr>
          <w:bCs/>
          <w:szCs w:val="20"/>
          <w:u w:val="single"/>
        </w:rPr>
        <w:t>Código de Lançamento de Origem da Conta</w:t>
      </w:r>
      <w:r w:rsidRPr="00FA3856">
        <w:rPr>
          <w:bCs/>
          <w:szCs w:val="20"/>
        </w:rPr>
        <w:t>: Não há (deixar em branco).</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5 – </w:t>
      </w:r>
      <w:r w:rsidRPr="00FA3856">
        <w:rPr>
          <w:bCs/>
          <w:szCs w:val="20"/>
          <w:u w:val="single"/>
        </w:rPr>
        <w:t>Data Limite para Uso do Saldo da Conta</w:t>
      </w:r>
      <w:r w:rsidRPr="00FA3856">
        <w:rPr>
          <w:bCs/>
          <w:szCs w:val="20"/>
        </w:rPr>
        <w:t>: Não há (deixar em branco).</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6 – </w:t>
      </w:r>
      <w:r w:rsidRPr="00FA3856">
        <w:rPr>
          <w:bCs/>
          <w:szCs w:val="20"/>
          <w:u w:val="single"/>
        </w:rPr>
        <w:t>Tipo de Tributo</w:t>
      </w:r>
      <w:r w:rsidRPr="00FA3856">
        <w:rPr>
          <w:bCs/>
          <w:szCs w:val="20"/>
        </w:rPr>
        <w:t xml:space="preserve">: </w:t>
      </w:r>
      <w:r w:rsidRPr="00FA3856">
        <w:rPr>
          <w:b/>
          <w:bCs/>
          <w:szCs w:val="20"/>
        </w:rPr>
        <w:t>C</w:t>
      </w:r>
      <w:r w:rsidRPr="00FA3856">
        <w:rPr>
          <w:bCs/>
          <w:szCs w:val="20"/>
        </w:rPr>
        <w:t xml:space="preserve"> (Contribuição Social Sobre o Lucro Líquido)</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7 – </w:t>
      </w:r>
      <w:r w:rsidRPr="00FA3856">
        <w:rPr>
          <w:bCs/>
          <w:szCs w:val="20"/>
          <w:u w:val="single"/>
        </w:rPr>
        <w:t>Saldo Inicial</w:t>
      </w:r>
      <w:r w:rsidRPr="00FA3856">
        <w:rPr>
          <w:bCs/>
          <w:szCs w:val="20"/>
        </w:rPr>
        <w:t>: Informar o saldo de base de cálculo negativa de períodos anteriores.</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8 – </w:t>
      </w:r>
      <w:r w:rsidRPr="00FA3856">
        <w:rPr>
          <w:bCs/>
          <w:szCs w:val="20"/>
          <w:u w:val="single"/>
        </w:rPr>
        <w:t>Indicado do Saldo Inicial</w:t>
      </w:r>
      <w:r w:rsidRPr="00FA3856">
        <w:rPr>
          <w:bCs/>
          <w:szCs w:val="20"/>
        </w:rPr>
        <w:t xml:space="preserve">: </w:t>
      </w:r>
      <w:r w:rsidRPr="00FA3856">
        <w:rPr>
          <w:b/>
          <w:bCs/>
          <w:szCs w:val="20"/>
        </w:rPr>
        <w:t>D</w:t>
      </w:r>
      <w:r w:rsidRPr="00FA3856">
        <w:rPr>
          <w:bCs/>
          <w:szCs w:val="20"/>
        </w:rPr>
        <w:t xml:space="preserve"> (Para prejuízos ou valores que reduzam o lucro real ou a base de cálculo da contribuição social em períodos subsequentes).</w:t>
      </w:r>
    </w:p>
    <w:p w:rsidR="00BB09D1" w:rsidRPr="00FA3856" w:rsidRDefault="00BB09D1" w:rsidP="00BB09D1">
      <w:pPr>
        <w:jc w:val="both"/>
        <w:rPr>
          <w:bCs/>
          <w:szCs w:val="20"/>
        </w:rPr>
      </w:pPr>
    </w:p>
    <w:p w:rsidR="00BB09D1" w:rsidRPr="00FA3856" w:rsidRDefault="00BB09D1" w:rsidP="00BB09D1">
      <w:pPr>
        <w:jc w:val="both"/>
        <w:rPr>
          <w:bCs/>
          <w:szCs w:val="20"/>
        </w:rPr>
      </w:pPr>
      <w:r w:rsidRPr="00FA3856">
        <w:rPr>
          <w:bCs/>
          <w:szCs w:val="20"/>
        </w:rPr>
        <w:t xml:space="preserve">9 – </w:t>
      </w:r>
      <w:r w:rsidRPr="00FA3856">
        <w:rPr>
          <w:bCs/>
          <w:szCs w:val="20"/>
          <w:u w:val="single"/>
        </w:rPr>
        <w:t>CNPJ</w:t>
      </w:r>
      <w:r w:rsidRPr="00FA3856">
        <w:rPr>
          <w:bCs/>
          <w:szCs w:val="20"/>
        </w:rPr>
        <w:t xml:space="preserve">: Preencher no caso da conta Base de Cálculo Negativa Acumulada de Períodos Anteriores estar relacionada a outra pessoa jurídica. </w:t>
      </w:r>
    </w:p>
    <w:p w:rsidR="00D0292A" w:rsidRPr="00FA3856" w:rsidRDefault="00D0292A" w:rsidP="00CE3C5B">
      <w:pPr>
        <w:pStyle w:val="NormalWeb"/>
        <w:shd w:val="clear" w:color="auto" w:fill="FFFFFF"/>
        <w:spacing w:before="0" w:after="0"/>
        <w:jc w:val="both"/>
        <w:rPr>
          <w:rFonts w:ascii="Times New Roman" w:hAnsi="Times New Roman" w:cs="Times New Roman"/>
          <w:szCs w:val="20"/>
        </w:rPr>
      </w:pPr>
    </w:p>
    <w:p w:rsidR="00CE3C5B" w:rsidRPr="00FA3856" w:rsidRDefault="00CE3C5B" w:rsidP="00867F54">
      <w:pPr>
        <w:pStyle w:val="Ttulo2"/>
      </w:pPr>
      <w:bookmarkStart w:id="20" w:name="_Toc479713634"/>
      <w:r w:rsidRPr="00FA3856">
        <w:t>1.19. Situações Especiais de 2014 e Sociedades em Conta de Participação (SCP)</w:t>
      </w:r>
      <w:bookmarkEnd w:id="20"/>
    </w:p>
    <w:p w:rsidR="00CE3C5B" w:rsidRPr="00FA3856" w:rsidRDefault="00CE3C5B" w:rsidP="00CE3C5B">
      <w:pPr>
        <w:shd w:val="clear" w:color="auto" w:fill="FFFFFF"/>
        <w:spacing w:before="240" w:after="240"/>
        <w:ind w:left="600" w:right="600"/>
        <w:jc w:val="both"/>
        <w:rPr>
          <w:szCs w:val="20"/>
        </w:rPr>
      </w:pPr>
      <w:r w:rsidRPr="00FA3856">
        <w:rPr>
          <w:szCs w:val="20"/>
        </w:rPr>
        <w:t>As situações especiais (cisão, fusão, incorporação, etc.) que ocorrerem em 2014 devem ser entregues por meio da Declaração de Informações Econômico-Fiscais da Pessoa Jurídica (DIPJ).</w:t>
      </w:r>
    </w:p>
    <w:p w:rsidR="00CE3C5B" w:rsidRPr="00FA3856" w:rsidRDefault="00CE3C5B" w:rsidP="00CE3C5B">
      <w:pPr>
        <w:shd w:val="clear" w:color="auto" w:fill="FFFFFF"/>
        <w:spacing w:before="240" w:after="240"/>
        <w:ind w:left="600" w:right="600"/>
        <w:jc w:val="both"/>
        <w:rPr>
          <w:szCs w:val="20"/>
        </w:rPr>
      </w:pPr>
      <w:r w:rsidRPr="00FA3856">
        <w:rPr>
          <w:szCs w:val="20"/>
        </w:rPr>
        <w:t>A Escrituração Contábil Fiscal (ECF) somente será utilizada para transmissão de situações especiais de 2015 em diante.</w:t>
      </w:r>
    </w:p>
    <w:p w:rsidR="00CE3C5B" w:rsidRPr="00FA3856" w:rsidRDefault="00CE3C5B" w:rsidP="00CE3C5B">
      <w:pPr>
        <w:ind w:firstLine="600"/>
        <w:jc w:val="both"/>
        <w:rPr>
          <w:bCs/>
          <w:szCs w:val="20"/>
        </w:rPr>
      </w:pPr>
      <w:r w:rsidRPr="00FA3856">
        <w:rPr>
          <w:bCs/>
          <w:szCs w:val="20"/>
        </w:rPr>
        <w:t xml:space="preserve">Há que se ressaltar que, no caso de Sociedades em Conta de Participação (SCP) que foram extintas ao longo do 2014, não havia obrigatoriedade de entrega da DIPJ por SCP e também não há obrigatoriedade de entrega da ECF. Somente as SCP existentes em 31/12/2014 deverão entregar a ECF relativa ao ano-calendário 2014. </w:t>
      </w:r>
    </w:p>
    <w:p w:rsidR="00CE3C5B" w:rsidRPr="00FA3856" w:rsidRDefault="00CE3C5B" w:rsidP="00CE3C5B">
      <w:pPr>
        <w:ind w:firstLine="600"/>
        <w:jc w:val="both"/>
        <w:rPr>
          <w:bCs/>
          <w:szCs w:val="20"/>
        </w:rPr>
      </w:pPr>
    </w:p>
    <w:p w:rsidR="00CE3C5B" w:rsidRPr="00FA3856" w:rsidRDefault="00CE3C5B" w:rsidP="00CE3C5B">
      <w:pPr>
        <w:ind w:firstLine="600"/>
        <w:jc w:val="both"/>
        <w:rPr>
          <w:bCs/>
          <w:szCs w:val="20"/>
        </w:rPr>
      </w:pPr>
      <w:r w:rsidRPr="00FA3856">
        <w:rPr>
          <w:bCs/>
          <w:szCs w:val="20"/>
        </w:rPr>
        <w:t>A partir do ano-calendário 2015, todas as SCP entregam a ECF, inclusive as que forem extintas ao longo do ano da escrituração.</w:t>
      </w:r>
    </w:p>
    <w:p w:rsidR="0055350B" w:rsidRPr="00FA3856" w:rsidRDefault="0055350B" w:rsidP="00CD549B">
      <w:pPr>
        <w:pStyle w:val="NormalWeb"/>
        <w:shd w:val="clear" w:color="auto" w:fill="FFFFFF"/>
        <w:spacing w:before="0" w:after="0"/>
        <w:ind w:firstLine="708"/>
        <w:jc w:val="both"/>
        <w:rPr>
          <w:rFonts w:ascii="Times New Roman" w:hAnsi="Times New Roman" w:cs="Times New Roman"/>
          <w:szCs w:val="20"/>
        </w:rPr>
      </w:pPr>
    </w:p>
    <w:p w:rsidR="00787CA0" w:rsidRDefault="00787CA0">
      <w:pPr>
        <w:spacing w:after="200" w:line="276" w:lineRule="auto"/>
        <w:rPr>
          <w:b/>
          <w:bCs/>
          <w:color w:val="0000FF"/>
          <w:szCs w:val="20"/>
        </w:rPr>
      </w:pPr>
      <w:r>
        <w:rPr>
          <w:color w:val="0000FF"/>
          <w:szCs w:val="20"/>
        </w:rPr>
        <w:br w:type="page"/>
      </w:r>
    </w:p>
    <w:p w:rsidR="00C87D9C" w:rsidRPr="00FA3856" w:rsidRDefault="00C87D9C" w:rsidP="00867F54">
      <w:pPr>
        <w:pStyle w:val="Ttulo2"/>
      </w:pPr>
      <w:bookmarkStart w:id="21" w:name="_Toc479713635"/>
      <w:r w:rsidRPr="00FA3856">
        <w:lastRenderedPageBreak/>
        <w:t>1.20. Contas Contábeis Mapeadas para Mais de um Conta Referencial</w:t>
      </w:r>
      <w:bookmarkEnd w:id="21"/>
    </w:p>
    <w:p w:rsidR="00C87D9C" w:rsidRPr="00FA3856" w:rsidRDefault="00C87D9C" w:rsidP="00CD549B">
      <w:pPr>
        <w:pStyle w:val="NormalWeb"/>
        <w:shd w:val="clear" w:color="auto" w:fill="FFFFFF"/>
        <w:spacing w:before="0" w:after="0"/>
        <w:ind w:firstLine="708"/>
        <w:jc w:val="both"/>
        <w:rPr>
          <w:rFonts w:ascii="Times New Roman" w:hAnsi="Times New Roman" w:cs="Times New Roman"/>
          <w:szCs w:val="20"/>
        </w:rPr>
      </w:pPr>
    </w:p>
    <w:p w:rsidR="00C87D9C" w:rsidRPr="00FA3856" w:rsidRDefault="00C87D9C" w:rsidP="00C87D9C">
      <w:pPr>
        <w:ind w:firstLine="600"/>
        <w:jc w:val="both"/>
        <w:rPr>
          <w:bCs/>
          <w:szCs w:val="20"/>
        </w:rPr>
      </w:pPr>
      <w:r w:rsidRPr="00FA3856">
        <w:rPr>
          <w:bCs/>
          <w:szCs w:val="20"/>
        </w:rPr>
        <w:t>Quando uma conta contábil é mapeada para mais de uma conta referencial, esse mapeamento é relativo ao saldo final</w:t>
      </w:r>
      <w:r w:rsidR="00D53FBA">
        <w:rPr>
          <w:bCs/>
          <w:szCs w:val="20"/>
        </w:rPr>
        <w:t xml:space="preserve"> (que deve ser preenchido nos registros K156 e K356)</w:t>
      </w:r>
      <w:r w:rsidRPr="00FA3856">
        <w:rPr>
          <w:bCs/>
          <w:szCs w:val="20"/>
        </w:rPr>
        <w:t>, ou seja, o programa da ECF não pode preencher automaticamente o saldo inicial das contas referenciais nos balanços patrimoniais (L100: Lucro Real, P100: Lucro Presumido, U100: Imunes e isentas), pois não há como saber qual é a proporção do saldo inicial da conta contábil que foi mapeado para cada uma das contas referenciais.</w:t>
      </w:r>
    </w:p>
    <w:p w:rsidR="00C87D9C" w:rsidRPr="00FA3856" w:rsidRDefault="00C87D9C" w:rsidP="00C87D9C">
      <w:pPr>
        <w:ind w:firstLine="600"/>
        <w:jc w:val="both"/>
        <w:rPr>
          <w:bCs/>
          <w:szCs w:val="20"/>
        </w:rPr>
      </w:pPr>
    </w:p>
    <w:p w:rsidR="00C87D9C" w:rsidRPr="00FA3856" w:rsidRDefault="00C87D9C" w:rsidP="00C87D9C">
      <w:pPr>
        <w:ind w:firstLine="600"/>
        <w:jc w:val="both"/>
        <w:rPr>
          <w:bCs/>
          <w:szCs w:val="20"/>
        </w:rPr>
      </w:pPr>
      <w:r w:rsidRPr="00FA3856">
        <w:rPr>
          <w:bCs/>
          <w:szCs w:val="20"/>
        </w:rPr>
        <w:t>No caso contas contábeis de resultado não há problema, pois o saldo inicial no período de apuração é zero. Contudo, no caso das contas contábeis patrimoniais, o programa da ECF recupera o mapeamento da ECD, mas deixa o saldo inicial das contas referenciais em branco nos registros L100, P100 ou U100 para que a pessoa jurídica preencha com a proporcionalidade correta.</w:t>
      </w:r>
    </w:p>
    <w:p w:rsidR="00C87D9C" w:rsidRPr="00FA3856" w:rsidRDefault="00C87D9C" w:rsidP="00C87D9C">
      <w:pPr>
        <w:ind w:firstLine="600"/>
        <w:jc w:val="both"/>
        <w:rPr>
          <w:bCs/>
          <w:szCs w:val="20"/>
        </w:rPr>
      </w:pPr>
    </w:p>
    <w:p w:rsidR="00C87D9C" w:rsidRPr="00FA3856" w:rsidRDefault="00C87D9C" w:rsidP="00C87D9C">
      <w:pPr>
        <w:jc w:val="both"/>
        <w:rPr>
          <w:bCs/>
          <w:szCs w:val="20"/>
        </w:rPr>
      </w:pPr>
      <w:r w:rsidRPr="00FA3856">
        <w:rPr>
          <w:b/>
          <w:bCs/>
          <w:szCs w:val="20"/>
        </w:rPr>
        <w:t xml:space="preserve">Exemplo: </w:t>
      </w:r>
      <w:r w:rsidRPr="00FA3856">
        <w:rPr>
          <w:bCs/>
          <w:szCs w:val="20"/>
        </w:rPr>
        <w:t>Empresa tributada pelo lucro real.</w:t>
      </w:r>
    </w:p>
    <w:p w:rsidR="00C87D9C" w:rsidRPr="00FA3856" w:rsidRDefault="00C87D9C" w:rsidP="00C87D9C">
      <w:pPr>
        <w:jc w:val="both"/>
        <w:rPr>
          <w:bCs/>
          <w:szCs w:val="20"/>
        </w:rPr>
      </w:pPr>
      <w:r w:rsidRPr="00FA3856">
        <w:rPr>
          <w:bCs/>
          <w:szCs w:val="20"/>
        </w:rPr>
        <w:t>Conta Contábil Patrimonial (CC1) = R$ 100.000,00</w:t>
      </w:r>
    </w:p>
    <w:p w:rsidR="00C87D9C" w:rsidRPr="00FA3856" w:rsidRDefault="00C87D9C" w:rsidP="00C87D9C">
      <w:pPr>
        <w:jc w:val="both"/>
        <w:rPr>
          <w:bCs/>
          <w:szCs w:val="20"/>
        </w:rPr>
      </w:pPr>
      <w:r w:rsidRPr="00FA3856">
        <w:rPr>
          <w:bCs/>
          <w:szCs w:val="20"/>
        </w:rPr>
        <w:t>Foi mapeada, na ECD, para as contas referenciais patrimoniais CR1 e CR2. O mapeamento do saldo final foi:</w:t>
      </w:r>
    </w:p>
    <w:p w:rsidR="00C87D9C" w:rsidRPr="00FA3856" w:rsidRDefault="00C87D9C" w:rsidP="00C87D9C">
      <w:pPr>
        <w:jc w:val="both"/>
        <w:rPr>
          <w:bCs/>
          <w:szCs w:val="20"/>
        </w:rPr>
      </w:pPr>
    </w:p>
    <w:p w:rsidR="00C87D9C" w:rsidRPr="00FA3856" w:rsidRDefault="00C87D9C" w:rsidP="00C87D9C">
      <w:pPr>
        <w:jc w:val="both"/>
        <w:rPr>
          <w:bCs/>
          <w:szCs w:val="20"/>
        </w:rPr>
      </w:pPr>
      <w:r w:rsidRPr="00FA3856">
        <w:rPr>
          <w:bCs/>
          <w:szCs w:val="20"/>
        </w:rPr>
        <w:t xml:space="preserve">CC1 </w:t>
      </w:r>
      <w:r w:rsidRPr="00FA3856">
        <w:rPr>
          <w:bCs/>
          <w:szCs w:val="20"/>
        </w:rPr>
        <w:sym w:font="Wingdings" w:char="F0E8"/>
      </w:r>
      <w:r w:rsidRPr="00FA3856">
        <w:rPr>
          <w:bCs/>
          <w:szCs w:val="20"/>
        </w:rPr>
        <w:t xml:space="preserve"> CR1 = R$ 40.000,00 (Saldo Final)</w:t>
      </w:r>
    </w:p>
    <w:p w:rsidR="00C87D9C" w:rsidRPr="00FA3856" w:rsidRDefault="00C87D9C" w:rsidP="00C87D9C">
      <w:pPr>
        <w:jc w:val="both"/>
        <w:rPr>
          <w:bCs/>
          <w:szCs w:val="20"/>
        </w:rPr>
      </w:pPr>
      <w:r w:rsidRPr="00FA3856">
        <w:rPr>
          <w:bCs/>
          <w:szCs w:val="20"/>
        </w:rPr>
        <w:t xml:space="preserve">CC1 </w:t>
      </w:r>
      <w:r w:rsidRPr="00FA3856">
        <w:rPr>
          <w:bCs/>
          <w:szCs w:val="20"/>
        </w:rPr>
        <w:sym w:font="Wingdings" w:char="F0E8"/>
      </w:r>
      <w:r w:rsidRPr="00FA3856">
        <w:rPr>
          <w:bCs/>
          <w:szCs w:val="20"/>
        </w:rPr>
        <w:t xml:space="preserve"> CR2 = R$ 100.000,00 (Saldo Final)</w:t>
      </w:r>
    </w:p>
    <w:p w:rsidR="00C87D9C" w:rsidRPr="00FA3856" w:rsidRDefault="00C87D9C" w:rsidP="00C87D9C">
      <w:pPr>
        <w:jc w:val="both"/>
        <w:rPr>
          <w:b/>
          <w:bCs/>
          <w:szCs w:val="20"/>
        </w:rPr>
      </w:pPr>
    </w:p>
    <w:p w:rsidR="00C87D9C" w:rsidRDefault="00C87D9C" w:rsidP="00D53FBA">
      <w:pPr>
        <w:ind w:firstLine="708"/>
        <w:jc w:val="both"/>
        <w:rPr>
          <w:bCs/>
          <w:szCs w:val="20"/>
        </w:rPr>
      </w:pPr>
      <w:r w:rsidRPr="00FA3856">
        <w:rPr>
          <w:bCs/>
          <w:szCs w:val="20"/>
        </w:rPr>
        <w:t xml:space="preserve">No registro </w:t>
      </w:r>
      <w:r w:rsidR="00D53FBA">
        <w:rPr>
          <w:bCs/>
          <w:szCs w:val="20"/>
        </w:rPr>
        <w:t>L100</w:t>
      </w:r>
      <w:r w:rsidRPr="00FA3856">
        <w:rPr>
          <w:bCs/>
          <w:szCs w:val="20"/>
        </w:rPr>
        <w:t>, a pessoa jurídica deverá definir os saldos iniciais no primeiro período de apuração, pois, nos períodos de apuração seguintes, o próprio programa faz o transporte (Saldo final do período anterior = saldo inicial do período seguinte).</w:t>
      </w:r>
    </w:p>
    <w:p w:rsidR="00787CA0" w:rsidRPr="00FA3856" w:rsidRDefault="00787CA0" w:rsidP="00D53FBA">
      <w:pPr>
        <w:ind w:firstLine="708"/>
        <w:jc w:val="both"/>
        <w:rPr>
          <w:bCs/>
          <w:szCs w:val="20"/>
        </w:rPr>
      </w:pPr>
    </w:p>
    <w:p w:rsidR="001E4ECB" w:rsidRPr="00FA3856" w:rsidRDefault="001E4ECB" w:rsidP="00867F54">
      <w:pPr>
        <w:pStyle w:val="Ttulo2"/>
      </w:pPr>
      <w:bookmarkStart w:id="22" w:name="_Toc479713636"/>
      <w:r w:rsidRPr="00FA3856">
        <w:t>1.21. Arquivos da ECF ou da ECD Corrompidos ou Extraviados</w:t>
      </w:r>
      <w:bookmarkEnd w:id="22"/>
    </w:p>
    <w:p w:rsidR="001E4ECB" w:rsidRPr="00FA3856" w:rsidRDefault="001E4ECB" w:rsidP="001E4ECB">
      <w:pPr>
        <w:jc w:val="both"/>
        <w:rPr>
          <w:bCs/>
          <w:szCs w:val="20"/>
        </w:rPr>
      </w:pPr>
    </w:p>
    <w:p w:rsidR="001E4ECB" w:rsidRPr="00FA3856" w:rsidRDefault="001E4ECB" w:rsidP="001E4ECB">
      <w:pPr>
        <w:ind w:firstLine="600"/>
        <w:jc w:val="both"/>
        <w:rPr>
          <w:bCs/>
          <w:szCs w:val="20"/>
        </w:rPr>
      </w:pPr>
      <w:r w:rsidRPr="00FA3856">
        <w:rPr>
          <w:bCs/>
          <w:szCs w:val="20"/>
        </w:rPr>
        <w:t>Se o arquivo da ECF</w:t>
      </w:r>
      <w:r w:rsidR="00181526">
        <w:rPr>
          <w:bCs/>
          <w:szCs w:val="20"/>
        </w:rPr>
        <w:t xml:space="preserve"> ou da ECD</w:t>
      </w:r>
      <w:r w:rsidRPr="00FA3856">
        <w:rPr>
          <w:bCs/>
          <w:szCs w:val="20"/>
        </w:rPr>
        <w:t xml:space="preserve"> estiver corrompido ou extraviado, o procedimento para </w:t>
      </w:r>
      <w:r w:rsidRPr="00FA3856">
        <w:rPr>
          <w:bCs/>
          <w:i/>
          <w:szCs w:val="20"/>
        </w:rPr>
        <w:t xml:space="preserve">download </w:t>
      </w:r>
      <w:r w:rsidRPr="00FA3856">
        <w:rPr>
          <w:bCs/>
          <w:szCs w:val="20"/>
        </w:rPr>
        <w:t>é:</w:t>
      </w:r>
    </w:p>
    <w:p w:rsidR="001E4ECB" w:rsidRPr="00FA3856" w:rsidRDefault="001E4ECB" w:rsidP="001E4ECB">
      <w:pPr>
        <w:ind w:firstLine="600"/>
        <w:jc w:val="both"/>
        <w:rPr>
          <w:bCs/>
          <w:szCs w:val="20"/>
        </w:rPr>
      </w:pPr>
    </w:p>
    <w:p w:rsidR="001E4ECB" w:rsidRPr="00FA3856" w:rsidRDefault="001E4ECB" w:rsidP="00EE77FB">
      <w:pPr>
        <w:pStyle w:val="PargrafodaLista"/>
        <w:numPr>
          <w:ilvl w:val="0"/>
          <w:numId w:val="15"/>
        </w:numPr>
        <w:autoSpaceDE w:val="0"/>
        <w:spacing w:line="240" w:lineRule="atLeast"/>
        <w:jc w:val="both"/>
        <w:rPr>
          <w:rFonts w:ascii="Times New Roman" w:hAnsi="Times New Roman" w:cs="Times New Roman"/>
          <w:color w:val="000000"/>
        </w:rPr>
      </w:pPr>
      <w:r w:rsidRPr="00FA3856">
        <w:rPr>
          <w:rFonts w:ascii="Times New Roman" w:hAnsi="Times New Roman" w:cs="Times New Roman"/>
          <w:color w:val="000000"/>
        </w:rPr>
        <w:t xml:space="preserve">Instale o aplicativo ReceitanetBX no computador. O instalador do ReceitanetBX pode ser baixado do </w:t>
      </w:r>
      <w:r w:rsidRPr="00FA3856">
        <w:rPr>
          <w:rFonts w:ascii="Times New Roman" w:hAnsi="Times New Roman" w:cs="Times New Roman"/>
          <w:i/>
          <w:iCs/>
          <w:color w:val="000000"/>
        </w:rPr>
        <w:t>site</w:t>
      </w:r>
      <w:r w:rsidRPr="00FA3856">
        <w:rPr>
          <w:rFonts w:ascii="Times New Roman" w:hAnsi="Times New Roman" w:cs="Times New Roman"/>
          <w:color w:val="000000"/>
        </w:rPr>
        <w:t xml:space="preserve"> do Sped, na área de </w:t>
      </w:r>
      <w:r w:rsidRPr="00FA3856">
        <w:rPr>
          <w:rFonts w:ascii="Times New Roman" w:hAnsi="Times New Roman" w:cs="Times New Roman"/>
          <w:i/>
          <w:iCs/>
          <w:color w:val="000000"/>
        </w:rPr>
        <w:t>download</w:t>
      </w:r>
      <w:r w:rsidRPr="00FA3856">
        <w:rPr>
          <w:rFonts w:ascii="Times New Roman" w:hAnsi="Times New Roman" w:cs="Times New Roman"/>
          <w:color w:val="000000"/>
        </w:rPr>
        <w:t xml:space="preserve">. </w:t>
      </w:r>
    </w:p>
    <w:p w:rsidR="001E4ECB" w:rsidRPr="00FA3856" w:rsidRDefault="001E4ECB" w:rsidP="001E4ECB">
      <w:pPr>
        <w:pStyle w:val="PargrafodaLista"/>
        <w:autoSpaceDE w:val="0"/>
        <w:spacing w:line="240" w:lineRule="atLeast"/>
        <w:ind w:left="1068"/>
        <w:jc w:val="both"/>
        <w:rPr>
          <w:rFonts w:ascii="Times New Roman" w:hAnsi="Times New Roman" w:cs="Times New Roman"/>
          <w:color w:val="000000"/>
        </w:rPr>
      </w:pPr>
    </w:p>
    <w:p w:rsidR="001E4ECB" w:rsidRPr="00FA3856" w:rsidRDefault="001E4ECB" w:rsidP="001E4ECB">
      <w:pPr>
        <w:autoSpaceDE w:val="0"/>
        <w:spacing w:line="240" w:lineRule="atLeast"/>
        <w:ind w:left="708"/>
        <w:jc w:val="both"/>
        <w:rPr>
          <w:color w:val="000000"/>
          <w:szCs w:val="20"/>
        </w:rPr>
      </w:pPr>
      <w:r w:rsidRPr="00FA3856">
        <w:rPr>
          <w:b/>
          <w:bCs/>
          <w:color w:val="000000"/>
          <w:szCs w:val="20"/>
        </w:rPr>
        <w:t xml:space="preserve">Nota: </w:t>
      </w:r>
      <w:r w:rsidRPr="00FA3856">
        <w:rPr>
          <w:color w:val="000000"/>
          <w:szCs w:val="20"/>
        </w:rPr>
        <w:t xml:space="preserve">Escolha o perfil correto (Contribuinte, Procurador ou Representante Legal). Em caso de procuração, garanta que a autorização de efetuar o </w:t>
      </w:r>
      <w:r w:rsidRPr="00FA3856">
        <w:rPr>
          <w:i/>
          <w:iCs/>
          <w:color w:val="000000"/>
          <w:szCs w:val="20"/>
        </w:rPr>
        <w:t>download</w:t>
      </w:r>
      <w:r w:rsidRPr="00FA3856">
        <w:rPr>
          <w:color w:val="000000"/>
          <w:szCs w:val="20"/>
        </w:rPr>
        <w:t xml:space="preserve"> da ECF </w:t>
      </w:r>
      <w:r w:rsidR="00181526">
        <w:rPr>
          <w:color w:val="000000"/>
          <w:szCs w:val="20"/>
        </w:rPr>
        <w:t xml:space="preserve">ou da ECD </w:t>
      </w:r>
      <w:r w:rsidRPr="00FA3856">
        <w:rPr>
          <w:color w:val="000000"/>
          <w:szCs w:val="20"/>
        </w:rPr>
        <w:t>esteja marcada no e-CAC.</w:t>
      </w:r>
    </w:p>
    <w:p w:rsidR="001E4ECB" w:rsidRPr="00FA3856" w:rsidRDefault="001E4ECB" w:rsidP="001E4ECB">
      <w:pPr>
        <w:autoSpaceDE w:val="0"/>
        <w:spacing w:line="240" w:lineRule="atLeast"/>
        <w:jc w:val="both"/>
        <w:rPr>
          <w:color w:val="000000"/>
          <w:szCs w:val="20"/>
        </w:rPr>
      </w:pPr>
    </w:p>
    <w:p w:rsidR="001E4ECB" w:rsidRPr="00FA3856" w:rsidRDefault="001E4ECB" w:rsidP="00EE77FB">
      <w:pPr>
        <w:pStyle w:val="PargrafodaLista"/>
        <w:numPr>
          <w:ilvl w:val="0"/>
          <w:numId w:val="15"/>
        </w:numPr>
        <w:autoSpaceDE w:val="0"/>
        <w:spacing w:line="240" w:lineRule="atLeast"/>
        <w:jc w:val="both"/>
        <w:rPr>
          <w:rFonts w:ascii="Times New Roman" w:hAnsi="Times New Roman" w:cs="Times New Roman"/>
          <w:color w:val="000000"/>
        </w:rPr>
      </w:pPr>
      <w:r w:rsidRPr="00FA3856">
        <w:rPr>
          <w:rFonts w:ascii="Times New Roman" w:hAnsi="Times New Roman" w:cs="Times New Roman"/>
          <w:color w:val="000000"/>
        </w:rPr>
        <w:t xml:space="preserve">Após o </w:t>
      </w:r>
      <w:r w:rsidRPr="00FA3856">
        <w:rPr>
          <w:rFonts w:ascii="Times New Roman" w:hAnsi="Times New Roman" w:cs="Times New Roman"/>
          <w:i/>
          <w:color w:val="000000"/>
        </w:rPr>
        <w:t>download</w:t>
      </w:r>
      <w:r w:rsidRPr="00FA3856">
        <w:rPr>
          <w:rFonts w:ascii="Times New Roman" w:hAnsi="Times New Roman" w:cs="Times New Roman"/>
          <w:color w:val="000000"/>
        </w:rPr>
        <w:t xml:space="preserve"> do arquivo da ECF, importe o arquivo utilizando a funcionalidade “Arquivo/ Importar” do programa da ECF.</w:t>
      </w:r>
      <w:r w:rsidR="00181526">
        <w:rPr>
          <w:rFonts w:ascii="Times New Roman" w:hAnsi="Times New Roman" w:cs="Times New Roman"/>
          <w:color w:val="000000"/>
        </w:rPr>
        <w:t xml:space="preserve"> No caso do arquivo da ECD, ele poderá ser recuperado dentro do programa da ECF.</w:t>
      </w:r>
    </w:p>
    <w:p w:rsidR="001E4ECB" w:rsidRPr="00FA3856" w:rsidRDefault="001E4ECB" w:rsidP="001E4ECB">
      <w:pPr>
        <w:pStyle w:val="Corpodetexto"/>
        <w:autoSpaceDE/>
        <w:spacing w:line="240" w:lineRule="auto"/>
        <w:ind w:firstLine="708"/>
        <w:rPr>
          <w:rFonts w:ascii="Times New Roman" w:hAnsi="Times New Roman"/>
          <w:szCs w:val="20"/>
        </w:rPr>
      </w:pPr>
    </w:p>
    <w:p w:rsidR="001E4ECB" w:rsidRPr="00FA3856" w:rsidRDefault="001E4ECB" w:rsidP="001E4ECB">
      <w:pPr>
        <w:pStyle w:val="Corpodetexto"/>
        <w:autoSpaceDE/>
        <w:spacing w:line="240" w:lineRule="auto"/>
        <w:ind w:firstLine="708"/>
        <w:rPr>
          <w:rFonts w:ascii="Times New Roman" w:hAnsi="Times New Roman"/>
          <w:szCs w:val="20"/>
        </w:rPr>
      </w:pPr>
      <w:r w:rsidRPr="00892DF6">
        <w:rPr>
          <w:rFonts w:ascii="Times New Roman" w:hAnsi="Times New Roman"/>
          <w:b/>
          <w:szCs w:val="20"/>
        </w:rPr>
        <w:t xml:space="preserve">Observação: </w:t>
      </w:r>
      <w:r w:rsidRPr="00892DF6">
        <w:rPr>
          <w:rFonts w:ascii="Times New Roman" w:hAnsi="Times New Roman"/>
          <w:szCs w:val="20"/>
        </w:rPr>
        <w:t xml:space="preserve">O recibo que comprova a transmissão da escrituração não é importado via ReceitanetBX. Caso a empresa perca o recibo de transmissão da escrituração digital, deverá </w:t>
      </w:r>
      <w:r w:rsidR="00C71646" w:rsidRPr="00892DF6">
        <w:rPr>
          <w:rFonts w:ascii="Times New Roman" w:hAnsi="Times New Roman"/>
          <w:szCs w:val="20"/>
        </w:rPr>
        <w:t xml:space="preserve">utilizar a funcionalidade de recuperação no menu “Escrituração/Recuperar Recibo de Transmissão”. </w:t>
      </w:r>
      <w:r w:rsidRPr="00892DF6">
        <w:rPr>
          <w:rFonts w:ascii="Times New Roman" w:hAnsi="Times New Roman"/>
          <w:szCs w:val="20"/>
        </w:rPr>
        <w:t xml:space="preserve">Nessa situação o Receitanet (e não o ReceitanetBX) identificará que a escrituração digital já foi transmitida e fará o </w:t>
      </w:r>
      <w:r w:rsidRPr="00892DF6">
        <w:rPr>
          <w:rFonts w:ascii="Times New Roman" w:hAnsi="Times New Roman"/>
          <w:i/>
          <w:szCs w:val="20"/>
        </w:rPr>
        <w:t xml:space="preserve">download </w:t>
      </w:r>
      <w:r w:rsidRPr="00892DF6">
        <w:rPr>
          <w:rFonts w:ascii="Times New Roman" w:hAnsi="Times New Roman"/>
          <w:szCs w:val="20"/>
        </w:rPr>
        <w:t>do recibo novamente para a pasta estabelecida no program</w:t>
      </w:r>
      <w:r w:rsidR="00416F2B" w:rsidRPr="00892DF6">
        <w:rPr>
          <w:rFonts w:ascii="Times New Roman" w:hAnsi="Times New Roman"/>
          <w:szCs w:val="20"/>
        </w:rPr>
        <w:t>a</w:t>
      </w:r>
      <w:r w:rsidRPr="00892DF6">
        <w:rPr>
          <w:rFonts w:ascii="Times New Roman" w:hAnsi="Times New Roman"/>
          <w:szCs w:val="20"/>
        </w:rPr>
        <w:t xml:space="preserve"> da ECF.</w:t>
      </w:r>
    </w:p>
    <w:p w:rsidR="00CA09D6" w:rsidRPr="00FA3856" w:rsidRDefault="00CA09D6" w:rsidP="001E4ECB">
      <w:pPr>
        <w:pStyle w:val="Corpodetexto"/>
        <w:autoSpaceDE/>
        <w:spacing w:line="240" w:lineRule="auto"/>
        <w:ind w:firstLine="708"/>
        <w:rPr>
          <w:rFonts w:ascii="Times New Roman" w:hAnsi="Times New Roman"/>
          <w:szCs w:val="20"/>
        </w:rPr>
      </w:pPr>
    </w:p>
    <w:p w:rsidR="00787CA0" w:rsidRDefault="00787CA0">
      <w:pPr>
        <w:spacing w:after="200" w:line="276" w:lineRule="auto"/>
        <w:rPr>
          <w:b/>
          <w:bCs/>
          <w:color w:val="0000FF"/>
          <w:szCs w:val="20"/>
        </w:rPr>
      </w:pPr>
      <w:r>
        <w:rPr>
          <w:color w:val="0000FF"/>
          <w:szCs w:val="20"/>
        </w:rPr>
        <w:br w:type="page"/>
      </w:r>
    </w:p>
    <w:p w:rsidR="00CA09D6" w:rsidRPr="00FA3856" w:rsidRDefault="00CA09D6" w:rsidP="00867F54">
      <w:pPr>
        <w:pStyle w:val="Ttulo2"/>
      </w:pPr>
      <w:bookmarkStart w:id="23" w:name="_Toc479713637"/>
      <w:r w:rsidRPr="00FA3856">
        <w:lastRenderedPageBreak/>
        <w:t>1.22. Multa por Atraso na Entrega da ECF ou por Incorreções</w:t>
      </w:r>
      <w:bookmarkEnd w:id="23"/>
    </w:p>
    <w:p w:rsidR="00CA09D6" w:rsidRPr="00FA3856" w:rsidRDefault="00CA09D6" w:rsidP="00CA09D6"/>
    <w:p w:rsidR="00CA09D6" w:rsidRPr="00FA3856" w:rsidRDefault="00CA09D6" w:rsidP="00CA09D6">
      <w:pPr>
        <w:pStyle w:val="NormalWeb"/>
        <w:shd w:val="clear" w:color="auto" w:fill="FFFFFF"/>
        <w:spacing w:before="0" w:after="0" w:line="280" w:lineRule="atLeast"/>
        <w:ind w:firstLine="708"/>
        <w:jc w:val="both"/>
        <w:rPr>
          <w:rFonts w:ascii="Times New Roman" w:hAnsi="Times New Roman" w:cs="Times New Roman"/>
          <w:color w:val="000000"/>
          <w:szCs w:val="20"/>
        </w:rPr>
      </w:pPr>
      <w:r w:rsidRPr="00FA3856">
        <w:rPr>
          <w:rFonts w:ascii="Times New Roman" w:hAnsi="Times New Roman" w:cs="Times New Roman"/>
          <w:color w:val="000000"/>
          <w:szCs w:val="20"/>
        </w:rPr>
        <w:t>De acordo com o art. 6</w:t>
      </w:r>
      <w:r w:rsidRPr="00FA3856">
        <w:rPr>
          <w:rFonts w:ascii="Times New Roman" w:hAnsi="Times New Roman" w:cs="Times New Roman"/>
          <w:color w:val="000000"/>
          <w:szCs w:val="20"/>
          <w:u w:val="single"/>
          <w:vertAlign w:val="superscript"/>
        </w:rPr>
        <w:t>o</w:t>
      </w:r>
      <w:r w:rsidRPr="00FA3856">
        <w:rPr>
          <w:rFonts w:ascii="Times New Roman" w:hAnsi="Times New Roman" w:cs="Times New Roman"/>
          <w:color w:val="000000"/>
          <w:szCs w:val="20"/>
        </w:rPr>
        <w:t xml:space="preserve"> da Instrução Normativa RFB n</w:t>
      </w:r>
      <w:r w:rsidRPr="00FA3856">
        <w:rPr>
          <w:rFonts w:ascii="Times New Roman" w:hAnsi="Times New Roman" w:cs="Times New Roman"/>
          <w:color w:val="000000"/>
          <w:szCs w:val="20"/>
          <w:u w:val="single"/>
          <w:vertAlign w:val="superscript"/>
        </w:rPr>
        <w:t>o</w:t>
      </w:r>
      <w:r w:rsidRPr="00FA3856">
        <w:rPr>
          <w:rFonts w:ascii="Times New Roman" w:hAnsi="Times New Roman" w:cs="Times New Roman"/>
          <w:color w:val="000000"/>
          <w:szCs w:val="20"/>
        </w:rPr>
        <w:t xml:space="preserve"> 1.422, de 19 de dezembro de 2013, a não apresentação da ECF pelos contribuintes que apuram o Imposto sobre a Renda da Pessoa Jurídica pela sistemática do Lucro Real, nos prazos fixados no art. 3º, ou a sua apresentação com incorreções ou omissões, acarretará a aplicação, ao infrator, das multas previstas no art. 8º-A do Decreto-Lei nº 1.598, de 26 de dezembro de 1977, com redação dada pela Lei nº 12.973, de 13 de maio de 2014.</w:t>
      </w:r>
    </w:p>
    <w:p w:rsidR="00CA09D6" w:rsidRPr="00FA3856" w:rsidRDefault="00CA09D6" w:rsidP="00CA09D6">
      <w:pPr>
        <w:pStyle w:val="NormalWeb"/>
        <w:shd w:val="clear" w:color="auto" w:fill="FFFFFF"/>
        <w:spacing w:before="0" w:after="0" w:line="280" w:lineRule="atLeast"/>
        <w:ind w:firstLine="945"/>
        <w:jc w:val="both"/>
        <w:rPr>
          <w:rFonts w:ascii="Times New Roman" w:hAnsi="Times New Roman" w:cs="Times New Roman"/>
          <w:color w:val="000000"/>
          <w:szCs w:val="20"/>
        </w:rPr>
      </w:pPr>
    </w:p>
    <w:p w:rsidR="00CA09D6" w:rsidRPr="00FA3856" w:rsidRDefault="00CA09D6" w:rsidP="008C233F">
      <w:pPr>
        <w:pStyle w:val="NormalWeb"/>
        <w:shd w:val="clear" w:color="auto" w:fill="FFFFFF"/>
        <w:spacing w:before="0" w:after="0" w:line="280" w:lineRule="atLeast"/>
        <w:ind w:firstLine="708"/>
        <w:jc w:val="both"/>
        <w:rPr>
          <w:rFonts w:ascii="Times New Roman" w:hAnsi="Times New Roman" w:cs="Times New Roman"/>
          <w:color w:val="000000"/>
          <w:szCs w:val="20"/>
        </w:rPr>
      </w:pPr>
      <w:r w:rsidRPr="00FA3856">
        <w:rPr>
          <w:rFonts w:ascii="Times New Roman" w:hAnsi="Times New Roman" w:cs="Times New Roman"/>
          <w:color w:val="000000"/>
          <w:szCs w:val="20"/>
        </w:rPr>
        <w:t>Na aplicação da multa de que trata o parágrafo acima, quando não houver lucro líquido, antes do Imposto de Renda e da Contribuição Social, no período de apuração a que se refere a escrituração, deverá ser utilizado o último lucro líquido, antes do Imposto de Renda e da Contribuição Social informado, atualizado pela taxa referencial do Sistema Especial de Liquidação e de Custódia - Selic, até o termo final de encerramento do período a que se refere a escrituração.</w:t>
      </w:r>
    </w:p>
    <w:p w:rsidR="00CA09D6" w:rsidRPr="00FA3856" w:rsidRDefault="00CA09D6" w:rsidP="00CA09D6">
      <w:pPr>
        <w:pStyle w:val="NormalWeb"/>
        <w:shd w:val="clear" w:color="auto" w:fill="FFFFFF"/>
        <w:spacing w:before="0" w:after="0" w:line="280" w:lineRule="atLeast"/>
        <w:ind w:firstLine="945"/>
        <w:jc w:val="both"/>
        <w:rPr>
          <w:rFonts w:ascii="Times New Roman" w:hAnsi="Times New Roman" w:cs="Times New Roman"/>
          <w:color w:val="000000"/>
          <w:szCs w:val="20"/>
        </w:rPr>
      </w:pPr>
    </w:p>
    <w:p w:rsidR="00CA09D6" w:rsidRPr="00FA3856" w:rsidRDefault="00CA09D6" w:rsidP="008C233F">
      <w:pPr>
        <w:pStyle w:val="NormalWeb"/>
        <w:shd w:val="clear" w:color="auto" w:fill="FFFFFF"/>
        <w:spacing w:before="0" w:after="0" w:line="280" w:lineRule="atLeast"/>
        <w:ind w:firstLine="708"/>
        <w:jc w:val="both"/>
        <w:rPr>
          <w:rFonts w:ascii="Times New Roman" w:hAnsi="Times New Roman" w:cs="Times New Roman"/>
          <w:color w:val="000000"/>
          <w:szCs w:val="20"/>
        </w:rPr>
      </w:pPr>
      <w:r w:rsidRPr="00FA3856">
        <w:rPr>
          <w:rFonts w:ascii="Times New Roman" w:hAnsi="Times New Roman" w:cs="Times New Roman"/>
          <w:color w:val="000000"/>
          <w:szCs w:val="20"/>
        </w:rPr>
        <w:t>A não apresentação da ECF pelos contribuintes que apuram o Imposto sobre a Renda da Pessoa Jurídica, por qualquer sistemática que não o Lucro Real, nos prazos fixados no art. 3º, ou a sua apresentação com incorreções ou omissões, acarretará a aplicação, ao infrator, das multas previstas no art. 57 da Medida Provisória nº 2.158-35, de 24 de agosto de 2001.</w:t>
      </w:r>
    </w:p>
    <w:p w:rsidR="00CA09D6" w:rsidRPr="00FA3856" w:rsidRDefault="00CA09D6" w:rsidP="00CA09D6">
      <w:pPr>
        <w:pStyle w:val="NormalWeb"/>
        <w:shd w:val="clear" w:color="auto" w:fill="FFFFFF"/>
        <w:spacing w:before="0" w:after="0" w:line="280" w:lineRule="atLeast"/>
        <w:ind w:firstLine="945"/>
        <w:jc w:val="both"/>
        <w:rPr>
          <w:rFonts w:ascii="Times New Roman" w:hAnsi="Times New Roman" w:cs="Times New Roman"/>
          <w:color w:val="000000"/>
          <w:szCs w:val="20"/>
        </w:rPr>
      </w:pPr>
    </w:p>
    <w:p w:rsidR="00CA09D6" w:rsidRPr="00FA3856" w:rsidRDefault="00CA09D6" w:rsidP="00CA09D6">
      <w:pPr>
        <w:pStyle w:val="NormalWeb"/>
        <w:shd w:val="clear" w:color="auto" w:fill="FFFFFF"/>
        <w:spacing w:before="0" w:after="0" w:line="280" w:lineRule="atLeast"/>
        <w:ind w:firstLine="945"/>
        <w:jc w:val="both"/>
        <w:rPr>
          <w:rFonts w:ascii="Times New Roman" w:hAnsi="Times New Roman" w:cs="Times New Roman"/>
          <w:color w:val="000000"/>
          <w:szCs w:val="20"/>
        </w:rPr>
      </w:pPr>
      <w:r w:rsidRPr="00FA3856">
        <w:rPr>
          <w:rFonts w:ascii="Times New Roman" w:hAnsi="Times New Roman" w:cs="Times New Roman"/>
          <w:color w:val="000000"/>
          <w:szCs w:val="20"/>
        </w:rPr>
        <w:t>Os códigos de receita das multas são:</w:t>
      </w:r>
    </w:p>
    <w:p w:rsidR="00CA09D6" w:rsidRPr="00FA3856" w:rsidRDefault="00CA09D6" w:rsidP="00CA09D6">
      <w:pPr>
        <w:pStyle w:val="NormalWeb"/>
        <w:shd w:val="clear" w:color="auto" w:fill="FFFFFF"/>
        <w:spacing w:before="0" w:after="0" w:line="280" w:lineRule="atLeast"/>
        <w:ind w:firstLine="945"/>
        <w:jc w:val="both"/>
        <w:rPr>
          <w:rFonts w:ascii="Times New Roman" w:hAnsi="Times New Roman" w:cs="Times New Roman"/>
          <w:color w:val="000000"/>
          <w:szCs w:val="20"/>
        </w:rPr>
      </w:pPr>
      <w:r w:rsidRPr="00FA3856">
        <w:rPr>
          <w:rFonts w:ascii="Times New Roman" w:hAnsi="Times New Roman" w:cs="Times New Roman"/>
          <w:color w:val="000000"/>
          <w:szCs w:val="20"/>
        </w:rPr>
        <w:t>3624/2 – Multa por Atraso na Entrega da ECF – Demais PJ</w:t>
      </w:r>
    </w:p>
    <w:p w:rsidR="00CA09D6" w:rsidRPr="00FA3856" w:rsidRDefault="00CA09D6" w:rsidP="00CA09D6">
      <w:pPr>
        <w:pStyle w:val="NormalWeb"/>
        <w:shd w:val="clear" w:color="auto" w:fill="FFFFFF"/>
        <w:spacing w:before="0" w:after="0" w:line="280" w:lineRule="atLeast"/>
        <w:ind w:firstLine="945"/>
        <w:jc w:val="both"/>
        <w:rPr>
          <w:rFonts w:ascii="Times New Roman" w:hAnsi="Times New Roman" w:cs="Times New Roman"/>
          <w:color w:val="000000"/>
          <w:szCs w:val="20"/>
        </w:rPr>
      </w:pPr>
      <w:r w:rsidRPr="00FA3856">
        <w:rPr>
          <w:rFonts w:ascii="Times New Roman" w:hAnsi="Times New Roman" w:cs="Times New Roman"/>
          <w:color w:val="000000"/>
          <w:szCs w:val="20"/>
        </w:rPr>
        <w:t>3624/3 – Multa por Atraso na Entrega da ECF – PJ Lucro Real</w:t>
      </w:r>
    </w:p>
    <w:p w:rsidR="008D0538" w:rsidRPr="00FA3856" w:rsidRDefault="008D0538" w:rsidP="00372EC2">
      <w:pPr>
        <w:pStyle w:val="NormalWeb"/>
        <w:shd w:val="clear" w:color="auto" w:fill="FFFFFF"/>
        <w:spacing w:before="0" w:after="0"/>
        <w:ind w:firstLine="708"/>
        <w:jc w:val="both"/>
        <w:rPr>
          <w:rFonts w:ascii="Times New Roman" w:hAnsi="Times New Roman" w:cs="Times New Roman"/>
          <w:szCs w:val="20"/>
        </w:rPr>
      </w:pPr>
    </w:p>
    <w:p w:rsidR="00A1588E" w:rsidRPr="00FA3856" w:rsidRDefault="00A1588E" w:rsidP="00867F54">
      <w:pPr>
        <w:pStyle w:val="Ttulo2"/>
      </w:pPr>
      <w:bookmarkStart w:id="24" w:name="_Toc479713638"/>
      <w:r w:rsidRPr="00FA3856">
        <w:t>1.23. Pessoas Jurídicas Resultantes de Cisão/Fusão ou Remanescentes de Cisão ou que Realizaram Incorporação</w:t>
      </w:r>
      <w:bookmarkEnd w:id="24"/>
    </w:p>
    <w:p w:rsidR="00A1588E" w:rsidRPr="00FA3856" w:rsidRDefault="00A1588E" w:rsidP="00A1588E">
      <w:pPr>
        <w:jc w:val="both"/>
        <w:rPr>
          <w:b/>
          <w:bCs/>
        </w:rPr>
      </w:pPr>
    </w:p>
    <w:p w:rsidR="009744A6" w:rsidRPr="00FA3856" w:rsidRDefault="009744A6" w:rsidP="009744A6">
      <w:pPr>
        <w:ind w:firstLine="708"/>
        <w:jc w:val="both"/>
        <w:rPr>
          <w:bCs/>
          <w:szCs w:val="20"/>
        </w:rPr>
      </w:pPr>
      <w:r w:rsidRPr="00FA3856">
        <w:rPr>
          <w:bCs/>
          <w:szCs w:val="20"/>
        </w:rPr>
        <w:t>No caso de pessoas jurídicas resultantes de cisão/fusão ou remanescentes de cisão, ou que realizaram incorporação o preenchimento dos campos 6, 7, 8 e 9 do registro 0000 deve ser o seguinte, caso não ocorra outra situação especial no período:</w:t>
      </w:r>
    </w:p>
    <w:p w:rsidR="009744A6" w:rsidRPr="00FA3856" w:rsidRDefault="009744A6" w:rsidP="009744A6">
      <w:pPr>
        <w:ind w:firstLine="708"/>
        <w:jc w:val="both"/>
        <w:rPr>
          <w:bCs/>
          <w:szCs w:val="20"/>
        </w:rPr>
      </w:pPr>
    </w:p>
    <w:p w:rsidR="009744A6" w:rsidRPr="00FA3856" w:rsidRDefault="009744A6" w:rsidP="009744A6">
      <w:pPr>
        <w:ind w:firstLine="708"/>
        <w:jc w:val="both"/>
        <w:rPr>
          <w:szCs w:val="20"/>
        </w:rPr>
      </w:pPr>
      <w:r w:rsidRPr="00FA3856">
        <w:rPr>
          <w:szCs w:val="20"/>
        </w:rPr>
        <w:t xml:space="preserve">- Campo 6 </w:t>
      </w:r>
      <w:r w:rsidRPr="00FA3856">
        <w:rPr>
          <w:szCs w:val="20"/>
          <w:u w:val="single"/>
        </w:rPr>
        <w:t>(Indicador do Início do Período</w:t>
      </w:r>
      <w:r w:rsidRPr="00FA3856">
        <w:rPr>
          <w:szCs w:val="20"/>
        </w:rPr>
        <w:t xml:space="preserve">): </w:t>
      </w:r>
      <w:r w:rsidRPr="00FA3856">
        <w:rPr>
          <w:b/>
          <w:szCs w:val="20"/>
        </w:rPr>
        <w:t>2</w:t>
      </w:r>
      <w:r w:rsidRPr="00FA3856">
        <w:rPr>
          <w:szCs w:val="20"/>
        </w:rPr>
        <w:t xml:space="preserve"> = Resultante de cisão/fusão ou remanescente de cisão, ou realizou incorporação (para que o sistema aceite uma data de início diferente de 01/01).</w:t>
      </w:r>
    </w:p>
    <w:p w:rsidR="009744A6" w:rsidRPr="00FA3856" w:rsidRDefault="009744A6" w:rsidP="009744A6">
      <w:pPr>
        <w:pStyle w:val="Corpodetexto"/>
        <w:ind w:firstLine="708"/>
        <w:rPr>
          <w:rFonts w:ascii="Times New Roman" w:hAnsi="Times New Roman"/>
          <w:b/>
          <w:szCs w:val="20"/>
        </w:rPr>
      </w:pPr>
      <w:r w:rsidRPr="00FA3856">
        <w:rPr>
          <w:rFonts w:ascii="Times New Roman" w:hAnsi="Times New Roman"/>
          <w:szCs w:val="20"/>
        </w:rPr>
        <w:t>- Campo 7 (</w:t>
      </w:r>
      <w:r w:rsidRPr="00FA3856">
        <w:rPr>
          <w:rFonts w:ascii="Times New Roman" w:hAnsi="Times New Roman"/>
          <w:szCs w:val="20"/>
          <w:u w:val="single"/>
        </w:rPr>
        <w:t>Indicador de Situação Especial</w:t>
      </w:r>
      <w:r w:rsidRPr="00FA3856">
        <w:rPr>
          <w:rFonts w:ascii="Times New Roman" w:hAnsi="Times New Roman"/>
          <w:szCs w:val="20"/>
        </w:rPr>
        <w:t>): 0 = Normal – sem ocorrência de situação especial ou evento (para que o sistema aceita a data final em 31/12).</w:t>
      </w:r>
    </w:p>
    <w:p w:rsidR="009744A6" w:rsidRPr="00FA3856" w:rsidRDefault="009744A6" w:rsidP="009744A6">
      <w:pPr>
        <w:pStyle w:val="Corpodetexto"/>
        <w:rPr>
          <w:rFonts w:ascii="Times New Roman" w:hAnsi="Times New Roman"/>
          <w:b/>
          <w:szCs w:val="20"/>
        </w:rPr>
      </w:pPr>
      <w:r w:rsidRPr="00FA3856">
        <w:rPr>
          <w:rFonts w:ascii="Times New Roman" w:hAnsi="Times New Roman"/>
          <w:szCs w:val="20"/>
        </w:rPr>
        <w:t xml:space="preserve"> </w:t>
      </w:r>
      <w:r w:rsidRPr="00FA3856">
        <w:rPr>
          <w:rFonts w:ascii="Times New Roman" w:hAnsi="Times New Roman"/>
          <w:szCs w:val="20"/>
        </w:rPr>
        <w:tab/>
        <w:t>- Campo 8 (</w:t>
      </w:r>
      <w:r w:rsidRPr="00FA3856">
        <w:rPr>
          <w:rFonts w:ascii="Times New Roman" w:hAnsi="Times New Roman"/>
          <w:szCs w:val="20"/>
          <w:u w:val="single"/>
        </w:rPr>
        <w:t>Patrimônio remanescente em caso de cisão</w:t>
      </w:r>
      <w:r w:rsidRPr="00FA3856">
        <w:rPr>
          <w:rFonts w:ascii="Times New Roman" w:hAnsi="Times New Roman"/>
          <w:szCs w:val="20"/>
        </w:rPr>
        <w:t>): &lt;Em branco&gt;, pois essa informação iria no primeiro arquivo enviado (até a data da cisão).</w:t>
      </w:r>
    </w:p>
    <w:p w:rsidR="009744A6" w:rsidRPr="00FA3856" w:rsidRDefault="009744A6" w:rsidP="009744A6">
      <w:pPr>
        <w:pStyle w:val="Corpodetexto"/>
        <w:ind w:firstLine="708"/>
        <w:rPr>
          <w:rFonts w:ascii="Times New Roman" w:hAnsi="Times New Roman"/>
          <w:b/>
          <w:szCs w:val="20"/>
        </w:rPr>
      </w:pPr>
      <w:r w:rsidRPr="00FA3856">
        <w:rPr>
          <w:rFonts w:ascii="Times New Roman" w:hAnsi="Times New Roman"/>
          <w:szCs w:val="20"/>
        </w:rPr>
        <w:t>- Campo 9 (</w:t>
      </w:r>
      <w:r w:rsidRPr="00B95344">
        <w:rPr>
          <w:rFonts w:ascii="Times New Roman" w:hAnsi="Times New Roman"/>
          <w:szCs w:val="20"/>
          <w:u w:val="single"/>
        </w:rPr>
        <w:t>Data da situação especial</w:t>
      </w:r>
      <w:r w:rsidRPr="00FA3856">
        <w:rPr>
          <w:rFonts w:ascii="Times New Roman" w:hAnsi="Times New Roman"/>
          <w:szCs w:val="20"/>
        </w:rPr>
        <w:t>): &lt;Em branco&gt;, pois não há situação especial no período (a situação especial ocorreu no período anterior).</w:t>
      </w:r>
    </w:p>
    <w:p w:rsidR="00D8558E" w:rsidRPr="00FA3856" w:rsidRDefault="00D8558E" w:rsidP="00372EC2">
      <w:pPr>
        <w:pStyle w:val="NormalWeb"/>
        <w:shd w:val="clear" w:color="auto" w:fill="FFFFFF"/>
        <w:spacing w:before="0" w:after="0"/>
        <w:ind w:firstLine="708"/>
        <w:jc w:val="both"/>
        <w:rPr>
          <w:rFonts w:ascii="Times New Roman" w:hAnsi="Times New Roman" w:cs="Times New Roman"/>
          <w:szCs w:val="20"/>
        </w:rPr>
      </w:pPr>
    </w:p>
    <w:p w:rsidR="00787CA0" w:rsidRDefault="00787CA0">
      <w:pPr>
        <w:spacing w:after="200" w:line="276" w:lineRule="auto"/>
        <w:rPr>
          <w:b/>
          <w:bCs/>
          <w:color w:val="0000FF"/>
          <w:szCs w:val="20"/>
        </w:rPr>
      </w:pPr>
      <w:r>
        <w:rPr>
          <w:color w:val="0000FF"/>
          <w:szCs w:val="20"/>
        </w:rPr>
        <w:br w:type="page"/>
      </w:r>
    </w:p>
    <w:p w:rsidR="00DF64B8" w:rsidRPr="00FA3856" w:rsidRDefault="00893FAB" w:rsidP="00867F54">
      <w:pPr>
        <w:pStyle w:val="Ttulo2"/>
      </w:pPr>
      <w:bookmarkStart w:id="25" w:name="_Toc479713639"/>
      <w:r>
        <w:lastRenderedPageBreak/>
        <w:t>1.24</w:t>
      </w:r>
      <w:r w:rsidR="00DF64B8" w:rsidRPr="00FA3856">
        <w:t xml:space="preserve">. CIO </w:t>
      </w:r>
      <w:r w:rsidR="00E00235">
        <w:t>(Comitê Olímpico Internacional)</w:t>
      </w:r>
      <w:r w:rsidR="0021573B" w:rsidRPr="00FA3856">
        <w:t xml:space="preserve">, RIO 2016 </w:t>
      </w:r>
      <w:r w:rsidR="00DF64B8" w:rsidRPr="00FA3856">
        <w:t>e Empresas Vinculadas</w:t>
      </w:r>
      <w:bookmarkEnd w:id="25"/>
    </w:p>
    <w:p w:rsidR="00DF64B8" w:rsidRPr="00FA3856" w:rsidRDefault="00DF64B8" w:rsidP="00DF64B8">
      <w:pPr>
        <w:ind w:firstLine="708"/>
        <w:jc w:val="both"/>
        <w:rPr>
          <w:bCs/>
          <w:szCs w:val="20"/>
        </w:rPr>
      </w:pPr>
    </w:p>
    <w:p w:rsidR="00DF64B8" w:rsidRPr="00FA3856" w:rsidRDefault="00DF64B8" w:rsidP="00DF64B8">
      <w:pPr>
        <w:ind w:firstLine="708"/>
        <w:jc w:val="both"/>
        <w:rPr>
          <w:bCs/>
          <w:szCs w:val="20"/>
        </w:rPr>
      </w:pPr>
      <w:r w:rsidRPr="00FA3856">
        <w:rPr>
          <w:bCs/>
          <w:szCs w:val="20"/>
        </w:rPr>
        <w:t>Se entidade não domiciliada no Brasil efetuar, ainda que somente para a realização e organização dos jogos olímpicos, comercialização de produtos ou serviços no Brasil, deverá entregar a ECF de acordo com as seguintes orientações:</w:t>
      </w:r>
    </w:p>
    <w:p w:rsidR="00DF64B8" w:rsidRPr="00FA3856" w:rsidRDefault="00DF64B8" w:rsidP="00DF64B8">
      <w:pPr>
        <w:ind w:firstLine="708"/>
        <w:jc w:val="both"/>
        <w:rPr>
          <w:bCs/>
          <w:szCs w:val="20"/>
        </w:rPr>
      </w:pPr>
    </w:p>
    <w:p w:rsidR="00DF64B8" w:rsidRPr="00FA3856" w:rsidRDefault="00DF64B8" w:rsidP="00DF64B8">
      <w:pPr>
        <w:ind w:firstLine="708"/>
        <w:jc w:val="both"/>
        <w:rPr>
          <w:bCs/>
          <w:szCs w:val="20"/>
        </w:rPr>
      </w:pPr>
      <w:r w:rsidRPr="00FA3856">
        <w:rPr>
          <w:bCs/>
          <w:szCs w:val="20"/>
        </w:rPr>
        <w:t xml:space="preserve">1 – Registros obrigatórios: 0000, 0010, 0020, </w:t>
      </w:r>
      <w:r w:rsidR="001A66D0">
        <w:rPr>
          <w:bCs/>
          <w:szCs w:val="20"/>
        </w:rPr>
        <w:t xml:space="preserve">0021, </w:t>
      </w:r>
      <w:r w:rsidRPr="00FA3856">
        <w:rPr>
          <w:bCs/>
          <w:szCs w:val="20"/>
        </w:rPr>
        <w:t>0030, 0930, X480.</w:t>
      </w:r>
    </w:p>
    <w:p w:rsidR="00DF64B8" w:rsidRPr="00FA3856" w:rsidRDefault="00DF64B8" w:rsidP="00DF64B8">
      <w:pPr>
        <w:ind w:firstLine="708"/>
        <w:jc w:val="both"/>
        <w:rPr>
          <w:bCs/>
          <w:szCs w:val="20"/>
        </w:rPr>
      </w:pPr>
      <w:r w:rsidRPr="00FA3856">
        <w:rPr>
          <w:bCs/>
          <w:szCs w:val="20"/>
        </w:rPr>
        <w:t>2 – Registro 0000: Preencher conforme instruções deste manual.</w:t>
      </w:r>
    </w:p>
    <w:p w:rsidR="00DF64B8" w:rsidRPr="00FA3856" w:rsidRDefault="00DF64B8" w:rsidP="00DF64B8">
      <w:pPr>
        <w:ind w:firstLine="708"/>
        <w:jc w:val="both"/>
        <w:rPr>
          <w:bCs/>
          <w:szCs w:val="20"/>
        </w:rPr>
      </w:pPr>
      <w:r w:rsidRPr="00FA3856">
        <w:rPr>
          <w:bCs/>
          <w:szCs w:val="20"/>
        </w:rPr>
        <w:t>3 – Registro 0010: No campo 0010.FORMA_TRIB, preencher o código 9 (Isenta do IRPJ).</w:t>
      </w:r>
    </w:p>
    <w:p w:rsidR="00DF64B8" w:rsidRPr="00FA3856" w:rsidRDefault="00DF64B8" w:rsidP="00DF64B8">
      <w:pPr>
        <w:ind w:firstLine="708"/>
        <w:jc w:val="both"/>
        <w:rPr>
          <w:bCs/>
          <w:szCs w:val="20"/>
        </w:rPr>
      </w:pPr>
      <w:r w:rsidRPr="00FA3856">
        <w:rPr>
          <w:bCs/>
          <w:szCs w:val="20"/>
        </w:rPr>
        <w:t>4 – Registro 0010: No campo 0010.TIP_ENT, preencher o código “14” (CIO e Entidades Relacionadas).</w:t>
      </w:r>
    </w:p>
    <w:p w:rsidR="00DF64B8" w:rsidRDefault="00DF64B8" w:rsidP="00DF64B8">
      <w:pPr>
        <w:ind w:left="708"/>
        <w:jc w:val="both"/>
        <w:rPr>
          <w:szCs w:val="20"/>
        </w:rPr>
      </w:pPr>
      <w:r w:rsidRPr="00FA3856">
        <w:rPr>
          <w:bCs/>
          <w:szCs w:val="20"/>
        </w:rPr>
        <w:t>5 – Registro 0020: No campo 0020.IND_PJ_HAB (</w:t>
      </w:r>
      <w:r w:rsidRPr="00FA3856">
        <w:rPr>
          <w:szCs w:val="20"/>
        </w:rPr>
        <w:t>PJ Habilitada no Repes, Recap, Padis, PATVD, Reidi, Repenec, Reicomp, Retaero, Recine, Resíduos Sólidos, Recopa, Copa do Mundo, Retid, REPNBL-Redes, Reif e Olimpíadas), preencher “S” (Sim).</w:t>
      </w:r>
    </w:p>
    <w:p w:rsidR="00893FAB" w:rsidRPr="00FA3856" w:rsidRDefault="00893FAB" w:rsidP="00DF64B8">
      <w:pPr>
        <w:ind w:left="708"/>
        <w:jc w:val="both"/>
        <w:rPr>
          <w:szCs w:val="20"/>
        </w:rPr>
      </w:pPr>
      <w:r w:rsidRPr="00E929FE">
        <w:rPr>
          <w:szCs w:val="20"/>
        </w:rPr>
        <w:t>6 – Registro 0021: No campo 0021.IND_OLIMPIADAS, preencher “S” (Sim).</w:t>
      </w:r>
    </w:p>
    <w:p w:rsidR="00DF64B8" w:rsidRPr="00FA3856" w:rsidRDefault="00893FAB" w:rsidP="00DF64B8">
      <w:pPr>
        <w:ind w:left="708"/>
        <w:jc w:val="both"/>
        <w:rPr>
          <w:szCs w:val="20"/>
        </w:rPr>
      </w:pPr>
      <w:r>
        <w:rPr>
          <w:szCs w:val="20"/>
        </w:rPr>
        <w:t>7</w:t>
      </w:r>
      <w:r w:rsidR="00DF64B8" w:rsidRPr="00FA3856">
        <w:rPr>
          <w:szCs w:val="20"/>
        </w:rPr>
        <w:t xml:space="preserve"> – Registro 0030: Informar os dados do representante legal no país.</w:t>
      </w:r>
    </w:p>
    <w:p w:rsidR="00DF64B8" w:rsidRPr="00FA3856" w:rsidRDefault="00893FAB" w:rsidP="00DF64B8">
      <w:pPr>
        <w:ind w:left="708"/>
        <w:jc w:val="both"/>
        <w:rPr>
          <w:szCs w:val="20"/>
        </w:rPr>
      </w:pPr>
      <w:r>
        <w:rPr>
          <w:szCs w:val="20"/>
        </w:rPr>
        <w:t>8</w:t>
      </w:r>
      <w:r w:rsidR="00DF64B8" w:rsidRPr="00FA3856">
        <w:rPr>
          <w:szCs w:val="20"/>
        </w:rPr>
        <w:t xml:space="preserve"> – Registro 0930: Informar os dados dos representantes ou procuradores que assinarão digitalmente a ECF.</w:t>
      </w:r>
    </w:p>
    <w:p w:rsidR="00DF64B8" w:rsidRPr="00FA3856" w:rsidRDefault="00893FAB" w:rsidP="00DF64B8">
      <w:pPr>
        <w:ind w:left="708"/>
        <w:jc w:val="both"/>
        <w:rPr>
          <w:bCs/>
          <w:szCs w:val="20"/>
        </w:rPr>
      </w:pPr>
      <w:r>
        <w:rPr>
          <w:szCs w:val="20"/>
        </w:rPr>
        <w:t>9</w:t>
      </w:r>
      <w:r w:rsidR="00DF64B8" w:rsidRPr="00FA3856">
        <w:rPr>
          <w:szCs w:val="20"/>
        </w:rPr>
        <w:t xml:space="preserve"> – Registro X480: Preencher conforme instruções deste manual.</w:t>
      </w:r>
    </w:p>
    <w:p w:rsidR="00F823EC" w:rsidRDefault="00F823EC" w:rsidP="00CD2D51">
      <w:pPr>
        <w:pStyle w:val="NormalWeb"/>
        <w:shd w:val="clear" w:color="auto" w:fill="FFFFFF"/>
        <w:spacing w:before="0" w:after="0"/>
        <w:ind w:firstLine="708"/>
        <w:jc w:val="both"/>
        <w:rPr>
          <w:rFonts w:ascii="Times New Roman" w:hAnsi="Times New Roman" w:cs="Times New Roman"/>
          <w:szCs w:val="20"/>
        </w:rPr>
      </w:pPr>
    </w:p>
    <w:p w:rsidR="00647904" w:rsidRPr="00FA3856" w:rsidRDefault="00647904" w:rsidP="00CD2D51">
      <w:pPr>
        <w:pStyle w:val="NormalWeb"/>
        <w:shd w:val="clear" w:color="auto" w:fill="FFFFFF"/>
        <w:spacing w:before="0" w:after="0"/>
        <w:ind w:firstLine="708"/>
        <w:jc w:val="both"/>
        <w:rPr>
          <w:rFonts w:ascii="Times New Roman" w:hAnsi="Times New Roman" w:cs="Times New Roman"/>
          <w:szCs w:val="20"/>
        </w:rPr>
      </w:pPr>
    </w:p>
    <w:p w:rsidR="00CC26D5" w:rsidRPr="00647904" w:rsidRDefault="00CC26D5" w:rsidP="00647904">
      <w:pPr>
        <w:ind w:left="708"/>
        <w:jc w:val="both"/>
        <w:rPr>
          <w:szCs w:val="20"/>
        </w:rPr>
      </w:pPr>
      <w:bookmarkStart w:id="26" w:name="_Toc325637186"/>
      <w:r w:rsidRPr="00647904">
        <w:rPr>
          <w:szCs w:val="20"/>
        </w:rPr>
        <w:br w:type="page"/>
      </w:r>
    </w:p>
    <w:p w:rsidR="00350032" w:rsidRPr="00FA3856" w:rsidRDefault="004E70A7" w:rsidP="00350032">
      <w:pPr>
        <w:pStyle w:val="Ttulo1"/>
      </w:pPr>
      <w:bookmarkStart w:id="27" w:name="_Toc479713640"/>
      <w:r w:rsidRPr="00FA3856">
        <w:lastRenderedPageBreak/>
        <w:t xml:space="preserve">Capítulo 2 – </w:t>
      </w:r>
      <w:bookmarkEnd w:id="26"/>
      <w:r w:rsidR="000F6DAD" w:rsidRPr="00FA3856">
        <w:t xml:space="preserve">Dados Técnicos para Geração do Arquivo da </w:t>
      </w:r>
      <w:r w:rsidR="0081506D" w:rsidRPr="00FA3856">
        <w:t>ECF</w:t>
      </w:r>
      <w:bookmarkEnd w:id="27"/>
    </w:p>
    <w:p w:rsidR="00350032" w:rsidRPr="00FA3856" w:rsidRDefault="00350032" w:rsidP="00350032">
      <w:pPr>
        <w:rPr>
          <w:szCs w:val="20"/>
        </w:rPr>
      </w:pPr>
    </w:p>
    <w:p w:rsidR="002867CF" w:rsidRPr="00FA3856" w:rsidRDefault="00FC5876" w:rsidP="00867F54">
      <w:pPr>
        <w:pStyle w:val="Ttulo2"/>
      </w:pPr>
      <w:bookmarkStart w:id="28" w:name="_Toc479713641"/>
      <w:r w:rsidRPr="00FA3856">
        <w:t xml:space="preserve">2.1. </w:t>
      </w:r>
      <w:r w:rsidR="002867CF" w:rsidRPr="00FA3856">
        <w:t>Introdução</w:t>
      </w:r>
      <w:bookmarkEnd w:id="28"/>
    </w:p>
    <w:p w:rsidR="002867CF" w:rsidRPr="00FA3856" w:rsidRDefault="002867CF" w:rsidP="00EC2D50">
      <w:pPr>
        <w:jc w:val="both"/>
        <w:rPr>
          <w:szCs w:val="20"/>
        </w:rPr>
      </w:pPr>
    </w:p>
    <w:p w:rsidR="00EA0088" w:rsidRPr="00FA3856" w:rsidRDefault="002867CF" w:rsidP="00E717E5">
      <w:pPr>
        <w:ind w:firstLine="708"/>
        <w:jc w:val="both"/>
        <w:rPr>
          <w:b/>
          <w:szCs w:val="20"/>
        </w:rPr>
      </w:pPr>
      <w:r w:rsidRPr="00FA3856">
        <w:rPr>
          <w:szCs w:val="20"/>
        </w:rPr>
        <w:t>A empresa</w:t>
      </w:r>
      <w:r w:rsidR="0005364A" w:rsidRPr="00FA3856">
        <w:rPr>
          <w:szCs w:val="20"/>
        </w:rPr>
        <w:t xml:space="preserve"> deverá gerar o arquivo da </w:t>
      </w:r>
      <w:r w:rsidR="0081506D" w:rsidRPr="00FA3856">
        <w:rPr>
          <w:szCs w:val="20"/>
        </w:rPr>
        <w:t>ECF</w:t>
      </w:r>
      <w:r w:rsidR="00582B93" w:rsidRPr="00FA3856">
        <w:rPr>
          <w:szCs w:val="20"/>
        </w:rPr>
        <w:t xml:space="preserve"> </w:t>
      </w:r>
      <w:r w:rsidR="0005364A" w:rsidRPr="00FA3856">
        <w:rPr>
          <w:szCs w:val="20"/>
        </w:rPr>
        <w:t xml:space="preserve">com recursos próprios. O arquivo será obrigatoriamente submetido ao </w:t>
      </w:r>
      <w:r w:rsidR="00582B93" w:rsidRPr="00FA3856">
        <w:rPr>
          <w:szCs w:val="20"/>
        </w:rPr>
        <w:t xml:space="preserve">programa gerador da </w:t>
      </w:r>
      <w:r w:rsidR="0081506D" w:rsidRPr="00FA3856">
        <w:rPr>
          <w:szCs w:val="20"/>
        </w:rPr>
        <w:t>ECF</w:t>
      </w:r>
      <w:r w:rsidR="0005364A" w:rsidRPr="00FA3856">
        <w:rPr>
          <w:szCs w:val="20"/>
        </w:rPr>
        <w:t xml:space="preserve"> para validação de conteúdo, assinatura digital, transmissão e visualização.</w:t>
      </w:r>
      <w:r w:rsidR="00E717E5" w:rsidRPr="00FA3856">
        <w:rPr>
          <w:szCs w:val="20"/>
        </w:rPr>
        <w:t xml:space="preserve"> </w:t>
      </w:r>
      <w:r w:rsidR="00582B93" w:rsidRPr="00FA3856">
        <w:rPr>
          <w:b/>
          <w:szCs w:val="20"/>
        </w:rPr>
        <w:t xml:space="preserve">É possível o preenchimento da </w:t>
      </w:r>
      <w:r w:rsidR="0081506D" w:rsidRPr="00FA3856">
        <w:rPr>
          <w:b/>
          <w:szCs w:val="20"/>
        </w:rPr>
        <w:t>ECF</w:t>
      </w:r>
      <w:r w:rsidR="00EA0088" w:rsidRPr="00FA3856">
        <w:rPr>
          <w:b/>
          <w:szCs w:val="20"/>
        </w:rPr>
        <w:t xml:space="preserve"> </w:t>
      </w:r>
      <w:r w:rsidR="00DB066F" w:rsidRPr="00FA3856">
        <w:rPr>
          <w:b/>
          <w:szCs w:val="20"/>
        </w:rPr>
        <w:t xml:space="preserve">no próprio </w:t>
      </w:r>
      <w:r w:rsidR="00582B93" w:rsidRPr="00FA3856">
        <w:rPr>
          <w:b/>
          <w:szCs w:val="20"/>
        </w:rPr>
        <w:t xml:space="preserve">programa gerador da </w:t>
      </w:r>
      <w:r w:rsidR="0081506D" w:rsidRPr="00FA3856">
        <w:rPr>
          <w:b/>
          <w:szCs w:val="20"/>
        </w:rPr>
        <w:t>ECF</w:t>
      </w:r>
      <w:r w:rsidR="00DB066F" w:rsidRPr="00FA3856">
        <w:rPr>
          <w:b/>
          <w:szCs w:val="20"/>
        </w:rPr>
        <w:t>, em virtude da funcionalidade de edição de campos.</w:t>
      </w:r>
    </w:p>
    <w:p w:rsidR="008175D4" w:rsidRPr="00FA3856" w:rsidRDefault="008175D4" w:rsidP="00EC2D50">
      <w:pPr>
        <w:ind w:firstLine="708"/>
        <w:jc w:val="both"/>
        <w:rPr>
          <w:szCs w:val="20"/>
        </w:rPr>
      </w:pPr>
    </w:p>
    <w:p w:rsidR="008175D4" w:rsidRPr="00FA3856" w:rsidRDefault="008175D4" w:rsidP="00EC2D50">
      <w:pPr>
        <w:ind w:firstLine="708"/>
        <w:jc w:val="both"/>
        <w:rPr>
          <w:szCs w:val="20"/>
        </w:rPr>
      </w:pPr>
      <w:r w:rsidRPr="00FA3856">
        <w:rPr>
          <w:szCs w:val="20"/>
        </w:rPr>
        <w:t>A recuperação de dados da ECD é obrigatória para empresas que são obrigadas a entregar a ECD.</w:t>
      </w:r>
    </w:p>
    <w:p w:rsidR="002867CF" w:rsidRPr="00FA3856" w:rsidRDefault="002867CF" w:rsidP="00EC2D50">
      <w:pPr>
        <w:jc w:val="both"/>
        <w:rPr>
          <w:szCs w:val="20"/>
        </w:rPr>
      </w:pPr>
    </w:p>
    <w:p w:rsidR="002867CF" w:rsidRPr="00FA3856" w:rsidRDefault="00FC5876" w:rsidP="00867F54">
      <w:pPr>
        <w:pStyle w:val="Ttulo2"/>
      </w:pPr>
      <w:bookmarkStart w:id="29" w:name="_Toc479713642"/>
      <w:r w:rsidRPr="00FA3856">
        <w:t xml:space="preserve">2.2. </w:t>
      </w:r>
      <w:r w:rsidR="002867CF" w:rsidRPr="00FA3856">
        <w:t>Características do Arquivo</w:t>
      </w:r>
      <w:bookmarkEnd w:id="29"/>
    </w:p>
    <w:p w:rsidR="002867CF" w:rsidRPr="00FA3856" w:rsidRDefault="002867CF" w:rsidP="00EC2D50">
      <w:pPr>
        <w:jc w:val="both"/>
        <w:rPr>
          <w:szCs w:val="20"/>
        </w:rPr>
      </w:pPr>
    </w:p>
    <w:p w:rsidR="0005364A" w:rsidRPr="00FA3856" w:rsidRDefault="000F6DAD" w:rsidP="00EC2D50">
      <w:pPr>
        <w:ind w:firstLine="708"/>
        <w:jc w:val="both"/>
        <w:rPr>
          <w:szCs w:val="20"/>
        </w:rPr>
      </w:pPr>
      <w:r w:rsidRPr="00FA3856">
        <w:rPr>
          <w:szCs w:val="20"/>
        </w:rPr>
        <w:t>O a</w:t>
      </w:r>
      <w:r w:rsidR="0005364A" w:rsidRPr="00FA3856">
        <w:rPr>
          <w:szCs w:val="20"/>
        </w:rPr>
        <w:t xml:space="preserve">rquivo </w:t>
      </w:r>
      <w:r w:rsidRPr="00FA3856">
        <w:rPr>
          <w:szCs w:val="20"/>
        </w:rPr>
        <w:t xml:space="preserve">a ser importado para o </w:t>
      </w:r>
      <w:r w:rsidR="00582B93" w:rsidRPr="00FA3856">
        <w:rPr>
          <w:szCs w:val="20"/>
        </w:rPr>
        <w:t xml:space="preserve">programa gerador da </w:t>
      </w:r>
      <w:r w:rsidR="0081506D" w:rsidRPr="00FA3856">
        <w:rPr>
          <w:szCs w:val="20"/>
        </w:rPr>
        <w:t>ECF</w:t>
      </w:r>
      <w:r w:rsidR="00582B93" w:rsidRPr="00FA3856">
        <w:rPr>
          <w:szCs w:val="20"/>
        </w:rPr>
        <w:t xml:space="preserve"> </w:t>
      </w:r>
      <w:r w:rsidRPr="00FA3856">
        <w:rPr>
          <w:szCs w:val="20"/>
        </w:rPr>
        <w:t xml:space="preserve">deve ser </w:t>
      </w:r>
      <w:r w:rsidR="0005364A" w:rsidRPr="00FA3856">
        <w:rPr>
          <w:szCs w:val="20"/>
        </w:rPr>
        <w:t>no formato texto, codificado em ASCII - ISO 8859-1 (Latin-1), não sendo aceitos campos compactados (</w:t>
      </w:r>
      <w:r w:rsidR="0005364A" w:rsidRPr="00FA3856">
        <w:rPr>
          <w:i/>
          <w:szCs w:val="20"/>
        </w:rPr>
        <w:t>packed decimal</w:t>
      </w:r>
      <w:r w:rsidR="0005364A" w:rsidRPr="00FA3856">
        <w:rPr>
          <w:szCs w:val="20"/>
        </w:rPr>
        <w:t>), zonados, binários, ponto flutuante (</w:t>
      </w:r>
      <w:r w:rsidR="0005364A" w:rsidRPr="00FA3856">
        <w:rPr>
          <w:i/>
          <w:szCs w:val="20"/>
        </w:rPr>
        <w:t>float point</w:t>
      </w:r>
      <w:r w:rsidR="0005364A" w:rsidRPr="00FA3856">
        <w:rPr>
          <w:szCs w:val="20"/>
        </w:rPr>
        <w:t>), etc., ou quaisquer outras codifica</w:t>
      </w:r>
      <w:r w:rsidRPr="00FA3856">
        <w:rPr>
          <w:szCs w:val="20"/>
        </w:rPr>
        <w:t>ções de texto, tais como EBCDIC.</w:t>
      </w:r>
    </w:p>
    <w:p w:rsidR="000F6DAD" w:rsidRPr="00FA3856" w:rsidRDefault="000F6DAD" w:rsidP="00EC2D50">
      <w:pPr>
        <w:ind w:firstLine="708"/>
        <w:jc w:val="both"/>
        <w:rPr>
          <w:szCs w:val="20"/>
        </w:rPr>
      </w:pPr>
    </w:p>
    <w:p w:rsidR="000F6DAD" w:rsidRPr="00FA3856" w:rsidRDefault="000F6DAD" w:rsidP="00EC2D50">
      <w:pPr>
        <w:ind w:firstLine="708"/>
        <w:jc w:val="both"/>
        <w:rPr>
          <w:szCs w:val="20"/>
        </w:rPr>
      </w:pPr>
      <w:r w:rsidRPr="00FA3856">
        <w:rPr>
          <w:szCs w:val="20"/>
        </w:rPr>
        <w:t>Ademais, o a</w:t>
      </w:r>
      <w:r w:rsidR="0005364A" w:rsidRPr="00FA3856">
        <w:rPr>
          <w:szCs w:val="20"/>
        </w:rPr>
        <w:t xml:space="preserve">rquivo </w:t>
      </w:r>
      <w:r w:rsidRPr="00FA3856">
        <w:rPr>
          <w:szCs w:val="20"/>
        </w:rPr>
        <w:t>possui</w:t>
      </w:r>
      <w:r w:rsidR="0005364A" w:rsidRPr="00FA3856">
        <w:rPr>
          <w:szCs w:val="20"/>
        </w:rPr>
        <w:t xml:space="preserve"> organização hierárquica, assim definida pela citação do nível hierárquico</w:t>
      </w:r>
      <w:r w:rsidRPr="00FA3856">
        <w:rPr>
          <w:szCs w:val="20"/>
        </w:rPr>
        <w:t xml:space="preserve"> ao qual pertence cada </w:t>
      </w:r>
      <w:r w:rsidR="005953BF" w:rsidRPr="00FA3856">
        <w:rPr>
          <w:szCs w:val="20"/>
        </w:rPr>
        <w:t>registro</w:t>
      </w:r>
      <w:r w:rsidRPr="00FA3856">
        <w:rPr>
          <w:szCs w:val="20"/>
        </w:rPr>
        <w:t xml:space="preserve">. </w:t>
      </w:r>
    </w:p>
    <w:p w:rsidR="000F6DAD" w:rsidRPr="00FA3856" w:rsidRDefault="000F6DAD" w:rsidP="00EC2D50">
      <w:pPr>
        <w:ind w:firstLine="708"/>
        <w:jc w:val="both"/>
        <w:rPr>
          <w:szCs w:val="20"/>
        </w:rPr>
      </w:pPr>
    </w:p>
    <w:p w:rsidR="002F1087" w:rsidRPr="00FA3856" w:rsidRDefault="002F1087" w:rsidP="00EC2D50">
      <w:pPr>
        <w:ind w:firstLine="708"/>
        <w:jc w:val="both"/>
        <w:rPr>
          <w:szCs w:val="20"/>
        </w:rPr>
      </w:pPr>
      <w:r w:rsidRPr="00FA3856">
        <w:rPr>
          <w:b/>
          <w:szCs w:val="20"/>
        </w:rPr>
        <w:t>Exemplo:</w:t>
      </w:r>
      <w:r w:rsidRPr="00FA3856">
        <w:rPr>
          <w:szCs w:val="20"/>
        </w:rPr>
        <w:t xml:space="preserve"> Seja a estrutura hipotética de um arquivo com </w:t>
      </w:r>
      <w:r w:rsidR="005953BF" w:rsidRPr="00FA3856">
        <w:rPr>
          <w:szCs w:val="20"/>
        </w:rPr>
        <w:t>registro</w:t>
      </w:r>
      <w:r w:rsidRPr="00FA3856">
        <w:rPr>
          <w:szCs w:val="20"/>
        </w:rPr>
        <w:t xml:space="preserve">s organizados hierarquicamente nos moldes da </w:t>
      </w:r>
      <w:r w:rsidR="0083187A" w:rsidRPr="00FA3856">
        <w:rPr>
          <w:szCs w:val="20"/>
        </w:rPr>
        <w:t>ECF</w:t>
      </w:r>
      <w:r w:rsidR="004B7494" w:rsidRPr="00FA3856">
        <w:rPr>
          <w:szCs w:val="20"/>
        </w:rPr>
        <w:t>, conforme abaixo:</w:t>
      </w:r>
    </w:p>
    <w:p w:rsidR="00710E8D" w:rsidRPr="00FA3856" w:rsidRDefault="00710E8D" w:rsidP="00710E8D">
      <w:pPr>
        <w:ind w:firstLine="708"/>
        <w:jc w:val="both"/>
        <w:rPr>
          <w:szCs w:val="20"/>
        </w:rPr>
      </w:pPr>
    </w:p>
    <w:p w:rsidR="002F1087" w:rsidRPr="00FA3856" w:rsidRDefault="005953BF" w:rsidP="00710E8D">
      <w:pPr>
        <w:ind w:firstLine="708"/>
        <w:jc w:val="both"/>
        <w:rPr>
          <w:szCs w:val="20"/>
        </w:rPr>
      </w:pPr>
      <w:r w:rsidRPr="00FA3856">
        <w:rPr>
          <w:szCs w:val="20"/>
        </w:rPr>
        <w:t>Registro</w:t>
      </w:r>
      <w:r w:rsidR="002F1087" w:rsidRPr="00FA3856">
        <w:rPr>
          <w:szCs w:val="20"/>
        </w:rPr>
        <w:t xml:space="preserve"> 10 - Nível hierárquico 1</w:t>
      </w:r>
    </w:p>
    <w:p w:rsidR="002F1087" w:rsidRPr="00FA3856" w:rsidRDefault="005953BF" w:rsidP="00EC2D50">
      <w:pPr>
        <w:ind w:firstLine="708"/>
        <w:jc w:val="both"/>
        <w:rPr>
          <w:szCs w:val="20"/>
        </w:rPr>
      </w:pPr>
      <w:r w:rsidRPr="00FA3856">
        <w:rPr>
          <w:szCs w:val="20"/>
        </w:rPr>
        <w:t>Registro</w:t>
      </w:r>
      <w:r w:rsidR="002F1087" w:rsidRPr="00FA3856">
        <w:rPr>
          <w:szCs w:val="20"/>
        </w:rPr>
        <w:t xml:space="preserve"> 20 - Nível hierárquico 1</w:t>
      </w:r>
    </w:p>
    <w:p w:rsidR="002F1087" w:rsidRPr="00FA3856" w:rsidRDefault="005953BF" w:rsidP="00EC2D50">
      <w:pPr>
        <w:ind w:left="708" w:firstLine="708"/>
        <w:jc w:val="both"/>
        <w:rPr>
          <w:szCs w:val="20"/>
        </w:rPr>
      </w:pPr>
      <w:r w:rsidRPr="00FA3856">
        <w:rPr>
          <w:szCs w:val="20"/>
        </w:rPr>
        <w:t>Registro</w:t>
      </w:r>
      <w:r w:rsidR="002F1087" w:rsidRPr="00FA3856">
        <w:rPr>
          <w:szCs w:val="20"/>
        </w:rPr>
        <w:t xml:space="preserve"> 30 - Nível hierárquico 2</w:t>
      </w:r>
    </w:p>
    <w:p w:rsidR="002F1087" w:rsidRPr="00FA3856" w:rsidRDefault="005953BF" w:rsidP="00EC2D50">
      <w:pPr>
        <w:ind w:left="1416" w:firstLine="708"/>
        <w:jc w:val="both"/>
        <w:rPr>
          <w:szCs w:val="20"/>
        </w:rPr>
      </w:pPr>
      <w:r w:rsidRPr="00FA3856">
        <w:rPr>
          <w:szCs w:val="20"/>
        </w:rPr>
        <w:t>Registro</w:t>
      </w:r>
      <w:r w:rsidR="002F1087" w:rsidRPr="00FA3856">
        <w:rPr>
          <w:szCs w:val="20"/>
        </w:rPr>
        <w:t xml:space="preserve"> 40 - Nível hierárquico 3</w:t>
      </w:r>
    </w:p>
    <w:p w:rsidR="002F1087" w:rsidRPr="00FA3856" w:rsidRDefault="005953BF" w:rsidP="00EC2D50">
      <w:pPr>
        <w:ind w:left="1416" w:firstLine="708"/>
        <w:jc w:val="both"/>
        <w:rPr>
          <w:szCs w:val="20"/>
        </w:rPr>
      </w:pPr>
      <w:r w:rsidRPr="00FA3856">
        <w:rPr>
          <w:szCs w:val="20"/>
        </w:rPr>
        <w:t>Registro</w:t>
      </w:r>
      <w:r w:rsidR="002F1087" w:rsidRPr="00FA3856">
        <w:rPr>
          <w:szCs w:val="20"/>
        </w:rPr>
        <w:t xml:space="preserve"> 50 - Nível hierárquico 3</w:t>
      </w:r>
    </w:p>
    <w:p w:rsidR="002F1087" w:rsidRPr="00FA3856" w:rsidRDefault="005953BF" w:rsidP="00EC2D50">
      <w:pPr>
        <w:ind w:left="708" w:firstLine="708"/>
        <w:jc w:val="both"/>
        <w:rPr>
          <w:szCs w:val="20"/>
        </w:rPr>
      </w:pPr>
      <w:r w:rsidRPr="00FA3856">
        <w:rPr>
          <w:szCs w:val="20"/>
        </w:rPr>
        <w:t>Registro</w:t>
      </w:r>
      <w:r w:rsidR="002F1087" w:rsidRPr="00FA3856">
        <w:rPr>
          <w:szCs w:val="20"/>
        </w:rPr>
        <w:t xml:space="preserve"> 60 - Nível hierárquico 2</w:t>
      </w:r>
    </w:p>
    <w:p w:rsidR="002F1087" w:rsidRPr="00FA3856" w:rsidRDefault="005953BF" w:rsidP="00EC2D50">
      <w:pPr>
        <w:ind w:firstLine="708"/>
        <w:jc w:val="both"/>
        <w:rPr>
          <w:szCs w:val="20"/>
        </w:rPr>
      </w:pPr>
      <w:r w:rsidRPr="00FA3856">
        <w:rPr>
          <w:szCs w:val="20"/>
        </w:rPr>
        <w:t>Registro</w:t>
      </w:r>
      <w:r w:rsidR="002F1087" w:rsidRPr="00FA3856">
        <w:rPr>
          <w:szCs w:val="20"/>
        </w:rPr>
        <w:t xml:space="preserve"> 70 - Nível hierárquico 1</w:t>
      </w:r>
    </w:p>
    <w:p w:rsidR="00921621" w:rsidRPr="00FA3856" w:rsidRDefault="00E717E5" w:rsidP="00EC2D50">
      <w:pPr>
        <w:jc w:val="both"/>
        <w:rPr>
          <w:szCs w:val="20"/>
        </w:rPr>
      </w:pPr>
      <w:r w:rsidRPr="00FA3856">
        <w:rPr>
          <w:szCs w:val="20"/>
        </w:rPr>
        <w:tab/>
      </w:r>
    </w:p>
    <w:p w:rsidR="00E717E5" w:rsidRPr="00FA3856" w:rsidRDefault="00E717E5" w:rsidP="00921621">
      <w:pPr>
        <w:ind w:firstLine="708"/>
        <w:jc w:val="both"/>
        <w:rPr>
          <w:szCs w:val="20"/>
        </w:rPr>
      </w:pPr>
      <w:r w:rsidRPr="00FA3856">
        <w:rPr>
          <w:szCs w:val="20"/>
        </w:rPr>
        <w:t>Registros “Pais”: 10 (não possui registros “filhos”), 20 (possui registros “filhos”) e 70 (não possui registros “filhos”).</w:t>
      </w:r>
    </w:p>
    <w:p w:rsidR="00E717E5" w:rsidRPr="00FA3856" w:rsidRDefault="00E717E5" w:rsidP="00EC2D50">
      <w:pPr>
        <w:jc w:val="both"/>
        <w:rPr>
          <w:szCs w:val="20"/>
        </w:rPr>
      </w:pPr>
      <w:r w:rsidRPr="00FA3856">
        <w:rPr>
          <w:szCs w:val="20"/>
        </w:rPr>
        <w:tab/>
        <w:t>Registro 20: Possui os registros 30 (possui regist</w:t>
      </w:r>
      <w:r w:rsidR="00E3757E" w:rsidRPr="00FA3856">
        <w:rPr>
          <w:szCs w:val="20"/>
        </w:rPr>
        <w:t>ros “filhos”) e 60 (não possui registros “filhos”) como “filhos”</w:t>
      </w:r>
      <w:r w:rsidRPr="00FA3856">
        <w:rPr>
          <w:szCs w:val="20"/>
        </w:rPr>
        <w:t>.</w:t>
      </w:r>
    </w:p>
    <w:p w:rsidR="00E717E5" w:rsidRPr="00FA3856" w:rsidRDefault="00E717E5" w:rsidP="00EC2D50">
      <w:pPr>
        <w:jc w:val="both"/>
        <w:rPr>
          <w:szCs w:val="20"/>
        </w:rPr>
      </w:pPr>
      <w:r w:rsidRPr="00FA3856">
        <w:rPr>
          <w:szCs w:val="20"/>
        </w:rPr>
        <w:tab/>
        <w:t xml:space="preserve">Registro 30: Possui os registros 40 </w:t>
      </w:r>
      <w:r w:rsidR="009C088B" w:rsidRPr="00FA3856">
        <w:rPr>
          <w:szCs w:val="20"/>
        </w:rPr>
        <w:t xml:space="preserve">(não possui registros “filhos”) </w:t>
      </w:r>
      <w:r w:rsidRPr="00FA3856">
        <w:rPr>
          <w:szCs w:val="20"/>
        </w:rPr>
        <w:t xml:space="preserve">e 50 </w:t>
      </w:r>
      <w:r w:rsidR="00E3757E" w:rsidRPr="00FA3856">
        <w:rPr>
          <w:szCs w:val="20"/>
        </w:rPr>
        <w:t xml:space="preserve">(não possui registros “filhos”) </w:t>
      </w:r>
      <w:r w:rsidRPr="00FA3856">
        <w:rPr>
          <w:szCs w:val="20"/>
        </w:rPr>
        <w:t>como “filhos”.</w:t>
      </w:r>
    </w:p>
    <w:p w:rsidR="00E717E5" w:rsidRPr="00FA3856" w:rsidRDefault="00E717E5" w:rsidP="00E717E5">
      <w:pPr>
        <w:jc w:val="both"/>
        <w:rPr>
          <w:szCs w:val="20"/>
        </w:rPr>
      </w:pPr>
    </w:p>
    <w:p w:rsidR="0005364A" w:rsidRPr="00FA3856" w:rsidRDefault="0005364A" w:rsidP="00EC2D50">
      <w:pPr>
        <w:ind w:firstLine="708"/>
        <w:jc w:val="both"/>
        <w:rPr>
          <w:szCs w:val="20"/>
        </w:rPr>
      </w:pPr>
      <w:r w:rsidRPr="00FA3856">
        <w:rPr>
          <w:szCs w:val="20"/>
        </w:rPr>
        <w:t xml:space="preserve">Os </w:t>
      </w:r>
      <w:r w:rsidR="005953BF" w:rsidRPr="00FA3856">
        <w:rPr>
          <w:szCs w:val="20"/>
        </w:rPr>
        <w:t>registro</w:t>
      </w:r>
      <w:r w:rsidRPr="00FA3856">
        <w:rPr>
          <w:szCs w:val="20"/>
        </w:rPr>
        <w:t>s são sempre iniciados na primeira coluna (po</w:t>
      </w:r>
      <w:r w:rsidR="000F6DAD" w:rsidRPr="00FA3856">
        <w:rPr>
          <w:szCs w:val="20"/>
        </w:rPr>
        <w:t>sição 1) e têm tamanho variável.</w:t>
      </w:r>
    </w:p>
    <w:p w:rsidR="000F6DAD" w:rsidRPr="00FA3856" w:rsidRDefault="000F6DAD" w:rsidP="00EC2D50">
      <w:pPr>
        <w:ind w:firstLine="708"/>
        <w:jc w:val="both"/>
        <w:rPr>
          <w:szCs w:val="20"/>
        </w:rPr>
      </w:pPr>
    </w:p>
    <w:p w:rsidR="0005364A" w:rsidRPr="00FA3856" w:rsidRDefault="0005364A" w:rsidP="00EC2D50">
      <w:pPr>
        <w:ind w:firstLine="708"/>
        <w:jc w:val="both"/>
        <w:rPr>
          <w:szCs w:val="20"/>
        </w:rPr>
      </w:pPr>
      <w:r w:rsidRPr="00FA3856">
        <w:rPr>
          <w:szCs w:val="20"/>
        </w:rPr>
        <w:t xml:space="preserve">A linha do arquivo digital deve conter os campos na exata ordem em que estão listados nos respectivos </w:t>
      </w:r>
      <w:r w:rsidR="005953BF" w:rsidRPr="00FA3856">
        <w:rPr>
          <w:szCs w:val="20"/>
        </w:rPr>
        <w:t>registro</w:t>
      </w:r>
      <w:r w:rsidR="000F6DAD" w:rsidRPr="00FA3856">
        <w:rPr>
          <w:szCs w:val="20"/>
        </w:rPr>
        <w:t>s.</w:t>
      </w:r>
    </w:p>
    <w:p w:rsidR="00A26429" w:rsidRPr="00FA3856" w:rsidRDefault="00A26429" w:rsidP="00EC2D50">
      <w:pPr>
        <w:ind w:firstLine="708"/>
        <w:jc w:val="both"/>
        <w:rPr>
          <w:szCs w:val="20"/>
        </w:rPr>
      </w:pPr>
    </w:p>
    <w:p w:rsidR="0005364A" w:rsidRPr="00FA3856" w:rsidRDefault="0005364A" w:rsidP="00EC2D50">
      <w:pPr>
        <w:ind w:firstLine="708"/>
        <w:jc w:val="both"/>
        <w:rPr>
          <w:szCs w:val="20"/>
        </w:rPr>
      </w:pPr>
      <w:r w:rsidRPr="00FA3856">
        <w:rPr>
          <w:szCs w:val="20"/>
        </w:rPr>
        <w:t xml:space="preserve">Ao início do </w:t>
      </w:r>
      <w:r w:rsidR="005953BF" w:rsidRPr="00FA3856">
        <w:rPr>
          <w:szCs w:val="20"/>
        </w:rPr>
        <w:t>registro</w:t>
      </w:r>
      <w:r w:rsidRPr="00FA3856">
        <w:rPr>
          <w:szCs w:val="20"/>
        </w:rPr>
        <w:t xml:space="preserve"> e ao final de cada campo deve ser inserido o caractere delimitador "|” (</w:t>
      </w:r>
      <w:r w:rsidRPr="00FA3856">
        <w:rPr>
          <w:i/>
          <w:szCs w:val="20"/>
        </w:rPr>
        <w:t>Pipe</w:t>
      </w:r>
      <w:r w:rsidRPr="00FA3856">
        <w:rPr>
          <w:szCs w:val="20"/>
        </w:rPr>
        <w:t xml:space="preserve"> ou Barra Vertical:</w:t>
      </w:r>
      <w:r w:rsidR="000F6DAD" w:rsidRPr="00FA3856">
        <w:rPr>
          <w:szCs w:val="20"/>
        </w:rPr>
        <w:t xml:space="preserve"> caractere 124 da Tabela ASCII). </w:t>
      </w:r>
      <w:r w:rsidRPr="00FA3856">
        <w:rPr>
          <w:szCs w:val="20"/>
        </w:rPr>
        <w:t>O caractere delimitador "|" (</w:t>
      </w:r>
      <w:r w:rsidRPr="00FA3856">
        <w:rPr>
          <w:i/>
          <w:szCs w:val="20"/>
        </w:rPr>
        <w:t>Pipe</w:t>
      </w:r>
      <w:r w:rsidRPr="00FA3856">
        <w:rPr>
          <w:szCs w:val="20"/>
        </w:rPr>
        <w:t>) não deve ser incluído como parte integrante do conteúdo de quaisquer ca</w:t>
      </w:r>
      <w:r w:rsidR="000F6DAD" w:rsidRPr="00FA3856">
        <w:rPr>
          <w:szCs w:val="20"/>
        </w:rPr>
        <w:t>mpos numéricos ou alfanuméricos.</w:t>
      </w:r>
    </w:p>
    <w:p w:rsidR="000F6DAD" w:rsidRPr="00FA3856" w:rsidRDefault="000F6DAD" w:rsidP="00EC2D50">
      <w:pPr>
        <w:ind w:firstLine="708"/>
        <w:jc w:val="both"/>
        <w:rPr>
          <w:szCs w:val="20"/>
        </w:rPr>
      </w:pPr>
    </w:p>
    <w:p w:rsidR="000F6DAD" w:rsidRPr="00FA3856" w:rsidRDefault="0005364A" w:rsidP="00EC2D50">
      <w:pPr>
        <w:ind w:firstLine="708"/>
        <w:jc w:val="both"/>
        <w:rPr>
          <w:szCs w:val="20"/>
        </w:rPr>
      </w:pPr>
      <w:r w:rsidRPr="00FA3856">
        <w:rPr>
          <w:szCs w:val="20"/>
        </w:rPr>
        <w:t xml:space="preserve">Todos os </w:t>
      </w:r>
      <w:r w:rsidR="005953BF" w:rsidRPr="00FA3856">
        <w:rPr>
          <w:szCs w:val="20"/>
        </w:rPr>
        <w:t>registro</w:t>
      </w:r>
      <w:r w:rsidRPr="00FA3856">
        <w:rPr>
          <w:szCs w:val="20"/>
        </w:rPr>
        <w:t>s devem conter</w:t>
      </w:r>
      <w:r w:rsidR="000F6DAD" w:rsidRPr="00FA3856">
        <w:rPr>
          <w:szCs w:val="20"/>
        </w:rPr>
        <w:t>, a</w:t>
      </w:r>
      <w:r w:rsidRPr="00FA3856">
        <w:rPr>
          <w:szCs w:val="20"/>
        </w:rPr>
        <w:t xml:space="preserve">o final de cada linha do arquivo digital, após o caractere delimitador </w:t>
      </w:r>
      <w:r w:rsidR="000F6DAD" w:rsidRPr="00FA3856">
        <w:rPr>
          <w:szCs w:val="20"/>
        </w:rPr>
        <w:t>“|” (</w:t>
      </w:r>
      <w:r w:rsidRPr="00FA3856">
        <w:rPr>
          <w:i/>
          <w:szCs w:val="20"/>
        </w:rPr>
        <w:t>Pipe</w:t>
      </w:r>
      <w:r w:rsidR="000F6DAD" w:rsidRPr="00FA3856">
        <w:rPr>
          <w:i/>
          <w:szCs w:val="20"/>
        </w:rPr>
        <w:t>)</w:t>
      </w:r>
      <w:r w:rsidRPr="00FA3856">
        <w:rPr>
          <w:szCs w:val="20"/>
        </w:rPr>
        <w:t>, os caracteres "CR" (</w:t>
      </w:r>
      <w:r w:rsidRPr="00FA3856">
        <w:rPr>
          <w:i/>
          <w:szCs w:val="20"/>
        </w:rPr>
        <w:t>Carriage Return</w:t>
      </w:r>
      <w:r w:rsidRPr="00FA3856">
        <w:rPr>
          <w:szCs w:val="20"/>
        </w:rPr>
        <w:t>) e "LF" (</w:t>
      </w:r>
      <w:r w:rsidRPr="00FA3856">
        <w:rPr>
          <w:i/>
          <w:szCs w:val="20"/>
        </w:rPr>
        <w:t>Line Feed</w:t>
      </w:r>
      <w:r w:rsidRPr="00FA3856">
        <w:rPr>
          <w:szCs w:val="20"/>
        </w:rPr>
        <w:t>) correspondentes a "retorno do carro" e "salto de linha"</w:t>
      </w:r>
      <w:r w:rsidR="000F6DAD" w:rsidRPr="00FA3856">
        <w:rPr>
          <w:szCs w:val="20"/>
        </w:rPr>
        <w:t>, respectivamente</w:t>
      </w:r>
      <w:r w:rsidRPr="00FA3856">
        <w:rPr>
          <w:szCs w:val="20"/>
        </w:rPr>
        <w:t xml:space="preserve"> (CR e LF: caracteres 13 e 10, respectivamente, da Tabela ASCII).</w:t>
      </w:r>
    </w:p>
    <w:p w:rsidR="004B7494" w:rsidRPr="00FA3856" w:rsidRDefault="004B7494" w:rsidP="00EC2D50">
      <w:pPr>
        <w:ind w:firstLine="708"/>
        <w:jc w:val="both"/>
        <w:rPr>
          <w:szCs w:val="20"/>
        </w:rPr>
      </w:pPr>
    </w:p>
    <w:p w:rsidR="000F6DAD" w:rsidRPr="00FA3856" w:rsidRDefault="0005364A" w:rsidP="00EC2D50">
      <w:pPr>
        <w:ind w:firstLine="708"/>
        <w:jc w:val="both"/>
        <w:rPr>
          <w:b/>
          <w:szCs w:val="20"/>
        </w:rPr>
      </w:pPr>
      <w:r w:rsidRPr="00FA3856">
        <w:rPr>
          <w:b/>
          <w:szCs w:val="20"/>
        </w:rPr>
        <w:lastRenderedPageBreak/>
        <w:t xml:space="preserve">Exemplo (campos do </w:t>
      </w:r>
      <w:r w:rsidR="005953BF" w:rsidRPr="00FA3856">
        <w:rPr>
          <w:b/>
          <w:szCs w:val="20"/>
        </w:rPr>
        <w:t>registro</w:t>
      </w:r>
      <w:r w:rsidRPr="00FA3856">
        <w:rPr>
          <w:b/>
          <w:szCs w:val="20"/>
        </w:rPr>
        <w:t>):</w:t>
      </w:r>
    </w:p>
    <w:p w:rsidR="0005364A" w:rsidRPr="00FA3856" w:rsidRDefault="000F6DAD" w:rsidP="00EC2D50">
      <w:pPr>
        <w:ind w:firstLine="708"/>
        <w:jc w:val="both"/>
        <w:rPr>
          <w:szCs w:val="20"/>
          <w:u w:val="single"/>
          <w:vertAlign w:val="superscript"/>
        </w:rPr>
      </w:pPr>
      <w:r w:rsidRPr="00FA3856">
        <w:rPr>
          <w:szCs w:val="20"/>
        </w:rPr>
        <w:t>1</w:t>
      </w:r>
      <w:r w:rsidRPr="00FA3856">
        <w:rPr>
          <w:szCs w:val="20"/>
          <w:u w:val="single"/>
          <w:vertAlign w:val="superscript"/>
        </w:rPr>
        <w:t>o</w:t>
      </w:r>
      <w:r w:rsidRPr="00FA3856">
        <w:rPr>
          <w:szCs w:val="20"/>
        </w:rPr>
        <w:t xml:space="preserve"> </w:t>
      </w:r>
      <w:r w:rsidRPr="00FA3856">
        <w:rPr>
          <w:szCs w:val="20"/>
        </w:rPr>
        <w:tab/>
      </w:r>
      <w:r w:rsidRPr="00FA3856">
        <w:rPr>
          <w:szCs w:val="20"/>
        </w:rPr>
        <w:tab/>
        <w:t>2</w:t>
      </w:r>
      <w:r w:rsidRPr="00FA3856">
        <w:rPr>
          <w:szCs w:val="20"/>
          <w:u w:val="single"/>
          <w:vertAlign w:val="superscript"/>
        </w:rPr>
        <w:t>o</w:t>
      </w:r>
      <w:r w:rsidR="00341A81" w:rsidRPr="00FA3856">
        <w:rPr>
          <w:szCs w:val="20"/>
        </w:rPr>
        <w:t xml:space="preserve"> </w:t>
      </w:r>
      <w:r w:rsidR="00341A81" w:rsidRPr="00FA3856">
        <w:rPr>
          <w:szCs w:val="20"/>
        </w:rPr>
        <w:tab/>
      </w:r>
      <w:r w:rsidR="00341A81" w:rsidRPr="00FA3856">
        <w:rPr>
          <w:szCs w:val="20"/>
        </w:rPr>
        <w:tab/>
      </w:r>
      <w:r w:rsidRPr="00FA3856">
        <w:rPr>
          <w:szCs w:val="20"/>
        </w:rPr>
        <w:t>3</w:t>
      </w:r>
      <w:r w:rsidRPr="00FA3856">
        <w:rPr>
          <w:szCs w:val="20"/>
          <w:u w:val="single"/>
          <w:vertAlign w:val="superscript"/>
        </w:rPr>
        <w:t>o</w:t>
      </w:r>
      <w:r w:rsidR="00341A81" w:rsidRPr="00FA3856">
        <w:rPr>
          <w:szCs w:val="20"/>
        </w:rPr>
        <w:t xml:space="preserve"> </w:t>
      </w:r>
      <w:r w:rsidR="00341A81" w:rsidRPr="00FA3856">
        <w:rPr>
          <w:szCs w:val="20"/>
        </w:rPr>
        <w:tab/>
      </w:r>
      <w:r w:rsidR="00341A81" w:rsidRPr="00FA3856">
        <w:rPr>
          <w:szCs w:val="20"/>
        </w:rPr>
        <w:tab/>
      </w:r>
      <w:r w:rsidRPr="00FA3856">
        <w:rPr>
          <w:szCs w:val="20"/>
        </w:rPr>
        <w:t>4</w:t>
      </w:r>
      <w:r w:rsidRPr="00FA3856">
        <w:rPr>
          <w:szCs w:val="20"/>
          <w:u w:val="single"/>
          <w:vertAlign w:val="superscript"/>
        </w:rPr>
        <w:t>o</w:t>
      </w:r>
    </w:p>
    <w:p w:rsidR="0005364A" w:rsidRPr="00FA3856" w:rsidRDefault="000F6DAD" w:rsidP="00EC2D50">
      <w:pPr>
        <w:ind w:firstLine="708"/>
        <w:jc w:val="both"/>
        <w:rPr>
          <w:szCs w:val="20"/>
        </w:rPr>
      </w:pPr>
      <w:r w:rsidRPr="00FA3856">
        <w:rPr>
          <w:szCs w:val="20"/>
        </w:rPr>
        <w:t>REG</w:t>
      </w:r>
      <w:r w:rsidRPr="00FA3856">
        <w:rPr>
          <w:szCs w:val="20"/>
        </w:rPr>
        <w:tab/>
      </w:r>
      <w:r w:rsidRPr="00FA3856">
        <w:rPr>
          <w:szCs w:val="20"/>
        </w:rPr>
        <w:tab/>
        <w:t>NOME</w:t>
      </w:r>
      <w:r w:rsidR="0005364A" w:rsidRPr="00FA3856">
        <w:rPr>
          <w:szCs w:val="20"/>
        </w:rPr>
        <w:t xml:space="preserve"> </w:t>
      </w:r>
      <w:r w:rsidR="0005364A" w:rsidRPr="00FA3856">
        <w:rPr>
          <w:szCs w:val="20"/>
        </w:rPr>
        <w:tab/>
      </w:r>
      <w:r w:rsidR="00341A81" w:rsidRPr="00FA3856">
        <w:rPr>
          <w:szCs w:val="20"/>
        </w:rPr>
        <w:tab/>
      </w:r>
      <w:r w:rsidRPr="00FA3856">
        <w:rPr>
          <w:szCs w:val="20"/>
        </w:rPr>
        <w:t>CNPJ</w:t>
      </w:r>
      <w:r w:rsidR="0005364A" w:rsidRPr="00FA3856">
        <w:rPr>
          <w:szCs w:val="20"/>
        </w:rPr>
        <w:t xml:space="preserve"> </w:t>
      </w:r>
      <w:r w:rsidR="0005364A" w:rsidRPr="00FA3856">
        <w:rPr>
          <w:szCs w:val="20"/>
        </w:rPr>
        <w:tab/>
      </w:r>
      <w:r w:rsidR="0005364A" w:rsidRPr="00FA3856">
        <w:rPr>
          <w:szCs w:val="20"/>
        </w:rPr>
        <w:tab/>
        <w:t>IE</w:t>
      </w:r>
    </w:p>
    <w:p w:rsidR="0005364A" w:rsidRPr="00FA3856" w:rsidRDefault="00497F27" w:rsidP="00EC2D50">
      <w:pPr>
        <w:ind w:firstLine="708"/>
        <w:jc w:val="both"/>
        <w:rPr>
          <w:szCs w:val="20"/>
        </w:rPr>
      </w:pPr>
      <w:r w:rsidRPr="00FA3856">
        <w:rPr>
          <w:szCs w:val="20"/>
        </w:rPr>
        <w:t>|I</w:t>
      </w:r>
      <w:r w:rsidR="0005364A" w:rsidRPr="00FA3856">
        <w:rPr>
          <w:szCs w:val="20"/>
        </w:rPr>
        <w:t>550|José Silva &amp; Irmãos Ltda|60001556000257|01238578455|CRLF</w:t>
      </w:r>
    </w:p>
    <w:p w:rsidR="0005364A" w:rsidRPr="00FA3856" w:rsidRDefault="00497F27" w:rsidP="00EC2D50">
      <w:pPr>
        <w:ind w:firstLine="708"/>
        <w:jc w:val="both"/>
        <w:rPr>
          <w:szCs w:val="20"/>
        </w:rPr>
      </w:pPr>
      <w:r w:rsidRPr="00FA3856">
        <w:rPr>
          <w:szCs w:val="20"/>
        </w:rPr>
        <w:t>|I</w:t>
      </w:r>
      <w:r w:rsidR="0005364A" w:rsidRPr="00FA3856">
        <w:rPr>
          <w:szCs w:val="20"/>
        </w:rPr>
        <w:t>550|Armando Silva ME|99222333000150||CRLF</w:t>
      </w:r>
    </w:p>
    <w:p w:rsidR="0005364A" w:rsidRPr="00FA3856" w:rsidRDefault="0005364A" w:rsidP="00EC2D50">
      <w:pPr>
        <w:ind w:firstLine="708"/>
        <w:jc w:val="both"/>
        <w:rPr>
          <w:szCs w:val="20"/>
        </w:rPr>
      </w:pPr>
    </w:p>
    <w:p w:rsidR="0005364A" w:rsidRPr="00FA3856" w:rsidRDefault="0005364A" w:rsidP="00EC2D50">
      <w:pPr>
        <w:ind w:firstLine="708"/>
        <w:jc w:val="both"/>
        <w:rPr>
          <w:szCs w:val="20"/>
        </w:rPr>
      </w:pPr>
      <w:r w:rsidRPr="00FA3856">
        <w:rPr>
          <w:szCs w:val="20"/>
        </w:rPr>
        <w:t xml:space="preserve">Na ausência de informação, o </w:t>
      </w:r>
      <w:r w:rsidR="000F6DAD" w:rsidRPr="00FA3856">
        <w:rPr>
          <w:szCs w:val="20"/>
        </w:rPr>
        <w:t>campo vazio (campo sem conteúdo ou nulo ou</w:t>
      </w:r>
      <w:r w:rsidRPr="00FA3856">
        <w:rPr>
          <w:szCs w:val="20"/>
        </w:rPr>
        <w:t xml:space="preserve"> </w:t>
      </w:r>
      <w:r w:rsidRPr="00FA3856">
        <w:rPr>
          <w:i/>
          <w:szCs w:val="20"/>
        </w:rPr>
        <w:t>null</w:t>
      </w:r>
      <w:r w:rsidRPr="00FA3856">
        <w:rPr>
          <w:szCs w:val="20"/>
        </w:rPr>
        <w:t xml:space="preserve">) deverá ser imediatamente encerrado com o caractere "|" </w:t>
      </w:r>
      <w:r w:rsidR="000F6DAD" w:rsidRPr="00FA3856">
        <w:rPr>
          <w:szCs w:val="20"/>
        </w:rPr>
        <w:t>(</w:t>
      </w:r>
      <w:r w:rsidR="000F6DAD" w:rsidRPr="00FA3856">
        <w:rPr>
          <w:i/>
          <w:szCs w:val="20"/>
        </w:rPr>
        <w:t xml:space="preserve">Pipe) </w:t>
      </w:r>
      <w:r w:rsidRPr="00FA3856">
        <w:rPr>
          <w:szCs w:val="20"/>
        </w:rPr>
        <w:t>delimitador de campo.</w:t>
      </w:r>
    </w:p>
    <w:p w:rsidR="0005364A" w:rsidRPr="00FA3856" w:rsidRDefault="0005364A" w:rsidP="00EC2D50">
      <w:pPr>
        <w:ind w:firstLine="708"/>
        <w:jc w:val="both"/>
        <w:rPr>
          <w:szCs w:val="20"/>
        </w:rPr>
      </w:pPr>
    </w:p>
    <w:p w:rsidR="000F6DAD" w:rsidRPr="00FA3856" w:rsidRDefault="0005364A" w:rsidP="00EC2D50">
      <w:pPr>
        <w:ind w:firstLine="708"/>
        <w:jc w:val="both"/>
        <w:rPr>
          <w:b/>
          <w:szCs w:val="20"/>
        </w:rPr>
      </w:pPr>
      <w:r w:rsidRPr="00FA3856">
        <w:rPr>
          <w:b/>
          <w:szCs w:val="20"/>
        </w:rPr>
        <w:t>Exemplos (conteúdo do campo)</w:t>
      </w:r>
      <w:r w:rsidR="000F6DAD" w:rsidRPr="00FA3856">
        <w:rPr>
          <w:b/>
          <w:szCs w:val="20"/>
        </w:rPr>
        <w:t>:</w:t>
      </w:r>
    </w:p>
    <w:p w:rsidR="0005364A" w:rsidRPr="00FA3856" w:rsidRDefault="0005364A" w:rsidP="00EC2D50">
      <w:pPr>
        <w:ind w:firstLine="708"/>
        <w:jc w:val="both"/>
        <w:rPr>
          <w:szCs w:val="20"/>
        </w:rPr>
      </w:pPr>
      <w:r w:rsidRPr="00FA3856">
        <w:rPr>
          <w:szCs w:val="20"/>
        </w:rPr>
        <w:t>Campo alfanumérico</w:t>
      </w:r>
      <w:r w:rsidR="000F6DAD" w:rsidRPr="00FA3856">
        <w:rPr>
          <w:szCs w:val="20"/>
        </w:rPr>
        <w:t xml:space="preserve">: José da Silva &amp; Irmãos Ltda </w:t>
      </w:r>
      <w:r w:rsidR="000F6DAD" w:rsidRPr="00FA3856">
        <w:rPr>
          <w:position w:val="-6"/>
          <w:szCs w:val="20"/>
        </w:rPr>
        <w:object w:dxaOrig="3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8" o:title=""/>
          </v:shape>
          <o:OLEObject Type="Embed" ProgID="Equation.DSMT4" ShapeID="_x0000_i1025" DrawAspect="Content" ObjectID="_1556641642" r:id="rId9"/>
        </w:object>
      </w:r>
      <w:r w:rsidRPr="00FA3856">
        <w:rPr>
          <w:szCs w:val="20"/>
        </w:rPr>
        <w:t>|José da Silva &amp; Irmãos Ltda|</w:t>
      </w:r>
    </w:p>
    <w:p w:rsidR="0005364A" w:rsidRPr="00FA3856" w:rsidRDefault="000F6DAD" w:rsidP="00EC2D50">
      <w:pPr>
        <w:ind w:firstLine="708"/>
        <w:jc w:val="both"/>
        <w:rPr>
          <w:szCs w:val="20"/>
        </w:rPr>
      </w:pPr>
      <w:r w:rsidRPr="00FA3856">
        <w:rPr>
          <w:szCs w:val="20"/>
        </w:rPr>
        <w:t xml:space="preserve">Campo numérico: 1234,56 </w:t>
      </w:r>
      <w:r w:rsidRPr="00FA3856">
        <w:rPr>
          <w:position w:val="-6"/>
          <w:szCs w:val="20"/>
        </w:rPr>
        <w:object w:dxaOrig="360" w:dyaOrig="260">
          <v:shape id="_x0000_i1026" type="#_x0000_t75" style="width:21.75pt;height:14.25pt" o:ole="">
            <v:imagedata r:id="rId8" o:title=""/>
          </v:shape>
          <o:OLEObject Type="Embed" ProgID="Equation.DSMT4" ShapeID="_x0000_i1026" DrawAspect="Content" ObjectID="_1556641643" r:id="rId10"/>
        </w:object>
      </w:r>
      <w:r w:rsidR="0005364A" w:rsidRPr="00FA3856">
        <w:rPr>
          <w:szCs w:val="20"/>
        </w:rPr>
        <w:t>|1234,56|</w:t>
      </w:r>
    </w:p>
    <w:p w:rsidR="0005364A" w:rsidRPr="00FA3856" w:rsidRDefault="0005364A" w:rsidP="00EC2D50">
      <w:pPr>
        <w:ind w:firstLine="708"/>
        <w:jc w:val="both"/>
        <w:rPr>
          <w:szCs w:val="20"/>
        </w:rPr>
      </w:pPr>
      <w:r w:rsidRPr="00FA3856">
        <w:rPr>
          <w:szCs w:val="20"/>
        </w:rPr>
        <w:t xml:space="preserve">Campo numérico ou alfanumérico vazio </w:t>
      </w:r>
      <w:r w:rsidR="000F6DAD" w:rsidRPr="00FA3856">
        <w:rPr>
          <w:position w:val="-6"/>
          <w:szCs w:val="20"/>
        </w:rPr>
        <w:object w:dxaOrig="360" w:dyaOrig="260">
          <v:shape id="_x0000_i1027" type="#_x0000_t75" style="width:21.75pt;height:14.25pt" o:ole="">
            <v:imagedata r:id="rId8" o:title=""/>
          </v:shape>
          <o:OLEObject Type="Embed" ProgID="Equation.DSMT4" ShapeID="_x0000_i1027" DrawAspect="Content" ObjectID="_1556641644" r:id="rId11"/>
        </w:object>
      </w:r>
      <w:r w:rsidRPr="00FA3856">
        <w:rPr>
          <w:szCs w:val="20"/>
        </w:rPr>
        <w:t xml:space="preserve"> ||</w:t>
      </w:r>
    </w:p>
    <w:p w:rsidR="0081506D" w:rsidRPr="00FA3856" w:rsidRDefault="0081506D" w:rsidP="0025236D">
      <w:pPr>
        <w:jc w:val="both"/>
        <w:rPr>
          <w:szCs w:val="20"/>
        </w:rPr>
      </w:pPr>
    </w:p>
    <w:p w:rsidR="000F6DAD" w:rsidRPr="00FA3856" w:rsidRDefault="0005364A" w:rsidP="00EC2D50">
      <w:pPr>
        <w:ind w:firstLine="708"/>
        <w:jc w:val="both"/>
        <w:rPr>
          <w:b/>
          <w:szCs w:val="20"/>
        </w:rPr>
      </w:pPr>
      <w:r w:rsidRPr="00FA3856">
        <w:rPr>
          <w:b/>
          <w:szCs w:val="20"/>
        </w:rPr>
        <w:t>Exempl</w:t>
      </w:r>
      <w:r w:rsidR="000F6DAD" w:rsidRPr="00FA3856">
        <w:rPr>
          <w:b/>
          <w:szCs w:val="20"/>
        </w:rPr>
        <w:t xml:space="preserve">o (campo vazio no meio da linha): </w:t>
      </w:r>
    </w:p>
    <w:p w:rsidR="0005364A" w:rsidRPr="00FA3856" w:rsidRDefault="0005364A" w:rsidP="00EC2D50">
      <w:pPr>
        <w:ind w:firstLine="708"/>
        <w:jc w:val="both"/>
        <w:rPr>
          <w:b/>
          <w:szCs w:val="20"/>
        </w:rPr>
      </w:pPr>
      <w:r w:rsidRPr="00FA3856">
        <w:rPr>
          <w:szCs w:val="20"/>
        </w:rPr>
        <w:t>|123,00||123654788000354|</w:t>
      </w:r>
    </w:p>
    <w:p w:rsidR="000F6DAD" w:rsidRPr="00FA3856" w:rsidRDefault="000F6DAD" w:rsidP="00EC2D50">
      <w:pPr>
        <w:ind w:firstLine="708"/>
        <w:jc w:val="both"/>
        <w:rPr>
          <w:szCs w:val="20"/>
        </w:rPr>
      </w:pPr>
    </w:p>
    <w:p w:rsidR="000F6DAD" w:rsidRPr="00FA3856" w:rsidRDefault="0005364A" w:rsidP="00EC2D50">
      <w:pPr>
        <w:ind w:firstLine="708"/>
        <w:jc w:val="both"/>
        <w:rPr>
          <w:b/>
          <w:szCs w:val="20"/>
        </w:rPr>
      </w:pPr>
      <w:r w:rsidRPr="00FA3856">
        <w:rPr>
          <w:b/>
          <w:szCs w:val="20"/>
        </w:rPr>
        <w:t>Exemplo (campo vazio em fim de linha)</w:t>
      </w:r>
      <w:r w:rsidR="000F6DAD" w:rsidRPr="00FA3856">
        <w:rPr>
          <w:b/>
          <w:szCs w:val="20"/>
        </w:rPr>
        <w:t>:</w:t>
      </w:r>
    </w:p>
    <w:p w:rsidR="00206938" w:rsidRPr="00FA3856" w:rsidRDefault="002247D6" w:rsidP="002247D6">
      <w:pPr>
        <w:ind w:firstLine="708"/>
        <w:jc w:val="both"/>
        <w:rPr>
          <w:szCs w:val="20"/>
        </w:rPr>
      </w:pPr>
      <w:bookmarkStart w:id="30" w:name="_Toc325702818"/>
      <w:r w:rsidRPr="00FA3856">
        <w:rPr>
          <w:szCs w:val="20"/>
        </w:rPr>
        <w:t>||CRLF</w:t>
      </w:r>
    </w:p>
    <w:p w:rsidR="002247D6" w:rsidRPr="00FA3856" w:rsidRDefault="002247D6" w:rsidP="002247D6">
      <w:pPr>
        <w:ind w:firstLine="708"/>
        <w:jc w:val="both"/>
        <w:rPr>
          <w:szCs w:val="20"/>
        </w:rPr>
      </w:pPr>
    </w:p>
    <w:p w:rsidR="000F6DAD" w:rsidRPr="00FA3856" w:rsidRDefault="00FC5876" w:rsidP="00867F54">
      <w:pPr>
        <w:pStyle w:val="Ttulo2"/>
      </w:pPr>
      <w:bookmarkStart w:id="31" w:name="_Toc479713643"/>
      <w:r w:rsidRPr="00FA3856">
        <w:t xml:space="preserve">2.3. </w:t>
      </w:r>
      <w:r w:rsidR="000F6DAD" w:rsidRPr="00FA3856">
        <w:t>Regras Gerais de Preenchimento</w:t>
      </w:r>
      <w:bookmarkEnd w:id="31"/>
    </w:p>
    <w:bookmarkEnd w:id="30"/>
    <w:p w:rsidR="00816996" w:rsidRPr="00FA3856" w:rsidRDefault="00816996" w:rsidP="00EC2D50">
      <w:pPr>
        <w:rPr>
          <w:b/>
          <w:bCs/>
          <w:szCs w:val="20"/>
        </w:rPr>
      </w:pPr>
    </w:p>
    <w:p w:rsidR="0005364A" w:rsidRPr="00FA3856" w:rsidRDefault="0005364A" w:rsidP="00EC2D50">
      <w:pPr>
        <w:ind w:firstLine="708"/>
        <w:jc w:val="both"/>
        <w:rPr>
          <w:szCs w:val="20"/>
        </w:rPr>
      </w:pPr>
      <w:r w:rsidRPr="00FA3856">
        <w:rPr>
          <w:szCs w:val="20"/>
        </w:rPr>
        <w:t xml:space="preserve">Esta seção apresenta as regras que devem ser respeitadas em todos os </w:t>
      </w:r>
      <w:r w:rsidR="005953BF" w:rsidRPr="00FA3856">
        <w:rPr>
          <w:szCs w:val="20"/>
        </w:rPr>
        <w:t>registro</w:t>
      </w:r>
      <w:r w:rsidRPr="00FA3856">
        <w:rPr>
          <w:szCs w:val="20"/>
        </w:rPr>
        <w:t xml:space="preserve">s gerados, quando não excepcionadas por regra específica referente a um dado </w:t>
      </w:r>
      <w:r w:rsidR="005953BF" w:rsidRPr="00FA3856">
        <w:rPr>
          <w:szCs w:val="20"/>
        </w:rPr>
        <w:t>registro</w:t>
      </w:r>
      <w:r w:rsidRPr="00FA3856">
        <w:rPr>
          <w:szCs w:val="20"/>
        </w:rPr>
        <w:t>.</w:t>
      </w:r>
    </w:p>
    <w:p w:rsidR="00A26429" w:rsidRPr="00FA3856" w:rsidRDefault="00A26429" w:rsidP="008A084B">
      <w:pPr>
        <w:jc w:val="both"/>
        <w:rPr>
          <w:szCs w:val="20"/>
        </w:rPr>
      </w:pPr>
    </w:p>
    <w:p w:rsidR="002247D6" w:rsidRPr="00FA3856" w:rsidRDefault="00816996" w:rsidP="00867F54">
      <w:pPr>
        <w:pStyle w:val="Ttulo3"/>
      </w:pPr>
      <w:bookmarkStart w:id="32" w:name="_Toc479713644"/>
      <w:r w:rsidRPr="00FA3856">
        <w:t xml:space="preserve">2.3.1. </w:t>
      </w:r>
      <w:r w:rsidR="0005364A" w:rsidRPr="00FA3856">
        <w:t>Fo</w:t>
      </w:r>
      <w:r w:rsidRPr="00FA3856">
        <w:t>rmato dos C</w:t>
      </w:r>
      <w:r w:rsidR="0005364A" w:rsidRPr="00FA3856">
        <w:t>ampos</w:t>
      </w:r>
      <w:bookmarkEnd w:id="32"/>
    </w:p>
    <w:p w:rsidR="002247D6" w:rsidRPr="00FA3856" w:rsidRDefault="002247D6" w:rsidP="002247D6">
      <w:pPr>
        <w:rPr>
          <w:szCs w:val="20"/>
        </w:rPr>
      </w:pPr>
    </w:p>
    <w:p w:rsidR="00340DB1" w:rsidRPr="00FA3856" w:rsidRDefault="00206938" w:rsidP="002247D6">
      <w:pPr>
        <w:pStyle w:val="Corpodetexto2"/>
        <w:widowControl w:val="0"/>
        <w:tabs>
          <w:tab w:val="num" w:pos="720"/>
        </w:tabs>
        <w:autoSpaceDE w:val="0"/>
        <w:autoSpaceDN w:val="0"/>
        <w:adjustRightInd w:val="0"/>
        <w:rPr>
          <w:bCs/>
        </w:rPr>
      </w:pPr>
      <w:r w:rsidRPr="00FA3856">
        <w:rPr>
          <w:b/>
          <w:bCs/>
        </w:rPr>
        <w:t xml:space="preserve">               </w:t>
      </w:r>
      <w:r w:rsidR="0005364A" w:rsidRPr="00FA3856">
        <w:rPr>
          <w:b/>
          <w:bCs/>
        </w:rPr>
        <w:t xml:space="preserve">ALFANUMÉRICO: </w:t>
      </w:r>
      <w:r w:rsidR="009C088B" w:rsidRPr="00FA3856">
        <w:rPr>
          <w:bCs/>
        </w:rPr>
        <w:t>R</w:t>
      </w:r>
      <w:r w:rsidR="0005364A" w:rsidRPr="00FA3856">
        <w:rPr>
          <w:bCs/>
        </w:rPr>
        <w:t>epresentados por "C" - todos os caracteres das posições da Tabela ASCII, excetuados os caracteres "|" (</w:t>
      </w:r>
      <w:r w:rsidR="0005364A" w:rsidRPr="00FA3856">
        <w:rPr>
          <w:bCs/>
          <w:i/>
        </w:rPr>
        <w:t>Pipe</w:t>
      </w:r>
      <w:r w:rsidR="0005364A" w:rsidRPr="00FA3856">
        <w:rPr>
          <w:bCs/>
        </w:rPr>
        <w:t xml:space="preserve"> ou Barra Vertical: caracter</w:t>
      </w:r>
      <w:r w:rsidR="00816996" w:rsidRPr="00FA3856">
        <w:rPr>
          <w:bCs/>
        </w:rPr>
        <w:t xml:space="preserve">e 124 da Tabela ASCII) e os não </w:t>
      </w:r>
      <w:r w:rsidR="0005364A" w:rsidRPr="00FA3856">
        <w:rPr>
          <w:bCs/>
        </w:rPr>
        <w:t>imprimíveis (cara</w:t>
      </w:r>
      <w:r w:rsidR="00816996" w:rsidRPr="00FA3856">
        <w:rPr>
          <w:bCs/>
        </w:rPr>
        <w:t>cteres 00 a 31 da Tabela ASCII).</w:t>
      </w:r>
    </w:p>
    <w:p w:rsidR="00340DB1" w:rsidRPr="00FA3856" w:rsidRDefault="00340DB1" w:rsidP="00EC2D50">
      <w:pPr>
        <w:rPr>
          <w:szCs w:val="20"/>
        </w:rPr>
      </w:pPr>
    </w:p>
    <w:p w:rsidR="0005364A" w:rsidRPr="00FA3856" w:rsidRDefault="00206938" w:rsidP="00EC2D50">
      <w:pPr>
        <w:pStyle w:val="Corpodetexto2"/>
        <w:widowControl w:val="0"/>
        <w:tabs>
          <w:tab w:val="num" w:pos="720"/>
        </w:tabs>
        <w:autoSpaceDE w:val="0"/>
        <w:autoSpaceDN w:val="0"/>
        <w:adjustRightInd w:val="0"/>
      </w:pPr>
      <w:r w:rsidRPr="00FA3856">
        <w:rPr>
          <w:b/>
          <w:bCs/>
        </w:rPr>
        <w:tab/>
      </w:r>
      <w:r w:rsidR="0005364A" w:rsidRPr="00FA3856">
        <w:rPr>
          <w:b/>
          <w:bCs/>
        </w:rPr>
        <w:t>NUMÉRICO:</w:t>
      </w:r>
      <w:r w:rsidR="009C088B" w:rsidRPr="00FA3856">
        <w:t xml:space="preserve"> R</w:t>
      </w:r>
      <w:r w:rsidR="0005364A" w:rsidRPr="00FA3856">
        <w:t>epresentados por "N" - algarismos das posições de 48 a 57 da Tabela ASCII e o caractere “,” (vírgula: caractere 44 da tabela ASCII</w:t>
      </w:r>
      <w:r w:rsidR="00816996" w:rsidRPr="00FA3856">
        <w:t>)</w:t>
      </w:r>
      <w:r w:rsidR="0005364A" w:rsidRPr="00FA3856">
        <w:t>.</w:t>
      </w:r>
    </w:p>
    <w:p w:rsidR="005B6387" w:rsidRPr="00FA3856" w:rsidRDefault="005B6387" w:rsidP="00EC2D50">
      <w:pPr>
        <w:pStyle w:val="Corpodetexto2"/>
        <w:widowControl w:val="0"/>
        <w:tabs>
          <w:tab w:val="num" w:pos="720"/>
        </w:tabs>
        <w:autoSpaceDE w:val="0"/>
        <w:autoSpaceDN w:val="0"/>
        <w:adjustRightInd w:val="0"/>
      </w:pPr>
    </w:p>
    <w:p w:rsidR="005B6387" w:rsidRPr="00FA3856" w:rsidRDefault="005B6387" w:rsidP="00EC2D50">
      <w:pPr>
        <w:pStyle w:val="Corpodetexto2"/>
        <w:widowControl w:val="0"/>
        <w:tabs>
          <w:tab w:val="num" w:pos="720"/>
        </w:tabs>
        <w:autoSpaceDE w:val="0"/>
        <w:autoSpaceDN w:val="0"/>
        <w:adjustRightInd w:val="0"/>
        <w:rPr>
          <w:bCs/>
        </w:rPr>
      </w:pPr>
      <w:r w:rsidRPr="00FA3856">
        <w:rPr>
          <w:bCs/>
        </w:rPr>
        <w:tab/>
      </w:r>
      <w:r w:rsidRPr="00FA3856">
        <w:rPr>
          <w:b/>
          <w:bCs/>
        </w:rPr>
        <w:t>NUMÉRICO SINALIZADO:</w:t>
      </w:r>
      <w:r w:rsidR="009C088B" w:rsidRPr="00FA3856">
        <w:rPr>
          <w:bCs/>
        </w:rPr>
        <w:t> R</w:t>
      </w:r>
      <w:r w:rsidRPr="00FA3856">
        <w:rPr>
          <w:bCs/>
        </w:rPr>
        <w:t>epresentados por “NS” – um único caracter</w:t>
      </w:r>
      <w:r w:rsidR="00685FA5" w:rsidRPr="00FA3856">
        <w:rPr>
          <w:bCs/>
        </w:rPr>
        <w:t>e</w:t>
      </w:r>
      <w:r w:rsidRPr="00FA3856">
        <w:rPr>
          <w:bCs/>
        </w:rPr>
        <w:t xml:space="preserve"> de sinal “+” ou “-”, posições 43 e 45 respectivamente da Tabela ASCII, acrescidos de um ou mais algarismos das posições de 48 a 57 da Tabela ASCII. Quando o sinal for omitido, o número será considerado positivo “+”.</w:t>
      </w:r>
    </w:p>
    <w:p w:rsidR="00A26429" w:rsidRPr="00FA3856" w:rsidRDefault="00A26429" w:rsidP="00EC2D50">
      <w:pPr>
        <w:pStyle w:val="Corpodetexto2"/>
        <w:widowControl w:val="0"/>
        <w:tabs>
          <w:tab w:val="num" w:pos="720"/>
        </w:tabs>
        <w:autoSpaceDE w:val="0"/>
        <w:autoSpaceDN w:val="0"/>
        <w:adjustRightInd w:val="0"/>
        <w:rPr>
          <w:bCs/>
        </w:rPr>
      </w:pPr>
    </w:p>
    <w:p w:rsidR="0005364A" w:rsidRPr="00FA3856" w:rsidRDefault="00816996" w:rsidP="00867F54">
      <w:pPr>
        <w:pStyle w:val="Ttulo3"/>
      </w:pPr>
      <w:bookmarkStart w:id="33" w:name="_Toc479713645"/>
      <w:r w:rsidRPr="00FA3856">
        <w:t>2.3.2. Regras de Preenchimento dos Campos com Conteúdo A</w:t>
      </w:r>
      <w:r w:rsidR="0005364A" w:rsidRPr="00FA3856">
        <w:t>lfanumérico (C)</w:t>
      </w:r>
      <w:bookmarkEnd w:id="33"/>
    </w:p>
    <w:p w:rsidR="00816996" w:rsidRPr="00FA3856" w:rsidRDefault="00816996" w:rsidP="00EC2D50">
      <w:pPr>
        <w:jc w:val="both"/>
        <w:rPr>
          <w:szCs w:val="20"/>
        </w:rPr>
      </w:pPr>
    </w:p>
    <w:p w:rsidR="00816996" w:rsidRPr="00FA3856" w:rsidRDefault="0005364A" w:rsidP="008A084B">
      <w:pPr>
        <w:ind w:firstLine="708"/>
        <w:jc w:val="both"/>
        <w:rPr>
          <w:szCs w:val="20"/>
        </w:rPr>
      </w:pPr>
      <w:r w:rsidRPr="00FA3856">
        <w:rPr>
          <w:szCs w:val="20"/>
        </w:rPr>
        <w:t>Todos os campos alfanuméricos terão tamanho máximo de 255 caracteres, excet</w:t>
      </w:r>
      <w:r w:rsidR="008A084B" w:rsidRPr="00FA3856">
        <w:rPr>
          <w:szCs w:val="20"/>
        </w:rPr>
        <w:t>o se houver indicação distinta.</w:t>
      </w:r>
    </w:p>
    <w:p w:rsidR="00816996" w:rsidRPr="00FA3856" w:rsidRDefault="00A26429" w:rsidP="00A26429">
      <w:pPr>
        <w:ind w:firstLine="708"/>
        <w:jc w:val="both"/>
        <w:rPr>
          <w:b/>
          <w:szCs w:val="20"/>
        </w:rPr>
      </w:pPr>
      <w:r w:rsidRPr="00FA3856">
        <w:rPr>
          <w:b/>
          <w:szCs w:val="20"/>
        </w:rPr>
        <w:t>Exemplo:</w:t>
      </w:r>
    </w:p>
    <w:tbl>
      <w:tblPr>
        <w:tblStyle w:val="Tabelacomgrade"/>
        <w:tblW w:w="0" w:type="auto"/>
        <w:tblInd w:w="835" w:type="dxa"/>
        <w:tblLook w:val="04A0" w:firstRow="1" w:lastRow="0" w:firstColumn="1" w:lastColumn="0" w:noHBand="0" w:noVBand="1"/>
      </w:tblPr>
      <w:tblGrid>
        <w:gridCol w:w="1625"/>
        <w:gridCol w:w="561"/>
        <w:gridCol w:w="1067"/>
      </w:tblGrid>
      <w:tr w:rsidR="00816996" w:rsidRPr="00FA3856" w:rsidTr="00816996">
        <w:tc>
          <w:tcPr>
            <w:tcW w:w="1625" w:type="dxa"/>
          </w:tcPr>
          <w:p w:rsidR="00816996" w:rsidRPr="00FA3856" w:rsidRDefault="00816996" w:rsidP="00EC2D50">
            <w:pPr>
              <w:jc w:val="both"/>
              <w:rPr>
                <w:b/>
                <w:szCs w:val="20"/>
              </w:rPr>
            </w:pPr>
            <w:r w:rsidRPr="00FA3856">
              <w:rPr>
                <w:b/>
                <w:szCs w:val="20"/>
              </w:rPr>
              <w:t>COD_INF</w:t>
            </w:r>
          </w:p>
        </w:tc>
        <w:tc>
          <w:tcPr>
            <w:tcW w:w="561" w:type="dxa"/>
          </w:tcPr>
          <w:p w:rsidR="00816996" w:rsidRPr="00FA3856" w:rsidRDefault="00816996" w:rsidP="00EC2D50">
            <w:pPr>
              <w:jc w:val="both"/>
              <w:rPr>
                <w:szCs w:val="20"/>
              </w:rPr>
            </w:pPr>
            <w:r w:rsidRPr="00FA3856">
              <w:rPr>
                <w:szCs w:val="20"/>
              </w:rPr>
              <w:t>C</w:t>
            </w:r>
          </w:p>
        </w:tc>
        <w:tc>
          <w:tcPr>
            <w:tcW w:w="1067" w:type="dxa"/>
          </w:tcPr>
          <w:p w:rsidR="00816996" w:rsidRPr="00FA3856" w:rsidRDefault="00816996" w:rsidP="00EC2D50">
            <w:pPr>
              <w:jc w:val="both"/>
              <w:rPr>
                <w:szCs w:val="20"/>
              </w:rPr>
            </w:pPr>
            <w:r w:rsidRPr="00FA3856">
              <w:rPr>
                <w:szCs w:val="20"/>
              </w:rPr>
              <w:t>-</w:t>
            </w:r>
          </w:p>
        </w:tc>
      </w:tr>
      <w:tr w:rsidR="00816996" w:rsidRPr="00FA3856" w:rsidTr="00816996">
        <w:tc>
          <w:tcPr>
            <w:tcW w:w="1625" w:type="dxa"/>
          </w:tcPr>
          <w:p w:rsidR="00816996" w:rsidRPr="00FA3856" w:rsidRDefault="00816996" w:rsidP="00EC2D50">
            <w:pPr>
              <w:jc w:val="both"/>
              <w:rPr>
                <w:b/>
                <w:szCs w:val="20"/>
              </w:rPr>
            </w:pPr>
            <w:r w:rsidRPr="00FA3856">
              <w:rPr>
                <w:b/>
                <w:szCs w:val="20"/>
              </w:rPr>
              <w:t>TXT</w:t>
            </w:r>
          </w:p>
        </w:tc>
        <w:tc>
          <w:tcPr>
            <w:tcW w:w="561" w:type="dxa"/>
          </w:tcPr>
          <w:p w:rsidR="00816996" w:rsidRPr="00FA3856" w:rsidRDefault="00816996" w:rsidP="00EC2D50">
            <w:pPr>
              <w:jc w:val="both"/>
              <w:rPr>
                <w:szCs w:val="20"/>
              </w:rPr>
            </w:pPr>
            <w:r w:rsidRPr="00FA3856">
              <w:rPr>
                <w:szCs w:val="20"/>
              </w:rPr>
              <w:t>C</w:t>
            </w:r>
          </w:p>
        </w:tc>
        <w:tc>
          <w:tcPr>
            <w:tcW w:w="1067" w:type="dxa"/>
          </w:tcPr>
          <w:p w:rsidR="00816996" w:rsidRPr="00FA3856" w:rsidRDefault="00816996" w:rsidP="00EC2D50">
            <w:pPr>
              <w:jc w:val="both"/>
              <w:rPr>
                <w:szCs w:val="20"/>
              </w:rPr>
            </w:pPr>
            <w:r w:rsidRPr="00FA3856">
              <w:rPr>
                <w:szCs w:val="20"/>
              </w:rPr>
              <w:t>65.536</w:t>
            </w:r>
          </w:p>
        </w:tc>
      </w:tr>
    </w:tbl>
    <w:p w:rsidR="001353B2" w:rsidRPr="00FA3856" w:rsidRDefault="00816996" w:rsidP="00867F54">
      <w:pPr>
        <w:pStyle w:val="Ttulo3"/>
      </w:pPr>
      <w:bookmarkStart w:id="34" w:name="_Toc479713646"/>
      <w:r w:rsidRPr="00FA3856">
        <w:lastRenderedPageBreak/>
        <w:t xml:space="preserve">2.3.3. Regras de Preenchimento dos Campos </w:t>
      </w:r>
      <w:r w:rsidR="001353B2" w:rsidRPr="00FA3856">
        <w:t>Numéricos (N) com</w:t>
      </w:r>
      <w:r w:rsidRPr="00FA3856">
        <w:t xml:space="preserve"> Casas Decimais</w:t>
      </w:r>
      <w:bookmarkEnd w:id="34"/>
    </w:p>
    <w:p w:rsidR="001353B2" w:rsidRPr="00FA3856" w:rsidRDefault="00816996" w:rsidP="00EC2D50">
      <w:pPr>
        <w:pStyle w:val="Corpodetexto2"/>
        <w:widowControl w:val="0"/>
        <w:tabs>
          <w:tab w:val="num" w:pos="720"/>
        </w:tabs>
        <w:autoSpaceDE w:val="0"/>
        <w:autoSpaceDN w:val="0"/>
        <w:adjustRightInd w:val="0"/>
      </w:pPr>
      <w:r w:rsidRPr="00FA3856">
        <w:tab/>
      </w:r>
    </w:p>
    <w:p w:rsidR="00816996" w:rsidRPr="00FA3856" w:rsidRDefault="001353B2" w:rsidP="008A084B">
      <w:pPr>
        <w:pStyle w:val="Corpodetexto2"/>
        <w:widowControl w:val="0"/>
        <w:tabs>
          <w:tab w:val="num" w:pos="720"/>
        </w:tabs>
        <w:autoSpaceDE w:val="0"/>
        <w:autoSpaceDN w:val="0"/>
        <w:adjustRightInd w:val="0"/>
      </w:pPr>
      <w:r w:rsidRPr="00FA3856">
        <w:tab/>
      </w:r>
      <w:r w:rsidR="0005364A" w:rsidRPr="00FA3856">
        <w:t>Deverão ser preenchidos sem os separadores de milhar, sinais ou quaisquer outros caracteres (tais como: "."</w:t>
      </w:r>
      <w:r w:rsidR="00816996" w:rsidRPr="00FA3856">
        <w:t>;</w:t>
      </w:r>
      <w:r w:rsidR="0005364A" w:rsidRPr="00FA3856">
        <w:t xml:space="preserve"> "-"</w:t>
      </w:r>
      <w:r w:rsidR="00816996" w:rsidRPr="00FA3856">
        <w:t xml:space="preserve"> ou</w:t>
      </w:r>
      <w:r w:rsidR="0005364A" w:rsidRPr="00FA3856">
        <w:t xml:space="preserve"> "%"), devendo a vírgula ser utilizada como separador decimal (Vírgula</w:t>
      </w:r>
      <w:r w:rsidR="00816996" w:rsidRPr="00FA3856">
        <w:t>: caractere 44 da Tabela ASCII).</w:t>
      </w:r>
      <w:r w:rsidR="00A26429" w:rsidRPr="00FA3856">
        <w:t xml:space="preserve"> </w:t>
      </w:r>
      <w:r w:rsidR="0005364A" w:rsidRPr="00FA3856">
        <w:t xml:space="preserve">Observar a quantidade máxima de casas decimais que constar </w:t>
      </w:r>
      <w:r w:rsidR="008A084B" w:rsidRPr="00FA3856">
        <w:t xml:space="preserve">no respectivo campo. </w:t>
      </w:r>
      <w:r w:rsidR="0005364A" w:rsidRPr="00FA3856">
        <w:t>Preencher os valores percentuais desprezando-se o símbolo (%), se</w:t>
      </w:r>
      <w:r w:rsidR="008A084B" w:rsidRPr="00FA3856">
        <w:t>m nenhuma convenção matemática.</w:t>
      </w:r>
    </w:p>
    <w:p w:rsidR="00A5743D" w:rsidRPr="00FA3856" w:rsidRDefault="00A5743D" w:rsidP="008A084B">
      <w:pPr>
        <w:pStyle w:val="Corpodetexto2"/>
        <w:widowControl w:val="0"/>
        <w:tabs>
          <w:tab w:val="num" w:pos="720"/>
        </w:tabs>
        <w:autoSpaceDE w:val="0"/>
        <w:autoSpaceDN w:val="0"/>
        <w:adjustRightInd w:val="0"/>
      </w:pPr>
    </w:p>
    <w:p w:rsidR="00816996" w:rsidRPr="00FA3856" w:rsidRDefault="0005364A" w:rsidP="00EC2D50">
      <w:pPr>
        <w:pStyle w:val="Corpodetexto"/>
        <w:spacing w:line="240" w:lineRule="auto"/>
        <w:ind w:left="436" w:firstLine="284"/>
        <w:rPr>
          <w:rFonts w:ascii="Times New Roman" w:hAnsi="Times New Roman"/>
          <w:b/>
          <w:szCs w:val="20"/>
        </w:rPr>
      </w:pPr>
      <w:r w:rsidRPr="00FA3856">
        <w:rPr>
          <w:rFonts w:ascii="Times New Roman" w:hAnsi="Times New Roman"/>
          <w:b/>
          <w:szCs w:val="20"/>
        </w:rPr>
        <w:t>Exemplos (valores monetários, quantidades, percentuais, etc</w:t>
      </w:r>
      <w:r w:rsidR="00685FA5" w:rsidRPr="00FA3856">
        <w:rPr>
          <w:rFonts w:ascii="Times New Roman" w:hAnsi="Times New Roman"/>
          <w:b/>
          <w:szCs w:val="20"/>
        </w:rPr>
        <w:t>.</w:t>
      </w:r>
      <w:r w:rsidRPr="00FA3856">
        <w:rPr>
          <w:rFonts w:ascii="Times New Roman" w:hAnsi="Times New Roman"/>
          <w:b/>
          <w:szCs w:val="20"/>
        </w:rPr>
        <w:t>):</w:t>
      </w:r>
    </w:p>
    <w:p w:rsidR="0005364A" w:rsidRPr="00FA3856" w:rsidRDefault="0005364A"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t xml:space="preserve">$ 1.129.998,99 </w:t>
      </w:r>
      <w:r w:rsidRPr="00FA3856">
        <w:rPr>
          <w:rFonts w:ascii="Times New Roman" w:hAnsi="Times New Roman"/>
          <w:szCs w:val="20"/>
        </w:rPr>
        <w:sym w:font="Wingdings" w:char="00E8"/>
      </w:r>
      <w:r w:rsidRPr="00FA3856">
        <w:rPr>
          <w:rFonts w:ascii="Times New Roman" w:hAnsi="Times New Roman"/>
          <w:szCs w:val="20"/>
        </w:rPr>
        <w:t xml:space="preserve"> |1129989,99|</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1.255,42 </w:t>
      </w:r>
      <w:r w:rsidRPr="00FA3856">
        <w:rPr>
          <w:rFonts w:ascii="Times New Roman" w:hAnsi="Times New Roman"/>
          <w:szCs w:val="20"/>
        </w:rPr>
        <w:sym w:font="Wingdings" w:char="00E8"/>
      </w:r>
      <w:r w:rsidRPr="00FA3856">
        <w:rPr>
          <w:rFonts w:ascii="Times New Roman" w:hAnsi="Times New Roman"/>
          <w:szCs w:val="20"/>
        </w:rPr>
        <w:t xml:space="preserve"> |1255,42|</w:t>
      </w:r>
    </w:p>
    <w:p w:rsidR="0005364A" w:rsidRPr="00FA3856" w:rsidRDefault="0005364A"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t xml:space="preserve">234,567 </w:t>
      </w:r>
      <w:r w:rsidRPr="00FA3856">
        <w:rPr>
          <w:rFonts w:ascii="Times New Roman" w:hAnsi="Times New Roman"/>
          <w:szCs w:val="20"/>
        </w:rPr>
        <w:sym w:font="Wingdings" w:char="00E8"/>
      </w:r>
      <w:r w:rsidRPr="00FA3856">
        <w:rPr>
          <w:rFonts w:ascii="Times New Roman" w:hAnsi="Times New Roman"/>
          <w:szCs w:val="20"/>
        </w:rPr>
        <w:t xml:space="preserve"> |234,567|</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10.000 </w:t>
      </w:r>
      <w:r w:rsidRPr="00FA3856">
        <w:rPr>
          <w:rFonts w:ascii="Times New Roman" w:hAnsi="Times New Roman"/>
          <w:szCs w:val="20"/>
        </w:rPr>
        <w:sym w:font="Wingdings" w:char="00E8"/>
      </w:r>
      <w:r w:rsidRPr="00FA3856">
        <w:rPr>
          <w:rFonts w:ascii="Times New Roman" w:hAnsi="Times New Roman"/>
          <w:szCs w:val="20"/>
        </w:rPr>
        <w:t xml:space="preserve"> |10000|</w:t>
      </w:r>
    </w:p>
    <w:p w:rsidR="0005364A" w:rsidRPr="00FA3856" w:rsidRDefault="0005364A"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t xml:space="preserve">10.000,00 </w:t>
      </w:r>
      <w:r w:rsidRPr="00FA3856">
        <w:rPr>
          <w:rFonts w:ascii="Times New Roman" w:hAnsi="Times New Roman"/>
          <w:szCs w:val="20"/>
        </w:rPr>
        <w:sym w:font="Wingdings" w:char="00E8"/>
      </w:r>
      <w:r w:rsidRPr="00FA3856">
        <w:rPr>
          <w:rFonts w:ascii="Times New Roman" w:hAnsi="Times New Roman"/>
          <w:szCs w:val="20"/>
        </w:rPr>
        <w:t xml:space="preserve"> |10000| ou |10000,00|</w:t>
      </w:r>
    </w:p>
    <w:p w:rsidR="0005364A" w:rsidRPr="00FA3856" w:rsidRDefault="000E22F8"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17,00</w:t>
      </w:r>
      <w:r w:rsidR="0005364A" w:rsidRPr="00FA3856">
        <w:rPr>
          <w:rFonts w:ascii="Times New Roman" w:hAnsi="Times New Roman"/>
          <w:szCs w:val="20"/>
        </w:rPr>
        <w:t xml:space="preserve">% </w:t>
      </w:r>
      <w:r w:rsidR="0005364A" w:rsidRPr="00FA3856">
        <w:rPr>
          <w:rFonts w:ascii="Times New Roman" w:hAnsi="Times New Roman"/>
          <w:szCs w:val="20"/>
        </w:rPr>
        <w:sym w:font="Wingdings" w:char="00E8"/>
      </w:r>
      <w:r w:rsidR="0005364A" w:rsidRPr="00FA3856">
        <w:rPr>
          <w:rFonts w:ascii="Times New Roman" w:hAnsi="Times New Roman"/>
          <w:szCs w:val="20"/>
        </w:rPr>
        <w:t xml:space="preserve"> |17,00| ou |17|</w:t>
      </w:r>
    </w:p>
    <w:p w:rsidR="0005364A" w:rsidRPr="00FA3856" w:rsidRDefault="000E22F8"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18,50</w:t>
      </w:r>
      <w:r w:rsidR="0005364A" w:rsidRPr="00FA3856">
        <w:rPr>
          <w:rFonts w:ascii="Times New Roman" w:hAnsi="Times New Roman"/>
          <w:szCs w:val="20"/>
        </w:rPr>
        <w:t xml:space="preserve">% </w:t>
      </w:r>
      <w:r w:rsidR="0005364A" w:rsidRPr="00FA3856">
        <w:rPr>
          <w:rFonts w:ascii="Times New Roman" w:hAnsi="Times New Roman"/>
          <w:szCs w:val="20"/>
        </w:rPr>
        <w:sym w:font="Wingdings" w:char="00E8"/>
      </w:r>
      <w:r w:rsidR="0005364A" w:rsidRPr="00FA3856">
        <w:rPr>
          <w:rFonts w:ascii="Times New Roman" w:hAnsi="Times New Roman"/>
          <w:szCs w:val="20"/>
        </w:rPr>
        <w:t xml:space="preserve"> |18,5| ou |18,50|</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30 </w:t>
      </w:r>
      <w:r w:rsidRPr="00FA3856">
        <w:rPr>
          <w:rFonts w:ascii="Times New Roman" w:hAnsi="Times New Roman"/>
          <w:szCs w:val="20"/>
        </w:rPr>
        <w:sym w:font="Wingdings" w:char="00E8"/>
      </w:r>
      <w:r w:rsidRPr="00FA3856">
        <w:rPr>
          <w:rFonts w:ascii="Times New Roman" w:hAnsi="Times New Roman"/>
          <w:szCs w:val="20"/>
        </w:rPr>
        <w:t xml:space="preserve"> |30|</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1.123,456 Kg </w:t>
      </w:r>
      <w:r w:rsidRPr="00FA3856">
        <w:rPr>
          <w:rFonts w:ascii="Times New Roman" w:hAnsi="Times New Roman"/>
          <w:szCs w:val="20"/>
        </w:rPr>
        <w:sym w:font="Wingdings" w:char="00E8"/>
      </w:r>
      <w:r w:rsidRPr="00FA3856">
        <w:rPr>
          <w:rFonts w:ascii="Times New Roman" w:hAnsi="Times New Roman"/>
          <w:szCs w:val="20"/>
        </w:rPr>
        <w:t xml:space="preserve"> |1123,456|</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0,010 litros </w:t>
      </w:r>
      <w:r w:rsidRPr="00FA3856">
        <w:rPr>
          <w:rFonts w:ascii="Times New Roman" w:hAnsi="Times New Roman"/>
          <w:szCs w:val="20"/>
        </w:rPr>
        <w:sym w:font="Wingdings" w:char="00E8"/>
      </w:r>
      <w:r w:rsidRPr="00FA3856">
        <w:rPr>
          <w:rFonts w:ascii="Times New Roman" w:hAnsi="Times New Roman"/>
          <w:szCs w:val="20"/>
        </w:rPr>
        <w:t xml:space="preserve"> |0,010|</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0,00 </w:t>
      </w:r>
      <w:r w:rsidRPr="00FA3856">
        <w:rPr>
          <w:rFonts w:ascii="Times New Roman" w:hAnsi="Times New Roman"/>
          <w:szCs w:val="20"/>
        </w:rPr>
        <w:sym w:font="Wingdings" w:char="00E8"/>
      </w:r>
      <w:r w:rsidRPr="00FA3856">
        <w:rPr>
          <w:rFonts w:ascii="Times New Roman" w:hAnsi="Times New Roman"/>
          <w:szCs w:val="20"/>
        </w:rPr>
        <w:t xml:space="preserve"> |0| ou |0,00|</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0 </w:t>
      </w:r>
      <w:r w:rsidRPr="00FA3856">
        <w:rPr>
          <w:rFonts w:ascii="Times New Roman" w:hAnsi="Times New Roman"/>
          <w:szCs w:val="20"/>
        </w:rPr>
        <w:sym w:font="Wingdings" w:char="00E8"/>
      </w:r>
      <w:r w:rsidRPr="00FA3856">
        <w:rPr>
          <w:rFonts w:ascii="Times New Roman" w:hAnsi="Times New Roman"/>
          <w:szCs w:val="20"/>
        </w:rPr>
        <w:t xml:space="preserve"> |0|</w:t>
      </w:r>
    </w:p>
    <w:p w:rsidR="00816996" w:rsidRPr="00FA3856" w:rsidRDefault="00710E8D" w:rsidP="002247D6">
      <w:pPr>
        <w:pStyle w:val="Corpodetexto"/>
        <w:spacing w:line="240" w:lineRule="auto"/>
        <w:ind w:left="848" w:firstLine="568"/>
        <w:rPr>
          <w:rFonts w:ascii="Times New Roman" w:hAnsi="Times New Roman"/>
          <w:szCs w:val="20"/>
        </w:rPr>
      </w:pPr>
      <w:r w:rsidRPr="00FA3856">
        <w:rPr>
          <w:rFonts w:ascii="Times New Roman" w:hAnsi="Times New Roman"/>
          <w:szCs w:val="20"/>
        </w:rPr>
        <w:t>Campo V</w:t>
      </w:r>
      <w:r w:rsidR="0005364A" w:rsidRPr="00FA3856">
        <w:rPr>
          <w:rFonts w:ascii="Times New Roman" w:hAnsi="Times New Roman"/>
          <w:szCs w:val="20"/>
        </w:rPr>
        <w:t xml:space="preserve">azio </w:t>
      </w:r>
      <w:r w:rsidR="0005364A" w:rsidRPr="00FA3856">
        <w:rPr>
          <w:rFonts w:ascii="Times New Roman" w:hAnsi="Times New Roman"/>
          <w:szCs w:val="20"/>
        </w:rPr>
        <w:sym w:font="Wingdings" w:char="00E8"/>
      </w:r>
      <w:r w:rsidR="002247D6" w:rsidRPr="00FA3856">
        <w:rPr>
          <w:rFonts w:ascii="Times New Roman" w:hAnsi="Times New Roman"/>
          <w:szCs w:val="20"/>
        </w:rPr>
        <w:t xml:space="preserve"> ||</w:t>
      </w:r>
    </w:p>
    <w:p w:rsidR="00921621" w:rsidRPr="00FA3856" w:rsidRDefault="00921621" w:rsidP="002247D6">
      <w:pPr>
        <w:pStyle w:val="Corpodetexto"/>
        <w:spacing w:line="240" w:lineRule="auto"/>
        <w:ind w:left="848" w:firstLine="568"/>
        <w:rPr>
          <w:rFonts w:ascii="Times New Roman" w:hAnsi="Times New Roman"/>
          <w:szCs w:val="20"/>
        </w:rPr>
      </w:pPr>
    </w:p>
    <w:p w:rsidR="000E22F8" w:rsidRPr="00FA3856" w:rsidRDefault="000E22F8" w:rsidP="00867F54">
      <w:pPr>
        <w:pStyle w:val="Ttulo3"/>
      </w:pPr>
      <w:bookmarkStart w:id="35" w:name="_Toc479713647"/>
      <w:r w:rsidRPr="00FA3856">
        <w:t xml:space="preserve">2.3.4. Regras de Preenchimento de Campos Numéricos (N) </w:t>
      </w:r>
      <w:r w:rsidR="001353B2" w:rsidRPr="00FA3856">
        <w:t>que</w:t>
      </w:r>
      <w:r w:rsidRPr="00FA3856">
        <w:t xml:space="preserve"> Representa</w:t>
      </w:r>
      <w:r w:rsidR="001353B2" w:rsidRPr="00FA3856">
        <w:t>m</w:t>
      </w:r>
      <w:r w:rsidRPr="00FA3856">
        <w:t xml:space="preserve"> Data</w:t>
      </w:r>
      <w:bookmarkEnd w:id="35"/>
    </w:p>
    <w:p w:rsidR="000E22F8" w:rsidRPr="00FA3856" w:rsidRDefault="000E22F8" w:rsidP="00EC2D50">
      <w:pPr>
        <w:jc w:val="both"/>
        <w:rPr>
          <w:szCs w:val="20"/>
        </w:rPr>
      </w:pPr>
    </w:p>
    <w:p w:rsidR="00BF0D3E" w:rsidRPr="00FA3856" w:rsidRDefault="0005364A" w:rsidP="00EC2D50">
      <w:pPr>
        <w:ind w:firstLine="708"/>
        <w:jc w:val="both"/>
        <w:rPr>
          <w:szCs w:val="20"/>
        </w:rPr>
      </w:pPr>
      <w:r w:rsidRPr="00FA3856">
        <w:rPr>
          <w:szCs w:val="20"/>
        </w:rPr>
        <w:t xml:space="preserve">Devem ser informados conforme o padrão </w:t>
      </w:r>
      <w:r w:rsidR="00660CA7" w:rsidRPr="00FA3856">
        <w:rPr>
          <w:szCs w:val="20"/>
        </w:rPr>
        <w:t>“</w:t>
      </w:r>
      <w:r w:rsidR="00BF0D3E" w:rsidRPr="00FA3856">
        <w:rPr>
          <w:szCs w:val="20"/>
        </w:rPr>
        <w:t>ddmmaaaa</w:t>
      </w:r>
      <w:r w:rsidR="00660CA7" w:rsidRPr="00FA3856">
        <w:rPr>
          <w:szCs w:val="20"/>
        </w:rPr>
        <w:t>”</w:t>
      </w:r>
      <w:r w:rsidRPr="00FA3856">
        <w:rPr>
          <w:szCs w:val="20"/>
        </w:rPr>
        <w:t xml:space="preserve">, excluindo-se quaisquer caracteres de separação </w:t>
      </w:r>
      <w:r w:rsidR="001353B2" w:rsidRPr="00FA3856">
        <w:rPr>
          <w:szCs w:val="20"/>
        </w:rPr>
        <w:t>(tais como: "."; "/"; "-";</w:t>
      </w:r>
      <w:r w:rsidR="00BF0D3E" w:rsidRPr="00FA3856">
        <w:rPr>
          <w:szCs w:val="20"/>
        </w:rPr>
        <w:t xml:space="preserve"> etc</w:t>
      </w:r>
      <w:r w:rsidR="00685FA5" w:rsidRPr="00FA3856">
        <w:rPr>
          <w:szCs w:val="20"/>
        </w:rPr>
        <w:t>.</w:t>
      </w:r>
      <w:r w:rsidR="00BF0D3E" w:rsidRPr="00FA3856">
        <w:rPr>
          <w:szCs w:val="20"/>
        </w:rPr>
        <w:t>), onde:</w:t>
      </w:r>
    </w:p>
    <w:p w:rsidR="00206938" w:rsidRPr="00FA3856" w:rsidRDefault="00206938" w:rsidP="00EC2D50">
      <w:pPr>
        <w:ind w:firstLine="708"/>
        <w:jc w:val="both"/>
        <w:rPr>
          <w:szCs w:val="20"/>
        </w:rPr>
      </w:pPr>
    </w:p>
    <w:p w:rsidR="00BF0D3E" w:rsidRPr="00FA3856" w:rsidRDefault="00BF0D3E" w:rsidP="00EC2D50">
      <w:pPr>
        <w:ind w:firstLine="708"/>
        <w:jc w:val="both"/>
        <w:rPr>
          <w:szCs w:val="20"/>
        </w:rPr>
      </w:pPr>
      <w:r w:rsidRPr="00FA3856">
        <w:rPr>
          <w:szCs w:val="20"/>
        </w:rPr>
        <w:t>dd = dia</w:t>
      </w:r>
    </w:p>
    <w:p w:rsidR="00BF0D3E" w:rsidRPr="00FA3856" w:rsidRDefault="00BF0D3E" w:rsidP="00EC2D50">
      <w:pPr>
        <w:ind w:firstLine="708"/>
        <w:jc w:val="both"/>
        <w:rPr>
          <w:szCs w:val="20"/>
        </w:rPr>
      </w:pPr>
      <w:r w:rsidRPr="00FA3856">
        <w:rPr>
          <w:szCs w:val="20"/>
        </w:rPr>
        <w:t>mm = mês</w:t>
      </w:r>
    </w:p>
    <w:p w:rsidR="00BF0D3E" w:rsidRPr="00FA3856" w:rsidRDefault="00BF0D3E" w:rsidP="00EC2D50">
      <w:pPr>
        <w:ind w:firstLine="708"/>
        <w:jc w:val="both"/>
        <w:rPr>
          <w:szCs w:val="20"/>
        </w:rPr>
      </w:pPr>
      <w:r w:rsidRPr="00FA3856">
        <w:rPr>
          <w:szCs w:val="20"/>
        </w:rPr>
        <w:t xml:space="preserve">aaaa = ano com 4 dígitos </w:t>
      </w:r>
    </w:p>
    <w:p w:rsidR="004B7494" w:rsidRPr="00FA3856" w:rsidRDefault="004B7494" w:rsidP="00EC2D50">
      <w:pPr>
        <w:pStyle w:val="Corpodetexto"/>
        <w:spacing w:line="240" w:lineRule="auto"/>
        <w:rPr>
          <w:rFonts w:ascii="Times New Roman" w:hAnsi="Times New Roman"/>
          <w:b/>
          <w:szCs w:val="20"/>
        </w:rPr>
      </w:pPr>
    </w:p>
    <w:p w:rsidR="000E22F8" w:rsidRPr="00FA3856" w:rsidRDefault="0005364A" w:rsidP="00EC2D50">
      <w:pPr>
        <w:pStyle w:val="Corpodetexto"/>
        <w:spacing w:line="240" w:lineRule="auto"/>
        <w:ind w:left="436" w:firstLine="284"/>
        <w:rPr>
          <w:rFonts w:ascii="Times New Roman" w:hAnsi="Times New Roman"/>
          <w:b/>
          <w:szCs w:val="20"/>
        </w:rPr>
      </w:pPr>
      <w:r w:rsidRPr="00FA3856">
        <w:rPr>
          <w:rFonts w:ascii="Times New Roman" w:hAnsi="Times New Roman"/>
          <w:b/>
          <w:szCs w:val="20"/>
        </w:rPr>
        <w:t>Exemplos (data):</w:t>
      </w:r>
    </w:p>
    <w:p w:rsidR="0005364A" w:rsidRPr="00FA3856" w:rsidRDefault="0005364A"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t xml:space="preserve">01 de Janeiro de 2005 </w:t>
      </w:r>
      <w:r w:rsidRPr="00FA3856">
        <w:rPr>
          <w:rFonts w:ascii="Times New Roman" w:hAnsi="Times New Roman"/>
          <w:szCs w:val="20"/>
        </w:rPr>
        <w:sym w:font="Wingdings" w:char="00E8"/>
      </w:r>
      <w:r w:rsidRPr="00FA3856">
        <w:rPr>
          <w:rFonts w:ascii="Times New Roman" w:hAnsi="Times New Roman"/>
          <w:szCs w:val="20"/>
        </w:rPr>
        <w:t xml:space="preserve"> |01012005|</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11.11.1911 </w:t>
      </w:r>
      <w:r w:rsidRPr="00FA3856">
        <w:rPr>
          <w:rFonts w:ascii="Times New Roman" w:hAnsi="Times New Roman"/>
          <w:szCs w:val="20"/>
        </w:rPr>
        <w:sym w:font="Wingdings" w:char="00E8"/>
      </w:r>
      <w:r w:rsidRPr="00FA3856">
        <w:rPr>
          <w:rFonts w:ascii="Times New Roman" w:hAnsi="Times New Roman"/>
          <w:szCs w:val="20"/>
        </w:rPr>
        <w:t xml:space="preserve"> |11111911|</w:t>
      </w:r>
    </w:p>
    <w:p w:rsidR="0005364A" w:rsidRPr="00FA3856" w:rsidRDefault="0005364A"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t xml:space="preserve">21-03-1999 </w:t>
      </w:r>
      <w:r w:rsidRPr="00FA3856">
        <w:rPr>
          <w:rFonts w:ascii="Times New Roman" w:hAnsi="Times New Roman"/>
          <w:szCs w:val="20"/>
        </w:rPr>
        <w:sym w:font="Wingdings" w:char="00E8"/>
      </w:r>
      <w:r w:rsidRPr="00FA3856">
        <w:rPr>
          <w:rFonts w:ascii="Times New Roman" w:hAnsi="Times New Roman"/>
          <w:szCs w:val="20"/>
        </w:rPr>
        <w:t xml:space="preserve"> |21031999|</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09/08/04 </w:t>
      </w:r>
      <w:r w:rsidRPr="00FA3856">
        <w:rPr>
          <w:rFonts w:ascii="Times New Roman" w:hAnsi="Times New Roman"/>
          <w:szCs w:val="20"/>
        </w:rPr>
        <w:sym w:font="Wingdings" w:char="00E8"/>
      </w:r>
      <w:r w:rsidRPr="00FA3856">
        <w:rPr>
          <w:rFonts w:ascii="Times New Roman" w:hAnsi="Times New Roman"/>
          <w:szCs w:val="20"/>
        </w:rPr>
        <w:t xml:space="preserve"> |09082004|</w:t>
      </w:r>
    </w:p>
    <w:p w:rsidR="00206938" w:rsidRPr="00FA3856" w:rsidRDefault="00710E8D" w:rsidP="002247D6">
      <w:pPr>
        <w:pStyle w:val="Corpodetexto"/>
        <w:spacing w:line="240" w:lineRule="auto"/>
        <w:ind w:left="1132" w:firstLine="284"/>
        <w:rPr>
          <w:rFonts w:ascii="Times New Roman" w:hAnsi="Times New Roman"/>
          <w:szCs w:val="20"/>
        </w:rPr>
      </w:pPr>
      <w:r w:rsidRPr="00FA3856">
        <w:rPr>
          <w:rFonts w:ascii="Times New Roman" w:hAnsi="Times New Roman"/>
          <w:szCs w:val="20"/>
        </w:rPr>
        <w:t>Campo V</w:t>
      </w:r>
      <w:r w:rsidR="0005364A" w:rsidRPr="00FA3856">
        <w:rPr>
          <w:rFonts w:ascii="Times New Roman" w:hAnsi="Times New Roman"/>
          <w:szCs w:val="20"/>
        </w:rPr>
        <w:t xml:space="preserve">azio </w:t>
      </w:r>
      <w:r w:rsidR="0005364A" w:rsidRPr="00FA3856">
        <w:rPr>
          <w:rFonts w:ascii="Times New Roman" w:hAnsi="Times New Roman"/>
          <w:szCs w:val="20"/>
        </w:rPr>
        <w:sym w:font="Wingdings" w:char="00E8"/>
      </w:r>
      <w:r w:rsidR="0005364A" w:rsidRPr="00FA3856">
        <w:rPr>
          <w:rFonts w:ascii="Times New Roman" w:hAnsi="Times New Roman"/>
          <w:szCs w:val="20"/>
        </w:rPr>
        <w:t xml:space="preserve"> ||</w:t>
      </w:r>
    </w:p>
    <w:p w:rsidR="002247D6" w:rsidRPr="00FA3856" w:rsidRDefault="002247D6" w:rsidP="002247D6">
      <w:pPr>
        <w:pStyle w:val="Corpodetexto"/>
        <w:spacing w:line="240" w:lineRule="auto"/>
        <w:ind w:left="1132" w:firstLine="284"/>
        <w:rPr>
          <w:rFonts w:ascii="Times New Roman" w:hAnsi="Times New Roman"/>
          <w:szCs w:val="20"/>
        </w:rPr>
      </w:pPr>
    </w:p>
    <w:p w:rsidR="00921621" w:rsidRPr="00FA3856" w:rsidRDefault="00921621">
      <w:pPr>
        <w:spacing w:after="200" w:line="276" w:lineRule="auto"/>
        <w:rPr>
          <w:b/>
          <w:bCs/>
          <w:color w:val="0000FF"/>
          <w:szCs w:val="20"/>
        </w:rPr>
      </w:pPr>
      <w:r w:rsidRPr="00FA3856">
        <w:rPr>
          <w:color w:val="0000FF"/>
          <w:szCs w:val="20"/>
        </w:rPr>
        <w:br w:type="page"/>
      </w:r>
    </w:p>
    <w:p w:rsidR="000E22F8" w:rsidRPr="00FA3856" w:rsidRDefault="000E22F8" w:rsidP="00867F54">
      <w:pPr>
        <w:pStyle w:val="Ttulo3"/>
      </w:pPr>
      <w:bookmarkStart w:id="36" w:name="_Toc479713648"/>
      <w:r w:rsidRPr="00FA3856">
        <w:lastRenderedPageBreak/>
        <w:t xml:space="preserve">2.3.5. Regras de Preenchimento de Campos Numéricos (N) </w:t>
      </w:r>
      <w:r w:rsidR="001353B2" w:rsidRPr="00FA3856">
        <w:t>que</w:t>
      </w:r>
      <w:r w:rsidRPr="00FA3856">
        <w:t xml:space="preserve"> Representa</w:t>
      </w:r>
      <w:r w:rsidR="001353B2" w:rsidRPr="00FA3856">
        <w:t>m</w:t>
      </w:r>
      <w:r w:rsidRPr="00FA3856">
        <w:t xml:space="preserve"> Período</w:t>
      </w:r>
      <w:bookmarkEnd w:id="36"/>
    </w:p>
    <w:p w:rsidR="002247D6" w:rsidRPr="00FA3856" w:rsidRDefault="002247D6" w:rsidP="002247D6">
      <w:pPr>
        <w:contextualSpacing/>
        <w:rPr>
          <w:szCs w:val="20"/>
        </w:rPr>
      </w:pPr>
    </w:p>
    <w:p w:rsidR="00BF0D3E" w:rsidRPr="00FA3856" w:rsidRDefault="00BF0D3E" w:rsidP="00EC2D50">
      <w:pPr>
        <w:ind w:firstLine="708"/>
        <w:jc w:val="both"/>
        <w:rPr>
          <w:szCs w:val="20"/>
        </w:rPr>
      </w:pPr>
      <w:r w:rsidRPr="00FA3856">
        <w:rPr>
          <w:szCs w:val="20"/>
        </w:rPr>
        <w:t xml:space="preserve">Devem ser informados conforme o padrão </w:t>
      </w:r>
      <w:r w:rsidR="00660CA7" w:rsidRPr="00FA3856">
        <w:rPr>
          <w:szCs w:val="20"/>
        </w:rPr>
        <w:t>“</w:t>
      </w:r>
      <w:r w:rsidRPr="00FA3856">
        <w:rPr>
          <w:szCs w:val="20"/>
        </w:rPr>
        <w:t>mmaaaa</w:t>
      </w:r>
      <w:r w:rsidR="00660CA7" w:rsidRPr="00FA3856">
        <w:rPr>
          <w:szCs w:val="20"/>
        </w:rPr>
        <w:t>”</w:t>
      </w:r>
      <w:r w:rsidR="0005364A" w:rsidRPr="00FA3856">
        <w:rPr>
          <w:szCs w:val="20"/>
        </w:rPr>
        <w:t>, excluindo-se quaisquer caracter</w:t>
      </w:r>
      <w:r w:rsidR="001353B2" w:rsidRPr="00FA3856">
        <w:rPr>
          <w:szCs w:val="20"/>
        </w:rPr>
        <w:t>es de separação (tais como: "."; "/"; "-";</w:t>
      </w:r>
      <w:r w:rsidRPr="00FA3856">
        <w:rPr>
          <w:szCs w:val="20"/>
        </w:rPr>
        <w:t xml:space="preserve"> etc</w:t>
      </w:r>
      <w:r w:rsidR="00685FA5" w:rsidRPr="00FA3856">
        <w:rPr>
          <w:szCs w:val="20"/>
        </w:rPr>
        <w:t>.</w:t>
      </w:r>
      <w:r w:rsidRPr="00FA3856">
        <w:rPr>
          <w:szCs w:val="20"/>
        </w:rPr>
        <w:t>), onde:</w:t>
      </w:r>
    </w:p>
    <w:p w:rsidR="00206938" w:rsidRPr="00FA3856" w:rsidRDefault="00206938" w:rsidP="00EC2D50">
      <w:pPr>
        <w:ind w:firstLine="708"/>
        <w:jc w:val="both"/>
        <w:rPr>
          <w:szCs w:val="20"/>
        </w:rPr>
      </w:pPr>
    </w:p>
    <w:p w:rsidR="00BF0D3E" w:rsidRPr="00FA3856" w:rsidRDefault="00BF0D3E" w:rsidP="00EC2D50">
      <w:pPr>
        <w:ind w:firstLine="708"/>
        <w:jc w:val="both"/>
        <w:rPr>
          <w:szCs w:val="20"/>
        </w:rPr>
      </w:pPr>
      <w:r w:rsidRPr="00FA3856">
        <w:rPr>
          <w:szCs w:val="20"/>
        </w:rPr>
        <w:t>mm = mês</w:t>
      </w:r>
    </w:p>
    <w:p w:rsidR="0005364A" w:rsidRPr="00FA3856" w:rsidRDefault="00BF0D3E" w:rsidP="00EC2D50">
      <w:pPr>
        <w:ind w:firstLine="708"/>
        <w:jc w:val="both"/>
        <w:rPr>
          <w:szCs w:val="20"/>
        </w:rPr>
      </w:pPr>
      <w:r w:rsidRPr="00FA3856">
        <w:rPr>
          <w:szCs w:val="20"/>
        </w:rPr>
        <w:t xml:space="preserve">aaaa = ano com 4 dígitos </w:t>
      </w:r>
    </w:p>
    <w:p w:rsidR="000E22F8" w:rsidRPr="00FA3856" w:rsidRDefault="000E22F8" w:rsidP="00EC2D50">
      <w:pPr>
        <w:pStyle w:val="Corpodetexto"/>
        <w:spacing w:line="240" w:lineRule="auto"/>
        <w:ind w:left="436" w:firstLine="284"/>
        <w:rPr>
          <w:rFonts w:ascii="Times New Roman" w:hAnsi="Times New Roman"/>
          <w:szCs w:val="20"/>
        </w:rPr>
      </w:pPr>
    </w:p>
    <w:p w:rsidR="000E22F8" w:rsidRPr="00FA3856" w:rsidRDefault="0005364A" w:rsidP="00EC2D50">
      <w:pPr>
        <w:pStyle w:val="Corpodetexto"/>
        <w:spacing w:line="240" w:lineRule="auto"/>
        <w:ind w:left="436" w:firstLine="284"/>
        <w:rPr>
          <w:rFonts w:ascii="Times New Roman" w:hAnsi="Times New Roman"/>
          <w:b/>
          <w:szCs w:val="20"/>
        </w:rPr>
      </w:pPr>
      <w:r w:rsidRPr="00FA3856">
        <w:rPr>
          <w:rFonts w:ascii="Times New Roman" w:hAnsi="Times New Roman"/>
          <w:b/>
          <w:szCs w:val="20"/>
        </w:rPr>
        <w:t>Exemplos (período):</w:t>
      </w:r>
    </w:p>
    <w:p w:rsidR="0005364A" w:rsidRPr="00FA3856" w:rsidRDefault="0005364A"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t xml:space="preserve">Janeiro de 2005 </w:t>
      </w:r>
      <w:r w:rsidRPr="00FA3856">
        <w:rPr>
          <w:rFonts w:ascii="Times New Roman" w:hAnsi="Times New Roman"/>
          <w:szCs w:val="20"/>
        </w:rPr>
        <w:sym w:font="Wingdings" w:char="00E8"/>
      </w:r>
      <w:r w:rsidRPr="00FA3856">
        <w:rPr>
          <w:rFonts w:ascii="Times New Roman" w:hAnsi="Times New Roman"/>
          <w:szCs w:val="20"/>
        </w:rPr>
        <w:t xml:space="preserve"> |012005|</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11.1911 </w:t>
      </w:r>
      <w:r w:rsidRPr="00FA3856">
        <w:rPr>
          <w:rFonts w:ascii="Times New Roman" w:hAnsi="Times New Roman"/>
          <w:szCs w:val="20"/>
        </w:rPr>
        <w:sym w:font="Wingdings" w:char="00E8"/>
      </w:r>
      <w:r w:rsidRPr="00FA3856">
        <w:rPr>
          <w:rFonts w:ascii="Times New Roman" w:hAnsi="Times New Roman"/>
          <w:szCs w:val="20"/>
        </w:rPr>
        <w:t xml:space="preserve"> |111911|</w:t>
      </w:r>
    </w:p>
    <w:p w:rsidR="0005364A" w:rsidRPr="00FA3856" w:rsidRDefault="0005364A"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t xml:space="preserve">03-1999 </w:t>
      </w:r>
      <w:r w:rsidRPr="00FA3856">
        <w:rPr>
          <w:rFonts w:ascii="Times New Roman" w:hAnsi="Times New Roman"/>
          <w:szCs w:val="20"/>
        </w:rPr>
        <w:sym w:font="Wingdings" w:char="00E8"/>
      </w:r>
      <w:r w:rsidRPr="00FA3856">
        <w:rPr>
          <w:rFonts w:ascii="Times New Roman" w:hAnsi="Times New Roman"/>
          <w:szCs w:val="20"/>
        </w:rPr>
        <w:t xml:space="preserve"> |031999|</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08/04 </w:t>
      </w:r>
      <w:r w:rsidRPr="00FA3856">
        <w:rPr>
          <w:rFonts w:ascii="Times New Roman" w:hAnsi="Times New Roman"/>
          <w:szCs w:val="20"/>
        </w:rPr>
        <w:sym w:font="Wingdings" w:char="00E8"/>
      </w:r>
      <w:r w:rsidRPr="00FA3856">
        <w:rPr>
          <w:rFonts w:ascii="Times New Roman" w:hAnsi="Times New Roman"/>
          <w:szCs w:val="20"/>
        </w:rPr>
        <w:t xml:space="preserve"> |082004|</w:t>
      </w:r>
    </w:p>
    <w:p w:rsidR="004B7494" w:rsidRPr="00FA3856" w:rsidRDefault="00710E8D"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t>Campo V</w:t>
      </w:r>
      <w:r w:rsidR="0005364A" w:rsidRPr="00FA3856">
        <w:rPr>
          <w:rFonts w:ascii="Times New Roman" w:hAnsi="Times New Roman"/>
          <w:szCs w:val="20"/>
        </w:rPr>
        <w:t xml:space="preserve">azio </w:t>
      </w:r>
      <w:r w:rsidR="0005364A" w:rsidRPr="00FA3856">
        <w:rPr>
          <w:rFonts w:ascii="Times New Roman" w:hAnsi="Times New Roman"/>
          <w:szCs w:val="20"/>
        </w:rPr>
        <w:sym w:font="Wingdings" w:char="00E8"/>
      </w:r>
      <w:r w:rsidR="0005364A" w:rsidRPr="00FA3856">
        <w:rPr>
          <w:rFonts w:ascii="Times New Roman" w:hAnsi="Times New Roman"/>
          <w:szCs w:val="20"/>
        </w:rPr>
        <w:t xml:space="preserve"> ||</w:t>
      </w:r>
      <w:bookmarkStart w:id="37" w:name="_Toc325702819"/>
    </w:p>
    <w:p w:rsidR="00A26429" w:rsidRPr="00FA3856" w:rsidRDefault="00A26429" w:rsidP="000A5732">
      <w:pPr>
        <w:pStyle w:val="Corpodetexto"/>
        <w:spacing w:line="240" w:lineRule="auto"/>
        <w:rPr>
          <w:rFonts w:ascii="Times New Roman" w:hAnsi="Times New Roman"/>
          <w:szCs w:val="20"/>
        </w:rPr>
      </w:pPr>
    </w:p>
    <w:p w:rsidR="000A5732" w:rsidRPr="00FA3856" w:rsidRDefault="000A5732" w:rsidP="00867F54">
      <w:pPr>
        <w:pStyle w:val="Ttulo3"/>
      </w:pPr>
      <w:bookmarkStart w:id="38" w:name="_Toc479713649"/>
      <w:r w:rsidRPr="00FA3856">
        <w:t>2.3.6. Edição de Campos Identificados Como Cálculos Alteráveis</w:t>
      </w:r>
      <w:bookmarkEnd w:id="38"/>
    </w:p>
    <w:p w:rsidR="000A5732" w:rsidRPr="00FA3856" w:rsidRDefault="000A5732" w:rsidP="000A5732">
      <w:pPr>
        <w:pStyle w:val="Corpodetexto"/>
        <w:spacing w:line="240" w:lineRule="auto"/>
        <w:rPr>
          <w:rFonts w:ascii="Times New Roman" w:hAnsi="Times New Roman"/>
          <w:szCs w:val="20"/>
        </w:rPr>
      </w:pPr>
    </w:p>
    <w:p w:rsidR="000A5732" w:rsidRPr="00DE364B" w:rsidRDefault="00710E8D" w:rsidP="000A5732">
      <w:pPr>
        <w:pStyle w:val="Corpodetexto"/>
        <w:spacing w:line="240" w:lineRule="auto"/>
        <w:ind w:firstLine="708"/>
        <w:rPr>
          <w:rFonts w:ascii="Times New Roman" w:hAnsi="Times New Roman"/>
          <w:szCs w:val="20"/>
        </w:rPr>
      </w:pPr>
      <w:r w:rsidRPr="00DE364B">
        <w:rPr>
          <w:rFonts w:ascii="Times New Roman" w:hAnsi="Times New Roman"/>
          <w:szCs w:val="20"/>
        </w:rPr>
        <w:t>Caso seja necessário</w:t>
      </w:r>
      <w:r w:rsidR="000A5732" w:rsidRPr="00DE364B">
        <w:rPr>
          <w:rFonts w:ascii="Times New Roman" w:hAnsi="Times New Roman"/>
          <w:szCs w:val="20"/>
        </w:rPr>
        <w:t xml:space="preserve"> fazer a edição de campos identificados como “CA” (Cálculo Alterável), o procedimento é o seguinte:</w:t>
      </w:r>
    </w:p>
    <w:p w:rsidR="00710E8D" w:rsidRPr="00DE364B" w:rsidRDefault="00710E8D" w:rsidP="000A5732">
      <w:pPr>
        <w:pStyle w:val="Corpodetexto"/>
        <w:spacing w:line="240" w:lineRule="auto"/>
        <w:ind w:firstLine="708"/>
        <w:rPr>
          <w:rFonts w:ascii="Times New Roman" w:hAnsi="Times New Roman"/>
          <w:szCs w:val="20"/>
        </w:rPr>
      </w:pPr>
    </w:p>
    <w:p w:rsidR="000A5732" w:rsidRPr="00DE364B" w:rsidRDefault="000A5732" w:rsidP="000A5732">
      <w:pPr>
        <w:pStyle w:val="Corpodetexto"/>
        <w:spacing w:line="240" w:lineRule="auto"/>
        <w:ind w:firstLine="708"/>
        <w:rPr>
          <w:rFonts w:ascii="Times New Roman" w:hAnsi="Times New Roman"/>
          <w:szCs w:val="20"/>
        </w:rPr>
      </w:pPr>
      <w:r w:rsidRPr="00DE364B">
        <w:rPr>
          <w:rFonts w:ascii="Times New Roman" w:hAnsi="Times New Roman"/>
          <w:szCs w:val="20"/>
        </w:rPr>
        <w:t>I – Clicar na escrituração;</w:t>
      </w:r>
    </w:p>
    <w:p w:rsidR="000A5732" w:rsidRPr="00DE364B" w:rsidRDefault="000A5732" w:rsidP="000A5732">
      <w:pPr>
        <w:pStyle w:val="Corpodetexto"/>
        <w:spacing w:line="240" w:lineRule="auto"/>
        <w:ind w:firstLine="708"/>
        <w:rPr>
          <w:rFonts w:ascii="Times New Roman" w:hAnsi="Times New Roman"/>
          <w:szCs w:val="20"/>
        </w:rPr>
      </w:pPr>
      <w:r w:rsidRPr="00DE364B">
        <w:rPr>
          <w:rFonts w:ascii="Times New Roman" w:hAnsi="Times New Roman"/>
          <w:szCs w:val="20"/>
        </w:rPr>
        <w:t xml:space="preserve">II – Clicar em “Configurações” =&gt; “Configura Parâmetros da ECF”; </w:t>
      </w:r>
    </w:p>
    <w:p w:rsidR="000A5732" w:rsidRPr="00DE364B" w:rsidRDefault="000A5732" w:rsidP="000A5732">
      <w:pPr>
        <w:pStyle w:val="Corpodetexto"/>
        <w:spacing w:line="240" w:lineRule="auto"/>
        <w:ind w:firstLine="708"/>
        <w:rPr>
          <w:rFonts w:ascii="Times New Roman" w:hAnsi="Times New Roman"/>
          <w:szCs w:val="20"/>
        </w:rPr>
      </w:pPr>
      <w:r w:rsidRPr="00DE364B">
        <w:rPr>
          <w:rFonts w:ascii="Times New Roman" w:hAnsi="Times New Roman"/>
          <w:szCs w:val="20"/>
        </w:rPr>
        <w:t xml:space="preserve">III – Clicar em “Não </w:t>
      </w:r>
      <w:r w:rsidR="003B3E88" w:rsidRPr="00DE364B">
        <w:rPr>
          <w:rFonts w:ascii="Times New Roman" w:hAnsi="Times New Roman"/>
          <w:szCs w:val="20"/>
        </w:rPr>
        <w:t xml:space="preserve">– Eu escolho quais registros terão os campos atualizados pelo sistema.”; </w:t>
      </w:r>
    </w:p>
    <w:p w:rsidR="003B3E88" w:rsidRPr="00DE364B" w:rsidRDefault="003B3E88" w:rsidP="000A5732">
      <w:pPr>
        <w:pStyle w:val="Corpodetexto"/>
        <w:spacing w:line="240" w:lineRule="auto"/>
        <w:ind w:firstLine="708"/>
        <w:rPr>
          <w:rFonts w:ascii="Times New Roman" w:hAnsi="Times New Roman"/>
          <w:szCs w:val="20"/>
        </w:rPr>
      </w:pPr>
      <w:r w:rsidRPr="00DE364B">
        <w:rPr>
          <w:rFonts w:ascii="Times New Roman" w:hAnsi="Times New Roman"/>
          <w:szCs w:val="20"/>
        </w:rPr>
        <w:t>IV – Selecione os registros que deseja editar; e</w:t>
      </w:r>
    </w:p>
    <w:p w:rsidR="000A5732" w:rsidRPr="00FA3856" w:rsidRDefault="000A5732" w:rsidP="00921621">
      <w:pPr>
        <w:pStyle w:val="Corpodetexto"/>
        <w:spacing w:line="240" w:lineRule="auto"/>
        <w:ind w:firstLine="708"/>
        <w:rPr>
          <w:rFonts w:ascii="Times New Roman" w:hAnsi="Times New Roman"/>
          <w:szCs w:val="20"/>
        </w:rPr>
      </w:pPr>
      <w:r w:rsidRPr="00DE364B">
        <w:rPr>
          <w:rFonts w:ascii="Times New Roman" w:hAnsi="Times New Roman"/>
          <w:szCs w:val="20"/>
        </w:rPr>
        <w:t>V</w:t>
      </w:r>
      <w:r w:rsidR="00921621" w:rsidRPr="00DE364B">
        <w:rPr>
          <w:rFonts w:ascii="Times New Roman" w:hAnsi="Times New Roman"/>
          <w:szCs w:val="20"/>
        </w:rPr>
        <w:t xml:space="preserve"> – Edite os campos necessários.</w:t>
      </w:r>
    </w:p>
    <w:p w:rsidR="000A5732" w:rsidRDefault="000A5732" w:rsidP="000A5732">
      <w:pPr>
        <w:pStyle w:val="Corpodetexto"/>
        <w:spacing w:line="240" w:lineRule="auto"/>
        <w:rPr>
          <w:rFonts w:ascii="Times New Roman" w:hAnsi="Times New Roman"/>
          <w:szCs w:val="20"/>
        </w:rPr>
      </w:pPr>
    </w:p>
    <w:p w:rsidR="0023326E" w:rsidRPr="00F73981" w:rsidRDefault="0023326E" w:rsidP="00867F54">
      <w:pPr>
        <w:pStyle w:val="Ttulo3"/>
        <w:rPr>
          <w:highlight w:val="yellow"/>
        </w:rPr>
      </w:pPr>
      <w:bookmarkStart w:id="39" w:name="_Toc479713650"/>
      <w:r w:rsidRPr="00F73981">
        <w:rPr>
          <w:highlight w:val="yellow"/>
        </w:rPr>
        <w:t>2.3.7. Pesquisa nos registros</w:t>
      </w:r>
      <w:bookmarkEnd w:id="39"/>
    </w:p>
    <w:p w:rsidR="0023326E" w:rsidRPr="00F73981" w:rsidRDefault="0023326E" w:rsidP="0023326E">
      <w:pPr>
        <w:rPr>
          <w:highlight w:val="yellow"/>
        </w:rPr>
      </w:pPr>
    </w:p>
    <w:p w:rsidR="0023326E" w:rsidRPr="00F73981" w:rsidRDefault="00960BBC" w:rsidP="000A5732">
      <w:pPr>
        <w:pStyle w:val="Corpodetexto"/>
        <w:spacing w:line="240" w:lineRule="auto"/>
        <w:rPr>
          <w:rFonts w:ascii="Times New Roman" w:hAnsi="Times New Roman"/>
          <w:szCs w:val="20"/>
          <w:highlight w:val="yellow"/>
        </w:rPr>
      </w:pPr>
      <w:r w:rsidRPr="00F73981">
        <w:rPr>
          <w:rFonts w:ascii="Times New Roman" w:hAnsi="Times New Roman"/>
          <w:szCs w:val="20"/>
          <w:highlight w:val="yellow"/>
        </w:rPr>
        <w:tab/>
        <w:t>Ao utilizar a opção de “</w:t>
      </w:r>
      <w:r w:rsidR="00F73981">
        <w:rPr>
          <w:rFonts w:ascii="Times New Roman" w:hAnsi="Times New Roman"/>
          <w:szCs w:val="20"/>
          <w:highlight w:val="yellow"/>
        </w:rPr>
        <w:t>P</w:t>
      </w:r>
      <w:r w:rsidRPr="00F73981">
        <w:rPr>
          <w:rFonts w:ascii="Times New Roman" w:hAnsi="Times New Roman"/>
          <w:szCs w:val="20"/>
          <w:highlight w:val="yellow"/>
        </w:rPr>
        <w:t>esquisa</w:t>
      </w:r>
      <w:r w:rsidR="00F73981">
        <w:rPr>
          <w:rFonts w:ascii="Times New Roman" w:hAnsi="Times New Roman"/>
          <w:szCs w:val="20"/>
          <w:highlight w:val="yellow"/>
        </w:rPr>
        <w:t>r</w:t>
      </w:r>
      <w:r w:rsidRPr="00F73981">
        <w:rPr>
          <w:rFonts w:ascii="Times New Roman" w:hAnsi="Times New Roman"/>
          <w:szCs w:val="20"/>
          <w:highlight w:val="yellow"/>
        </w:rPr>
        <w:t xml:space="preserve">” na interface do programa da ECF, no caso de pesquisa em relação a campos no formato </w:t>
      </w:r>
      <w:r w:rsidR="00356FC5">
        <w:rPr>
          <w:rFonts w:ascii="Times New Roman" w:hAnsi="Times New Roman"/>
          <w:szCs w:val="20"/>
          <w:highlight w:val="yellow"/>
        </w:rPr>
        <w:t>texto</w:t>
      </w:r>
      <w:r w:rsidRPr="00F73981">
        <w:rPr>
          <w:rFonts w:ascii="Times New Roman" w:hAnsi="Times New Roman"/>
          <w:szCs w:val="20"/>
          <w:highlight w:val="yellow"/>
        </w:rPr>
        <w:t>, é possível utilizar %XXXX% para pesquisar palavras específicas.</w:t>
      </w:r>
    </w:p>
    <w:p w:rsidR="00960BBC" w:rsidRPr="00F73981" w:rsidRDefault="00960BBC" w:rsidP="000A5732">
      <w:pPr>
        <w:pStyle w:val="Corpodetexto"/>
        <w:spacing w:line="240" w:lineRule="auto"/>
        <w:rPr>
          <w:rFonts w:ascii="Times New Roman" w:hAnsi="Times New Roman"/>
          <w:szCs w:val="20"/>
          <w:highlight w:val="yellow"/>
        </w:rPr>
      </w:pPr>
    </w:p>
    <w:p w:rsidR="00960BBC" w:rsidRDefault="00960BBC" w:rsidP="00356FC5">
      <w:pPr>
        <w:pStyle w:val="Corpodetexto"/>
        <w:spacing w:line="240" w:lineRule="auto"/>
        <w:ind w:left="708"/>
        <w:rPr>
          <w:rFonts w:ascii="Times New Roman" w:hAnsi="Times New Roman"/>
          <w:szCs w:val="20"/>
        </w:rPr>
      </w:pPr>
      <w:r w:rsidRPr="00356FC5">
        <w:rPr>
          <w:rFonts w:ascii="Times New Roman" w:hAnsi="Times New Roman"/>
          <w:b/>
          <w:szCs w:val="20"/>
          <w:highlight w:val="yellow"/>
        </w:rPr>
        <w:t>Exemplo</w:t>
      </w:r>
      <w:r w:rsidRPr="00F73981">
        <w:rPr>
          <w:rFonts w:ascii="Times New Roman" w:hAnsi="Times New Roman"/>
          <w:szCs w:val="20"/>
          <w:highlight w:val="yellow"/>
        </w:rPr>
        <w:t>: Registro P100 – É possível fazer uma pesquisa, no campo “Descrição”, que mostre todas as linhas que contém a palavra “circulante”. Para isso, deve ser informado no campo pesquisa (descrição): %Circulante%.</w:t>
      </w:r>
    </w:p>
    <w:p w:rsidR="00F73981" w:rsidRDefault="00F73981" w:rsidP="000A5732">
      <w:pPr>
        <w:pStyle w:val="Corpodetexto"/>
        <w:spacing w:line="240" w:lineRule="auto"/>
        <w:rPr>
          <w:rFonts w:ascii="Times New Roman" w:hAnsi="Times New Roman"/>
          <w:szCs w:val="20"/>
        </w:rPr>
      </w:pPr>
    </w:p>
    <w:p w:rsidR="00F73981" w:rsidRDefault="00F73981" w:rsidP="00F73981">
      <w:pPr>
        <w:pStyle w:val="Corpodetexto"/>
        <w:spacing w:line="240" w:lineRule="auto"/>
        <w:jc w:val="center"/>
        <w:rPr>
          <w:rFonts w:ascii="Times New Roman" w:hAnsi="Times New Roman"/>
          <w:szCs w:val="20"/>
        </w:rPr>
      </w:pPr>
      <w:r>
        <w:rPr>
          <w:rFonts w:ascii="Times New Roman" w:hAnsi="Times New Roman"/>
          <w:noProof/>
          <w:szCs w:val="20"/>
          <w:lang w:eastAsia="pt-BR"/>
        </w:rPr>
        <w:drawing>
          <wp:inline distT="0" distB="0" distL="0" distR="0">
            <wp:extent cx="5695950" cy="7524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5950" cy="752475"/>
                    </a:xfrm>
                    <a:prstGeom prst="rect">
                      <a:avLst/>
                    </a:prstGeom>
                    <a:noFill/>
                    <a:ln>
                      <a:noFill/>
                    </a:ln>
                  </pic:spPr>
                </pic:pic>
              </a:graphicData>
            </a:graphic>
          </wp:inline>
        </w:drawing>
      </w:r>
    </w:p>
    <w:p w:rsidR="00960BBC" w:rsidRPr="00FA3856" w:rsidRDefault="00960BBC" w:rsidP="000A5732">
      <w:pPr>
        <w:pStyle w:val="Corpodetexto"/>
        <w:spacing w:line="240" w:lineRule="auto"/>
        <w:rPr>
          <w:rFonts w:ascii="Times New Roman" w:hAnsi="Times New Roman"/>
          <w:szCs w:val="20"/>
        </w:rPr>
      </w:pPr>
      <w:r>
        <w:rPr>
          <w:rFonts w:ascii="Times New Roman" w:hAnsi="Times New Roman"/>
          <w:szCs w:val="20"/>
        </w:rPr>
        <w:tab/>
      </w:r>
    </w:p>
    <w:p w:rsidR="00F73981" w:rsidRDefault="00F73981">
      <w:pPr>
        <w:spacing w:after="200" w:line="276" w:lineRule="auto"/>
        <w:rPr>
          <w:b/>
          <w:bCs/>
          <w:color w:val="0000FF"/>
          <w:szCs w:val="20"/>
        </w:rPr>
      </w:pPr>
      <w:r>
        <w:rPr>
          <w:color w:val="0000FF"/>
          <w:szCs w:val="20"/>
        </w:rPr>
        <w:br w:type="page"/>
      </w:r>
    </w:p>
    <w:p w:rsidR="000E22F8" w:rsidRPr="00FA3856" w:rsidRDefault="000E22F8" w:rsidP="00867F54">
      <w:pPr>
        <w:pStyle w:val="Ttulo2"/>
      </w:pPr>
      <w:bookmarkStart w:id="40" w:name="_Toc479713651"/>
      <w:r w:rsidRPr="00FA3856">
        <w:lastRenderedPageBreak/>
        <w:t>2.4</w:t>
      </w:r>
      <w:r w:rsidR="00FC5876" w:rsidRPr="00FA3856">
        <w:t>.</w:t>
      </w:r>
      <w:r w:rsidRPr="00FA3856">
        <w:t xml:space="preserve"> Códigos de Identificação</w:t>
      </w:r>
      <w:bookmarkEnd w:id="37"/>
      <w:bookmarkEnd w:id="40"/>
    </w:p>
    <w:p w:rsidR="002247D6" w:rsidRPr="00FA3856" w:rsidRDefault="002247D6" w:rsidP="002247D6">
      <w:pPr>
        <w:rPr>
          <w:szCs w:val="20"/>
        </w:rPr>
      </w:pPr>
    </w:p>
    <w:p w:rsidR="001353B2" w:rsidRPr="00FA3856" w:rsidRDefault="0005364A" w:rsidP="002247D6">
      <w:pPr>
        <w:pStyle w:val="Corpodetexto"/>
        <w:spacing w:line="240" w:lineRule="auto"/>
        <w:ind w:firstLine="708"/>
        <w:rPr>
          <w:rFonts w:ascii="Times New Roman" w:hAnsi="Times New Roman"/>
          <w:szCs w:val="20"/>
        </w:rPr>
      </w:pPr>
      <w:r w:rsidRPr="00FA3856">
        <w:rPr>
          <w:rFonts w:ascii="Times New Roman" w:hAnsi="Times New Roman"/>
          <w:szCs w:val="20"/>
        </w:rPr>
        <w:t xml:space="preserve">Os </w:t>
      </w:r>
      <w:r w:rsidR="00BF0D3E" w:rsidRPr="00FA3856">
        <w:rPr>
          <w:rFonts w:ascii="Times New Roman" w:hAnsi="Times New Roman"/>
          <w:szCs w:val="20"/>
        </w:rPr>
        <w:t>códigos de identificação</w:t>
      </w:r>
      <w:r w:rsidRPr="00FA3856">
        <w:rPr>
          <w:rFonts w:ascii="Times New Roman" w:hAnsi="Times New Roman"/>
          <w:szCs w:val="20"/>
        </w:rPr>
        <w:t xml:space="preserve"> </w:t>
      </w:r>
      <w:r w:rsidR="00BF0D3E" w:rsidRPr="00FA3856">
        <w:rPr>
          <w:rFonts w:ascii="Times New Roman" w:hAnsi="Times New Roman"/>
          <w:szCs w:val="20"/>
        </w:rPr>
        <w:t>são campos numéricos ou alfanuméricos onde é necessário</w:t>
      </w:r>
      <w:r w:rsidRPr="00FA3856">
        <w:rPr>
          <w:rFonts w:ascii="Times New Roman" w:hAnsi="Times New Roman"/>
          <w:szCs w:val="20"/>
        </w:rPr>
        <w:t xml:space="preserve"> registrar </w:t>
      </w:r>
      <w:r w:rsidR="00BF0D3E" w:rsidRPr="00FA3856">
        <w:rPr>
          <w:rFonts w:ascii="Times New Roman" w:hAnsi="Times New Roman"/>
          <w:szCs w:val="20"/>
        </w:rPr>
        <w:t>CNPJ, CPF, CEP, Inscrição Estadual, Inscrição Municipal, dentre outros</w:t>
      </w:r>
      <w:r w:rsidRPr="00FA3856">
        <w:rPr>
          <w:rFonts w:ascii="Times New Roman" w:hAnsi="Times New Roman"/>
          <w:szCs w:val="20"/>
        </w:rPr>
        <w:t>.</w:t>
      </w:r>
      <w:r w:rsidR="00BF0D3E" w:rsidRPr="00FA3856">
        <w:rPr>
          <w:rFonts w:ascii="Times New Roman" w:hAnsi="Times New Roman"/>
          <w:szCs w:val="20"/>
        </w:rPr>
        <w:t xml:space="preserve"> </w:t>
      </w:r>
    </w:p>
    <w:p w:rsidR="001353B2" w:rsidRPr="00FA3856" w:rsidRDefault="001353B2" w:rsidP="002247D6">
      <w:pPr>
        <w:pStyle w:val="Corpodetexto"/>
        <w:spacing w:line="240" w:lineRule="auto"/>
        <w:ind w:left="1132" w:firstLine="284"/>
        <w:rPr>
          <w:rFonts w:ascii="Times New Roman" w:hAnsi="Times New Roman"/>
          <w:szCs w:val="20"/>
        </w:rPr>
      </w:pPr>
    </w:p>
    <w:p w:rsidR="0005364A" w:rsidRPr="00FA3856" w:rsidRDefault="0005364A" w:rsidP="002247D6">
      <w:pPr>
        <w:pStyle w:val="Corpodetexto"/>
        <w:spacing w:line="240" w:lineRule="auto"/>
        <w:ind w:firstLine="708"/>
        <w:rPr>
          <w:rFonts w:ascii="Times New Roman" w:hAnsi="Times New Roman"/>
          <w:szCs w:val="20"/>
        </w:rPr>
      </w:pPr>
      <w:r w:rsidRPr="00FA3856">
        <w:rPr>
          <w:rFonts w:ascii="Times New Roman" w:hAnsi="Times New Roman"/>
          <w:szCs w:val="20"/>
        </w:rPr>
        <w:t>Estes campos deverão ser informados com todos os dígitos, inclusive os zeros (0) à esquerda. As máscaras (caracteres especiai</w:t>
      </w:r>
      <w:r w:rsidR="00BF0D3E" w:rsidRPr="00FA3856">
        <w:rPr>
          <w:rFonts w:ascii="Times New Roman" w:hAnsi="Times New Roman"/>
          <w:szCs w:val="20"/>
        </w:rPr>
        <w:t>s de formatação, tais como: "."; "/"; "-";</w:t>
      </w:r>
      <w:r w:rsidRPr="00FA3856">
        <w:rPr>
          <w:rFonts w:ascii="Times New Roman" w:hAnsi="Times New Roman"/>
          <w:szCs w:val="20"/>
        </w:rPr>
        <w:t xml:space="preserve"> etc</w:t>
      </w:r>
      <w:r w:rsidR="00685FA5" w:rsidRPr="00FA3856">
        <w:rPr>
          <w:rFonts w:ascii="Times New Roman" w:hAnsi="Times New Roman"/>
          <w:szCs w:val="20"/>
        </w:rPr>
        <w:t>.</w:t>
      </w:r>
      <w:r w:rsidRPr="00FA3856">
        <w:rPr>
          <w:rFonts w:ascii="Times New Roman" w:hAnsi="Times New Roman"/>
          <w:szCs w:val="20"/>
        </w:rPr>
        <w:t>) não devem ser informadas.</w:t>
      </w:r>
      <w:r w:rsidR="00BF0D3E" w:rsidRPr="00FA3856">
        <w:rPr>
          <w:rFonts w:ascii="Times New Roman" w:hAnsi="Times New Roman"/>
          <w:szCs w:val="20"/>
        </w:rPr>
        <w:t xml:space="preserve"> </w:t>
      </w:r>
      <w:r w:rsidRPr="00FA3856">
        <w:rPr>
          <w:rFonts w:ascii="Times New Roman" w:hAnsi="Times New Roman"/>
          <w:szCs w:val="20"/>
        </w:rPr>
        <w:t>Os campos numéricos cujo tamanho é expresso na coluna própria deverão conter exatamente a quantidade de caracteres indicada.</w:t>
      </w:r>
    </w:p>
    <w:p w:rsidR="0025236D" w:rsidRPr="00FA3856" w:rsidRDefault="0025236D" w:rsidP="002247D6">
      <w:pPr>
        <w:pStyle w:val="Corpodetexto"/>
        <w:spacing w:line="240" w:lineRule="auto"/>
        <w:ind w:left="1132" w:firstLine="284"/>
        <w:rPr>
          <w:rFonts w:ascii="Times New Roman" w:hAnsi="Times New Roman"/>
          <w:szCs w:val="20"/>
        </w:rPr>
      </w:pPr>
    </w:p>
    <w:p w:rsidR="0005364A" w:rsidRPr="00FA3856" w:rsidRDefault="0005364A" w:rsidP="00EC2D50">
      <w:pPr>
        <w:ind w:firstLine="708"/>
        <w:rPr>
          <w:b/>
          <w:szCs w:val="20"/>
        </w:rPr>
      </w:pPr>
      <w:r w:rsidRPr="00FA3856">
        <w:rPr>
          <w:b/>
          <w:szCs w:val="20"/>
        </w:rPr>
        <w:t>Exemplo (</w:t>
      </w:r>
      <w:r w:rsidR="001353B2" w:rsidRPr="00FA3856">
        <w:rPr>
          <w:b/>
          <w:szCs w:val="20"/>
        </w:rPr>
        <w:t>códigos de identificação</w:t>
      </w:r>
      <w:r w:rsidRPr="00FA3856">
        <w:rPr>
          <w:b/>
          <w:szCs w:val="20"/>
        </w:rPr>
        <w:t xml:space="preserve"> numéricos com indicação de tamanho):</w:t>
      </w:r>
    </w:p>
    <w:p w:rsidR="00BF0D3E" w:rsidRPr="00FA3856" w:rsidRDefault="00BF0D3E" w:rsidP="00EC2D50">
      <w:pPr>
        <w:ind w:firstLine="708"/>
        <w:rPr>
          <w:b/>
          <w:szCs w:val="20"/>
        </w:rPr>
      </w:pPr>
    </w:p>
    <w:tbl>
      <w:tblPr>
        <w:tblStyle w:val="Tabelacomgrade"/>
        <w:tblW w:w="0" w:type="auto"/>
        <w:tblInd w:w="743" w:type="dxa"/>
        <w:tblLook w:val="04A0" w:firstRow="1" w:lastRow="0" w:firstColumn="1" w:lastColumn="0" w:noHBand="0" w:noVBand="1"/>
      </w:tblPr>
      <w:tblGrid>
        <w:gridCol w:w="970"/>
        <w:gridCol w:w="549"/>
        <w:gridCol w:w="827"/>
      </w:tblGrid>
      <w:tr w:rsidR="00BF0D3E" w:rsidRPr="00FA3856" w:rsidTr="00BF0D3E">
        <w:tc>
          <w:tcPr>
            <w:tcW w:w="970" w:type="dxa"/>
          </w:tcPr>
          <w:p w:rsidR="00BF0D3E" w:rsidRPr="00FA3856" w:rsidRDefault="00BF0D3E" w:rsidP="00EC2D50">
            <w:pPr>
              <w:rPr>
                <w:szCs w:val="20"/>
              </w:rPr>
            </w:pPr>
            <w:r w:rsidRPr="00FA3856">
              <w:rPr>
                <w:szCs w:val="20"/>
              </w:rPr>
              <w:t>CNPJ</w:t>
            </w:r>
          </w:p>
        </w:tc>
        <w:tc>
          <w:tcPr>
            <w:tcW w:w="549" w:type="dxa"/>
          </w:tcPr>
          <w:p w:rsidR="00BF0D3E" w:rsidRPr="00FA3856" w:rsidRDefault="00BF0D3E" w:rsidP="00EC2D50">
            <w:pPr>
              <w:rPr>
                <w:szCs w:val="20"/>
              </w:rPr>
            </w:pPr>
            <w:r w:rsidRPr="00FA3856">
              <w:rPr>
                <w:szCs w:val="20"/>
              </w:rPr>
              <w:t>N</w:t>
            </w:r>
          </w:p>
        </w:tc>
        <w:tc>
          <w:tcPr>
            <w:tcW w:w="827" w:type="dxa"/>
          </w:tcPr>
          <w:p w:rsidR="00BF0D3E" w:rsidRPr="00FA3856" w:rsidRDefault="00BF0D3E" w:rsidP="00EC2D50">
            <w:pPr>
              <w:rPr>
                <w:szCs w:val="20"/>
              </w:rPr>
            </w:pPr>
            <w:r w:rsidRPr="00FA3856">
              <w:rPr>
                <w:szCs w:val="20"/>
              </w:rPr>
              <w:t>014</w:t>
            </w:r>
          </w:p>
        </w:tc>
      </w:tr>
      <w:tr w:rsidR="00BF0D3E" w:rsidRPr="00FA3856" w:rsidTr="00BF0D3E">
        <w:tc>
          <w:tcPr>
            <w:tcW w:w="970" w:type="dxa"/>
          </w:tcPr>
          <w:p w:rsidR="00BF0D3E" w:rsidRPr="00FA3856" w:rsidRDefault="00BF0D3E" w:rsidP="00EC2D50">
            <w:pPr>
              <w:rPr>
                <w:szCs w:val="20"/>
              </w:rPr>
            </w:pPr>
            <w:r w:rsidRPr="00FA3856">
              <w:rPr>
                <w:szCs w:val="20"/>
              </w:rPr>
              <w:t>CPF</w:t>
            </w:r>
          </w:p>
        </w:tc>
        <w:tc>
          <w:tcPr>
            <w:tcW w:w="549" w:type="dxa"/>
          </w:tcPr>
          <w:p w:rsidR="00BF0D3E" w:rsidRPr="00FA3856" w:rsidRDefault="00BF0D3E" w:rsidP="00EC2D50">
            <w:pPr>
              <w:rPr>
                <w:szCs w:val="20"/>
              </w:rPr>
            </w:pPr>
            <w:r w:rsidRPr="00FA3856">
              <w:rPr>
                <w:szCs w:val="20"/>
              </w:rPr>
              <w:t>N</w:t>
            </w:r>
          </w:p>
        </w:tc>
        <w:tc>
          <w:tcPr>
            <w:tcW w:w="827" w:type="dxa"/>
          </w:tcPr>
          <w:p w:rsidR="00BF0D3E" w:rsidRPr="00FA3856" w:rsidRDefault="00BF0D3E" w:rsidP="00EC2D50">
            <w:pPr>
              <w:rPr>
                <w:szCs w:val="20"/>
              </w:rPr>
            </w:pPr>
            <w:r w:rsidRPr="00FA3856">
              <w:rPr>
                <w:szCs w:val="20"/>
              </w:rPr>
              <w:t>011</w:t>
            </w:r>
          </w:p>
        </w:tc>
      </w:tr>
      <w:tr w:rsidR="00BF0D3E" w:rsidRPr="00FA3856" w:rsidTr="00BF0D3E">
        <w:tc>
          <w:tcPr>
            <w:tcW w:w="970" w:type="dxa"/>
          </w:tcPr>
          <w:p w:rsidR="00BF0D3E" w:rsidRPr="00FA3856" w:rsidRDefault="00BF0D3E" w:rsidP="00EC2D50">
            <w:pPr>
              <w:rPr>
                <w:szCs w:val="20"/>
              </w:rPr>
            </w:pPr>
            <w:r w:rsidRPr="00FA3856">
              <w:rPr>
                <w:szCs w:val="20"/>
              </w:rPr>
              <w:t>NIRE</w:t>
            </w:r>
          </w:p>
        </w:tc>
        <w:tc>
          <w:tcPr>
            <w:tcW w:w="549" w:type="dxa"/>
          </w:tcPr>
          <w:p w:rsidR="00BF0D3E" w:rsidRPr="00FA3856" w:rsidRDefault="00BF0D3E" w:rsidP="00EC2D50">
            <w:pPr>
              <w:rPr>
                <w:szCs w:val="20"/>
              </w:rPr>
            </w:pPr>
            <w:r w:rsidRPr="00FA3856">
              <w:rPr>
                <w:szCs w:val="20"/>
              </w:rPr>
              <w:t>N</w:t>
            </w:r>
          </w:p>
        </w:tc>
        <w:tc>
          <w:tcPr>
            <w:tcW w:w="827" w:type="dxa"/>
          </w:tcPr>
          <w:p w:rsidR="00BF0D3E" w:rsidRPr="00FA3856" w:rsidRDefault="00BF0D3E" w:rsidP="00EC2D50">
            <w:pPr>
              <w:rPr>
                <w:szCs w:val="20"/>
              </w:rPr>
            </w:pPr>
            <w:r w:rsidRPr="00FA3856">
              <w:rPr>
                <w:szCs w:val="20"/>
              </w:rPr>
              <w:t>011</w:t>
            </w:r>
          </w:p>
        </w:tc>
      </w:tr>
      <w:tr w:rsidR="00BF0D3E" w:rsidRPr="00FA3856" w:rsidTr="00BF0D3E">
        <w:tc>
          <w:tcPr>
            <w:tcW w:w="970" w:type="dxa"/>
          </w:tcPr>
          <w:p w:rsidR="00BF0D3E" w:rsidRPr="00FA3856" w:rsidRDefault="00BF0D3E" w:rsidP="00EC2D50">
            <w:pPr>
              <w:rPr>
                <w:szCs w:val="20"/>
              </w:rPr>
            </w:pPr>
            <w:r w:rsidRPr="00FA3856">
              <w:rPr>
                <w:szCs w:val="20"/>
              </w:rPr>
              <w:t>CEP</w:t>
            </w:r>
          </w:p>
        </w:tc>
        <w:tc>
          <w:tcPr>
            <w:tcW w:w="549" w:type="dxa"/>
          </w:tcPr>
          <w:p w:rsidR="00BF0D3E" w:rsidRPr="00FA3856" w:rsidRDefault="00BF0D3E" w:rsidP="00EC2D50">
            <w:pPr>
              <w:rPr>
                <w:szCs w:val="20"/>
              </w:rPr>
            </w:pPr>
            <w:r w:rsidRPr="00FA3856">
              <w:rPr>
                <w:szCs w:val="20"/>
              </w:rPr>
              <w:t>N</w:t>
            </w:r>
          </w:p>
        </w:tc>
        <w:tc>
          <w:tcPr>
            <w:tcW w:w="827" w:type="dxa"/>
          </w:tcPr>
          <w:p w:rsidR="00BF0D3E" w:rsidRPr="00FA3856" w:rsidRDefault="00BF0D3E" w:rsidP="00EC2D50">
            <w:pPr>
              <w:rPr>
                <w:szCs w:val="20"/>
              </w:rPr>
            </w:pPr>
            <w:r w:rsidRPr="00FA3856">
              <w:rPr>
                <w:szCs w:val="20"/>
              </w:rPr>
              <w:t>008</w:t>
            </w:r>
          </w:p>
        </w:tc>
      </w:tr>
    </w:tbl>
    <w:p w:rsidR="00660CA7" w:rsidRPr="00FA3856" w:rsidRDefault="00660CA7" w:rsidP="00EC2D50">
      <w:pPr>
        <w:pStyle w:val="Corpodetexto"/>
        <w:spacing w:line="240" w:lineRule="auto"/>
        <w:rPr>
          <w:rFonts w:ascii="Times New Roman" w:hAnsi="Times New Roman"/>
          <w:szCs w:val="20"/>
        </w:rPr>
      </w:pPr>
    </w:p>
    <w:p w:rsidR="00356FC5" w:rsidRDefault="0005364A" w:rsidP="00356FC5">
      <w:pPr>
        <w:spacing w:line="276" w:lineRule="auto"/>
        <w:ind w:left="708" w:firstLine="708"/>
        <w:rPr>
          <w:szCs w:val="20"/>
        </w:rPr>
      </w:pPr>
      <w:r w:rsidRPr="00FA3856">
        <w:rPr>
          <w:szCs w:val="20"/>
        </w:rPr>
        <w:t xml:space="preserve">CNPJ: 123.456.789/0001-10 </w:t>
      </w:r>
      <w:r w:rsidRPr="00FA3856">
        <w:rPr>
          <w:szCs w:val="20"/>
        </w:rPr>
        <w:sym w:font="Wingdings" w:char="00E8"/>
      </w:r>
      <w:r w:rsidRPr="00FA3856">
        <w:rPr>
          <w:szCs w:val="20"/>
        </w:rPr>
        <w:t xml:space="preserve"> |123456789000110|</w:t>
      </w:r>
    </w:p>
    <w:p w:rsidR="0005364A" w:rsidRPr="00FA3856" w:rsidRDefault="0005364A" w:rsidP="00356FC5">
      <w:pPr>
        <w:spacing w:line="276" w:lineRule="auto"/>
        <w:ind w:left="708" w:firstLine="708"/>
        <w:rPr>
          <w:szCs w:val="20"/>
        </w:rPr>
      </w:pPr>
      <w:r w:rsidRPr="00FA3856">
        <w:rPr>
          <w:szCs w:val="20"/>
        </w:rPr>
        <w:t xml:space="preserve">CNPJ: 000.456.789/0001-10 </w:t>
      </w:r>
      <w:r w:rsidRPr="00FA3856">
        <w:rPr>
          <w:szCs w:val="20"/>
        </w:rPr>
        <w:sym w:font="Wingdings" w:char="00E8"/>
      </w:r>
      <w:r w:rsidRPr="00FA3856">
        <w:rPr>
          <w:szCs w:val="20"/>
        </w:rPr>
        <w:t xml:space="preserve"> |000456789000110|</w:t>
      </w:r>
    </w:p>
    <w:p w:rsidR="0005364A" w:rsidRPr="00FA3856" w:rsidRDefault="0005364A" w:rsidP="00356FC5">
      <w:pPr>
        <w:pStyle w:val="Corpodetexto"/>
        <w:spacing w:line="240" w:lineRule="auto"/>
        <w:ind w:left="1132" w:firstLine="284"/>
        <w:rPr>
          <w:rFonts w:ascii="Times New Roman" w:hAnsi="Times New Roman"/>
          <w:szCs w:val="20"/>
        </w:rPr>
      </w:pPr>
      <w:r w:rsidRPr="00FA3856">
        <w:rPr>
          <w:rFonts w:ascii="Times New Roman" w:hAnsi="Times New Roman"/>
          <w:szCs w:val="20"/>
        </w:rPr>
        <w:t xml:space="preserve">CPF: 882.440.449-40 </w:t>
      </w:r>
      <w:r w:rsidRPr="00FA3856">
        <w:rPr>
          <w:rFonts w:ascii="Times New Roman" w:hAnsi="Times New Roman"/>
          <w:szCs w:val="20"/>
        </w:rPr>
        <w:sym w:font="Wingdings" w:char="00E8"/>
      </w:r>
      <w:r w:rsidRPr="00FA3856">
        <w:rPr>
          <w:rFonts w:ascii="Times New Roman" w:hAnsi="Times New Roman"/>
          <w:szCs w:val="20"/>
        </w:rPr>
        <w:t xml:space="preserve"> |88244044940|</w:t>
      </w:r>
    </w:p>
    <w:p w:rsidR="0005364A" w:rsidRPr="00FA3856" w:rsidRDefault="0005364A" w:rsidP="00356FC5">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CPF: 002.333.449-40 </w:t>
      </w:r>
      <w:r w:rsidRPr="00FA3856">
        <w:rPr>
          <w:rFonts w:ascii="Times New Roman" w:hAnsi="Times New Roman"/>
          <w:szCs w:val="20"/>
        </w:rPr>
        <w:sym w:font="Wingdings" w:char="00E8"/>
      </w:r>
      <w:r w:rsidRPr="00FA3856">
        <w:rPr>
          <w:rFonts w:ascii="Times New Roman" w:hAnsi="Times New Roman"/>
          <w:szCs w:val="20"/>
        </w:rPr>
        <w:t xml:space="preserve"> |00233344940|</w:t>
      </w:r>
    </w:p>
    <w:p w:rsidR="0005364A" w:rsidRPr="00FA3856" w:rsidRDefault="00710E8D" w:rsidP="00356FC5">
      <w:pPr>
        <w:pStyle w:val="Corpodetexto"/>
        <w:spacing w:line="240" w:lineRule="auto"/>
        <w:ind w:left="1132" w:firstLine="284"/>
        <w:rPr>
          <w:rFonts w:ascii="Times New Roman" w:hAnsi="Times New Roman"/>
          <w:szCs w:val="20"/>
        </w:rPr>
      </w:pPr>
      <w:r w:rsidRPr="00FA3856">
        <w:rPr>
          <w:rFonts w:ascii="Times New Roman" w:hAnsi="Times New Roman"/>
          <w:szCs w:val="20"/>
        </w:rPr>
        <w:t>Campo V</w:t>
      </w:r>
      <w:r w:rsidR="0005364A" w:rsidRPr="00FA3856">
        <w:rPr>
          <w:rFonts w:ascii="Times New Roman" w:hAnsi="Times New Roman"/>
          <w:szCs w:val="20"/>
        </w:rPr>
        <w:t xml:space="preserve">azio </w:t>
      </w:r>
      <w:r w:rsidR="0005364A" w:rsidRPr="00FA3856">
        <w:rPr>
          <w:rFonts w:ascii="Times New Roman" w:hAnsi="Times New Roman"/>
          <w:szCs w:val="20"/>
        </w:rPr>
        <w:sym w:font="Wingdings" w:char="00E8"/>
      </w:r>
      <w:r w:rsidR="0005364A" w:rsidRPr="00FA3856">
        <w:rPr>
          <w:rFonts w:ascii="Times New Roman" w:hAnsi="Times New Roman"/>
          <w:szCs w:val="20"/>
        </w:rPr>
        <w:t xml:space="preserve"> ||</w:t>
      </w:r>
    </w:p>
    <w:p w:rsidR="001156EC" w:rsidRPr="00FA3856" w:rsidRDefault="001156EC" w:rsidP="00EC2D50">
      <w:pPr>
        <w:rPr>
          <w:szCs w:val="20"/>
        </w:rPr>
      </w:pPr>
    </w:p>
    <w:p w:rsidR="0005364A" w:rsidRPr="00FA3856" w:rsidRDefault="0005364A" w:rsidP="0025236D">
      <w:pPr>
        <w:ind w:firstLine="708"/>
        <w:rPr>
          <w:b/>
          <w:szCs w:val="20"/>
        </w:rPr>
      </w:pPr>
      <w:r w:rsidRPr="00FA3856">
        <w:rPr>
          <w:b/>
          <w:szCs w:val="20"/>
        </w:rPr>
        <w:t>Exemplos (códigos de identificação alfanumérico</w:t>
      </w:r>
      <w:r w:rsidR="001353B2" w:rsidRPr="00FA3856">
        <w:rPr>
          <w:b/>
          <w:szCs w:val="20"/>
        </w:rPr>
        <w:t>s</w:t>
      </w:r>
      <w:r w:rsidRPr="00FA3856">
        <w:rPr>
          <w:b/>
          <w:szCs w:val="20"/>
        </w:rPr>
        <w:t>):</w:t>
      </w:r>
    </w:p>
    <w:p w:rsidR="001156EC" w:rsidRPr="00FA3856" w:rsidRDefault="001156EC" w:rsidP="00EC2D50">
      <w:pPr>
        <w:ind w:firstLine="708"/>
        <w:rPr>
          <w:b/>
          <w:szCs w:val="20"/>
        </w:rPr>
      </w:pPr>
    </w:p>
    <w:tbl>
      <w:tblPr>
        <w:tblStyle w:val="Tabelacomgrade"/>
        <w:tblW w:w="0" w:type="auto"/>
        <w:tblInd w:w="743" w:type="dxa"/>
        <w:tblLook w:val="04A0" w:firstRow="1" w:lastRow="0" w:firstColumn="1" w:lastColumn="0" w:noHBand="0" w:noVBand="1"/>
      </w:tblPr>
      <w:tblGrid>
        <w:gridCol w:w="970"/>
        <w:gridCol w:w="549"/>
        <w:gridCol w:w="827"/>
      </w:tblGrid>
      <w:tr w:rsidR="001156EC" w:rsidRPr="00FA3856" w:rsidTr="001353B2">
        <w:tc>
          <w:tcPr>
            <w:tcW w:w="970" w:type="dxa"/>
          </w:tcPr>
          <w:p w:rsidR="001156EC" w:rsidRPr="00FA3856" w:rsidRDefault="001156EC" w:rsidP="00EC2D50">
            <w:pPr>
              <w:rPr>
                <w:szCs w:val="20"/>
              </w:rPr>
            </w:pPr>
            <w:r w:rsidRPr="00FA3856">
              <w:rPr>
                <w:szCs w:val="20"/>
              </w:rPr>
              <w:t>IE</w:t>
            </w:r>
          </w:p>
        </w:tc>
        <w:tc>
          <w:tcPr>
            <w:tcW w:w="549" w:type="dxa"/>
          </w:tcPr>
          <w:p w:rsidR="001156EC" w:rsidRPr="00FA3856" w:rsidRDefault="001156EC" w:rsidP="00EC2D50">
            <w:pPr>
              <w:rPr>
                <w:szCs w:val="20"/>
              </w:rPr>
            </w:pPr>
            <w:r w:rsidRPr="00FA3856">
              <w:rPr>
                <w:szCs w:val="20"/>
              </w:rPr>
              <w:t>C</w:t>
            </w:r>
          </w:p>
        </w:tc>
        <w:tc>
          <w:tcPr>
            <w:tcW w:w="827" w:type="dxa"/>
          </w:tcPr>
          <w:p w:rsidR="001156EC" w:rsidRPr="00FA3856" w:rsidRDefault="001156EC" w:rsidP="00EC2D50">
            <w:pPr>
              <w:rPr>
                <w:szCs w:val="20"/>
              </w:rPr>
            </w:pPr>
            <w:r w:rsidRPr="00FA3856">
              <w:rPr>
                <w:szCs w:val="20"/>
              </w:rPr>
              <w:t>-</w:t>
            </w:r>
          </w:p>
        </w:tc>
      </w:tr>
      <w:tr w:rsidR="001156EC" w:rsidRPr="00FA3856" w:rsidTr="001353B2">
        <w:tc>
          <w:tcPr>
            <w:tcW w:w="970" w:type="dxa"/>
          </w:tcPr>
          <w:p w:rsidR="001156EC" w:rsidRPr="00FA3856" w:rsidRDefault="001156EC" w:rsidP="00EC2D50">
            <w:pPr>
              <w:rPr>
                <w:szCs w:val="20"/>
              </w:rPr>
            </w:pPr>
            <w:r w:rsidRPr="00FA3856">
              <w:rPr>
                <w:szCs w:val="20"/>
              </w:rPr>
              <w:t>IM</w:t>
            </w:r>
          </w:p>
        </w:tc>
        <w:tc>
          <w:tcPr>
            <w:tcW w:w="549" w:type="dxa"/>
          </w:tcPr>
          <w:p w:rsidR="001156EC" w:rsidRPr="00FA3856" w:rsidRDefault="001156EC" w:rsidP="00EC2D50">
            <w:pPr>
              <w:rPr>
                <w:szCs w:val="20"/>
              </w:rPr>
            </w:pPr>
            <w:r w:rsidRPr="00FA3856">
              <w:rPr>
                <w:szCs w:val="20"/>
              </w:rPr>
              <w:t>C</w:t>
            </w:r>
          </w:p>
        </w:tc>
        <w:tc>
          <w:tcPr>
            <w:tcW w:w="827" w:type="dxa"/>
          </w:tcPr>
          <w:p w:rsidR="001156EC" w:rsidRPr="00FA3856" w:rsidRDefault="001156EC" w:rsidP="00EC2D50">
            <w:pPr>
              <w:rPr>
                <w:szCs w:val="20"/>
              </w:rPr>
            </w:pPr>
            <w:r w:rsidRPr="00FA3856">
              <w:rPr>
                <w:szCs w:val="20"/>
              </w:rPr>
              <w:t>-</w:t>
            </w:r>
          </w:p>
        </w:tc>
      </w:tr>
    </w:tbl>
    <w:p w:rsidR="001156EC" w:rsidRPr="00FA3856" w:rsidRDefault="001156EC" w:rsidP="00EC2D50">
      <w:pPr>
        <w:pStyle w:val="Corpodetexto"/>
        <w:spacing w:line="240" w:lineRule="auto"/>
        <w:ind w:left="436" w:firstLine="284"/>
        <w:rPr>
          <w:rFonts w:ascii="Times New Roman" w:hAnsi="Times New Roman"/>
          <w:szCs w:val="20"/>
        </w:rPr>
      </w:pPr>
    </w:p>
    <w:p w:rsidR="0005364A" w:rsidRPr="00FA3856" w:rsidRDefault="0005364A" w:rsidP="00EC2D50">
      <w:pPr>
        <w:pStyle w:val="Corpodetexto"/>
        <w:spacing w:line="240" w:lineRule="auto"/>
        <w:ind w:left="1416"/>
        <w:rPr>
          <w:rFonts w:ascii="Times New Roman" w:hAnsi="Times New Roman"/>
          <w:szCs w:val="20"/>
        </w:rPr>
      </w:pPr>
      <w:r w:rsidRPr="00FA3856">
        <w:rPr>
          <w:rFonts w:ascii="Times New Roman" w:hAnsi="Times New Roman"/>
          <w:szCs w:val="20"/>
        </w:rPr>
        <w:t xml:space="preserve">IE: 129.876.543.215-77 </w:t>
      </w:r>
      <w:r w:rsidRPr="00FA3856">
        <w:rPr>
          <w:rFonts w:ascii="Times New Roman" w:hAnsi="Times New Roman"/>
          <w:szCs w:val="20"/>
        </w:rPr>
        <w:sym w:font="Wingdings" w:char="00E8"/>
      </w:r>
      <w:r w:rsidRPr="00FA3856">
        <w:rPr>
          <w:rFonts w:ascii="Times New Roman" w:hAnsi="Times New Roman"/>
          <w:szCs w:val="20"/>
        </w:rPr>
        <w:t xml:space="preserve"> |12987654321577|</w:t>
      </w:r>
    </w:p>
    <w:p w:rsidR="0005364A" w:rsidRPr="00FA3856" w:rsidRDefault="0005364A"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t xml:space="preserve">IE: 04.123.123-7 </w:t>
      </w:r>
      <w:r w:rsidRPr="00FA3856">
        <w:rPr>
          <w:rFonts w:ascii="Times New Roman" w:hAnsi="Times New Roman"/>
          <w:szCs w:val="20"/>
        </w:rPr>
        <w:sym w:font="Wingdings" w:char="00E8"/>
      </w:r>
      <w:r w:rsidRPr="00FA3856">
        <w:rPr>
          <w:rFonts w:ascii="Times New Roman" w:hAnsi="Times New Roman"/>
          <w:szCs w:val="20"/>
        </w:rPr>
        <w:t xml:space="preserve"> |041231237|</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IM: 876.543.219-21 </w:t>
      </w:r>
      <w:r w:rsidRPr="00FA3856">
        <w:rPr>
          <w:rFonts w:ascii="Times New Roman" w:hAnsi="Times New Roman"/>
          <w:szCs w:val="20"/>
        </w:rPr>
        <w:sym w:font="Wingdings" w:char="00E8"/>
      </w:r>
      <w:r w:rsidRPr="00FA3856">
        <w:rPr>
          <w:rFonts w:ascii="Times New Roman" w:hAnsi="Times New Roman"/>
          <w:szCs w:val="20"/>
        </w:rPr>
        <w:t xml:space="preserve"> |00087654321921|</w:t>
      </w:r>
    </w:p>
    <w:p w:rsidR="001156EC" w:rsidRPr="00FA3856" w:rsidRDefault="00710E8D" w:rsidP="002247D6">
      <w:pPr>
        <w:pStyle w:val="Corpodetexto"/>
        <w:spacing w:line="240" w:lineRule="auto"/>
        <w:ind w:left="1132" w:firstLine="284"/>
        <w:rPr>
          <w:rFonts w:ascii="Times New Roman" w:hAnsi="Times New Roman"/>
          <w:szCs w:val="20"/>
        </w:rPr>
      </w:pPr>
      <w:r w:rsidRPr="00FA3856">
        <w:rPr>
          <w:rFonts w:ascii="Times New Roman" w:hAnsi="Times New Roman"/>
          <w:szCs w:val="20"/>
        </w:rPr>
        <w:t>Campo V</w:t>
      </w:r>
      <w:r w:rsidR="0005364A" w:rsidRPr="00FA3856">
        <w:rPr>
          <w:rFonts w:ascii="Times New Roman" w:hAnsi="Times New Roman"/>
          <w:szCs w:val="20"/>
        </w:rPr>
        <w:t xml:space="preserve">azio </w:t>
      </w:r>
      <w:r w:rsidR="0005364A" w:rsidRPr="00FA3856">
        <w:rPr>
          <w:rFonts w:ascii="Times New Roman" w:hAnsi="Times New Roman"/>
          <w:szCs w:val="20"/>
        </w:rPr>
        <w:sym w:font="Wingdings" w:char="00E8"/>
      </w:r>
      <w:r w:rsidR="002247D6" w:rsidRPr="00FA3856">
        <w:rPr>
          <w:rFonts w:ascii="Times New Roman" w:hAnsi="Times New Roman"/>
          <w:szCs w:val="20"/>
        </w:rPr>
        <w:t xml:space="preserve"> ||</w:t>
      </w:r>
    </w:p>
    <w:p w:rsidR="002247D6" w:rsidRPr="00FA3856" w:rsidRDefault="002247D6" w:rsidP="002247D6">
      <w:pPr>
        <w:pStyle w:val="Corpodetexto"/>
        <w:spacing w:line="240" w:lineRule="auto"/>
        <w:ind w:left="1132" w:firstLine="284"/>
        <w:rPr>
          <w:rFonts w:ascii="Times New Roman" w:hAnsi="Times New Roman"/>
          <w:szCs w:val="20"/>
        </w:rPr>
      </w:pPr>
    </w:p>
    <w:p w:rsidR="0005364A" w:rsidRPr="00FA3856" w:rsidRDefault="001353B2" w:rsidP="002247D6">
      <w:pPr>
        <w:pStyle w:val="Corpodetexto2"/>
        <w:widowControl w:val="0"/>
        <w:tabs>
          <w:tab w:val="num" w:pos="720"/>
        </w:tabs>
        <w:autoSpaceDE w:val="0"/>
        <w:autoSpaceDN w:val="0"/>
        <w:adjustRightInd w:val="0"/>
      </w:pPr>
      <w:r w:rsidRPr="00FA3856">
        <w:tab/>
      </w:r>
      <w:r w:rsidR="00660CA7" w:rsidRPr="00FA3856">
        <w:t>No</w:t>
      </w:r>
      <w:r w:rsidR="0005364A" w:rsidRPr="00FA3856">
        <w:t xml:space="preserve">s campos </w:t>
      </w:r>
      <w:r w:rsidRPr="00FA3856">
        <w:t>onde é</w:t>
      </w:r>
      <w:r w:rsidR="0005364A" w:rsidRPr="00FA3856">
        <w:t xml:space="preserve"> necessário registrar algarismos ou caracteres que identifiquem ou façam parte da identificação de objeto documento (</w:t>
      </w:r>
      <w:r w:rsidR="00660CA7" w:rsidRPr="00FA3856">
        <w:t>n</w:t>
      </w:r>
      <w:r w:rsidRPr="00FA3856">
        <w:t>úmero do documento de arrecadação</w:t>
      </w:r>
      <w:r w:rsidR="00660CA7" w:rsidRPr="00FA3856">
        <w:t xml:space="preserve">, </w:t>
      </w:r>
      <w:r w:rsidRPr="00FA3856">
        <w:t>número do processo</w:t>
      </w:r>
      <w:r w:rsidR="0005364A" w:rsidRPr="00FA3856">
        <w:t xml:space="preserve">, </w:t>
      </w:r>
      <w:r w:rsidR="00685FA5" w:rsidRPr="00FA3856">
        <w:t>etc.</w:t>
      </w:r>
      <w:r w:rsidR="0005364A" w:rsidRPr="00FA3856">
        <w:t>)</w:t>
      </w:r>
      <w:r w:rsidRPr="00FA3856">
        <w:t xml:space="preserve"> </w:t>
      </w:r>
      <w:r w:rsidR="0005364A" w:rsidRPr="00FA3856">
        <w:t>deverão ser informados com todos os dígitos válidos, aí incluídos os caracteres especiais de formatação</w:t>
      </w:r>
      <w:r w:rsidRPr="00FA3856">
        <w:t xml:space="preserve"> (tais como: "."; "/";</w:t>
      </w:r>
      <w:r w:rsidR="0005364A" w:rsidRPr="00FA3856">
        <w:t xml:space="preserve"> "-", </w:t>
      </w:r>
      <w:r w:rsidR="00685FA5" w:rsidRPr="00FA3856">
        <w:t>etc.</w:t>
      </w:r>
      <w:r w:rsidR="0005364A" w:rsidRPr="00FA3856">
        <w:t>).</w:t>
      </w:r>
    </w:p>
    <w:p w:rsidR="001353B2" w:rsidRPr="00FA3856" w:rsidRDefault="001353B2" w:rsidP="00EC2D50">
      <w:pPr>
        <w:pStyle w:val="Corpodetexto2"/>
        <w:widowControl w:val="0"/>
        <w:tabs>
          <w:tab w:val="num" w:pos="720"/>
        </w:tabs>
        <w:autoSpaceDE w:val="0"/>
        <w:autoSpaceDN w:val="0"/>
        <w:adjustRightInd w:val="0"/>
        <w:ind w:left="720" w:hanging="360"/>
      </w:pPr>
    </w:p>
    <w:p w:rsidR="0005364A" w:rsidRPr="00FA3856" w:rsidRDefault="001353B2" w:rsidP="00EC2D50">
      <w:pPr>
        <w:pStyle w:val="Corpodetexto2"/>
        <w:widowControl w:val="0"/>
        <w:tabs>
          <w:tab w:val="num" w:pos="720"/>
        </w:tabs>
        <w:autoSpaceDE w:val="0"/>
        <w:autoSpaceDN w:val="0"/>
        <w:adjustRightInd w:val="0"/>
      </w:pPr>
      <w:r w:rsidRPr="00FA3856">
        <w:tab/>
      </w:r>
      <w:r w:rsidR="0005364A" w:rsidRPr="00FA3856">
        <w:t>Os campos que contiverem informações com algarismos ou caracteres que identifiquem um documento devem ter a exata quantidade de caracteres indicada no objeto original.</w:t>
      </w:r>
    </w:p>
    <w:p w:rsidR="001353B2" w:rsidRPr="00FA3856" w:rsidRDefault="001353B2" w:rsidP="00EC2D50">
      <w:pPr>
        <w:pStyle w:val="Corpodetexto2"/>
        <w:widowControl w:val="0"/>
        <w:tabs>
          <w:tab w:val="num" w:pos="720"/>
        </w:tabs>
        <w:autoSpaceDE w:val="0"/>
        <w:autoSpaceDN w:val="0"/>
        <w:adjustRightInd w:val="0"/>
      </w:pPr>
    </w:p>
    <w:p w:rsidR="0005364A" w:rsidRPr="00FA3856" w:rsidRDefault="0005364A" w:rsidP="00EC2D50">
      <w:pPr>
        <w:ind w:firstLine="708"/>
        <w:rPr>
          <w:b/>
          <w:szCs w:val="20"/>
        </w:rPr>
      </w:pPr>
      <w:r w:rsidRPr="00FA3856">
        <w:rPr>
          <w:b/>
          <w:szCs w:val="20"/>
        </w:rPr>
        <w:t>Exemplo (algarismos ou caracteres de identificação):</w:t>
      </w:r>
    </w:p>
    <w:p w:rsidR="001353B2" w:rsidRPr="00FA3856" w:rsidRDefault="001353B2" w:rsidP="00EC2D50">
      <w:pPr>
        <w:ind w:firstLine="708"/>
        <w:rPr>
          <w:b/>
          <w:szCs w:val="20"/>
        </w:rPr>
      </w:pPr>
    </w:p>
    <w:tbl>
      <w:tblPr>
        <w:tblStyle w:val="Tabelacomgrade"/>
        <w:tblW w:w="0" w:type="auto"/>
        <w:tblInd w:w="743" w:type="dxa"/>
        <w:tblLook w:val="04A0" w:firstRow="1" w:lastRow="0" w:firstColumn="1" w:lastColumn="0" w:noHBand="0" w:noVBand="1"/>
      </w:tblPr>
      <w:tblGrid>
        <w:gridCol w:w="1306"/>
        <w:gridCol w:w="549"/>
        <w:gridCol w:w="827"/>
      </w:tblGrid>
      <w:tr w:rsidR="001353B2" w:rsidRPr="00FA3856" w:rsidTr="001353B2">
        <w:tc>
          <w:tcPr>
            <w:tcW w:w="970" w:type="dxa"/>
          </w:tcPr>
          <w:p w:rsidR="001353B2" w:rsidRPr="00FA3856" w:rsidRDefault="001353B2" w:rsidP="00EC2D50">
            <w:pPr>
              <w:rPr>
                <w:szCs w:val="20"/>
              </w:rPr>
            </w:pPr>
            <w:r w:rsidRPr="00FA3856">
              <w:rPr>
                <w:szCs w:val="20"/>
              </w:rPr>
              <w:t>NUM_DA</w:t>
            </w:r>
          </w:p>
        </w:tc>
        <w:tc>
          <w:tcPr>
            <w:tcW w:w="549" w:type="dxa"/>
          </w:tcPr>
          <w:p w:rsidR="001353B2" w:rsidRPr="00FA3856" w:rsidRDefault="001353B2" w:rsidP="00EC2D50">
            <w:pPr>
              <w:rPr>
                <w:szCs w:val="20"/>
              </w:rPr>
            </w:pPr>
            <w:r w:rsidRPr="00FA3856">
              <w:rPr>
                <w:szCs w:val="20"/>
              </w:rPr>
              <w:t>C</w:t>
            </w:r>
          </w:p>
        </w:tc>
        <w:tc>
          <w:tcPr>
            <w:tcW w:w="827" w:type="dxa"/>
          </w:tcPr>
          <w:p w:rsidR="001353B2" w:rsidRPr="00FA3856" w:rsidRDefault="001353B2" w:rsidP="00EC2D50">
            <w:pPr>
              <w:rPr>
                <w:szCs w:val="20"/>
              </w:rPr>
            </w:pPr>
            <w:r w:rsidRPr="00FA3856">
              <w:rPr>
                <w:szCs w:val="20"/>
              </w:rPr>
              <w:t>-</w:t>
            </w:r>
          </w:p>
        </w:tc>
      </w:tr>
      <w:tr w:rsidR="001353B2" w:rsidRPr="00FA3856" w:rsidTr="001353B2">
        <w:tc>
          <w:tcPr>
            <w:tcW w:w="970" w:type="dxa"/>
          </w:tcPr>
          <w:p w:rsidR="001353B2" w:rsidRPr="00FA3856" w:rsidRDefault="001353B2" w:rsidP="00EC2D50">
            <w:pPr>
              <w:rPr>
                <w:szCs w:val="20"/>
              </w:rPr>
            </w:pPr>
            <w:r w:rsidRPr="00FA3856">
              <w:rPr>
                <w:szCs w:val="20"/>
              </w:rPr>
              <w:t>NUM_PROC</w:t>
            </w:r>
          </w:p>
        </w:tc>
        <w:tc>
          <w:tcPr>
            <w:tcW w:w="549" w:type="dxa"/>
          </w:tcPr>
          <w:p w:rsidR="001353B2" w:rsidRPr="00FA3856" w:rsidRDefault="001353B2" w:rsidP="00EC2D50">
            <w:pPr>
              <w:rPr>
                <w:szCs w:val="20"/>
              </w:rPr>
            </w:pPr>
            <w:r w:rsidRPr="00FA3856">
              <w:rPr>
                <w:szCs w:val="20"/>
              </w:rPr>
              <w:t>C</w:t>
            </w:r>
          </w:p>
        </w:tc>
        <w:tc>
          <w:tcPr>
            <w:tcW w:w="827" w:type="dxa"/>
          </w:tcPr>
          <w:p w:rsidR="001353B2" w:rsidRPr="00FA3856" w:rsidRDefault="001353B2" w:rsidP="00EC2D50">
            <w:pPr>
              <w:rPr>
                <w:szCs w:val="20"/>
              </w:rPr>
            </w:pPr>
            <w:r w:rsidRPr="00FA3856">
              <w:rPr>
                <w:szCs w:val="20"/>
              </w:rPr>
              <w:t>-</w:t>
            </w:r>
          </w:p>
        </w:tc>
      </w:tr>
    </w:tbl>
    <w:p w:rsidR="0005364A" w:rsidRPr="00FA3856" w:rsidRDefault="0005364A"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lastRenderedPageBreak/>
        <w:t xml:space="preserve">Documento de arrecadação: 98.765-43 </w:t>
      </w:r>
      <w:r w:rsidRPr="00FA3856">
        <w:rPr>
          <w:rFonts w:ascii="Times New Roman" w:hAnsi="Times New Roman"/>
          <w:szCs w:val="20"/>
        </w:rPr>
        <w:sym w:font="Wingdings" w:char="00E8"/>
      </w:r>
      <w:r w:rsidRPr="00FA3856">
        <w:rPr>
          <w:rFonts w:ascii="Times New Roman" w:hAnsi="Times New Roman"/>
          <w:szCs w:val="20"/>
        </w:rPr>
        <w:t xml:space="preserve"> |98.765-43|</w:t>
      </w:r>
    </w:p>
    <w:p w:rsidR="0005364A" w:rsidRPr="00FA3856" w:rsidRDefault="0005364A" w:rsidP="00EC2D50">
      <w:pPr>
        <w:pStyle w:val="Corpodetexto"/>
        <w:spacing w:line="240" w:lineRule="auto"/>
        <w:ind w:left="848" w:firstLine="568"/>
        <w:rPr>
          <w:rFonts w:ascii="Times New Roman" w:hAnsi="Times New Roman"/>
          <w:szCs w:val="20"/>
        </w:rPr>
      </w:pPr>
      <w:r w:rsidRPr="00FA3856">
        <w:rPr>
          <w:rFonts w:ascii="Times New Roman" w:hAnsi="Times New Roman"/>
          <w:szCs w:val="20"/>
        </w:rPr>
        <w:t xml:space="preserve">Documento de arrecadação: A1B2C-34 </w:t>
      </w:r>
      <w:r w:rsidRPr="00FA3856">
        <w:rPr>
          <w:rFonts w:ascii="Times New Roman" w:hAnsi="Times New Roman"/>
          <w:szCs w:val="20"/>
        </w:rPr>
        <w:sym w:font="Wingdings" w:char="00E8"/>
      </w:r>
      <w:r w:rsidRPr="00FA3856">
        <w:rPr>
          <w:rFonts w:ascii="Times New Roman" w:hAnsi="Times New Roman"/>
          <w:szCs w:val="20"/>
        </w:rPr>
        <w:t xml:space="preserve"> |A1B2C-34|</w:t>
      </w:r>
    </w:p>
    <w:p w:rsidR="0005364A" w:rsidRPr="00FA3856" w:rsidRDefault="0005364A" w:rsidP="00EC2D50">
      <w:pPr>
        <w:pStyle w:val="Corpodetexto"/>
        <w:spacing w:line="240" w:lineRule="auto"/>
        <w:ind w:left="720" w:firstLine="696"/>
        <w:rPr>
          <w:rFonts w:ascii="Times New Roman" w:hAnsi="Times New Roman"/>
          <w:szCs w:val="20"/>
        </w:rPr>
      </w:pPr>
      <w:r w:rsidRPr="00FA3856">
        <w:rPr>
          <w:rFonts w:ascii="Times New Roman" w:hAnsi="Times New Roman"/>
          <w:szCs w:val="20"/>
        </w:rPr>
        <w:t>Autenticaçã</w:t>
      </w:r>
      <w:r w:rsidR="001353B2" w:rsidRPr="00FA3856">
        <w:rPr>
          <w:rFonts w:ascii="Times New Roman" w:hAnsi="Times New Roman"/>
          <w:szCs w:val="20"/>
        </w:rPr>
        <w:t>o do documento de arrecadação:</w:t>
      </w:r>
      <w:r w:rsidRPr="00FA3856">
        <w:rPr>
          <w:rFonts w:ascii="Times New Roman" w:hAnsi="Times New Roman"/>
          <w:szCs w:val="20"/>
        </w:rPr>
        <w:t xml:space="preserve"> 001-1234/02120512345 </w:t>
      </w:r>
      <w:r w:rsidRPr="00FA3856">
        <w:rPr>
          <w:rFonts w:ascii="Times New Roman" w:hAnsi="Times New Roman"/>
          <w:szCs w:val="20"/>
        </w:rPr>
        <w:sym w:font="Wingdings" w:char="00E8"/>
      </w:r>
      <w:r w:rsidRPr="00FA3856">
        <w:rPr>
          <w:rFonts w:ascii="Times New Roman" w:hAnsi="Times New Roman"/>
          <w:szCs w:val="20"/>
        </w:rPr>
        <w:t xml:space="preserve"> |001-234/02120512345|</w:t>
      </w:r>
    </w:p>
    <w:p w:rsidR="0005364A" w:rsidRPr="00FA3856" w:rsidRDefault="0005364A" w:rsidP="00EC2D50">
      <w:pPr>
        <w:pStyle w:val="Corpodetexto"/>
        <w:spacing w:line="240" w:lineRule="auto"/>
        <w:ind w:left="1416"/>
        <w:rPr>
          <w:rFonts w:ascii="Times New Roman" w:hAnsi="Times New Roman"/>
          <w:szCs w:val="20"/>
        </w:rPr>
      </w:pPr>
      <w:r w:rsidRPr="00FA3856">
        <w:rPr>
          <w:rFonts w:ascii="Times New Roman" w:hAnsi="Times New Roman"/>
          <w:szCs w:val="20"/>
        </w:rPr>
        <w:t xml:space="preserve">Número do processo: 2002/123456-78 </w:t>
      </w:r>
      <w:r w:rsidRPr="00FA3856">
        <w:rPr>
          <w:rFonts w:ascii="Times New Roman" w:hAnsi="Times New Roman"/>
          <w:szCs w:val="20"/>
        </w:rPr>
        <w:sym w:font="Wingdings" w:char="00E8"/>
      </w:r>
      <w:r w:rsidRPr="00FA3856">
        <w:rPr>
          <w:rFonts w:ascii="Times New Roman" w:hAnsi="Times New Roman"/>
          <w:szCs w:val="20"/>
        </w:rPr>
        <w:t xml:space="preserve"> |2002/123456-78|</w:t>
      </w:r>
    </w:p>
    <w:p w:rsidR="001353B2" w:rsidRPr="00FA3856" w:rsidRDefault="00710E8D" w:rsidP="00EC2D50">
      <w:pPr>
        <w:pStyle w:val="Corpodetexto"/>
        <w:spacing w:line="240" w:lineRule="auto"/>
        <w:ind w:left="1132" w:firstLine="284"/>
        <w:rPr>
          <w:rFonts w:ascii="Times New Roman" w:hAnsi="Times New Roman"/>
          <w:szCs w:val="20"/>
        </w:rPr>
      </w:pPr>
      <w:r w:rsidRPr="00FA3856">
        <w:rPr>
          <w:rFonts w:ascii="Times New Roman" w:hAnsi="Times New Roman"/>
          <w:szCs w:val="20"/>
        </w:rPr>
        <w:t>Campo V</w:t>
      </w:r>
      <w:r w:rsidR="0005364A" w:rsidRPr="00FA3856">
        <w:rPr>
          <w:rFonts w:ascii="Times New Roman" w:hAnsi="Times New Roman"/>
          <w:szCs w:val="20"/>
        </w:rPr>
        <w:t xml:space="preserve">azio </w:t>
      </w:r>
      <w:r w:rsidR="0005364A" w:rsidRPr="00FA3856">
        <w:rPr>
          <w:rFonts w:ascii="Times New Roman" w:hAnsi="Times New Roman"/>
          <w:szCs w:val="20"/>
        </w:rPr>
        <w:sym w:font="Wingdings" w:char="00E8"/>
      </w:r>
      <w:r w:rsidR="0005364A" w:rsidRPr="00FA3856">
        <w:rPr>
          <w:rFonts w:ascii="Times New Roman" w:hAnsi="Times New Roman"/>
          <w:szCs w:val="20"/>
        </w:rPr>
        <w:t xml:space="preserve"> ||</w:t>
      </w:r>
      <w:bookmarkStart w:id="41" w:name="_Toc325702820"/>
    </w:p>
    <w:p w:rsidR="00356FC5" w:rsidRDefault="00356FC5" w:rsidP="00356FC5">
      <w:pPr>
        <w:pStyle w:val="Corpodetexto"/>
        <w:spacing w:line="240" w:lineRule="auto"/>
        <w:ind w:left="1132" w:firstLine="284"/>
        <w:rPr>
          <w:color w:val="0000FF"/>
          <w:szCs w:val="20"/>
        </w:rPr>
      </w:pPr>
    </w:p>
    <w:p w:rsidR="00955AA7" w:rsidRPr="00FA3856" w:rsidRDefault="00FC5876" w:rsidP="00867F54">
      <w:pPr>
        <w:pStyle w:val="Ttulo2"/>
      </w:pPr>
      <w:bookmarkStart w:id="42" w:name="_Toc479713652"/>
      <w:r w:rsidRPr="00FA3856">
        <w:t>2.5.</w:t>
      </w:r>
      <w:r w:rsidR="001353B2" w:rsidRPr="00FA3856">
        <w:t xml:space="preserve"> Tabelas </w:t>
      </w:r>
      <w:r w:rsidR="00955AA7" w:rsidRPr="00FA3856">
        <w:t>Externas</w:t>
      </w:r>
      <w:bookmarkEnd w:id="42"/>
    </w:p>
    <w:p w:rsidR="002247D6" w:rsidRPr="00FA3856" w:rsidRDefault="002247D6" w:rsidP="002247D6">
      <w:pPr>
        <w:pStyle w:val="Corpodetexto"/>
        <w:spacing w:line="240" w:lineRule="auto"/>
        <w:ind w:firstLine="708"/>
        <w:rPr>
          <w:rFonts w:ascii="Times New Roman" w:hAnsi="Times New Roman"/>
          <w:szCs w:val="20"/>
        </w:rPr>
      </w:pPr>
    </w:p>
    <w:p w:rsidR="00955AA7" w:rsidRPr="00FA3856" w:rsidRDefault="00955AA7" w:rsidP="00710E8D">
      <w:pPr>
        <w:pStyle w:val="Corpodetexto"/>
        <w:spacing w:line="240" w:lineRule="auto"/>
        <w:ind w:firstLine="708"/>
        <w:rPr>
          <w:rFonts w:ascii="Times New Roman" w:hAnsi="Times New Roman"/>
          <w:szCs w:val="20"/>
        </w:rPr>
      </w:pPr>
      <w:r w:rsidRPr="00FA3856">
        <w:rPr>
          <w:rFonts w:ascii="Times New Roman" w:hAnsi="Times New Roman"/>
          <w:szCs w:val="20"/>
        </w:rPr>
        <w:t xml:space="preserve">São tabelas oficiais criadas e mantidas por outros atos normativos e cujos códigos </w:t>
      </w:r>
      <w:r w:rsidR="00660CA7" w:rsidRPr="00FA3856">
        <w:rPr>
          <w:rFonts w:ascii="Times New Roman" w:hAnsi="Times New Roman"/>
          <w:szCs w:val="20"/>
        </w:rPr>
        <w:t>são</w:t>
      </w:r>
      <w:r w:rsidRPr="00FA3856">
        <w:rPr>
          <w:rFonts w:ascii="Times New Roman" w:hAnsi="Times New Roman"/>
          <w:szCs w:val="20"/>
        </w:rPr>
        <w:t xml:space="preserve"> necessários à e</w:t>
      </w:r>
      <w:r w:rsidR="00660CA7" w:rsidRPr="00FA3856">
        <w:rPr>
          <w:rFonts w:ascii="Times New Roman" w:hAnsi="Times New Roman"/>
          <w:szCs w:val="20"/>
        </w:rPr>
        <w:t>laboração do arquivo digital. D</w:t>
      </w:r>
      <w:r w:rsidRPr="00FA3856">
        <w:rPr>
          <w:rFonts w:ascii="Times New Roman" w:hAnsi="Times New Roman"/>
          <w:szCs w:val="20"/>
        </w:rPr>
        <w:t>everão seguir a codificação definida pelo respectivo órgão regulador.</w:t>
      </w:r>
    </w:p>
    <w:p w:rsidR="00955AA7" w:rsidRPr="00FA3856" w:rsidRDefault="00955AA7" w:rsidP="00EC2D50">
      <w:pPr>
        <w:pStyle w:val="Corpodetexto"/>
        <w:spacing w:line="240" w:lineRule="auto"/>
        <w:ind w:firstLine="708"/>
        <w:rPr>
          <w:rFonts w:ascii="Times New Roman" w:hAnsi="Times New Roman"/>
          <w:szCs w:val="20"/>
        </w:rPr>
      </w:pPr>
      <w:r w:rsidRPr="00FA3856">
        <w:rPr>
          <w:rFonts w:ascii="Times New Roman" w:hAnsi="Times New Roman"/>
          <w:b/>
          <w:szCs w:val="20"/>
        </w:rPr>
        <w:t xml:space="preserve">Exemplo: </w:t>
      </w:r>
      <w:r w:rsidRPr="00FA3856">
        <w:rPr>
          <w:rFonts w:ascii="Times New Roman" w:hAnsi="Times New Roman"/>
          <w:szCs w:val="20"/>
        </w:rPr>
        <w:t>Tabela de Municípios do Instituto Brasileiro de Geografia e Estatística - IBGE.</w:t>
      </w:r>
    </w:p>
    <w:p w:rsidR="00955AA7" w:rsidRPr="00FA3856" w:rsidRDefault="00955AA7" w:rsidP="00EC2D50">
      <w:pPr>
        <w:pStyle w:val="Corpodetexto"/>
        <w:spacing w:line="240" w:lineRule="auto"/>
        <w:ind w:firstLine="708"/>
        <w:rPr>
          <w:rFonts w:ascii="Times New Roman" w:hAnsi="Times New Roman"/>
          <w:b/>
          <w:szCs w:val="20"/>
        </w:rPr>
      </w:pPr>
    </w:p>
    <w:p w:rsidR="00955AA7" w:rsidRPr="00FA3856" w:rsidRDefault="00FC5876" w:rsidP="00867F54">
      <w:pPr>
        <w:pStyle w:val="Ttulo2"/>
      </w:pPr>
      <w:bookmarkStart w:id="43" w:name="_Toc479713653"/>
      <w:r w:rsidRPr="00FA3856">
        <w:t>2.6.</w:t>
      </w:r>
      <w:r w:rsidR="00955AA7" w:rsidRPr="00FA3856">
        <w:t xml:space="preserve"> Tabelas Internas</w:t>
      </w:r>
      <w:bookmarkEnd w:id="43"/>
    </w:p>
    <w:p w:rsidR="00955AA7" w:rsidRPr="00FA3856" w:rsidRDefault="00955AA7" w:rsidP="00EC2D50">
      <w:pPr>
        <w:pStyle w:val="NormalWeb"/>
        <w:spacing w:before="0" w:after="0"/>
        <w:ind w:left="360" w:firstLine="349"/>
        <w:jc w:val="both"/>
        <w:rPr>
          <w:rFonts w:ascii="Times New Roman" w:hAnsi="Times New Roman" w:cs="Times New Roman"/>
          <w:szCs w:val="20"/>
        </w:rPr>
      </w:pPr>
    </w:p>
    <w:p w:rsidR="00955AA7" w:rsidRPr="00FA3856" w:rsidRDefault="00955AA7" w:rsidP="00710E8D">
      <w:pPr>
        <w:pStyle w:val="Corpodetexto"/>
        <w:spacing w:line="240" w:lineRule="auto"/>
        <w:ind w:firstLine="708"/>
        <w:rPr>
          <w:rFonts w:ascii="Times New Roman" w:hAnsi="Times New Roman"/>
          <w:szCs w:val="20"/>
        </w:rPr>
      </w:pPr>
      <w:r w:rsidRPr="00FA3856">
        <w:rPr>
          <w:rFonts w:ascii="Times New Roman" w:hAnsi="Times New Roman"/>
          <w:szCs w:val="20"/>
        </w:rPr>
        <w:t xml:space="preserve">São as tabelas necessárias para a elaboração do arquivo a ser utilizado no </w:t>
      </w:r>
      <w:r w:rsidR="00E21F67" w:rsidRPr="00FA3856">
        <w:rPr>
          <w:rFonts w:ascii="Times New Roman" w:hAnsi="Times New Roman"/>
          <w:szCs w:val="20"/>
        </w:rPr>
        <w:t xml:space="preserve">programa gerador da </w:t>
      </w:r>
      <w:r w:rsidR="0081506D" w:rsidRPr="00FA3856">
        <w:rPr>
          <w:rFonts w:ascii="Times New Roman" w:hAnsi="Times New Roman"/>
          <w:szCs w:val="20"/>
        </w:rPr>
        <w:t>ECF</w:t>
      </w:r>
      <w:r w:rsidR="00710E8D" w:rsidRPr="00FA3856">
        <w:rPr>
          <w:rFonts w:ascii="Times New Roman" w:hAnsi="Times New Roman"/>
          <w:szCs w:val="20"/>
        </w:rPr>
        <w:t>.</w:t>
      </w:r>
    </w:p>
    <w:p w:rsidR="00955AA7" w:rsidRPr="00FA3856" w:rsidRDefault="00955AA7" w:rsidP="00EC2D50">
      <w:pPr>
        <w:pStyle w:val="Corpodetexto"/>
        <w:spacing w:line="240" w:lineRule="auto"/>
        <w:ind w:firstLine="708"/>
        <w:rPr>
          <w:rFonts w:ascii="Times New Roman" w:hAnsi="Times New Roman"/>
          <w:szCs w:val="20"/>
        </w:rPr>
      </w:pPr>
      <w:r w:rsidRPr="00FA3856">
        <w:rPr>
          <w:rFonts w:ascii="Times New Roman" w:hAnsi="Times New Roman"/>
          <w:b/>
          <w:szCs w:val="20"/>
        </w:rPr>
        <w:t>Exemplo</w:t>
      </w:r>
      <w:r w:rsidRPr="00FA3856">
        <w:rPr>
          <w:rFonts w:ascii="Times New Roman" w:hAnsi="Times New Roman"/>
          <w:szCs w:val="20"/>
        </w:rPr>
        <w:t xml:space="preserve">: </w:t>
      </w:r>
      <w:r w:rsidR="005953BF" w:rsidRPr="00FA3856">
        <w:rPr>
          <w:rFonts w:ascii="Times New Roman" w:hAnsi="Times New Roman"/>
          <w:szCs w:val="20"/>
        </w:rPr>
        <w:t>Registro</w:t>
      </w:r>
      <w:r w:rsidRPr="00FA3856">
        <w:rPr>
          <w:rFonts w:ascii="Times New Roman" w:hAnsi="Times New Roman"/>
          <w:szCs w:val="20"/>
        </w:rPr>
        <w:t xml:space="preserve"> 0000 – Abertura do Arquivo Digital e Identificação </w:t>
      </w:r>
      <w:r w:rsidR="00E21F67" w:rsidRPr="00FA3856">
        <w:rPr>
          <w:rFonts w:ascii="Times New Roman" w:hAnsi="Times New Roman"/>
          <w:szCs w:val="20"/>
        </w:rPr>
        <w:t xml:space="preserve">da </w:t>
      </w:r>
      <w:r w:rsidR="00D16822" w:rsidRPr="00FA3856">
        <w:rPr>
          <w:rFonts w:ascii="Times New Roman" w:hAnsi="Times New Roman"/>
          <w:szCs w:val="20"/>
        </w:rPr>
        <w:t>Pessoa Jurídica</w:t>
      </w:r>
    </w:p>
    <w:p w:rsidR="00955AA7" w:rsidRPr="00FA3856" w:rsidRDefault="00955AA7" w:rsidP="00EC2D50">
      <w:pPr>
        <w:pStyle w:val="Corpodetexto"/>
        <w:spacing w:line="240" w:lineRule="auto"/>
        <w:ind w:firstLine="708"/>
        <w:rPr>
          <w:rFonts w:ascii="Times New Roman" w:hAnsi="Times New Roman"/>
          <w:szCs w:val="20"/>
        </w:rPr>
      </w:pPr>
    </w:p>
    <w:p w:rsidR="00955AA7" w:rsidRPr="00FA3856" w:rsidRDefault="00E21F67" w:rsidP="00710E8D">
      <w:pPr>
        <w:pStyle w:val="Corpodetexto"/>
        <w:spacing w:line="240" w:lineRule="auto"/>
        <w:ind w:firstLine="708"/>
        <w:rPr>
          <w:rFonts w:ascii="Times New Roman" w:hAnsi="Times New Roman"/>
          <w:szCs w:val="20"/>
        </w:rPr>
      </w:pPr>
      <w:r w:rsidRPr="00FA3856">
        <w:rPr>
          <w:rFonts w:ascii="Times New Roman" w:hAnsi="Times New Roman"/>
          <w:szCs w:val="20"/>
        </w:rPr>
        <w:t>Campo 7</w:t>
      </w:r>
      <w:r w:rsidR="00955AA7" w:rsidRPr="00FA3856">
        <w:rPr>
          <w:rFonts w:ascii="Times New Roman" w:hAnsi="Times New Roman"/>
          <w:szCs w:val="20"/>
        </w:rPr>
        <w:t>: Indicador de Situação Especial (SIT_ESP</w:t>
      </w:r>
      <w:r w:rsidRPr="00FA3856">
        <w:rPr>
          <w:rFonts w:ascii="Times New Roman" w:hAnsi="Times New Roman"/>
          <w:szCs w:val="20"/>
        </w:rPr>
        <w:t>ECIAL</w:t>
      </w:r>
      <w:r w:rsidR="00955AA7" w:rsidRPr="00FA3856">
        <w:rPr>
          <w:rFonts w:ascii="Times New Roman" w:hAnsi="Times New Roman"/>
          <w:szCs w:val="20"/>
        </w:rPr>
        <w:t>)</w:t>
      </w:r>
    </w:p>
    <w:tbl>
      <w:tblPr>
        <w:tblW w:w="0" w:type="auto"/>
        <w:tblInd w:w="998" w:type="dxa"/>
        <w:tblLayout w:type="fixed"/>
        <w:tblLook w:val="0000" w:firstRow="0" w:lastRow="0" w:firstColumn="0" w:lastColumn="0" w:noHBand="0" w:noVBand="0"/>
      </w:tblPr>
      <w:tblGrid>
        <w:gridCol w:w="1193"/>
        <w:gridCol w:w="4798"/>
      </w:tblGrid>
      <w:tr w:rsidR="00955AA7" w:rsidRPr="00FA3856" w:rsidTr="00E21F67">
        <w:tc>
          <w:tcPr>
            <w:tcW w:w="1193" w:type="dxa"/>
            <w:tcBorders>
              <w:top w:val="single" w:sz="4" w:space="0" w:color="000000"/>
              <w:left w:val="single" w:sz="4" w:space="0" w:color="000000"/>
              <w:bottom w:val="single" w:sz="4" w:space="0" w:color="000000"/>
            </w:tcBorders>
            <w:shd w:val="clear" w:color="auto" w:fill="E5E5E5"/>
            <w:vAlign w:val="center"/>
          </w:tcPr>
          <w:p w:rsidR="00955AA7" w:rsidRPr="00FA3856" w:rsidRDefault="00955AA7" w:rsidP="00EC2D50">
            <w:pPr>
              <w:pStyle w:val="Corpodetexto"/>
              <w:spacing w:line="240" w:lineRule="auto"/>
              <w:jc w:val="center"/>
              <w:rPr>
                <w:rFonts w:ascii="Times New Roman" w:hAnsi="Times New Roman"/>
                <w:b/>
                <w:szCs w:val="20"/>
              </w:rPr>
            </w:pPr>
            <w:r w:rsidRPr="00FA3856">
              <w:rPr>
                <w:rFonts w:ascii="Times New Roman" w:hAnsi="Times New Roman"/>
                <w:b/>
                <w:szCs w:val="20"/>
              </w:rPr>
              <w:t>Código</w:t>
            </w:r>
          </w:p>
        </w:tc>
        <w:tc>
          <w:tcPr>
            <w:tcW w:w="4798"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955AA7" w:rsidRPr="00FA3856" w:rsidRDefault="00955AA7" w:rsidP="00EC2D50">
            <w:pPr>
              <w:pStyle w:val="Corpodetexto"/>
              <w:spacing w:line="240" w:lineRule="auto"/>
              <w:jc w:val="center"/>
              <w:rPr>
                <w:rFonts w:ascii="Times New Roman" w:hAnsi="Times New Roman"/>
                <w:b/>
                <w:szCs w:val="20"/>
              </w:rPr>
            </w:pPr>
            <w:r w:rsidRPr="00FA3856">
              <w:rPr>
                <w:rFonts w:ascii="Times New Roman" w:hAnsi="Times New Roman"/>
                <w:b/>
                <w:szCs w:val="20"/>
              </w:rPr>
              <w:t>Descrição</w:t>
            </w:r>
          </w:p>
        </w:tc>
      </w:tr>
      <w:tr w:rsidR="00955AA7" w:rsidRPr="00FA3856" w:rsidTr="00E21F67">
        <w:tc>
          <w:tcPr>
            <w:tcW w:w="1193" w:type="dxa"/>
            <w:tcBorders>
              <w:top w:val="single" w:sz="4" w:space="0" w:color="000000"/>
              <w:left w:val="single" w:sz="4" w:space="0" w:color="000000"/>
              <w:bottom w:val="single" w:sz="4" w:space="0" w:color="000000"/>
            </w:tcBorders>
            <w:shd w:val="clear" w:color="auto" w:fill="auto"/>
          </w:tcPr>
          <w:p w:rsidR="00955AA7" w:rsidRPr="00FA3856" w:rsidRDefault="00E21F67" w:rsidP="00EC2D50">
            <w:pPr>
              <w:pStyle w:val="Corpodetexto"/>
              <w:spacing w:line="240" w:lineRule="auto"/>
              <w:jc w:val="center"/>
              <w:rPr>
                <w:rFonts w:ascii="Times New Roman" w:hAnsi="Times New Roman"/>
                <w:szCs w:val="20"/>
              </w:rPr>
            </w:pPr>
            <w:r w:rsidRPr="00FA3856">
              <w:rPr>
                <w:rFonts w:ascii="Times New Roman" w:hAnsi="Times New Roman"/>
                <w:szCs w:val="20"/>
              </w:rPr>
              <w:t>0</w:t>
            </w: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rsidR="00955AA7" w:rsidRPr="00FA3856" w:rsidRDefault="00E21F67" w:rsidP="00EC2D50">
            <w:pPr>
              <w:pStyle w:val="Corpodetexto"/>
              <w:spacing w:line="240" w:lineRule="auto"/>
              <w:jc w:val="left"/>
              <w:rPr>
                <w:rFonts w:ascii="Times New Roman" w:hAnsi="Times New Roman"/>
                <w:szCs w:val="20"/>
              </w:rPr>
            </w:pPr>
            <w:r w:rsidRPr="00FA3856">
              <w:rPr>
                <w:rFonts w:ascii="Times New Roman" w:hAnsi="Times New Roman"/>
                <w:szCs w:val="20"/>
              </w:rPr>
              <w:t>Normal (sem ocorrência de situação especial ou evento)</w:t>
            </w:r>
          </w:p>
        </w:tc>
      </w:tr>
      <w:tr w:rsidR="00955AA7" w:rsidRPr="00FA3856" w:rsidTr="00E21F67">
        <w:tc>
          <w:tcPr>
            <w:tcW w:w="1193" w:type="dxa"/>
            <w:tcBorders>
              <w:top w:val="single" w:sz="4" w:space="0" w:color="000000"/>
              <w:left w:val="single" w:sz="4" w:space="0" w:color="000000"/>
              <w:bottom w:val="single" w:sz="4" w:space="0" w:color="000000"/>
            </w:tcBorders>
            <w:shd w:val="clear" w:color="auto" w:fill="auto"/>
          </w:tcPr>
          <w:p w:rsidR="00955AA7" w:rsidRPr="00FA3856" w:rsidRDefault="00E21F67" w:rsidP="00EC2D50">
            <w:pPr>
              <w:pStyle w:val="Corpodetexto"/>
              <w:spacing w:line="240" w:lineRule="auto"/>
              <w:jc w:val="center"/>
              <w:rPr>
                <w:rFonts w:ascii="Times New Roman" w:hAnsi="Times New Roman"/>
                <w:szCs w:val="20"/>
              </w:rPr>
            </w:pPr>
            <w:r w:rsidRPr="00FA3856">
              <w:rPr>
                <w:rFonts w:ascii="Times New Roman" w:hAnsi="Times New Roman"/>
                <w:szCs w:val="20"/>
              </w:rPr>
              <w:t>1</w:t>
            </w: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rsidR="00955AA7" w:rsidRPr="00FA3856" w:rsidRDefault="00E21F67" w:rsidP="00EC2D50">
            <w:pPr>
              <w:pStyle w:val="Corpodetexto"/>
              <w:spacing w:line="240" w:lineRule="auto"/>
              <w:jc w:val="left"/>
              <w:rPr>
                <w:rFonts w:ascii="Times New Roman" w:hAnsi="Times New Roman"/>
                <w:szCs w:val="20"/>
              </w:rPr>
            </w:pPr>
            <w:r w:rsidRPr="00FA3856">
              <w:rPr>
                <w:rFonts w:ascii="Times New Roman" w:hAnsi="Times New Roman"/>
                <w:szCs w:val="20"/>
              </w:rPr>
              <w:t>Extinção</w:t>
            </w:r>
          </w:p>
        </w:tc>
      </w:tr>
      <w:tr w:rsidR="00955AA7" w:rsidRPr="00FA3856" w:rsidTr="00E21F67">
        <w:tc>
          <w:tcPr>
            <w:tcW w:w="1193" w:type="dxa"/>
            <w:tcBorders>
              <w:top w:val="single" w:sz="4" w:space="0" w:color="000000"/>
              <w:left w:val="single" w:sz="4" w:space="0" w:color="000000"/>
              <w:bottom w:val="single" w:sz="4" w:space="0" w:color="000000"/>
            </w:tcBorders>
            <w:shd w:val="clear" w:color="auto" w:fill="auto"/>
          </w:tcPr>
          <w:p w:rsidR="00955AA7" w:rsidRPr="00FA3856" w:rsidRDefault="00E21F67" w:rsidP="00EC2D50">
            <w:pPr>
              <w:pStyle w:val="Corpodetexto"/>
              <w:spacing w:line="240" w:lineRule="auto"/>
              <w:jc w:val="center"/>
              <w:rPr>
                <w:rFonts w:ascii="Times New Roman" w:hAnsi="Times New Roman"/>
                <w:szCs w:val="20"/>
              </w:rPr>
            </w:pPr>
            <w:r w:rsidRPr="00FA3856">
              <w:rPr>
                <w:rFonts w:ascii="Times New Roman" w:hAnsi="Times New Roman"/>
                <w:szCs w:val="20"/>
              </w:rPr>
              <w:t>2</w:t>
            </w: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rsidR="00955AA7" w:rsidRPr="00FA3856" w:rsidRDefault="00E21F67" w:rsidP="00EC2D50">
            <w:pPr>
              <w:pStyle w:val="Corpodetexto"/>
              <w:spacing w:line="240" w:lineRule="auto"/>
              <w:jc w:val="left"/>
              <w:rPr>
                <w:rFonts w:ascii="Times New Roman" w:hAnsi="Times New Roman"/>
                <w:szCs w:val="20"/>
              </w:rPr>
            </w:pPr>
            <w:r w:rsidRPr="00FA3856">
              <w:rPr>
                <w:rFonts w:ascii="Times New Roman" w:hAnsi="Times New Roman"/>
                <w:szCs w:val="20"/>
              </w:rPr>
              <w:t>Fusão</w:t>
            </w:r>
          </w:p>
        </w:tc>
      </w:tr>
      <w:tr w:rsidR="007B05B1" w:rsidRPr="00FA3856" w:rsidTr="00E21F67">
        <w:tc>
          <w:tcPr>
            <w:tcW w:w="1193" w:type="dxa"/>
            <w:tcBorders>
              <w:top w:val="single" w:sz="4" w:space="0" w:color="000000"/>
              <w:left w:val="single" w:sz="4" w:space="0" w:color="000000"/>
              <w:bottom w:val="single" w:sz="4" w:space="0" w:color="000000"/>
            </w:tcBorders>
            <w:shd w:val="clear" w:color="auto" w:fill="auto"/>
          </w:tcPr>
          <w:p w:rsidR="007B05B1" w:rsidRPr="00FA3856" w:rsidRDefault="00E21F67" w:rsidP="00EC2D50">
            <w:pPr>
              <w:pStyle w:val="Corpodetexto"/>
              <w:spacing w:line="240" w:lineRule="auto"/>
              <w:jc w:val="center"/>
              <w:rPr>
                <w:rFonts w:ascii="Times New Roman" w:hAnsi="Times New Roman"/>
                <w:szCs w:val="20"/>
              </w:rPr>
            </w:pPr>
            <w:r w:rsidRPr="00FA3856">
              <w:rPr>
                <w:rFonts w:ascii="Times New Roman" w:hAnsi="Times New Roman"/>
                <w:szCs w:val="20"/>
              </w:rPr>
              <w:t>3</w:t>
            </w: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rsidR="007B05B1" w:rsidRPr="00FA3856" w:rsidRDefault="00E21F67" w:rsidP="00EC2D50">
            <w:pPr>
              <w:pStyle w:val="Corpodetexto"/>
              <w:spacing w:line="240" w:lineRule="auto"/>
              <w:jc w:val="left"/>
              <w:rPr>
                <w:rFonts w:ascii="Times New Roman" w:hAnsi="Times New Roman"/>
                <w:szCs w:val="20"/>
              </w:rPr>
            </w:pPr>
            <w:r w:rsidRPr="00FA3856">
              <w:rPr>
                <w:rFonts w:ascii="Times New Roman" w:hAnsi="Times New Roman"/>
                <w:szCs w:val="20"/>
              </w:rPr>
              <w:t>Incorporação/Incorporada</w:t>
            </w:r>
          </w:p>
        </w:tc>
      </w:tr>
      <w:tr w:rsidR="00955AA7" w:rsidRPr="00FA3856" w:rsidTr="00E21F67">
        <w:tc>
          <w:tcPr>
            <w:tcW w:w="1193" w:type="dxa"/>
            <w:tcBorders>
              <w:top w:val="single" w:sz="4" w:space="0" w:color="000000"/>
              <w:left w:val="single" w:sz="4" w:space="0" w:color="000000"/>
              <w:bottom w:val="single" w:sz="4" w:space="0" w:color="000000"/>
            </w:tcBorders>
            <w:shd w:val="clear" w:color="auto" w:fill="auto"/>
          </w:tcPr>
          <w:p w:rsidR="00955AA7" w:rsidRPr="00FA3856" w:rsidRDefault="00E21F67" w:rsidP="00EC2D50">
            <w:pPr>
              <w:pStyle w:val="Corpodetexto"/>
              <w:spacing w:line="240" w:lineRule="auto"/>
              <w:jc w:val="center"/>
              <w:rPr>
                <w:rFonts w:ascii="Times New Roman" w:hAnsi="Times New Roman"/>
                <w:szCs w:val="20"/>
              </w:rPr>
            </w:pPr>
            <w:r w:rsidRPr="00FA3856">
              <w:rPr>
                <w:rFonts w:ascii="Times New Roman" w:hAnsi="Times New Roman"/>
                <w:szCs w:val="20"/>
              </w:rPr>
              <w:t>4</w:t>
            </w: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rsidR="00955AA7" w:rsidRPr="00FA3856" w:rsidRDefault="00E21F67" w:rsidP="00EC2D50">
            <w:pPr>
              <w:pStyle w:val="Corpodetexto"/>
              <w:spacing w:line="240" w:lineRule="auto"/>
              <w:jc w:val="left"/>
              <w:rPr>
                <w:rFonts w:ascii="Times New Roman" w:hAnsi="Times New Roman"/>
                <w:szCs w:val="20"/>
              </w:rPr>
            </w:pPr>
            <w:r w:rsidRPr="00FA3856">
              <w:rPr>
                <w:rFonts w:ascii="Times New Roman" w:hAnsi="Times New Roman"/>
                <w:szCs w:val="20"/>
              </w:rPr>
              <w:t>Incorporação/Incorporadora</w:t>
            </w:r>
          </w:p>
        </w:tc>
      </w:tr>
      <w:tr w:rsidR="00E21F67" w:rsidRPr="00FA3856" w:rsidTr="00E21F67">
        <w:tc>
          <w:tcPr>
            <w:tcW w:w="1193" w:type="dxa"/>
            <w:tcBorders>
              <w:top w:val="single" w:sz="4" w:space="0" w:color="000000"/>
              <w:left w:val="single" w:sz="4" w:space="0" w:color="000000"/>
              <w:bottom w:val="single" w:sz="4" w:space="0" w:color="000000"/>
            </w:tcBorders>
            <w:shd w:val="clear" w:color="auto" w:fill="auto"/>
          </w:tcPr>
          <w:p w:rsidR="00E21F67" w:rsidRPr="00FA3856" w:rsidRDefault="00E21F67" w:rsidP="00EC2D50">
            <w:pPr>
              <w:pStyle w:val="Corpodetexto"/>
              <w:spacing w:line="240" w:lineRule="auto"/>
              <w:jc w:val="center"/>
              <w:rPr>
                <w:rFonts w:ascii="Times New Roman" w:hAnsi="Times New Roman"/>
                <w:szCs w:val="20"/>
              </w:rPr>
            </w:pPr>
            <w:r w:rsidRPr="00FA3856">
              <w:rPr>
                <w:rFonts w:ascii="Times New Roman" w:hAnsi="Times New Roman"/>
                <w:szCs w:val="20"/>
              </w:rPr>
              <w:t>5</w:t>
            </w: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rsidR="00E21F67" w:rsidRPr="00FA3856" w:rsidRDefault="00E21F67" w:rsidP="00EC2D50">
            <w:pPr>
              <w:pStyle w:val="Corpodetexto"/>
              <w:spacing w:line="240" w:lineRule="auto"/>
              <w:jc w:val="left"/>
              <w:rPr>
                <w:rFonts w:ascii="Times New Roman" w:hAnsi="Times New Roman"/>
                <w:szCs w:val="20"/>
              </w:rPr>
            </w:pPr>
            <w:r w:rsidRPr="00FA3856">
              <w:rPr>
                <w:rFonts w:ascii="Times New Roman" w:hAnsi="Times New Roman"/>
                <w:szCs w:val="20"/>
              </w:rPr>
              <w:t>Cisão Total</w:t>
            </w:r>
          </w:p>
        </w:tc>
      </w:tr>
      <w:tr w:rsidR="00E21F67" w:rsidRPr="00FA3856" w:rsidTr="00E21F67">
        <w:tc>
          <w:tcPr>
            <w:tcW w:w="1193" w:type="dxa"/>
            <w:tcBorders>
              <w:top w:val="single" w:sz="4" w:space="0" w:color="000000"/>
              <w:left w:val="single" w:sz="4" w:space="0" w:color="000000"/>
              <w:bottom w:val="single" w:sz="4" w:space="0" w:color="000000"/>
            </w:tcBorders>
            <w:shd w:val="clear" w:color="auto" w:fill="auto"/>
          </w:tcPr>
          <w:p w:rsidR="00E21F67" w:rsidRPr="00FA3856" w:rsidRDefault="00E21F67" w:rsidP="00EC2D50">
            <w:pPr>
              <w:pStyle w:val="Corpodetexto"/>
              <w:spacing w:line="240" w:lineRule="auto"/>
              <w:jc w:val="center"/>
              <w:rPr>
                <w:rFonts w:ascii="Times New Roman" w:hAnsi="Times New Roman"/>
                <w:szCs w:val="20"/>
              </w:rPr>
            </w:pPr>
            <w:r w:rsidRPr="00FA3856">
              <w:rPr>
                <w:rFonts w:ascii="Times New Roman" w:hAnsi="Times New Roman"/>
                <w:szCs w:val="20"/>
              </w:rPr>
              <w:t>6</w:t>
            </w: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rsidR="00E21F67" w:rsidRPr="00FA3856" w:rsidRDefault="00E21F67" w:rsidP="00EC2D50">
            <w:pPr>
              <w:pStyle w:val="Corpodetexto"/>
              <w:spacing w:line="240" w:lineRule="auto"/>
              <w:jc w:val="left"/>
              <w:rPr>
                <w:rFonts w:ascii="Times New Roman" w:hAnsi="Times New Roman"/>
                <w:szCs w:val="20"/>
              </w:rPr>
            </w:pPr>
            <w:r w:rsidRPr="00FA3856">
              <w:rPr>
                <w:rFonts w:ascii="Times New Roman" w:hAnsi="Times New Roman"/>
                <w:szCs w:val="20"/>
              </w:rPr>
              <w:t>Cisão Parcial</w:t>
            </w:r>
          </w:p>
        </w:tc>
      </w:tr>
      <w:tr w:rsidR="00E21F67" w:rsidRPr="00FA3856" w:rsidTr="00E21F67">
        <w:tc>
          <w:tcPr>
            <w:tcW w:w="1193" w:type="dxa"/>
            <w:tcBorders>
              <w:top w:val="single" w:sz="4" w:space="0" w:color="000000"/>
              <w:left w:val="single" w:sz="4" w:space="0" w:color="000000"/>
              <w:bottom w:val="single" w:sz="4" w:space="0" w:color="000000"/>
            </w:tcBorders>
            <w:shd w:val="clear" w:color="auto" w:fill="auto"/>
          </w:tcPr>
          <w:p w:rsidR="00E21F67" w:rsidRPr="00FA3856" w:rsidRDefault="00E21F67" w:rsidP="00EC2D50">
            <w:pPr>
              <w:pStyle w:val="Corpodetexto"/>
              <w:spacing w:line="240" w:lineRule="auto"/>
              <w:jc w:val="center"/>
              <w:rPr>
                <w:rFonts w:ascii="Times New Roman" w:hAnsi="Times New Roman"/>
                <w:szCs w:val="20"/>
              </w:rPr>
            </w:pPr>
            <w:r w:rsidRPr="00FA3856">
              <w:rPr>
                <w:rFonts w:ascii="Times New Roman" w:hAnsi="Times New Roman"/>
                <w:szCs w:val="20"/>
              </w:rPr>
              <w:t>8</w:t>
            </w: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rsidR="00E21F67" w:rsidRPr="00FA3856" w:rsidRDefault="00E21F67" w:rsidP="00EC2D50">
            <w:pPr>
              <w:pStyle w:val="Corpodetexto"/>
              <w:spacing w:line="240" w:lineRule="auto"/>
              <w:jc w:val="left"/>
              <w:rPr>
                <w:rFonts w:ascii="Times New Roman" w:hAnsi="Times New Roman"/>
                <w:szCs w:val="20"/>
              </w:rPr>
            </w:pPr>
            <w:r w:rsidRPr="00FA3856">
              <w:rPr>
                <w:rFonts w:ascii="Times New Roman" w:hAnsi="Times New Roman"/>
                <w:szCs w:val="20"/>
              </w:rPr>
              <w:t>Desenquadramento de Imune/Isenta</w:t>
            </w:r>
          </w:p>
        </w:tc>
      </w:tr>
      <w:tr w:rsidR="00E21F67" w:rsidRPr="00FA3856" w:rsidTr="00E21F67">
        <w:tc>
          <w:tcPr>
            <w:tcW w:w="1193" w:type="dxa"/>
            <w:tcBorders>
              <w:top w:val="single" w:sz="4" w:space="0" w:color="000000"/>
              <w:left w:val="single" w:sz="4" w:space="0" w:color="000000"/>
              <w:bottom w:val="single" w:sz="4" w:space="0" w:color="000000"/>
            </w:tcBorders>
            <w:shd w:val="clear" w:color="auto" w:fill="auto"/>
          </w:tcPr>
          <w:p w:rsidR="00E21F67" w:rsidRPr="00FA3856" w:rsidRDefault="00E21F67" w:rsidP="00EC2D50">
            <w:pPr>
              <w:pStyle w:val="Corpodetexto"/>
              <w:spacing w:line="240" w:lineRule="auto"/>
              <w:jc w:val="center"/>
              <w:rPr>
                <w:rFonts w:ascii="Times New Roman" w:hAnsi="Times New Roman"/>
                <w:szCs w:val="20"/>
              </w:rPr>
            </w:pPr>
            <w:r w:rsidRPr="00FA3856">
              <w:rPr>
                <w:rFonts w:ascii="Times New Roman" w:hAnsi="Times New Roman"/>
                <w:szCs w:val="20"/>
              </w:rPr>
              <w:t>9</w:t>
            </w:r>
          </w:p>
        </w:tc>
        <w:tc>
          <w:tcPr>
            <w:tcW w:w="4798" w:type="dxa"/>
            <w:tcBorders>
              <w:top w:val="single" w:sz="4" w:space="0" w:color="000000"/>
              <w:left w:val="single" w:sz="4" w:space="0" w:color="000000"/>
              <w:bottom w:val="single" w:sz="4" w:space="0" w:color="000000"/>
              <w:right w:val="single" w:sz="4" w:space="0" w:color="000000"/>
            </w:tcBorders>
            <w:shd w:val="clear" w:color="auto" w:fill="auto"/>
          </w:tcPr>
          <w:p w:rsidR="00E21F67" w:rsidRPr="00FA3856" w:rsidRDefault="00E21F67" w:rsidP="00EC2D50">
            <w:pPr>
              <w:pStyle w:val="Corpodetexto"/>
              <w:spacing w:line="240" w:lineRule="auto"/>
              <w:jc w:val="left"/>
              <w:rPr>
                <w:rFonts w:ascii="Times New Roman" w:hAnsi="Times New Roman"/>
                <w:szCs w:val="20"/>
              </w:rPr>
            </w:pPr>
            <w:r w:rsidRPr="00FA3856">
              <w:rPr>
                <w:rFonts w:ascii="Times New Roman" w:hAnsi="Times New Roman"/>
                <w:szCs w:val="20"/>
              </w:rPr>
              <w:t>Inclusão no Simples Nacional</w:t>
            </w:r>
          </w:p>
        </w:tc>
      </w:tr>
      <w:bookmarkEnd w:id="41"/>
    </w:tbl>
    <w:p w:rsidR="002247D6" w:rsidRPr="00FA3856" w:rsidRDefault="002247D6" w:rsidP="002247D6">
      <w:pPr>
        <w:ind w:firstLine="708"/>
        <w:jc w:val="both"/>
        <w:rPr>
          <w:szCs w:val="20"/>
        </w:rPr>
      </w:pPr>
    </w:p>
    <w:p w:rsidR="00955AA7" w:rsidRPr="00FA3856" w:rsidRDefault="00FC5876" w:rsidP="00867F54">
      <w:pPr>
        <w:pStyle w:val="Ttulo2"/>
      </w:pPr>
      <w:bookmarkStart w:id="44" w:name="_Toc479713654"/>
      <w:r w:rsidRPr="00FA3856">
        <w:t>2.7.</w:t>
      </w:r>
      <w:r w:rsidR="00955AA7" w:rsidRPr="00FA3856">
        <w:t xml:space="preserve"> Tabelas Intrínsecas ao Campo</w:t>
      </w:r>
      <w:bookmarkEnd w:id="44"/>
    </w:p>
    <w:p w:rsidR="00955AA7" w:rsidRPr="00FA3856" w:rsidRDefault="00955AA7" w:rsidP="002247D6">
      <w:pPr>
        <w:ind w:firstLine="708"/>
        <w:jc w:val="both"/>
        <w:rPr>
          <w:rFonts w:eastAsia="Arial Unicode MS"/>
          <w:szCs w:val="20"/>
        </w:rPr>
      </w:pPr>
    </w:p>
    <w:p w:rsidR="0005364A" w:rsidRPr="00FA3856" w:rsidRDefault="0005364A" w:rsidP="00EC2D50">
      <w:pPr>
        <w:ind w:firstLine="708"/>
        <w:jc w:val="both"/>
        <w:rPr>
          <w:szCs w:val="20"/>
        </w:rPr>
      </w:pPr>
      <w:r w:rsidRPr="00FA3856">
        <w:rPr>
          <w:szCs w:val="20"/>
        </w:rPr>
        <w:t xml:space="preserve">Constam no leiaute </w:t>
      </w:r>
      <w:r w:rsidR="00955AA7" w:rsidRPr="00FA3856">
        <w:rPr>
          <w:szCs w:val="20"/>
        </w:rPr>
        <w:t xml:space="preserve">do arquivo </w:t>
      </w:r>
      <w:r w:rsidRPr="00FA3856">
        <w:rPr>
          <w:szCs w:val="20"/>
        </w:rPr>
        <w:t>e são o seu domínio (conteúdos válidos para o campo).</w:t>
      </w:r>
      <w:r w:rsidR="00955AA7" w:rsidRPr="00FA3856">
        <w:rPr>
          <w:rFonts w:eastAsia="Arial Unicode MS"/>
          <w:szCs w:val="20"/>
        </w:rPr>
        <w:t xml:space="preserve"> </w:t>
      </w:r>
      <w:r w:rsidRPr="00FA3856">
        <w:rPr>
          <w:szCs w:val="20"/>
        </w:rPr>
        <w:t>As referências a estas tabelas seguirão a codificação definida no respectivo campo.</w:t>
      </w:r>
    </w:p>
    <w:p w:rsidR="00403830" w:rsidRPr="00FA3856" w:rsidRDefault="00403830" w:rsidP="00EC2D50">
      <w:pPr>
        <w:ind w:firstLine="708"/>
        <w:jc w:val="both"/>
        <w:rPr>
          <w:rFonts w:eastAsia="Arial Unicode MS"/>
          <w:szCs w:val="20"/>
        </w:rPr>
      </w:pPr>
    </w:p>
    <w:p w:rsidR="0005364A" w:rsidRPr="00FA3856" w:rsidRDefault="0005364A" w:rsidP="00EC2D50">
      <w:pPr>
        <w:pStyle w:val="Corpodetexto"/>
        <w:spacing w:line="240" w:lineRule="auto"/>
        <w:ind w:firstLine="708"/>
        <w:rPr>
          <w:rFonts w:ascii="Times New Roman" w:hAnsi="Times New Roman"/>
          <w:szCs w:val="20"/>
        </w:rPr>
      </w:pPr>
      <w:r w:rsidRPr="00FA3856">
        <w:rPr>
          <w:rFonts w:ascii="Times New Roman" w:hAnsi="Times New Roman"/>
          <w:b/>
          <w:szCs w:val="20"/>
        </w:rPr>
        <w:t>Exemplo</w:t>
      </w:r>
      <w:r w:rsidRPr="00FA3856">
        <w:rPr>
          <w:rFonts w:ascii="Times New Roman" w:hAnsi="Times New Roman"/>
          <w:szCs w:val="20"/>
        </w:rPr>
        <w:t>:</w:t>
      </w:r>
    </w:p>
    <w:p w:rsidR="00955AA7" w:rsidRPr="00FA3856" w:rsidRDefault="00955AA7" w:rsidP="00EC2D50">
      <w:pPr>
        <w:pStyle w:val="Corpodetexto"/>
        <w:spacing w:line="240" w:lineRule="auto"/>
        <w:ind w:firstLine="708"/>
        <w:rPr>
          <w:rFonts w:ascii="Times New Roman" w:hAnsi="Times New Roman"/>
          <w:szCs w:val="20"/>
        </w:rPr>
      </w:pPr>
    </w:p>
    <w:tbl>
      <w:tblPr>
        <w:tblW w:w="0" w:type="auto"/>
        <w:tblInd w:w="998" w:type="dxa"/>
        <w:tblLayout w:type="fixed"/>
        <w:tblLook w:val="0000" w:firstRow="0" w:lastRow="0" w:firstColumn="0" w:lastColumn="0" w:noHBand="0" w:noVBand="0"/>
      </w:tblPr>
      <w:tblGrid>
        <w:gridCol w:w="1542"/>
        <w:gridCol w:w="4290"/>
      </w:tblGrid>
      <w:tr w:rsidR="00955AA7" w:rsidRPr="00FA3856" w:rsidTr="008D654E">
        <w:tc>
          <w:tcPr>
            <w:tcW w:w="1542" w:type="dxa"/>
            <w:tcBorders>
              <w:top w:val="single" w:sz="4" w:space="0" w:color="000000"/>
              <w:left w:val="single" w:sz="4" w:space="0" w:color="000000"/>
              <w:bottom w:val="single" w:sz="4" w:space="0" w:color="000000"/>
            </w:tcBorders>
            <w:shd w:val="clear" w:color="auto" w:fill="auto"/>
          </w:tcPr>
          <w:p w:rsidR="00955AA7" w:rsidRPr="00FA3856" w:rsidRDefault="00886F07" w:rsidP="00EC2D50">
            <w:pPr>
              <w:pStyle w:val="Corpodetexto"/>
              <w:spacing w:line="240" w:lineRule="auto"/>
              <w:rPr>
                <w:rFonts w:ascii="Times New Roman" w:hAnsi="Times New Roman"/>
                <w:szCs w:val="20"/>
              </w:rPr>
            </w:pPr>
            <w:r w:rsidRPr="00FA3856">
              <w:rPr>
                <w:rFonts w:ascii="Times New Roman" w:hAnsi="Times New Roman"/>
                <w:szCs w:val="20"/>
              </w:rPr>
              <w:t>IND_DAD</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8D654E" w:rsidRPr="00FA3856" w:rsidRDefault="008D654E" w:rsidP="00EC2D50">
            <w:pPr>
              <w:pStyle w:val="Corpodetexto"/>
              <w:spacing w:line="240" w:lineRule="auto"/>
              <w:rPr>
                <w:rFonts w:ascii="Times New Roman" w:hAnsi="Times New Roman"/>
                <w:szCs w:val="20"/>
              </w:rPr>
            </w:pPr>
            <w:r w:rsidRPr="00FA3856">
              <w:rPr>
                <w:rFonts w:ascii="Times New Roman" w:hAnsi="Times New Roman"/>
                <w:szCs w:val="20"/>
              </w:rPr>
              <w:t>Indicador de movimento:</w:t>
            </w:r>
          </w:p>
          <w:p w:rsidR="008D654E" w:rsidRPr="00FA3856" w:rsidRDefault="008D654E" w:rsidP="00EC2D50">
            <w:pPr>
              <w:pStyle w:val="Corpodetexto"/>
              <w:spacing w:line="240" w:lineRule="auto"/>
              <w:rPr>
                <w:rFonts w:ascii="Times New Roman" w:hAnsi="Times New Roman"/>
                <w:szCs w:val="20"/>
              </w:rPr>
            </w:pPr>
            <w:r w:rsidRPr="00FA3856">
              <w:rPr>
                <w:rFonts w:ascii="Times New Roman" w:hAnsi="Times New Roman"/>
                <w:szCs w:val="20"/>
              </w:rPr>
              <w:t>0- Bloco com dados informados</w:t>
            </w:r>
          </w:p>
          <w:p w:rsidR="00955AA7" w:rsidRPr="00FA3856" w:rsidRDefault="008D654E" w:rsidP="00EC2D50">
            <w:pPr>
              <w:pStyle w:val="Corpodetexto"/>
              <w:spacing w:line="240" w:lineRule="auto"/>
              <w:jc w:val="left"/>
              <w:rPr>
                <w:rFonts w:ascii="Times New Roman" w:hAnsi="Times New Roman"/>
                <w:szCs w:val="20"/>
              </w:rPr>
            </w:pPr>
            <w:r w:rsidRPr="00FA3856">
              <w:rPr>
                <w:rFonts w:ascii="Times New Roman" w:hAnsi="Times New Roman"/>
                <w:szCs w:val="20"/>
              </w:rPr>
              <w:t>1- Bloco sem dados informados</w:t>
            </w:r>
          </w:p>
        </w:tc>
      </w:tr>
    </w:tbl>
    <w:p w:rsidR="000C6F82" w:rsidRPr="00FA3856" w:rsidRDefault="000C6F82" w:rsidP="000C6F82">
      <w:pPr>
        <w:ind w:firstLine="708"/>
        <w:jc w:val="both"/>
        <w:rPr>
          <w:color w:val="0000FF"/>
          <w:szCs w:val="20"/>
        </w:rPr>
      </w:pPr>
    </w:p>
    <w:p w:rsidR="008D654E" w:rsidRPr="00FA3856" w:rsidRDefault="00FC5876" w:rsidP="00867F54">
      <w:pPr>
        <w:pStyle w:val="Ttulo2"/>
      </w:pPr>
      <w:bookmarkStart w:id="45" w:name="_Toc479713655"/>
      <w:r w:rsidRPr="00FA3856">
        <w:lastRenderedPageBreak/>
        <w:t>2.8.</w:t>
      </w:r>
      <w:r w:rsidR="008D654E" w:rsidRPr="00FA3856">
        <w:t xml:space="preserve"> Tabelas Elaboradas </w:t>
      </w:r>
      <w:r w:rsidR="00B36BAB" w:rsidRPr="00FA3856">
        <w:t>pela Pessoa Jurídica</w:t>
      </w:r>
      <w:bookmarkEnd w:id="45"/>
    </w:p>
    <w:p w:rsidR="008D654E" w:rsidRPr="00FA3856" w:rsidRDefault="008D654E" w:rsidP="00EC2D50">
      <w:pPr>
        <w:pStyle w:val="Corpodetexto"/>
        <w:spacing w:line="240" w:lineRule="auto"/>
        <w:rPr>
          <w:rFonts w:ascii="Times New Roman" w:hAnsi="Times New Roman"/>
          <w:szCs w:val="20"/>
        </w:rPr>
      </w:pPr>
    </w:p>
    <w:p w:rsidR="008D654E" w:rsidRDefault="008D654E" w:rsidP="00EC2D50">
      <w:pPr>
        <w:pStyle w:val="Corpodetexto"/>
        <w:spacing w:line="240" w:lineRule="auto"/>
        <w:ind w:firstLine="708"/>
        <w:rPr>
          <w:rFonts w:ascii="Times New Roman" w:hAnsi="Times New Roman"/>
          <w:szCs w:val="20"/>
        </w:rPr>
      </w:pPr>
      <w:r w:rsidRPr="00FA3856">
        <w:rPr>
          <w:rFonts w:ascii="Times New Roman" w:hAnsi="Times New Roman"/>
          <w:szCs w:val="20"/>
        </w:rPr>
        <w:t xml:space="preserve">São as tabelas em que o código a ser utilizado é de livre atribuição </w:t>
      </w:r>
      <w:r w:rsidR="00B36BAB" w:rsidRPr="00FA3856">
        <w:rPr>
          <w:rFonts w:ascii="Times New Roman" w:hAnsi="Times New Roman"/>
          <w:szCs w:val="20"/>
        </w:rPr>
        <w:t>pela pessoa jurídica</w:t>
      </w:r>
      <w:r w:rsidRPr="00FA3856">
        <w:rPr>
          <w:rFonts w:ascii="Times New Roman" w:hAnsi="Times New Roman"/>
          <w:szCs w:val="20"/>
        </w:rPr>
        <w:t>. É facultativa a inclusão da máscara no próprio código, exceto quando necessária para a sua perfeita identificação (</w:t>
      </w:r>
      <w:r w:rsidRPr="00FA3856">
        <w:rPr>
          <w:rFonts w:ascii="Times New Roman" w:hAnsi="Times New Roman"/>
          <w:b/>
          <w:szCs w:val="20"/>
        </w:rPr>
        <w:t>Exemplo:</w:t>
      </w:r>
      <w:r w:rsidRPr="00FA3856">
        <w:rPr>
          <w:rFonts w:ascii="Times New Roman" w:hAnsi="Times New Roman"/>
          <w:szCs w:val="20"/>
        </w:rPr>
        <w:t xml:space="preserve"> Discriminar entre 1.01 e 10.1. Neste caso, a inclusão é obrigatória). Para cada código utilizado em um dos </w:t>
      </w:r>
      <w:r w:rsidR="005953BF" w:rsidRPr="00FA3856">
        <w:rPr>
          <w:rFonts w:ascii="Times New Roman" w:hAnsi="Times New Roman"/>
          <w:szCs w:val="20"/>
        </w:rPr>
        <w:t>registro</w:t>
      </w:r>
      <w:r w:rsidRPr="00FA3856">
        <w:rPr>
          <w:rFonts w:ascii="Times New Roman" w:hAnsi="Times New Roman"/>
          <w:szCs w:val="20"/>
        </w:rPr>
        <w:t>s do arquivo deve existir um correspondente na tabela elaborada pel</w:t>
      </w:r>
      <w:r w:rsidR="002D308A" w:rsidRPr="00FA3856">
        <w:rPr>
          <w:rFonts w:ascii="Times New Roman" w:hAnsi="Times New Roman"/>
          <w:szCs w:val="20"/>
        </w:rPr>
        <w:t>a pessoa jurídica</w:t>
      </w:r>
      <w:r w:rsidRPr="00FA3856">
        <w:rPr>
          <w:rFonts w:ascii="Times New Roman" w:hAnsi="Times New Roman"/>
          <w:szCs w:val="20"/>
        </w:rPr>
        <w:t>.</w:t>
      </w:r>
    </w:p>
    <w:p w:rsidR="00EF1D4A" w:rsidRPr="00FA3856" w:rsidRDefault="00EF1D4A" w:rsidP="00EC2D50">
      <w:pPr>
        <w:pStyle w:val="Corpodetexto"/>
        <w:spacing w:line="240" w:lineRule="auto"/>
        <w:ind w:firstLine="708"/>
        <w:rPr>
          <w:rFonts w:ascii="Times New Roman" w:hAnsi="Times New Roman"/>
          <w:szCs w:val="20"/>
        </w:rPr>
      </w:pPr>
    </w:p>
    <w:p w:rsidR="005B6387" w:rsidRPr="00FA3856" w:rsidRDefault="005B6387" w:rsidP="00867F54">
      <w:pPr>
        <w:pStyle w:val="Ttulo2"/>
      </w:pPr>
      <w:bookmarkStart w:id="46" w:name="_Toc479713656"/>
      <w:r w:rsidRPr="00FA3856">
        <w:t>2.9. Tabelas Dinâmicas e Registros Dinâmicos</w:t>
      </w:r>
      <w:bookmarkEnd w:id="46"/>
    </w:p>
    <w:p w:rsidR="005B6387" w:rsidRPr="00FA3856" w:rsidRDefault="005B6387" w:rsidP="005B6387">
      <w:pPr>
        <w:pStyle w:val="Corpodetexto"/>
        <w:spacing w:line="240" w:lineRule="auto"/>
        <w:ind w:firstLine="708"/>
        <w:rPr>
          <w:rFonts w:ascii="Times New Roman" w:hAnsi="Times New Roman"/>
          <w:szCs w:val="20"/>
        </w:rPr>
      </w:pPr>
    </w:p>
    <w:p w:rsidR="005B6387" w:rsidRPr="00FA3856" w:rsidRDefault="005B6387" w:rsidP="005B6387">
      <w:pPr>
        <w:pStyle w:val="Corpodetexto"/>
        <w:spacing w:line="240" w:lineRule="auto"/>
        <w:ind w:firstLine="708"/>
        <w:rPr>
          <w:rFonts w:ascii="Times New Roman" w:hAnsi="Times New Roman"/>
          <w:szCs w:val="20"/>
        </w:rPr>
      </w:pPr>
      <w:r w:rsidRPr="00FA3856">
        <w:rPr>
          <w:rFonts w:ascii="Times New Roman" w:hAnsi="Times New Roman"/>
          <w:szCs w:val="20"/>
        </w:rPr>
        <w:t>São tabelas externas publicadas pela RFB.</w:t>
      </w:r>
    </w:p>
    <w:p w:rsidR="005B6387" w:rsidRPr="00FA3856" w:rsidRDefault="005B6387" w:rsidP="005B6387">
      <w:pPr>
        <w:pStyle w:val="Corpodetexto"/>
        <w:spacing w:line="240" w:lineRule="auto"/>
        <w:ind w:left="708"/>
        <w:rPr>
          <w:rFonts w:ascii="Times New Roman" w:hAnsi="Times New Roman"/>
          <w:szCs w:val="20"/>
        </w:rPr>
      </w:pPr>
      <w:r w:rsidRPr="00FA3856">
        <w:rPr>
          <w:rFonts w:ascii="Times New Roman" w:hAnsi="Times New Roman"/>
          <w:szCs w:val="20"/>
        </w:rPr>
        <w:br/>
        <w:t xml:space="preserve">Os registros </w:t>
      </w:r>
      <w:r w:rsidR="00685FA5" w:rsidRPr="00FA3856">
        <w:rPr>
          <w:rFonts w:ascii="Times New Roman" w:hAnsi="Times New Roman"/>
          <w:szCs w:val="20"/>
        </w:rPr>
        <w:t>dinâmicos</w:t>
      </w:r>
      <w:r w:rsidRPr="00FA3856">
        <w:rPr>
          <w:rFonts w:ascii="Times New Roman" w:hAnsi="Times New Roman"/>
          <w:szCs w:val="20"/>
        </w:rPr>
        <w:t xml:space="preserve"> são compostos por linhas importadas das tabelas dinâmicas. Para cada linha importada, existem campos a mais no registro que podem ser editados.</w:t>
      </w:r>
    </w:p>
    <w:p w:rsidR="005B6387" w:rsidRPr="00FA3856" w:rsidRDefault="005B6387" w:rsidP="005B6387">
      <w:pPr>
        <w:pStyle w:val="Corpodetexto"/>
        <w:spacing w:line="240" w:lineRule="auto"/>
        <w:ind w:firstLine="708"/>
        <w:rPr>
          <w:rFonts w:ascii="Times New Roman" w:hAnsi="Times New Roman"/>
          <w:szCs w:val="20"/>
        </w:rPr>
      </w:pPr>
    </w:p>
    <w:p w:rsidR="005B6387" w:rsidRPr="00FA3856" w:rsidRDefault="005B6387" w:rsidP="005B6387">
      <w:pPr>
        <w:pStyle w:val="Corpodetexto"/>
        <w:spacing w:line="240" w:lineRule="auto"/>
        <w:ind w:firstLine="708"/>
        <w:rPr>
          <w:rFonts w:ascii="Times New Roman" w:hAnsi="Times New Roman"/>
          <w:szCs w:val="20"/>
        </w:rPr>
      </w:pPr>
      <w:r w:rsidRPr="00FA3856">
        <w:rPr>
          <w:rFonts w:ascii="Times New Roman" w:hAnsi="Times New Roman"/>
          <w:szCs w:val="20"/>
        </w:rPr>
        <w:t>As linhas das tabelas dinâmicas podem ser dos seguintes tipos:</w:t>
      </w:r>
    </w:p>
    <w:p w:rsidR="005B6387" w:rsidRPr="00FA3856" w:rsidRDefault="005B6387" w:rsidP="005B6387">
      <w:pPr>
        <w:pStyle w:val="Corpodetexto"/>
        <w:spacing w:line="240" w:lineRule="auto"/>
        <w:ind w:firstLine="708"/>
        <w:rPr>
          <w:rFonts w:ascii="Times New Roman" w:hAnsi="Times New Roman"/>
          <w:szCs w:val="20"/>
        </w:rPr>
      </w:pPr>
    </w:p>
    <w:p w:rsidR="005B6387" w:rsidRPr="00FA3856" w:rsidRDefault="005B6387" w:rsidP="005B6387">
      <w:pPr>
        <w:pStyle w:val="Corpodetexto"/>
        <w:spacing w:line="240" w:lineRule="auto"/>
        <w:ind w:firstLine="708"/>
        <w:rPr>
          <w:rFonts w:ascii="Times New Roman" w:hAnsi="Times New Roman"/>
          <w:szCs w:val="20"/>
        </w:rPr>
      </w:pPr>
      <w:r w:rsidRPr="00FA3856">
        <w:rPr>
          <w:rFonts w:ascii="Times New Roman" w:hAnsi="Times New Roman"/>
          <w:szCs w:val="20"/>
        </w:rPr>
        <w:t xml:space="preserve">R– Rótulo: Utilizado como um </w:t>
      </w:r>
      <w:r w:rsidRPr="00FA3856">
        <w:rPr>
          <w:rFonts w:ascii="Times New Roman" w:hAnsi="Times New Roman"/>
          <w:i/>
          <w:szCs w:val="20"/>
        </w:rPr>
        <w:t>label</w:t>
      </w:r>
      <w:r w:rsidRPr="00FA3856">
        <w:rPr>
          <w:rFonts w:ascii="Times New Roman" w:hAnsi="Times New Roman"/>
          <w:szCs w:val="20"/>
        </w:rPr>
        <w:t xml:space="preserve"> separador na tela</w:t>
      </w:r>
    </w:p>
    <w:p w:rsidR="005B6387" w:rsidRPr="00FA3856" w:rsidRDefault="005B6387" w:rsidP="005B6387">
      <w:pPr>
        <w:pStyle w:val="Corpodetexto"/>
        <w:spacing w:line="240" w:lineRule="auto"/>
        <w:ind w:firstLine="708"/>
        <w:rPr>
          <w:rFonts w:ascii="Times New Roman" w:hAnsi="Times New Roman"/>
          <w:szCs w:val="20"/>
        </w:rPr>
      </w:pPr>
      <w:r w:rsidRPr="00FA3856">
        <w:rPr>
          <w:rFonts w:ascii="Times New Roman" w:hAnsi="Times New Roman"/>
          <w:szCs w:val="20"/>
        </w:rPr>
        <w:t xml:space="preserve">E – </w:t>
      </w:r>
      <w:r w:rsidR="00685FA5" w:rsidRPr="00FA3856">
        <w:rPr>
          <w:rFonts w:ascii="Times New Roman" w:hAnsi="Times New Roman"/>
          <w:szCs w:val="20"/>
        </w:rPr>
        <w:t>Editável</w:t>
      </w:r>
    </w:p>
    <w:p w:rsidR="005B6387" w:rsidRPr="00FA3856" w:rsidRDefault="00E00235" w:rsidP="005B6387">
      <w:pPr>
        <w:pStyle w:val="Corpodetexto"/>
        <w:spacing w:line="240" w:lineRule="auto"/>
        <w:ind w:firstLine="708"/>
        <w:rPr>
          <w:rFonts w:ascii="Times New Roman" w:hAnsi="Times New Roman"/>
          <w:szCs w:val="20"/>
        </w:rPr>
      </w:pPr>
      <w:r>
        <w:rPr>
          <w:rFonts w:ascii="Times New Roman" w:hAnsi="Times New Roman"/>
          <w:szCs w:val="20"/>
        </w:rPr>
        <w:t>CA – Cálculo</w:t>
      </w:r>
      <w:r w:rsidR="005B6387" w:rsidRPr="00FA3856">
        <w:rPr>
          <w:rFonts w:ascii="Times New Roman" w:hAnsi="Times New Roman"/>
          <w:szCs w:val="20"/>
        </w:rPr>
        <w:t xml:space="preserve"> </w:t>
      </w:r>
      <w:r w:rsidR="00685FA5" w:rsidRPr="00FA3856">
        <w:rPr>
          <w:rFonts w:ascii="Times New Roman" w:hAnsi="Times New Roman"/>
          <w:szCs w:val="20"/>
        </w:rPr>
        <w:t>alterável</w:t>
      </w:r>
    </w:p>
    <w:p w:rsidR="005B6387" w:rsidRPr="00FA3856" w:rsidRDefault="00E00235" w:rsidP="005B6387">
      <w:pPr>
        <w:pStyle w:val="Corpodetexto"/>
        <w:spacing w:line="240" w:lineRule="auto"/>
        <w:ind w:firstLine="708"/>
        <w:rPr>
          <w:rFonts w:ascii="Times New Roman" w:hAnsi="Times New Roman"/>
          <w:szCs w:val="20"/>
        </w:rPr>
      </w:pPr>
      <w:r>
        <w:rPr>
          <w:rFonts w:ascii="Times New Roman" w:hAnsi="Times New Roman"/>
          <w:szCs w:val="20"/>
        </w:rPr>
        <w:t xml:space="preserve">CNA – Cálculo </w:t>
      </w:r>
      <w:r w:rsidR="005B6387" w:rsidRPr="00FA3856">
        <w:rPr>
          <w:rFonts w:ascii="Times New Roman" w:hAnsi="Times New Roman"/>
          <w:szCs w:val="20"/>
        </w:rPr>
        <w:t>não alterável</w:t>
      </w:r>
    </w:p>
    <w:p w:rsidR="005B6387" w:rsidRPr="00FA3856" w:rsidRDefault="005B6387" w:rsidP="005B6387">
      <w:pPr>
        <w:pStyle w:val="Corpodetexto"/>
        <w:spacing w:line="240" w:lineRule="auto"/>
        <w:ind w:firstLine="708"/>
        <w:rPr>
          <w:rFonts w:ascii="Times New Roman" w:hAnsi="Times New Roman"/>
          <w:szCs w:val="20"/>
        </w:rPr>
      </w:pPr>
    </w:p>
    <w:p w:rsidR="005B6387" w:rsidRPr="00FA3856" w:rsidRDefault="005B6387" w:rsidP="005B6387">
      <w:pPr>
        <w:pStyle w:val="Corpodetexto"/>
        <w:spacing w:line="240" w:lineRule="auto"/>
        <w:ind w:firstLine="708"/>
        <w:rPr>
          <w:rFonts w:ascii="Times New Roman" w:hAnsi="Times New Roman"/>
          <w:b/>
          <w:szCs w:val="20"/>
        </w:rPr>
      </w:pPr>
      <w:r w:rsidRPr="00FA3856">
        <w:rPr>
          <w:rFonts w:ascii="Times New Roman" w:hAnsi="Times New Roman"/>
          <w:b/>
          <w:szCs w:val="20"/>
        </w:rPr>
        <w:t>No arquivo para importação, esses registros necessitam somente do preenchimento do código e do valor das linhas do tipo "E". As demais linhas</w:t>
      </w:r>
      <w:r w:rsidR="0006720C" w:rsidRPr="00FA3856">
        <w:rPr>
          <w:rFonts w:ascii="Times New Roman" w:hAnsi="Times New Roman"/>
          <w:b/>
          <w:szCs w:val="20"/>
        </w:rPr>
        <w:t xml:space="preserve"> e colunas</w:t>
      </w:r>
      <w:r w:rsidRPr="00FA3856">
        <w:rPr>
          <w:rFonts w:ascii="Times New Roman" w:hAnsi="Times New Roman"/>
          <w:b/>
          <w:szCs w:val="20"/>
        </w:rPr>
        <w:t>, serão inseridas pelo próprio sistema.</w:t>
      </w:r>
    </w:p>
    <w:p w:rsidR="008D654E" w:rsidRPr="00FA3856" w:rsidRDefault="008D654E" w:rsidP="005B6387">
      <w:pPr>
        <w:pStyle w:val="Corpodetexto"/>
        <w:spacing w:line="240" w:lineRule="auto"/>
        <w:rPr>
          <w:rFonts w:ascii="Times New Roman" w:hAnsi="Times New Roman"/>
          <w:szCs w:val="20"/>
        </w:rPr>
      </w:pPr>
    </w:p>
    <w:p w:rsidR="005B6387" w:rsidRPr="00FA3856" w:rsidRDefault="005B6387">
      <w:pPr>
        <w:rPr>
          <w:b/>
          <w:bCs/>
          <w:color w:val="0000FF"/>
          <w:szCs w:val="20"/>
        </w:rPr>
      </w:pPr>
      <w:r w:rsidRPr="00FA3856">
        <w:rPr>
          <w:color w:val="0000FF"/>
          <w:szCs w:val="20"/>
        </w:rPr>
        <w:br w:type="page"/>
      </w:r>
    </w:p>
    <w:p w:rsidR="00D95E2A" w:rsidRPr="00FA3856" w:rsidRDefault="00D95E2A" w:rsidP="00D95E2A">
      <w:pPr>
        <w:pStyle w:val="Ttulo1"/>
      </w:pPr>
      <w:bookmarkStart w:id="47" w:name="_Toc479713657"/>
      <w:r w:rsidRPr="00FA3856">
        <w:lastRenderedPageBreak/>
        <w:t xml:space="preserve">Capítulo </w:t>
      </w:r>
      <w:r>
        <w:t>3</w:t>
      </w:r>
      <w:r w:rsidRPr="00FA3856">
        <w:t xml:space="preserve"> – Regras de Validação</w:t>
      </w:r>
      <w:bookmarkEnd w:id="47"/>
    </w:p>
    <w:p w:rsidR="00D95E2A" w:rsidRPr="00FA3856" w:rsidRDefault="00D95E2A" w:rsidP="00D95E2A">
      <w:pPr>
        <w:pStyle w:val="Corpodetexto"/>
        <w:spacing w:line="240" w:lineRule="auto"/>
        <w:rPr>
          <w:rFonts w:ascii="Times New Roman" w:hAnsi="Times New Roman"/>
          <w:szCs w:val="20"/>
        </w:rPr>
      </w:pPr>
    </w:p>
    <w:p w:rsidR="00D95E2A" w:rsidRPr="00FA3856" w:rsidRDefault="00D95E2A" w:rsidP="00D95E2A">
      <w:pPr>
        <w:ind w:firstLine="709"/>
        <w:rPr>
          <w:szCs w:val="20"/>
        </w:rPr>
      </w:pPr>
      <w:r w:rsidRPr="00FA3856">
        <w:rPr>
          <w:szCs w:val="20"/>
        </w:rPr>
        <w:t>As inconsistências encontradas serão classificadas em dois tipos:</w:t>
      </w:r>
    </w:p>
    <w:p w:rsidR="00D95E2A" w:rsidRPr="00FA3856" w:rsidRDefault="00D95E2A" w:rsidP="00D95E2A">
      <w:pPr>
        <w:ind w:firstLine="709"/>
        <w:rPr>
          <w:szCs w:val="20"/>
        </w:rPr>
      </w:pPr>
    </w:p>
    <w:p w:rsidR="00D95E2A" w:rsidRPr="00FA3856" w:rsidRDefault="00D95E2A" w:rsidP="00D95E2A">
      <w:pPr>
        <w:widowControl w:val="0"/>
        <w:numPr>
          <w:ilvl w:val="0"/>
          <w:numId w:val="12"/>
        </w:numPr>
        <w:autoSpaceDE w:val="0"/>
        <w:autoSpaceDN w:val="0"/>
        <w:adjustRightInd w:val="0"/>
        <w:rPr>
          <w:szCs w:val="20"/>
        </w:rPr>
      </w:pPr>
      <w:r w:rsidRPr="00FA3856">
        <w:rPr>
          <w:szCs w:val="20"/>
        </w:rPr>
        <w:t>“Erro”: Identifica uma situação que impede a conclusão com sucesso da funcionalidade.</w:t>
      </w:r>
    </w:p>
    <w:p w:rsidR="00D95E2A" w:rsidRPr="00FA3856" w:rsidRDefault="00D95E2A" w:rsidP="00D95E2A">
      <w:pPr>
        <w:widowControl w:val="0"/>
        <w:numPr>
          <w:ilvl w:val="0"/>
          <w:numId w:val="12"/>
        </w:numPr>
        <w:autoSpaceDE w:val="0"/>
        <w:autoSpaceDN w:val="0"/>
        <w:adjustRightInd w:val="0"/>
        <w:rPr>
          <w:szCs w:val="20"/>
        </w:rPr>
      </w:pPr>
      <w:r w:rsidRPr="00FA3856">
        <w:rPr>
          <w:szCs w:val="20"/>
        </w:rPr>
        <w:t>“Aviso”: Alerta apenas informativo, dando ciência ao USUÁRIO de uma situação incomum.</w:t>
      </w:r>
    </w:p>
    <w:p w:rsidR="00D95E2A" w:rsidRPr="00FA3856" w:rsidRDefault="00D95E2A" w:rsidP="00D95E2A">
      <w:pPr>
        <w:pStyle w:val="PSDS-CorpodeTexto0"/>
        <w:rPr>
          <w:rFonts w:ascii="Times New Roman" w:hAnsi="Times New Roman"/>
        </w:rPr>
      </w:pPr>
    </w:p>
    <w:p w:rsidR="00D95E2A" w:rsidRPr="00FA3856" w:rsidRDefault="00D95E2A" w:rsidP="00D95E2A">
      <w:pPr>
        <w:ind w:firstLine="709"/>
        <w:rPr>
          <w:szCs w:val="20"/>
        </w:rPr>
      </w:pPr>
      <w:r w:rsidRPr="00FA3856">
        <w:rPr>
          <w:szCs w:val="20"/>
        </w:rPr>
        <w:t>As inconsistências encontradas na importação dos arquivos foram classificadas em dois tipos:</w:t>
      </w:r>
    </w:p>
    <w:p w:rsidR="00D95E2A" w:rsidRPr="00FA3856" w:rsidRDefault="00D95E2A" w:rsidP="00D95E2A">
      <w:pPr>
        <w:ind w:firstLine="709"/>
        <w:rPr>
          <w:szCs w:val="20"/>
        </w:rPr>
      </w:pPr>
    </w:p>
    <w:p w:rsidR="00D95E2A" w:rsidRPr="00FA3856" w:rsidRDefault="00D95E2A" w:rsidP="00D95E2A">
      <w:pPr>
        <w:widowControl w:val="0"/>
        <w:numPr>
          <w:ilvl w:val="0"/>
          <w:numId w:val="12"/>
        </w:numPr>
        <w:autoSpaceDE w:val="0"/>
        <w:autoSpaceDN w:val="0"/>
        <w:adjustRightInd w:val="0"/>
        <w:rPr>
          <w:szCs w:val="20"/>
        </w:rPr>
      </w:pPr>
      <w:r w:rsidRPr="00FA3856">
        <w:rPr>
          <w:szCs w:val="20"/>
        </w:rPr>
        <w:t>“Erro”: Permite que apenas a funcionalidade de “Importação/Validação” seja executada.</w:t>
      </w:r>
    </w:p>
    <w:p w:rsidR="00D95E2A" w:rsidRPr="00FA3856" w:rsidRDefault="00D95E2A" w:rsidP="00D95E2A">
      <w:pPr>
        <w:widowControl w:val="0"/>
        <w:numPr>
          <w:ilvl w:val="0"/>
          <w:numId w:val="12"/>
        </w:numPr>
        <w:autoSpaceDE w:val="0"/>
        <w:autoSpaceDN w:val="0"/>
        <w:adjustRightInd w:val="0"/>
        <w:rPr>
          <w:szCs w:val="20"/>
        </w:rPr>
      </w:pPr>
      <w:r w:rsidRPr="00FA3856">
        <w:rPr>
          <w:szCs w:val="20"/>
        </w:rPr>
        <w:t>“Aviso”: Não impede a execução das demais funcionalidades.</w:t>
      </w:r>
    </w:p>
    <w:p w:rsidR="00D95E2A" w:rsidRPr="00FA3856" w:rsidRDefault="00D95E2A" w:rsidP="00D95E2A">
      <w:pPr>
        <w:pStyle w:val="PSDS-CorpodeTexto0"/>
        <w:rPr>
          <w:rFonts w:ascii="Times New Roman" w:hAnsi="Times New Roman"/>
        </w:rPr>
      </w:pPr>
    </w:p>
    <w:p w:rsidR="00D95E2A" w:rsidRPr="00FA3856" w:rsidRDefault="00D95E2A" w:rsidP="00D95E2A">
      <w:pPr>
        <w:ind w:left="709"/>
        <w:rPr>
          <w:szCs w:val="20"/>
        </w:rPr>
      </w:pPr>
      <w:r w:rsidRPr="00FA3856">
        <w:rPr>
          <w:szCs w:val="20"/>
        </w:rPr>
        <w:t>As rotinas de validação são executadas em níveis:</w:t>
      </w:r>
    </w:p>
    <w:p w:rsidR="00D95E2A" w:rsidRPr="00FA3856" w:rsidRDefault="00D95E2A" w:rsidP="00D95E2A">
      <w:pPr>
        <w:ind w:left="709"/>
        <w:rPr>
          <w:szCs w:val="20"/>
        </w:rPr>
      </w:pPr>
    </w:p>
    <w:p w:rsidR="00D95E2A" w:rsidRPr="00FA3856" w:rsidRDefault="00D95E2A" w:rsidP="00D95E2A">
      <w:pPr>
        <w:ind w:left="1136"/>
        <w:rPr>
          <w:szCs w:val="20"/>
        </w:rPr>
      </w:pPr>
      <w:r w:rsidRPr="00FA3856">
        <w:rPr>
          <w:szCs w:val="20"/>
          <w:u w:val="single"/>
        </w:rPr>
        <w:t>Nível 1 – Validações de estrutura – utilizado na importação e edição</w:t>
      </w:r>
      <w:r w:rsidRPr="00FA3856">
        <w:rPr>
          <w:szCs w:val="20"/>
        </w:rPr>
        <w:t>:</w:t>
      </w:r>
    </w:p>
    <w:p w:rsidR="00D95E2A" w:rsidRPr="00FA3856" w:rsidRDefault="00D95E2A" w:rsidP="00D95E2A">
      <w:pPr>
        <w:widowControl w:val="0"/>
        <w:numPr>
          <w:ilvl w:val="0"/>
          <w:numId w:val="13"/>
        </w:numPr>
        <w:tabs>
          <w:tab w:val="clear" w:pos="1212"/>
          <w:tab w:val="num" w:pos="1639"/>
        </w:tabs>
        <w:autoSpaceDE w:val="0"/>
        <w:autoSpaceDN w:val="0"/>
        <w:adjustRightInd w:val="0"/>
        <w:ind w:left="1639"/>
        <w:rPr>
          <w:szCs w:val="20"/>
        </w:rPr>
      </w:pPr>
      <w:r w:rsidRPr="00FA3856">
        <w:rPr>
          <w:b/>
          <w:bCs/>
          <w:szCs w:val="20"/>
        </w:rPr>
        <w:t>Validação de Estrutura - Nível 1.1</w:t>
      </w:r>
      <w:r w:rsidRPr="00FA3856">
        <w:rPr>
          <w:szCs w:val="20"/>
        </w:rPr>
        <w:t xml:space="preserve"> – Os erros encontrados interrompem o processo de importação, pois impedem a determinação da estrutura da escrituração. </w:t>
      </w:r>
    </w:p>
    <w:p w:rsidR="00D95E2A" w:rsidRPr="00FA3856" w:rsidRDefault="00D95E2A" w:rsidP="00D95E2A">
      <w:pPr>
        <w:widowControl w:val="0"/>
        <w:numPr>
          <w:ilvl w:val="0"/>
          <w:numId w:val="13"/>
        </w:numPr>
        <w:tabs>
          <w:tab w:val="clear" w:pos="1212"/>
          <w:tab w:val="num" w:pos="1639"/>
        </w:tabs>
        <w:autoSpaceDE w:val="0"/>
        <w:autoSpaceDN w:val="0"/>
        <w:adjustRightInd w:val="0"/>
        <w:ind w:left="1639"/>
        <w:rPr>
          <w:szCs w:val="20"/>
        </w:rPr>
      </w:pPr>
      <w:r w:rsidRPr="00FA3856">
        <w:rPr>
          <w:b/>
          <w:bCs/>
          <w:szCs w:val="20"/>
        </w:rPr>
        <w:t>Validação de Estrutura - Nível 1.2</w:t>
      </w:r>
      <w:r w:rsidRPr="00FA3856">
        <w:rPr>
          <w:szCs w:val="20"/>
        </w:rPr>
        <w:t xml:space="preserve"> – Os erros encontrados impedem a importação mas permitem a continuidade das validações.</w:t>
      </w:r>
    </w:p>
    <w:p w:rsidR="00D95E2A" w:rsidRPr="00FA3856" w:rsidRDefault="00D95E2A" w:rsidP="00D95E2A">
      <w:pPr>
        <w:ind w:left="1136"/>
        <w:rPr>
          <w:szCs w:val="20"/>
        </w:rPr>
      </w:pPr>
    </w:p>
    <w:p w:rsidR="00D95E2A" w:rsidRPr="00FA3856" w:rsidRDefault="00D95E2A" w:rsidP="00D95E2A">
      <w:pPr>
        <w:ind w:left="1136"/>
        <w:rPr>
          <w:szCs w:val="20"/>
        </w:rPr>
      </w:pPr>
      <w:r w:rsidRPr="00FA3856">
        <w:rPr>
          <w:szCs w:val="20"/>
          <w:u w:val="single"/>
        </w:rPr>
        <w:t>Nível 2 – Validações de campos</w:t>
      </w:r>
      <w:r w:rsidRPr="00FA3856">
        <w:rPr>
          <w:szCs w:val="20"/>
        </w:rPr>
        <w:t>:</w:t>
      </w:r>
    </w:p>
    <w:p w:rsidR="00D95E2A" w:rsidRPr="00FA3856" w:rsidRDefault="00D95E2A" w:rsidP="00D95E2A">
      <w:pPr>
        <w:widowControl w:val="0"/>
        <w:numPr>
          <w:ilvl w:val="0"/>
          <w:numId w:val="14"/>
        </w:numPr>
        <w:tabs>
          <w:tab w:val="clear" w:pos="1212"/>
          <w:tab w:val="num" w:pos="1639"/>
        </w:tabs>
        <w:autoSpaceDE w:val="0"/>
        <w:autoSpaceDN w:val="0"/>
        <w:adjustRightInd w:val="0"/>
        <w:ind w:left="1639"/>
        <w:rPr>
          <w:szCs w:val="20"/>
        </w:rPr>
      </w:pPr>
      <w:r w:rsidRPr="00FA3856">
        <w:rPr>
          <w:b/>
          <w:bCs/>
          <w:szCs w:val="20"/>
        </w:rPr>
        <w:t xml:space="preserve">Validação de Campos - Nível 2 </w:t>
      </w:r>
      <w:r w:rsidRPr="00FA3856">
        <w:rPr>
          <w:szCs w:val="20"/>
        </w:rPr>
        <w:t>- Utilizada na edição e verificação de pendências.</w:t>
      </w:r>
    </w:p>
    <w:p w:rsidR="00D95E2A" w:rsidRPr="00FA3856" w:rsidRDefault="00D95E2A" w:rsidP="00D95E2A">
      <w:pPr>
        <w:ind w:left="1136"/>
        <w:rPr>
          <w:szCs w:val="20"/>
        </w:rPr>
      </w:pPr>
    </w:p>
    <w:p w:rsidR="00D95E2A" w:rsidRPr="00FA3856" w:rsidRDefault="00D95E2A" w:rsidP="00D95E2A">
      <w:pPr>
        <w:ind w:left="1136"/>
        <w:rPr>
          <w:szCs w:val="20"/>
          <w:u w:val="single"/>
        </w:rPr>
      </w:pPr>
      <w:r w:rsidRPr="00FA3856">
        <w:rPr>
          <w:szCs w:val="20"/>
          <w:u w:val="single"/>
        </w:rPr>
        <w:t>Nível 3 – Validações entre registros:</w:t>
      </w:r>
    </w:p>
    <w:p w:rsidR="00D95E2A" w:rsidRPr="00FA3856" w:rsidRDefault="00D95E2A" w:rsidP="00D95E2A">
      <w:pPr>
        <w:widowControl w:val="0"/>
        <w:numPr>
          <w:ilvl w:val="0"/>
          <w:numId w:val="14"/>
        </w:numPr>
        <w:tabs>
          <w:tab w:val="clear" w:pos="1212"/>
          <w:tab w:val="num" w:pos="1639"/>
        </w:tabs>
        <w:autoSpaceDE w:val="0"/>
        <w:autoSpaceDN w:val="0"/>
        <w:adjustRightInd w:val="0"/>
        <w:ind w:left="1639"/>
        <w:rPr>
          <w:szCs w:val="20"/>
        </w:rPr>
      </w:pPr>
      <w:r w:rsidRPr="00FA3856">
        <w:rPr>
          <w:b/>
          <w:bCs/>
          <w:szCs w:val="20"/>
        </w:rPr>
        <w:t>Validação de Registros - Nível 3</w:t>
      </w:r>
      <w:r w:rsidRPr="00FA3856">
        <w:rPr>
          <w:szCs w:val="20"/>
        </w:rPr>
        <w:t xml:space="preserve"> – Utilizada somente na verificação de pendencias.</w:t>
      </w:r>
    </w:p>
    <w:p w:rsidR="00D95E2A" w:rsidRPr="00FA3856" w:rsidRDefault="00D95E2A" w:rsidP="00D95E2A">
      <w:pPr>
        <w:ind w:left="709"/>
        <w:rPr>
          <w:szCs w:val="20"/>
        </w:rPr>
      </w:pPr>
    </w:p>
    <w:p w:rsidR="00D95E2A" w:rsidRPr="00FA3856" w:rsidRDefault="00D95E2A" w:rsidP="00D95E2A">
      <w:pPr>
        <w:pStyle w:val="Cabealho"/>
        <w:widowControl w:val="0"/>
        <w:autoSpaceDE w:val="0"/>
        <w:autoSpaceDN w:val="0"/>
        <w:adjustRightInd w:val="0"/>
        <w:rPr>
          <w:rFonts w:ascii="Times New Roman" w:hAnsi="Times New Roman" w:cs="Times New Roman"/>
          <w:sz w:val="20"/>
          <w:szCs w:val="20"/>
          <w:lang w:eastAsia="pt-BR"/>
        </w:rPr>
      </w:pPr>
    </w:p>
    <w:p w:rsidR="00D95E2A" w:rsidRPr="00FA3856" w:rsidRDefault="00D95E2A" w:rsidP="00D95E2A">
      <w:pPr>
        <w:pStyle w:val="pergunta-12"/>
        <w:shd w:val="clear" w:color="auto" w:fill="FFFFFF"/>
        <w:spacing w:before="0" w:after="0"/>
        <w:ind w:firstLine="708"/>
        <w:jc w:val="both"/>
        <w:rPr>
          <w:rFonts w:ascii="Times New Roman" w:hAnsi="Times New Roman" w:cs="Times New Roman"/>
          <w:szCs w:val="20"/>
        </w:rPr>
      </w:pPr>
    </w:p>
    <w:p w:rsidR="00D95E2A" w:rsidRPr="00FA3856" w:rsidRDefault="00D95E2A" w:rsidP="00D95E2A">
      <w:pPr>
        <w:rPr>
          <w:b/>
          <w:bCs/>
          <w:color w:val="0000FF"/>
          <w:szCs w:val="20"/>
        </w:rPr>
      </w:pPr>
      <w:r w:rsidRPr="00FA3856">
        <w:rPr>
          <w:color w:val="0000FF"/>
          <w:szCs w:val="20"/>
        </w:rPr>
        <w:br w:type="page"/>
      </w:r>
    </w:p>
    <w:p w:rsidR="00D95E2A" w:rsidRPr="00FA3856" w:rsidRDefault="00D95E2A" w:rsidP="00D95E2A">
      <w:pPr>
        <w:pStyle w:val="Ttulo2"/>
      </w:pPr>
      <w:bookmarkStart w:id="48" w:name="_Toc479713658"/>
      <w:r w:rsidRPr="00FA3856">
        <w:lastRenderedPageBreak/>
        <w:t xml:space="preserve">Seção </w:t>
      </w:r>
      <w:r>
        <w:t>3</w:t>
      </w:r>
      <w:r w:rsidRPr="00FA3856">
        <w:t>.1. Regras de Validação de Estrutura – Nível 1.1</w:t>
      </w:r>
      <w:bookmarkEnd w:id="48"/>
    </w:p>
    <w:p w:rsidR="00D95E2A" w:rsidRPr="00FA3856" w:rsidRDefault="00D95E2A" w:rsidP="00D95E2A">
      <w:pPr>
        <w:pStyle w:val="pergunta-12"/>
        <w:shd w:val="clear" w:color="auto" w:fill="FFFFFF"/>
        <w:spacing w:before="0" w:after="0"/>
        <w:ind w:firstLine="708"/>
        <w:jc w:val="both"/>
        <w:rPr>
          <w:rFonts w:ascii="Times New Roman" w:hAnsi="Times New Roman" w:cs="Times New Roman"/>
          <w:szCs w:val="20"/>
        </w:rPr>
      </w:pPr>
    </w:p>
    <w:p w:rsidR="00D95E2A" w:rsidRPr="00FA3856" w:rsidRDefault="00D95E2A" w:rsidP="00D95E2A">
      <w:pPr>
        <w:pStyle w:val="pergunta-12"/>
        <w:shd w:val="clear" w:color="auto" w:fill="FFFFFF"/>
        <w:spacing w:before="0" w:after="0"/>
        <w:ind w:firstLine="708"/>
        <w:jc w:val="both"/>
        <w:rPr>
          <w:rFonts w:ascii="Times New Roman" w:hAnsi="Times New Roman" w:cs="Times New Roman"/>
          <w:szCs w:val="20"/>
        </w:rPr>
      </w:pPr>
      <w:r w:rsidRPr="00FA3856">
        <w:rPr>
          <w:rFonts w:ascii="Times New Roman" w:hAnsi="Times New Roman" w:cs="Times New Roman"/>
          <w:szCs w:val="20"/>
        </w:rPr>
        <w:t>Os erros encontrados não permitem a seleção de blocos para importação.</w:t>
      </w:r>
    </w:p>
    <w:p w:rsidR="00D95E2A" w:rsidRPr="00FA3856" w:rsidRDefault="00D95E2A" w:rsidP="00D95E2A">
      <w:pPr>
        <w:pStyle w:val="pergunta-12"/>
        <w:shd w:val="clear" w:color="auto" w:fill="FFFFFF"/>
        <w:spacing w:before="0" w:after="0"/>
        <w:ind w:firstLine="708"/>
        <w:jc w:val="both"/>
        <w:rPr>
          <w:rFonts w:ascii="Times New Roman" w:hAnsi="Times New Roman" w:cs="Times New Roman"/>
          <w:szCs w:val="20"/>
        </w:rPr>
      </w:pPr>
    </w:p>
    <w:tbl>
      <w:tblPr>
        <w:tblW w:w="12886"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2"/>
        <w:gridCol w:w="3716"/>
        <w:gridCol w:w="3744"/>
        <w:gridCol w:w="3978"/>
        <w:gridCol w:w="866"/>
      </w:tblGrid>
      <w:tr w:rsidR="00D95E2A" w:rsidRPr="00FA3856" w:rsidTr="00295379">
        <w:trPr>
          <w:trHeight w:val="20"/>
          <w:jc w:val="center"/>
        </w:trPr>
        <w:tc>
          <w:tcPr>
            <w:tcW w:w="582" w:type="dxa"/>
            <w:tcBorders>
              <w:top w:val="single" w:sz="6" w:space="0" w:color="auto"/>
              <w:left w:val="single" w:sz="6" w:space="0" w:color="auto"/>
              <w:bottom w:val="single" w:sz="6" w:space="0" w:color="auto"/>
              <w:right w:val="single" w:sz="6" w:space="0" w:color="auto"/>
            </w:tcBorders>
            <w:shd w:val="pct10" w:color="auto" w:fill="FFFFFF"/>
          </w:tcPr>
          <w:p w:rsidR="00D95E2A" w:rsidRPr="00FA3856" w:rsidRDefault="00D95E2A" w:rsidP="00295379">
            <w:pPr>
              <w:pStyle w:val="PSDS-CorpodeTexto0"/>
              <w:jc w:val="center"/>
              <w:rPr>
                <w:rFonts w:ascii="Times New Roman" w:hAnsi="Times New Roman"/>
                <w:b/>
                <w:bCs/>
              </w:rPr>
            </w:pPr>
            <w:r w:rsidRPr="00FA3856">
              <w:rPr>
                <w:rFonts w:ascii="Times New Roman" w:hAnsi="Times New Roman"/>
                <w:b/>
                <w:bCs/>
              </w:rPr>
              <w:t>Nº</w:t>
            </w:r>
          </w:p>
        </w:tc>
        <w:tc>
          <w:tcPr>
            <w:tcW w:w="3716" w:type="dxa"/>
            <w:tcBorders>
              <w:top w:val="single" w:sz="6" w:space="0" w:color="auto"/>
              <w:left w:val="single" w:sz="6" w:space="0" w:color="auto"/>
              <w:bottom w:val="single" w:sz="6" w:space="0" w:color="auto"/>
              <w:right w:val="single" w:sz="6" w:space="0" w:color="auto"/>
            </w:tcBorders>
            <w:shd w:val="pct10" w:color="auto" w:fill="FFFFFF"/>
            <w:vAlign w:val="center"/>
          </w:tcPr>
          <w:p w:rsidR="00D95E2A" w:rsidRPr="00FA3856" w:rsidRDefault="00D95E2A" w:rsidP="00295379">
            <w:pPr>
              <w:pStyle w:val="PSDS-CorpodeTexto0"/>
              <w:jc w:val="center"/>
              <w:rPr>
                <w:rFonts w:ascii="Times New Roman" w:hAnsi="Times New Roman"/>
                <w:b/>
              </w:rPr>
            </w:pPr>
            <w:r w:rsidRPr="00FA3856">
              <w:rPr>
                <w:rFonts w:ascii="Times New Roman" w:hAnsi="Times New Roman"/>
                <w:b/>
              </w:rPr>
              <w:t xml:space="preserve">Código da regra </w:t>
            </w:r>
          </w:p>
        </w:tc>
        <w:tc>
          <w:tcPr>
            <w:tcW w:w="3744" w:type="dxa"/>
            <w:tcBorders>
              <w:top w:val="single" w:sz="6" w:space="0" w:color="auto"/>
              <w:left w:val="single" w:sz="6" w:space="0" w:color="auto"/>
              <w:bottom w:val="single" w:sz="6" w:space="0" w:color="auto"/>
              <w:right w:val="single" w:sz="6" w:space="0" w:color="auto"/>
            </w:tcBorders>
            <w:shd w:val="pct10" w:color="auto" w:fill="FFFFFF"/>
          </w:tcPr>
          <w:p w:rsidR="00D95E2A" w:rsidRPr="00FA3856" w:rsidRDefault="00D95E2A" w:rsidP="00295379">
            <w:pPr>
              <w:pStyle w:val="PSDS-CorpodeTexto0"/>
              <w:jc w:val="center"/>
              <w:rPr>
                <w:rFonts w:ascii="Times New Roman" w:hAnsi="Times New Roman"/>
                <w:b/>
              </w:rPr>
            </w:pPr>
            <w:r w:rsidRPr="00FA3856">
              <w:rPr>
                <w:rFonts w:ascii="Times New Roman" w:hAnsi="Times New Roman"/>
                <w:b/>
              </w:rPr>
              <w:t>Descrição</w:t>
            </w:r>
          </w:p>
        </w:tc>
        <w:tc>
          <w:tcPr>
            <w:tcW w:w="3978" w:type="dxa"/>
            <w:tcBorders>
              <w:top w:val="single" w:sz="6" w:space="0" w:color="auto"/>
              <w:left w:val="single" w:sz="6" w:space="0" w:color="auto"/>
              <w:bottom w:val="single" w:sz="6" w:space="0" w:color="auto"/>
              <w:right w:val="single" w:sz="6" w:space="0" w:color="auto"/>
            </w:tcBorders>
            <w:shd w:val="pct10" w:color="auto" w:fill="FFFFFF"/>
          </w:tcPr>
          <w:p w:rsidR="00D95E2A" w:rsidRPr="00FA3856" w:rsidRDefault="00D95E2A" w:rsidP="00295379">
            <w:pPr>
              <w:pStyle w:val="PSDS-CorpodeTexto0"/>
              <w:jc w:val="center"/>
              <w:rPr>
                <w:rFonts w:ascii="Times New Roman" w:hAnsi="Times New Roman"/>
                <w:b/>
              </w:rPr>
            </w:pPr>
            <w:r w:rsidRPr="00FA3856">
              <w:rPr>
                <w:rFonts w:ascii="Times New Roman" w:hAnsi="Times New Roman"/>
                <w:b/>
              </w:rPr>
              <w:t>Como obter</w:t>
            </w:r>
          </w:p>
        </w:tc>
        <w:tc>
          <w:tcPr>
            <w:tcW w:w="866" w:type="dxa"/>
            <w:tcBorders>
              <w:top w:val="single" w:sz="6" w:space="0" w:color="auto"/>
              <w:left w:val="single" w:sz="6" w:space="0" w:color="auto"/>
              <w:bottom w:val="single" w:sz="6" w:space="0" w:color="auto"/>
              <w:right w:val="single" w:sz="6" w:space="0" w:color="auto"/>
            </w:tcBorders>
            <w:shd w:val="pct10" w:color="auto" w:fill="FFFFFF"/>
          </w:tcPr>
          <w:p w:rsidR="00D95E2A" w:rsidRPr="00FA3856" w:rsidRDefault="00D95E2A" w:rsidP="00295379">
            <w:pPr>
              <w:pStyle w:val="PSDS-CorpodeTexto0"/>
              <w:jc w:val="center"/>
              <w:rPr>
                <w:rFonts w:ascii="Times New Roman" w:hAnsi="Times New Roman"/>
                <w:b/>
              </w:rPr>
            </w:pPr>
            <w:r w:rsidRPr="00FA3856">
              <w:rPr>
                <w:rFonts w:ascii="Times New Roman" w:hAnsi="Times New Roman"/>
                <w:b/>
              </w:rPr>
              <w:t>Tipo</w:t>
            </w:r>
          </w:p>
        </w:tc>
      </w:tr>
      <w:tr w:rsidR="00D95E2A" w:rsidRPr="00FA3856" w:rsidTr="00295379">
        <w:trPr>
          <w:trHeight w:val="684"/>
          <w:jc w:val="center"/>
        </w:trPr>
        <w:tc>
          <w:tcPr>
            <w:tcW w:w="582"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numPr>
                <w:ilvl w:val="0"/>
                <w:numId w:val="11"/>
              </w:numPr>
              <w:suppressAutoHyphens w:val="0"/>
              <w:rPr>
                <w:rFonts w:ascii="Times New Roman" w:hAnsi="Times New Roman"/>
              </w:rPr>
            </w:pPr>
          </w:p>
        </w:tc>
        <w:tc>
          <w:tcPr>
            <w:tcW w:w="3716" w:type="dxa"/>
            <w:tcBorders>
              <w:top w:val="single" w:sz="6" w:space="0" w:color="auto"/>
              <w:left w:val="single" w:sz="6" w:space="0" w:color="auto"/>
              <w:bottom w:val="single" w:sz="6" w:space="0" w:color="auto"/>
              <w:right w:val="single" w:sz="6" w:space="0" w:color="auto"/>
            </w:tcBorders>
            <w:vAlign w:val="center"/>
          </w:tcPr>
          <w:p w:rsidR="00D95E2A" w:rsidRPr="00FA3856" w:rsidRDefault="00D95E2A" w:rsidP="00295379">
            <w:pPr>
              <w:pStyle w:val="PSDS-CorpodeTexto0"/>
              <w:jc w:val="center"/>
              <w:rPr>
                <w:rFonts w:ascii="Times New Roman" w:hAnsi="Times New Roman"/>
              </w:rPr>
            </w:pPr>
            <w:r w:rsidRPr="00FA3856">
              <w:rPr>
                <w:rFonts w:ascii="Times New Roman" w:hAnsi="Times New Roman"/>
                <w:lang w:eastAsia="en-US"/>
              </w:rPr>
              <w:t>REGRA_DT_FINAL_ESCRITURACAO</w:t>
            </w:r>
          </w:p>
        </w:tc>
        <w:tc>
          <w:tcPr>
            <w:tcW w:w="3744"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tabs>
                <w:tab w:val="left" w:pos="720"/>
              </w:tabs>
              <w:jc w:val="both"/>
              <w:rPr>
                <w:szCs w:val="20"/>
              </w:rPr>
            </w:pPr>
            <w:r>
              <w:rPr>
                <w:szCs w:val="20"/>
              </w:rPr>
              <w:t>Para escrituração que não esteja</w:t>
            </w:r>
            <w:r w:rsidRPr="00FA3856">
              <w:rPr>
                <w:szCs w:val="20"/>
              </w:rPr>
              <w:t xml:space="preserve"> em situação especial, a data final deve ser igual ao último dia do ano “31/12”.</w:t>
            </w:r>
          </w:p>
        </w:tc>
        <w:tc>
          <w:tcPr>
            <w:tcW w:w="3978"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both"/>
              <w:rPr>
                <w:rFonts w:ascii="Times New Roman" w:hAnsi="Times New Roman"/>
              </w:rPr>
            </w:pPr>
            <w:r w:rsidRPr="00FA3856">
              <w:rPr>
                <w:rFonts w:ascii="Times New Roman" w:hAnsi="Times New Roman"/>
              </w:rPr>
              <w:t>O erro ocorre quando 0000.</w:t>
            </w:r>
            <w:r w:rsidRPr="00FA3856">
              <w:rPr>
                <w:rFonts w:ascii="Times New Roman" w:hAnsi="Times New Roman"/>
                <w:lang w:val="pt-PT"/>
              </w:rPr>
              <w:t>SIT_ESPECIAL</w:t>
            </w:r>
            <w:r w:rsidRPr="00FA3856">
              <w:rPr>
                <w:rFonts w:ascii="Times New Roman" w:hAnsi="Times New Roman"/>
              </w:rPr>
              <w:t xml:space="preserve"> não está preenchido ou com zero e o dia e mês da data final é diferente de “31/12”.</w:t>
            </w:r>
          </w:p>
        </w:tc>
        <w:tc>
          <w:tcPr>
            <w:tcW w:w="86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Erro</w:t>
            </w:r>
          </w:p>
        </w:tc>
      </w:tr>
      <w:tr w:rsidR="00D95E2A" w:rsidRPr="00FA3856" w:rsidTr="00295379">
        <w:trPr>
          <w:trHeight w:val="20"/>
          <w:jc w:val="center"/>
        </w:trPr>
        <w:tc>
          <w:tcPr>
            <w:tcW w:w="582"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numPr>
                <w:ilvl w:val="0"/>
                <w:numId w:val="11"/>
              </w:numPr>
              <w:suppressAutoHyphens w:val="0"/>
              <w:jc w:val="center"/>
              <w:rPr>
                <w:rFonts w:ascii="Times New Roman" w:hAnsi="Times New Roman"/>
              </w:rPr>
            </w:pPr>
          </w:p>
        </w:tc>
        <w:tc>
          <w:tcPr>
            <w:tcW w:w="3716" w:type="dxa"/>
            <w:tcBorders>
              <w:top w:val="single" w:sz="6" w:space="0" w:color="auto"/>
              <w:left w:val="single" w:sz="6" w:space="0" w:color="auto"/>
              <w:bottom w:val="single" w:sz="6" w:space="0" w:color="auto"/>
              <w:right w:val="single" w:sz="6" w:space="0" w:color="auto"/>
            </w:tcBorders>
            <w:vAlign w:val="center"/>
          </w:tcPr>
          <w:p w:rsidR="00D95E2A" w:rsidRPr="00FA3856" w:rsidRDefault="00D95E2A" w:rsidP="00295379">
            <w:pPr>
              <w:pStyle w:val="PSDS-CorpodeTexto0"/>
              <w:jc w:val="center"/>
              <w:rPr>
                <w:rFonts w:ascii="Times New Roman" w:hAnsi="Times New Roman"/>
              </w:rPr>
            </w:pPr>
            <w:r w:rsidRPr="00FA3856">
              <w:rPr>
                <w:rFonts w:ascii="Times New Roman" w:hAnsi="Times New Roman"/>
                <w:lang w:eastAsia="en-US"/>
              </w:rPr>
              <w:t>REGRA_DT_INICIO_ESCRITURACAO</w:t>
            </w:r>
          </w:p>
        </w:tc>
        <w:tc>
          <w:tcPr>
            <w:tcW w:w="3744"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alnea0"/>
            </w:pPr>
            <w:r w:rsidRPr="00FA3856">
              <w:t>Para  escrituração que esteja com indicador de início de período igual a zero (IND_SIT_INI_PER) a data inicial deve ser igual ao primeiro dia do ano “01/01”.</w:t>
            </w:r>
          </w:p>
        </w:tc>
        <w:tc>
          <w:tcPr>
            <w:tcW w:w="3978"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both"/>
              <w:rPr>
                <w:rFonts w:ascii="Times New Roman" w:hAnsi="Times New Roman"/>
              </w:rPr>
            </w:pPr>
            <w:r w:rsidRPr="00FA3856">
              <w:rPr>
                <w:rFonts w:ascii="Times New Roman" w:hAnsi="Times New Roman"/>
              </w:rPr>
              <w:t xml:space="preserve">O erro ocorre quando </w:t>
            </w:r>
            <w:r w:rsidRPr="00FA3856">
              <w:rPr>
                <w:rFonts w:ascii="Times New Roman" w:hAnsi="Times New Roman"/>
                <w:lang w:val="pt-PT"/>
              </w:rPr>
              <w:t>IND_SIT_INI_PER</w:t>
            </w:r>
            <w:r w:rsidRPr="00FA3856">
              <w:rPr>
                <w:rFonts w:ascii="Times New Roman" w:hAnsi="Times New Roman"/>
              </w:rPr>
              <w:t xml:space="preserve"> do registro 0000 é igual a zero e o dia e mês da data inicial é diferente de “01/01”.</w:t>
            </w:r>
          </w:p>
        </w:tc>
        <w:tc>
          <w:tcPr>
            <w:tcW w:w="86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Erro</w:t>
            </w:r>
          </w:p>
        </w:tc>
      </w:tr>
      <w:tr w:rsidR="00D95E2A" w:rsidRPr="00FA3856" w:rsidTr="00295379">
        <w:trPr>
          <w:trHeight w:val="554"/>
          <w:jc w:val="center"/>
        </w:trPr>
        <w:tc>
          <w:tcPr>
            <w:tcW w:w="582"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numPr>
                <w:ilvl w:val="0"/>
                <w:numId w:val="11"/>
              </w:numPr>
              <w:suppressAutoHyphens w:val="0"/>
              <w:jc w:val="center"/>
              <w:rPr>
                <w:rFonts w:ascii="Times New Roman" w:hAnsi="Times New Roman"/>
              </w:rPr>
            </w:pPr>
          </w:p>
        </w:tc>
        <w:tc>
          <w:tcPr>
            <w:tcW w:w="3716" w:type="dxa"/>
            <w:tcBorders>
              <w:top w:val="single" w:sz="6" w:space="0" w:color="auto"/>
              <w:left w:val="single" w:sz="6" w:space="0" w:color="auto"/>
              <w:bottom w:val="single" w:sz="6" w:space="0" w:color="auto"/>
              <w:right w:val="single" w:sz="6" w:space="0" w:color="auto"/>
            </w:tcBorders>
            <w:vAlign w:val="center"/>
          </w:tcPr>
          <w:p w:rsidR="00D95E2A" w:rsidRPr="00FA3856" w:rsidRDefault="00D95E2A" w:rsidP="00295379">
            <w:pPr>
              <w:pStyle w:val="PSDS-CorpodeTexto0"/>
              <w:jc w:val="center"/>
              <w:rPr>
                <w:rFonts w:ascii="Times New Roman" w:hAnsi="Times New Roman"/>
                <w:lang w:eastAsia="en-US"/>
              </w:rPr>
            </w:pPr>
            <w:r w:rsidRPr="00FA3856">
              <w:rPr>
                <w:rFonts w:ascii="Times New Roman" w:hAnsi="Times New Roman"/>
              </w:rPr>
              <w:t>REGRA_VALIDA_CNPJ</w:t>
            </w:r>
          </w:p>
        </w:tc>
        <w:tc>
          <w:tcPr>
            <w:tcW w:w="3744"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Verifica se a regra de formação do código é válida.</w:t>
            </w:r>
          </w:p>
        </w:tc>
        <w:tc>
          <w:tcPr>
            <w:tcW w:w="3978"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O erro ocorre se o</w:t>
            </w:r>
            <w:r>
              <w:rPr>
                <w:szCs w:val="20"/>
              </w:rPr>
              <w:t xml:space="preserve"> cálculo dos números do DV for incorreto</w:t>
            </w:r>
            <w:r w:rsidRPr="00FA3856">
              <w:rPr>
                <w:szCs w:val="20"/>
              </w:rPr>
              <w:t>.</w:t>
            </w:r>
          </w:p>
        </w:tc>
        <w:tc>
          <w:tcPr>
            <w:tcW w:w="86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Erro</w:t>
            </w:r>
          </w:p>
        </w:tc>
      </w:tr>
      <w:tr w:rsidR="00D95E2A" w:rsidRPr="00FA3856" w:rsidTr="00295379">
        <w:trPr>
          <w:trHeight w:val="20"/>
          <w:jc w:val="center"/>
        </w:trPr>
        <w:tc>
          <w:tcPr>
            <w:tcW w:w="582"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numPr>
                <w:ilvl w:val="0"/>
                <w:numId w:val="11"/>
              </w:numPr>
              <w:suppressAutoHyphens w:val="0"/>
              <w:jc w:val="center"/>
              <w:rPr>
                <w:rFonts w:ascii="Times New Roman" w:hAnsi="Times New Roman"/>
              </w:rPr>
            </w:pPr>
          </w:p>
        </w:tc>
        <w:tc>
          <w:tcPr>
            <w:tcW w:w="3716" w:type="dxa"/>
            <w:tcBorders>
              <w:top w:val="single" w:sz="6" w:space="0" w:color="auto"/>
              <w:left w:val="single" w:sz="6" w:space="0" w:color="auto"/>
              <w:bottom w:val="single" w:sz="6" w:space="0" w:color="auto"/>
              <w:right w:val="single" w:sz="6" w:space="0" w:color="auto"/>
            </w:tcBorders>
            <w:vAlign w:val="center"/>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REGRA_DATA_INI_MAIOR</w:t>
            </w:r>
          </w:p>
        </w:tc>
        <w:tc>
          <w:tcPr>
            <w:tcW w:w="3744"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 xml:space="preserve">Verifica se o campo DT-FIN foi preenchido com a data menor que a data do campo DT_INI.  </w:t>
            </w:r>
          </w:p>
        </w:tc>
        <w:tc>
          <w:tcPr>
            <w:tcW w:w="3978"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 xml:space="preserve"> Verifica se o campo DT-FIN foi preenchido com a data menor que a data do campo DT_INI.</w:t>
            </w:r>
          </w:p>
        </w:tc>
        <w:tc>
          <w:tcPr>
            <w:tcW w:w="86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Erro</w:t>
            </w:r>
          </w:p>
        </w:tc>
      </w:tr>
      <w:tr w:rsidR="00D95E2A" w:rsidRPr="00FA3856" w:rsidTr="00295379">
        <w:trPr>
          <w:trHeight w:val="20"/>
          <w:jc w:val="center"/>
        </w:trPr>
        <w:tc>
          <w:tcPr>
            <w:tcW w:w="582"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numPr>
                <w:ilvl w:val="0"/>
                <w:numId w:val="11"/>
              </w:numPr>
              <w:suppressAutoHyphens w:val="0"/>
              <w:jc w:val="center"/>
              <w:rPr>
                <w:rFonts w:ascii="Times New Roman" w:hAnsi="Times New Roman"/>
              </w:rPr>
            </w:pPr>
          </w:p>
        </w:tc>
        <w:tc>
          <w:tcPr>
            <w:tcW w:w="3716" w:type="dxa"/>
            <w:tcBorders>
              <w:top w:val="single" w:sz="6" w:space="0" w:color="auto"/>
              <w:left w:val="single" w:sz="6" w:space="0" w:color="auto"/>
              <w:bottom w:val="single" w:sz="6" w:space="0" w:color="auto"/>
              <w:right w:val="single" w:sz="6" w:space="0" w:color="auto"/>
            </w:tcBorders>
            <w:vAlign w:val="center"/>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REGRA_ANO_DIFERENTE</w:t>
            </w:r>
          </w:p>
        </w:tc>
        <w:tc>
          <w:tcPr>
            <w:tcW w:w="3744" w:type="dxa"/>
            <w:tcBorders>
              <w:top w:val="single" w:sz="6" w:space="0" w:color="auto"/>
              <w:left w:val="single" w:sz="6" w:space="0" w:color="auto"/>
              <w:bottom w:val="single" w:sz="6" w:space="0" w:color="auto"/>
              <w:right w:val="single" w:sz="6" w:space="0" w:color="auto"/>
            </w:tcBorders>
            <w:vAlign w:val="center"/>
          </w:tcPr>
          <w:p w:rsidR="00D95E2A" w:rsidRPr="00FA3856" w:rsidRDefault="00D95E2A" w:rsidP="00295379">
            <w:pPr>
              <w:jc w:val="both"/>
              <w:rPr>
                <w:szCs w:val="20"/>
              </w:rPr>
            </w:pPr>
            <w:r w:rsidRPr="00FA3856">
              <w:rPr>
                <w:szCs w:val="20"/>
              </w:rPr>
              <w:t>Verificar se o ano é igual na data inicial e final da escrituração</w:t>
            </w:r>
          </w:p>
        </w:tc>
        <w:tc>
          <w:tcPr>
            <w:tcW w:w="3978"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Verificar se o ano dos campos DT_FIN e DT_INI estão diferentes</w:t>
            </w:r>
          </w:p>
        </w:tc>
        <w:tc>
          <w:tcPr>
            <w:tcW w:w="86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Erro</w:t>
            </w:r>
          </w:p>
        </w:tc>
      </w:tr>
      <w:tr w:rsidR="00D95E2A" w:rsidRPr="00FA3856" w:rsidTr="00295379">
        <w:trPr>
          <w:trHeight w:val="20"/>
          <w:jc w:val="center"/>
        </w:trPr>
        <w:tc>
          <w:tcPr>
            <w:tcW w:w="582"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numPr>
                <w:ilvl w:val="0"/>
                <w:numId w:val="11"/>
              </w:numPr>
              <w:suppressAutoHyphens w:val="0"/>
              <w:jc w:val="center"/>
              <w:rPr>
                <w:rFonts w:ascii="Times New Roman" w:hAnsi="Times New Roman"/>
              </w:rPr>
            </w:pPr>
          </w:p>
        </w:tc>
        <w:tc>
          <w:tcPr>
            <w:tcW w:w="371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REGRA_DATA_MINIMA</w:t>
            </w:r>
          </w:p>
        </w:tc>
        <w:tc>
          <w:tcPr>
            <w:tcW w:w="3744"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Se no registro 0000 o campo DT_INI for menor que uma data específica.</w:t>
            </w:r>
          </w:p>
        </w:tc>
        <w:tc>
          <w:tcPr>
            <w:tcW w:w="3978"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O erro ocorre quando no registro 0000 o campo DT_INI for menor que 01/01/2014.</w:t>
            </w:r>
          </w:p>
        </w:tc>
        <w:tc>
          <w:tcPr>
            <w:tcW w:w="86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Erro</w:t>
            </w:r>
          </w:p>
        </w:tc>
      </w:tr>
      <w:tr w:rsidR="00D95E2A" w:rsidRPr="00FA3856" w:rsidTr="00295379">
        <w:trPr>
          <w:trHeight w:val="20"/>
          <w:jc w:val="center"/>
        </w:trPr>
        <w:tc>
          <w:tcPr>
            <w:tcW w:w="582"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numPr>
                <w:ilvl w:val="0"/>
                <w:numId w:val="11"/>
              </w:numPr>
              <w:suppressAutoHyphens w:val="0"/>
              <w:jc w:val="center"/>
              <w:rPr>
                <w:rFonts w:ascii="Times New Roman" w:hAnsi="Times New Roman"/>
              </w:rPr>
            </w:pPr>
          </w:p>
        </w:tc>
        <w:tc>
          <w:tcPr>
            <w:tcW w:w="371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REGRA_SCP_OBRIGATORIO</w:t>
            </w:r>
          </w:p>
        </w:tc>
        <w:tc>
          <w:tcPr>
            <w:tcW w:w="3744"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Campo obrigatório quando ECF da SCP.</w:t>
            </w:r>
          </w:p>
        </w:tc>
        <w:tc>
          <w:tcPr>
            <w:tcW w:w="3978"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 xml:space="preserve">O erro ocorre quando 0000.TIP_ECF for igual a 2 e 0000.COD_SCP não estiver preenchido. </w:t>
            </w:r>
          </w:p>
        </w:tc>
        <w:tc>
          <w:tcPr>
            <w:tcW w:w="86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Erro</w:t>
            </w:r>
          </w:p>
        </w:tc>
      </w:tr>
      <w:tr w:rsidR="00D95E2A" w:rsidRPr="00FA3856" w:rsidTr="00295379">
        <w:trPr>
          <w:trHeight w:val="20"/>
          <w:jc w:val="center"/>
        </w:trPr>
        <w:tc>
          <w:tcPr>
            <w:tcW w:w="582"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numPr>
                <w:ilvl w:val="0"/>
                <w:numId w:val="11"/>
              </w:numPr>
              <w:suppressAutoHyphens w:val="0"/>
              <w:jc w:val="center"/>
              <w:rPr>
                <w:rFonts w:ascii="Times New Roman" w:hAnsi="Times New Roman"/>
              </w:rPr>
            </w:pPr>
          </w:p>
        </w:tc>
        <w:tc>
          <w:tcPr>
            <w:tcW w:w="371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rPr>
              <w:t>REGRA_SCP_NAO_PREENCHER</w:t>
            </w:r>
          </w:p>
        </w:tc>
        <w:tc>
          <w:tcPr>
            <w:tcW w:w="3744"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Campo não deve ser preenchido quando a empresa não possui SCP ou é sócia ostensiva.</w:t>
            </w:r>
          </w:p>
        </w:tc>
        <w:tc>
          <w:tcPr>
            <w:tcW w:w="3978"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O erro ocorre quando o campo está preenchido e 0000.TIP_ECF for diferente de 2.</w:t>
            </w:r>
          </w:p>
        </w:tc>
        <w:tc>
          <w:tcPr>
            <w:tcW w:w="86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lang w:val="pt-PT"/>
              </w:rPr>
            </w:pPr>
            <w:r w:rsidRPr="00FA3856">
              <w:rPr>
                <w:rFonts w:ascii="Times New Roman" w:hAnsi="Times New Roman"/>
                <w:lang w:val="pt-PT"/>
              </w:rPr>
              <w:t>Erro</w:t>
            </w:r>
          </w:p>
        </w:tc>
      </w:tr>
      <w:tr w:rsidR="00D95E2A" w:rsidRPr="00FA3856" w:rsidTr="00295379">
        <w:trPr>
          <w:trHeight w:val="20"/>
          <w:jc w:val="center"/>
        </w:trPr>
        <w:tc>
          <w:tcPr>
            <w:tcW w:w="582"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numPr>
                <w:ilvl w:val="0"/>
                <w:numId w:val="11"/>
              </w:numPr>
              <w:suppressAutoHyphens w:val="0"/>
              <w:jc w:val="center"/>
              <w:rPr>
                <w:rFonts w:ascii="Times New Roman" w:hAnsi="Times New Roman"/>
              </w:rPr>
            </w:pPr>
          </w:p>
        </w:tc>
        <w:tc>
          <w:tcPr>
            <w:tcW w:w="371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rPr>
            </w:pPr>
            <w:r w:rsidRPr="00FA3856">
              <w:rPr>
                <w:rFonts w:ascii="Times New Roman" w:hAnsi="Times New Roman"/>
                <w:lang w:val="pt-PT"/>
              </w:rPr>
              <w:t>REGRA_LEIAUTE_VIGENTE</w:t>
            </w:r>
          </w:p>
        </w:tc>
        <w:tc>
          <w:tcPr>
            <w:tcW w:w="3744"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rPr>
            </w:pPr>
            <w:r w:rsidRPr="00FA3856">
              <w:rPr>
                <w:szCs w:val="20"/>
              </w:rPr>
              <w:t>Verificar se o leiaute utilizado é válido para o período da escrituração.</w:t>
            </w:r>
          </w:p>
        </w:tc>
        <w:tc>
          <w:tcPr>
            <w:tcW w:w="3978"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both"/>
              <w:rPr>
                <w:rFonts w:ascii="Times New Roman" w:hAnsi="Times New Roman"/>
              </w:rPr>
            </w:pPr>
            <w:r w:rsidRPr="00FA3856">
              <w:rPr>
                <w:rFonts w:ascii="Times New Roman" w:hAnsi="Times New Roman"/>
              </w:rPr>
              <w:t xml:space="preserve">O erro ocorre quando o arquivo </w:t>
            </w:r>
            <w:r>
              <w:rPr>
                <w:rFonts w:ascii="Times New Roman" w:hAnsi="Times New Roman"/>
              </w:rPr>
              <w:t xml:space="preserve">é </w:t>
            </w:r>
            <w:r w:rsidRPr="00FA3856">
              <w:rPr>
                <w:rFonts w:ascii="Times New Roman" w:hAnsi="Times New Roman"/>
              </w:rPr>
              <w:t>importado e o valor do campo não é válido para o período da escrituração de acordo com “SPEDEFDIRPJ-RNG-Geral”, item “Controle de Versões"</w:t>
            </w:r>
          </w:p>
          <w:p w:rsidR="00D95E2A" w:rsidRPr="00FA3856" w:rsidRDefault="00D95E2A" w:rsidP="00295379">
            <w:pPr>
              <w:jc w:val="both"/>
              <w:rPr>
                <w:szCs w:val="20"/>
              </w:rPr>
            </w:pPr>
          </w:p>
        </w:tc>
        <w:tc>
          <w:tcPr>
            <w:tcW w:w="86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lang w:val="pt-PT"/>
              </w:rPr>
            </w:pPr>
            <w:r w:rsidRPr="00FA3856">
              <w:rPr>
                <w:rFonts w:ascii="Times New Roman" w:hAnsi="Times New Roman"/>
              </w:rPr>
              <w:t>Erro</w:t>
            </w:r>
          </w:p>
        </w:tc>
      </w:tr>
      <w:tr w:rsidR="00D95E2A" w:rsidRPr="00FA3856" w:rsidTr="00295379">
        <w:trPr>
          <w:trHeight w:val="20"/>
          <w:jc w:val="center"/>
        </w:trPr>
        <w:tc>
          <w:tcPr>
            <w:tcW w:w="582"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numPr>
                <w:ilvl w:val="0"/>
                <w:numId w:val="11"/>
              </w:numPr>
              <w:suppressAutoHyphens w:val="0"/>
              <w:jc w:val="center"/>
              <w:rPr>
                <w:rFonts w:ascii="Times New Roman" w:hAnsi="Times New Roman"/>
              </w:rPr>
            </w:pPr>
          </w:p>
        </w:tc>
        <w:tc>
          <w:tcPr>
            <w:tcW w:w="371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lang w:val="pt-PT"/>
              </w:rPr>
            </w:pPr>
            <w:r w:rsidRPr="00FA3856">
              <w:rPr>
                <w:rFonts w:ascii="Times New Roman" w:hAnsi="Times New Roman"/>
                <w:lang w:eastAsia="en-US"/>
              </w:rPr>
              <w:t>REGRA_SEM_LEIAUTE</w:t>
            </w:r>
          </w:p>
        </w:tc>
        <w:tc>
          <w:tcPr>
            <w:tcW w:w="3744"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lang w:val="pt-PT"/>
              </w:rPr>
            </w:pPr>
            <w:r w:rsidRPr="00FA3856">
              <w:rPr>
                <w:szCs w:val="20"/>
                <w:lang w:val="pt-PT"/>
              </w:rPr>
              <w:t>Verifica se para o ano informado existe leiaute disponível</w:t>
            </w:r>
          </w:p>
        </w:tc>
        <w:tc>
          <w:tcPr>
            <w:tcW w:w="3978"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jc w:val="both"/>
              <w:rPr>
                <w:szCs w:val="20"/>
                <w:lang w:val="pt-PT"/>
              </w:rPr>
            </w:pPr>
            <w:r w:rsidRPr="00FA3856">
              <w:rPr>
                <w:szCs w:val="20"/>
                <w:lang w:val="pt-PT"/>
              </w:rPr>
              <w:t>O erro ocorre quando não existe o pacote “DINAMICOAAAA” disponível para o ano.</w:t>
            </w:r>
          </w:p>
        </w:tc>
        <w:tc>
          <w:tcPr>
            <w:tcW w:w="866" w:type="dxa"/>
            <w:tcBorders>
              <w:top w:val="single" w:sz="6" w:space="0" w:color="auto"/>
              <w:left w:val="single" w:sz="6" w:space="0" w:color="auto"/>
              <w:bottom w:val="single" w:sz="6" w:space="0" w:color="auto"/>
              <w:right w:val="single" w:sz="6" w:space="0" w:color="auto"/>
            </w:tcBorders>
          </w:tcPr>
          <w:p w:rsidR="00D95E2A" w:rsidRPr="00FA3856" w:rsidRDefault="00D95E2A" w:rsidP="00295379">
            <w:pPr>
              <w:pStyle w:val="PSDS-CorpodeTexto0"/>
              <w:jc w:val="center"/>
              <w:rPr>
                <w:rFonts w:ascii="Times New Roman" w:hAnsi="Times New Roman"/>
                <w:lang w:val="pt-PT"/>
              </w:rPr>
            </w:pPr>
            <w:r w:rsidRPr="00FA3856">
              <w:rPr>
                <w:rFonts w:ascii="Times New Roman" w:hAnsi="Times New Roman"/>
                <w:lang w:val="pt-PT"/>
              </w:rPr>
              <w:t>ERRO</w:t>
            </w:r>
          </w:p>
        </w:tc>
      </w:tr>
    </w:tbl>
    <w:p w:rsidR="00D95E2A" w:rsidRPr="00FA3856" w:rsidRDefault="00D95E2A" w:rsidP="00D95E2A">
      <w:pPr>
        <w:pStyle w:val="pergunta-12"/>
        <w:shd w:val="clear" w:color="auto" w:fill="FFFFFF"/>
        <w:spacing w:before="0" w:after="0"/>
        <w:ind w:firstLine="708"/>
        <w:jc w:val="both"/>
        <w:rPr>
          <w:rFonts w:ascii="Times New Roman" w:hAnsi="Times New Roman" w:cs="Times New Roman"/>
          <w:szCs w:val="20"/>
        </w:rPr>
      </w:pPr>
    </w:p>
    <w:p w:rsidR="00D95E2A" w:rsidRPr="00FA3856" w:rsidRDefault="00D95E2A" w:rsidP="00D95E2A">
      <w:pPr>
        <w:pStyle w:val="Ttulo2"/>
      </w:pPr>
      <w:bookmarkStart w:id="49" w:name="_Toc479713659"/>
      <w:r w:rsidRPr="00FA3856">
        <w:t xml:space="preserve">Seção </w:t>
      </w:r>
      <w:r>
        <w:t>3</w:t>
      </w:r>
      <w:r w:rsidRPr="00FA3856">
        <w:t>.2. Regras de Validação de Estrutura – Nível 1.2, Regras de Validação de Campos – Nível 2 e Regras de Validação de Registros – Nível 3</w:t>
      </w:r>
      <w:bookmarkEnd w:id="49"/>
    </w:p>
    <w:p w:rsidR="00D95E2A" w:rsidRPr="00FA3856" w:rsidRDefault="00D95E2A" w:rsidP="00D95E2A">
      <w:pPr>
        <w:pStyle w:val="pergunta-12"/>
        <w:shd w:val="clear" w:color="auto" w:fill="FFFFFF"/>
        <w:spacing w:before="0" w:after="0"/>
        <w:ind w:firstLine="708"/>
        <w:jc w:val="both"/>
        <w:rPr>
          <w:rFonts w:ascii="Times New Roman" w:hAnsi="Times New Roman" w:cs="Times New Roman"/>
          <w:szCs w:val="20"/>
        </w:rPr>
      </w:pPr>
    </w:p>
    <w:p w:rsidR="00D95E2A" w:rsidRPr="00FA3856" w:rsidRDefault="00D95E2A" w:rsidP="00D95E2A">
      <w:pPr>
        <w:pStyle w:val="pergunta-12"/>
        <w:shd w:val="clear" w:color="auto" w:fill="FFFFFF"/>
        <w:spacing w:before="0" w:after="0"/>
        <w:ind w:firstLine="708"/>
        <w:jc w:val="both"/>
        <w:rPr>
          <w:rFonts w:ascii="Times New Roman" w:hAnsi="Times New Roman" w:cs="Times New Roman"/>
          <w:color w:val="0000FF"/>
          <w:szCs w:val="20"/>
        </w:rPr>
      </w:pPr>
      <w:r w:rsidRPr="00FA3856">
        <w:rPr>
          <w:rFonts w:ascii="Times New Roman" w:hAnsi="Times New Roman" w:cs="Times New Roman"/>
          <w:szCs w:val="20"/>
        </w:rPr>
        <w:t>Todas essas regras de validação foram apresentadas nos próprios registros do leiaute da ECF.</w:t>
      </w:r>
      <w:r w:rsidRPr="00FA3856">
        <w:rPr>
          <w:rFonts w:ascii="Times New Roman" w:hAnsi="Times New Roman" w:cs="Times New Roman"/>
          <w:color w:val="0000FF"/>
          <w:szCs w:val="20"/>
        </w:rPr>
        <w:t xml:space="preserve"> </w:t>
      </w:r>
    </w:p>
    <w:p w:rsidR="00D95E2A" w:rsidRPr="00FA3856" w:rsidRDefault="00D95E2A" w:rsidP="00D95E2A">
      <w:pPr>
        <w:pStyle w:val="pergunta-12"/>
        <w:shd w:val="clear" w:color="auto" w:fill="FFFFFF"/>
        <w:spacing w:before="0" w:after="0"/>
        <w:ind w:firstLine="708"/>
        <w:jc w:val="both"/>
        <w:rPr>
          <w:rFonts w:ascii="Times New Roman" w:hAnsi="Times New Roman" w:cs="Times New Roman"/>
          <w:color w:val="0000FF"/>
          <w:szCs w:val="20"/>
        </w:rPr>
      </w:pPr>
    </w:p>
    <w:p w:rsidR="004E70A7" w:rsidRPr="00FA3856" w:rsidRDefault="004E70A7" w:rsidP="00EC2D50">
      <w:pPr>
        <w:pStyle w:val="Ttulo1"/>
      </w:pPr>
      <w:bookmarkStart w:id="50" w:name="_Toc479713660"/>
      <w:r w:rsidRPr="00FA3856">
        <w:lastRenderedPageBreak/>
        <w:t xml:space="preserve">Capítulo </w:t>
      </w:r>
      <w:r w:rsidR="00D95E2A">
        <w:t>4</w:t>
      </w:r>
      <w:r w:rsidRPr="00FA3856">
        <w:t xml:space="preserve"> – </w:t>
      </w:r>
      <w:r w:rsidR="0005364A" w:rsidRPr="00FA3856">
        <w:t xml:space="preserve">Blocos e </w:t>
      </w:r>
      <w:r w:rsidR="005953BF" w:rsidRPr="00FA3856">
        <w:t>Registro</w:t>
      </w:r>
      <w:r w:rsidRPr="00FA3856">
        <w:t xml:space="preserve">s da </w:t>
      </w:r>
      <w:r w:rsidR="0081506D" w:rsidRPr="00FA3856">
        <w:t>ECF</w:t>
      </w:r>
      <w:bookmarkEnd w:id="50"/>
    </w:p>
    <w:p w:rsidR="004E70A7" w:rsidRPr="00FA3856" w:rsidRDefault="004E70A7" w:rsidP="00EC2D50">
      <w:pPr>
        <w:pStyle w:val="Corpodetexto"/>
        <w:spacing w:line="240" w:lineRule="auto"/>
        <w:rPr>
          <w:rFonts w:ascii="Times New Roman" w:hAnsi="Times New Roman"/>
          <w:szCs w:val="20"/>
        </w:rPr>
      </w:pPr>
    </w:p>
    <w:p w:rsidR="008D654E" w:rsidRPr="00FA3856" w:rsidRDefault="00D95E2A" w:rsidP="00867F54">
      <w:pPr>
        <w:pStyle w:val="Ttulo2"/>
      </w:pPr>
      <w:bookmarkStart w:id="51" w:name="_Toc479713661"/>
      <w:r>
        <w:t>4</w:t>
      </w:r>
      <w:r w:rsidR="00403830" w:rsidRPr="00FA3856">
        <w:t>.1</w:t>
      </w:r>
      <w:r w:rsidR="007D1581" w:rsidRPr="00FA3856">
        <w:t>.</w:t>
      </w:r>
      <w:r w:rsidR="008D654E" w:rsidRPr="00FA3856">
        <w:t xml:space="preserve"> Blocos do Arquivo</w:t>
      </w:r>
      <w:bookmarkEnd w:id="51"/>
    </w:p>
    <w:p w:rsidR="008D654E" w:rsidRPr="00FA3856" w:rsidRDefault="008D654E" w:rsidP="00EC2D50">
      <w:pPr>
        <w:pStyle w:val="Corpodetexto"/>
        <w:spacing w:line="240" w:lineRule="auto"/>
        <w:rPr>
          <w:rFonts w:ascii="Times New Roman" w:hAnsi="Times New Roman"/>
          <w:szCs w:val="20"/>
        </w:rPr>
      </w:pPr>
    </w:p>
    <w:p w:rsidR="00FC5876" w:rsidRPr="00FA3856" w:rsidRDefault="0005364A" w:rsidP="008A084B">
      <w:pPr>
        <w:pStyle w:val="Corpodetexto"/>
        <w:spacing w:line="240" w:lineRule="auto"/>
        <w:ind w:firstLine="708"/>
        <w:rPr>
          <w:rFonts w:ascii="Times New Roman" w:hAnsi="Times New Roman"/>
          <w:szCs w:val="20"/>
        </w:rPr>
      </w:pPr>
      <w:r w:rsidRPr="00FA3856">
        <w:rPr>
          <w:rFonts w:ascii="Times New Roman" w:hAnsi="Times New Roman"/>
          <w:szCs w:val="20"/>
        </w:rPr>
        <w:t xml:space="preserve">Entre o </w:t>
      </w:r>
      <w:r w:rsidR="005953BF" w:rsidRPr="00FA3856">
        <w:rPr>
          <w:rFonts w:ascii="Times New Roman" w:hAnsi="Times New Roman"/>
          <w:szCs w:val="20"/>
        </w:rPr>
        <w:t>registro</w:t>
      </w:r>
      <w:r w:rsidRPr="00FA3856">
        <w:rPr>
          <w:rFonts w:ascii="Times New Roman" w:hAnsi="Times New Roman"/>
          <w:szCs w:val="20"/>
        </w:rPr>
        <w:t xml:space="preserve"> inicial e o </w:t>
      </w:r>
      <w:r w:rsidR="005953BF" w:rsidRPr="00FA3856">
        <w:rPr>
          <w:rFonts w:ascii="Times New Roman" w:hAnsi="Times New Roman"/>
          <w:szCs w:val="20"/>
        </w:rPr>
        <w:t>registro</w:t>
      </w:r>
      <w:r w:rsidRPr="00FA3856">
        <w:rPr>
          <w:rFonts w:ascii="Times New Roman" w:hAnsi="Times New Roman"/>
          <w:szCs w:val="20"/>
        </w:rPr>
        <w:t xml:space="preserve"> final, o arquivo digital é constituído de blocos, referindo-se cada um deles a um agrupamento de informações.</w:t>
      </w:r>
    </w:p>
    <w:p w:rsidR="008A084B" w:rsidRPr="00FA3856" w:rsidRDefault="008A084B" w:rsidP="008A084B">
      <w:pPr>
        <w:pStyle w:val="Corpodetexto"/>
        <w:spacing w:line="240" w:lineRule="auto"/>
        <w:ind w:firstLine="708"/>
        <w:rPr>
          <w:rFonts w:ascii="Times New Roman" w:hAnsi="Times New Roman"/>
          <w:szCs w:val="20"/>
        </w:rPr>
      </w:pPr>
    </w:p>
    <w:p w:rsidR="00FC5876" w:rsidRPr="00FA3856" w:rsidRDefault="0025236D" w:rsidP="0025236D">
      <w:pPr>
        <w:pStyle w:val="Corpodetexto"/>
        <w:spacing w:line="240" w:lineRule="auto"/>
        <w:ind w:firstLine="708"/>
        <w:rPr>
          <w:rFonts w:ascii="Times New Roman" w:hAnsi="Times New Roman"/>
          <w:b/>
          <w:szCs w:val="20"/>
        </w:rPr>
      </w:pPr>
      <w:r w:rsidRPr="00FA3856">
        <w:rPr>
          <w:rFonts w:ascii="Times New Roman" w:hAnsi="Times New Roman"/>
          <w:b/>
          <w:szCs w:val="20"/>
        </w:rPr>
        <w:t>Relação de Blocos:</w:t>
      </w:r>
    </w:p>
    <w:p w:rsidR="005C0EA6" w:rsidRDefault="005C0EA6" w:rsidP="00EC2D50">
      <w:pPr>
        <w:pStyle w:val="Corpodetexto2"/>
        <w:widowControl w:val="0"/>
        <w:tabs>
          <w:tab w:val="num" w:pos="720"/>
        </w:tabs>
        <w:autoSpaceDE w:val="0"/>
        <w:autoSpaceDN w:val="0"/>
        <w:adjustRightInd w:val="0"/>
        <w:ind w:firstLine="708"/>
      </w:pPr>
    </w:p>
    <w:p w:rsidR="005C0EA6" w:rsidRPr="00FA3856" w:rsidRDefault="00B35FA3" w:rsidP="008E14D3">
      <w:pPr>
        <w:pStyle w:val="Corpodetexto2"/>
        <w:widowControl w:val="0"/>
        <w:tabs>
          <w:tab w:val="num" w:pos="720"/>
        </w:tabs>
        <w:autoSpaceDE w:val="0"/>
        <w:autoSpaceDN w:val="0"/>
        <w:adjustRightInd w:val="0"/>
        <w:ind w:firstLine="708"/>
        <w:jc w:val="center"/>
      </w:pPr>
      <w:r>
        <w:object w:dxaOrig="12045" w:dyaOrig="7110">
          <v:shape id="_x0000_i1386" type="#_x0000_t75" style="width:603.75pt;height:359.25pt" o:ole="">
            <v:imagedata r:id="rId13" o:title=""/>
          </v:shape>
          <o:OLEObject Type="Link" ProgID="Excel.Sheet.12" ShapeID="_x0000_i1386" DrawAspect="Content" r:id="rId14" UpdateMode="Always">
            <o:LinkType>EnhancedMetaFile</o:LinkType>
            <o:LockedField>false</o:LockedField>
          </o:OLEObject>
        </w:object>
      </w:r>
    </w:p>
    <w:p w:rsidR="005C0EA6" w:rsidRDefault="005C0EA6" w:rsidP="00EC2D50">
      <w:pPr>
        <w:pStyle w:val="Corpodetexto2"/>
        <w:widowControl w:val="0"/>
        <w:tabs>
          <w:tab w:val="num" w:pos="720"/>
        </w:tabs>
        <w:autoSpaceDE w:val="0"/>
        <w:autoSpaceDN w:val="0"/>
        <w:adjustRightInd w:val="0"/>
        <w:ind w:firstLine="708"/>
      </w:pPr>
    </w:p>
    <w:p w:rsidR="005C0EA6" w:rsidRDefault="005C0EA6" w:rsidP="00EC2D50">
      <w:pPr>
        <w:pStyle w:val="Corpodetexto2"/>
        <w:widowControl w:val="0"/>
        <w:tabs>
          <w:tab w:val="num" w:pos="720"/>
        </w:tabs>
        <w:autoSpaceDE w:val="0"/>
        <w:autoSpaceDN w:val="0"/>
        <w:adjustRightInd w:val="0"/>
        <w:ind w:firstLine="708"/>
      </w:pPr>
    </w:p>
    <w:p w:rsidR="005C0EA6" w:rsidRDefault="005C0EA6" w:rsidP="00EC2D50">
      <w:pPr>
        <w:pStyle w:val="Corpodetexto2"/>
        <w:widowControl w:val="0"/>
        <w:tabs>
          <w:tab w:val="num" w:pos="720"/>
        </w:tabs>
        <w:autoSpaceDE w:val="0"/>
        <w:autoSpaceDN w:val="0"/>
        <w:adjustRightInd w:val="0"/>
        <w:ind w:firstLine="708"/>
      </w:pPr>
    </w:p>
    <w:p w:rsidR="005C0EA6" w:rsidRDefault="00B35FA3" w:rsidP="006236E4">
      <w:pPr>
        <w:pStyle w:val="Corpodetexto2"/>
        <w:widowControl w:val="0"/>
        <w:tabs>
          <w:tab w:val="num" w:pos="720"/>
        </w:tabs>
        <w:autoSpaceDE w:val="0"/>
        <w:autoSpaceDN w:val="0"/>
        <w:adjustRightInd w:val="0"/>
        <w:jc w:val="center"/>
      </w:pPr>
      <w:r>
        <w:object w:dxaOrig="12045" w:dyaOrig="5820">
          <v:shape id="_x0000_i1388" type="#_x0000_t75" style="width:603.75pt;height:4in" o:ole="">
            <v:imagedata r:id="rId15" o:title=""/>
          </v:shape>
          <o:OLEObject Type="Link" ProgID="Excel.Sheet.12" ShapeID="_x0000_i1388" DrawAspect="Content" r:id="rId16" UpdateMode="Always">
            <o:LinkType>EnhancedMetaFile</o:LinkType>
            <o:LockedField>false</o:LockedField>
          </o:OLEObject>
        </w:object>
      </w:r>
    </w:p>
    <w:p w:rsidR="005C0EA6" w:rsidRDefault="005C0EA6" w:rsidP="00EC2D50">
      <w:pPr>
        <w:pStyle w:val="Corpodetexto2"/>
        <w:widowControl w:val="0"/>
        <w:tabs>
          <w:tab w:val="num" w:pos="720"/>
        </w:tabs>
        <w:autoSpaceDE w:val="0"/>
        <w:autoSpaceDN w:val="0"/>
        <w:adjustRightInd w:val="0"/>
        <w:ind w:firstLine="708"/>
      </w:pPr>
    </w:p>
    <w:p w:rsidR="00FC5876" w:rsidRPr="00FA3856" w:rsidRDefault="00FA7A14" w:rsidP="00EC2D50">
      <w:pPr>
        <w:pStyle w:val="Corpodetexto2"/>
        <w:widowControl w:val="0"/>
        <w:tabs>
          <w:tab w:val="num" w:pos="720"/>
        </w:tabs>
        <w:autoSpaceDE w:val="0"/>
        <w:autoSpaceDN w:val="0"/>
        <w:adjustRightInd w:val="0"/>
        <w:ind w:firstLine="708"/>
      </w:pPr>
      <w:r w:rsidRPr="00FA3856">
        <w:t>Portanto, o</w:t>
      </w:r>
      <w:r w:rsidR="0005364A" w:rsidRPr="00FA3856">
        <w:t xml:space="preserve"> arquivo digital é composto por blocos de informa</w:t>
      </w:r>
      <w:r w:rsidRPr="00FA3856">
        <w:t>ção e cada bloco terá</w:t>
      </w:r>
      <w:r w:rsidR="0005364A" w:rsidRPr="00FA3856">
        <w:t xml:space="preserve"> um </w:t>
      </w:r>
      <w:r w:rsidR="005953BF" w:rsidRPr="00FA3856">
        <w:t>registro</w:t>
      </w:r>
      <w:r w:rsidR="0005364A" w:rsidRPr="00FA3856">
        <w:t xml:space="preserve"> de abertura, </w:t>
      </w:r>
      <w:r w:rsidR="005953BF" w:rsidRPr="00FA3856">
        <w:t>registro</w:t>
      </w:r>
      <w:r w:rsidR="0005364A" w:rsidRPr="00FA3856">
        <w:t xml:space="preserve">s de dados e </w:t>
      </w:r>
      <w:r w:rsidR="00FC5876" w:rsidRPr="00FA3856">
        <w:t xml:space="preserve">um </w:t>
      </w:r>
      <w:r w:rsidR="005953BF" w:rsidRPr="00FA3856">
        <w:t>registro</w:t>
      </w:r>
      <w:r w:rsidR="00FC5876" w:rsidRPr="00FA3856">
        <w:t xml:space="preserve"> de encerramento. </w:t>
      </w:r>
    </w:p>
    <w:p w:rsidR="00FC5876" w:rsidRPr="00FA3856" w:rsidRDefault="00FC5876" w:rsidP="00EC2D50">
      <w:pPr>
        <w:pStyle w:val="Corpodetexto2"/>
        <w:widowControl w:val="0"/>
        <w:tabs>
          <w:tab w:val="num" w:pos="720"/>
        </w:tabs>
        <w:autoSpaceDE w:val="0"/>
        <w:autoSpaceDN w:val="0"/>
        <w:adjustRightInd w:val="0"/>
      </w:pPr>
    </w:p>
    <w:p w:rsidR="00FC5876" w:rsidRPr="00FA3856" w:rsidRDefault="00FC5876" w:rsidP="00EC2D50">
      <w:pPr>
        <w:pStyle w:val="Corpodetexto2"/>
        <w:widowControl w:val="0"/>
        <w:tabs>
          <w:tab w:val="num" w:pos="720"/>
        </w:tabs>
        <w:autoSpaceDE w:val="0"/>
        <w:autoSpaceDN w:val="0"/>
        <w:adjustRightInd w:val="0"/>
      </w:pPr>
      <w:r w:rsidRPr="00FA3856">
        <w:tab/>
      </w:r>
      <w:r w:rsidR="0005364A" w:rsidRPr="00FA3856">
        <w:t xml:space="preserve">Após o </w:t>
      </w:r>
      <w:r w:rsidRPr="00FA3856">
        <w:t>b</w:t>
      </w:r>
      <w:r w:rsidR="0005364A" w:rsidRPr="00FA3856">
        <w:t xml:space="preserve">loco </w:t>
      </w:r>
      <w:r w:rsidRPr="00FA3856">
        <w:t xml:space="preserve">inicial (Bloco </w:t>
      </w:r>
      <w:r w:rsidR="0005364A" w:rsidRPr="00FA3856">
        <w:t>0</w:t>
      </w:r>
      <w:r w:rsidRPr="00FA3856">
        <w:t xml:space="preserve">), </w:t>
      </w:r>
      <w:r w:rsidR="0005364A" w:rsidRPr="00FA3856">
        <w:t>a ordem de apresen</w:t>
      </w:r>
      <w:r w:rsidRPr="00FA3856">
        <w:t>tação dos demais blocos é a sequ</w:t>
      </w:r>
      <w:r w:rsidR="0005364A" w:rsidRPr="00FA3856">
        <w:t>ência c</w:t>
      </w:r>
      <w:r w:rsidRPr="00FA3856">
        <w:t>onstante na tabela de blocos acima.</w:t>
      </w:r>
    </w:p>
    <w:p w:rsidR="00FC5876" w:rsidRPr="00FA3856" w:rsidRDefault="00FC5876" w:rsidP="00EC2D50">
      <w:pPr>
        <w:pStyle w:val="Corpodetexto2"/>
        <w:widowControl w:val="0"/>
        <w:tabs>
          <w:tab w:val="num" w:pos="720"/>
        </w:tabs>
        <w:autoSpaceDE w:val="0"/>
        <w:autoSpaceDN w:val="0"/>
        <w:adjustRightInd w:val="0"/>
      </w:pPr>
    </w:p>
    <w:p w:rsidR="00FC5876" w:rsidRPr="00FA3856" w:rsidRDefault="00FC5876" w:rsidP="00EC2D50">
      <w:pPr>
        <w:pStyle w:val="Corpodetexto2"/>
        <w:widowControl w:val="0"/>
        <w:tabs>
          <w:tab w:val="num" w:pos="720"/>
        </w:tabs>
        <w:autoSpaceDE w:val="0"/>
        <w:autoSpaceDN w:val="0"/>
        <w:adjustRightInd w:val="0"/>
      </w:pPr>
      <w:r w:rsidRPr="00FA3856">
        <w:tab/>
      </w:r>
      <w:r w:rsidR="0005364A" w:rsidRPr="00FA3856">
        <w:t xml:space="preserve">Salvo quando houver especificação em contrário, todos os blocos são obrigatórios e o respectivo </w:t>
      </w:r>
      <w:r w:rsidR="005953BF" w:rsidRPr="00FA3856">
        <w:t>registro</w:t>
      </w:r>
      <w:r w:rsidR="0005364A" w:rsidRPr="00FA3856">
        <w:t xml:space="preserve"> de abertura indicará a presença ou a ausência de dados informados.</w:t>
      </w:r>
    </w:p>
    <w:p w:rsidR="007D1581" w:rsidRPr="00FA3856" w:rsidRDefault="007D1581" w:rsidP="00EC2D50">
      <w:pPr>
        <w:pStyle w:val="Corpodetexto2"/>
        <w:widowControl w:val="0"/>
        <w:tabs>
          <w:tab w:val="num" w:pos="720"/>
        </w:tabs>
        <w:autoSpaceDE w:val="0"/>
        <w:autoSpaceDN w:val="0"/>
        <w:adjustRightInd w:val="0"/>
        <w:rPr>
          <w:b/>
          <w:bCs/>
        </w:rPr>
      </w:pPr>
    </w:p>
    <w:p w:rsidR="00737B6B" w:rsidRDefault="00737B6B">
      <w:pPr>
        <w:spacing w:after="200" w:line="276" w:lineRule="auto"/>
        <w:rPr>
          <w:b/>
          <w:bCs/>
          <w:color w:val="0000FF"/>
          <w:szCs w:val="20"/>
        </w:rPr>
      </w:pPr>
      <w:r>
        <w:rPr>
          <w:color w:val="0000FF"/>
          <w:szCs w:val="20"/>
        </w:rPr>
        <w:br w:type="page"/>
      </w:r>
    </w:p>
    <w:p w:rsidR="00FC5876" w:rsidRPr="00FA3856" w:rsidRDefault="00D95E2A" w:rsidP="00867F54">
      <w:pPr>
        <w:pStyle w:val="Ttulo2"/>
      </w:pPr>
      <w:bookmarkStart w:id="52" w:name="_Toc479713662"/>
      <w:r>
        <w:lastRenderedPageBreak/>
        <w:t>4</w:t>
      </w:r>
      <w:r w:rsidR="00FC5876" w:rsidRPr="00FA3856">
        <w:t xml:space="preserve">.2. </w:t>
      </w:r>
      <w:r w:rsidR="005F2B58" w:rsidRPr="00FA3856">
        <w:t xml:space="preserve">Tabela de </w:t>
      </w:r>
      <w:r w:rsidR="005953BF" w:rsidRPr="00FA3856">
        <w:t>Registro</w:t>
      </w:r>
      <w:r w:rsidR="005F2B58" w:rsidRPr="00FA3856">
        <w:t>s</w:t>
      </w:r>
      <w:bookmarkEnd w:id="52"/>
    </w:p>
    <w:p w:rsidR="00B3428D" w:rsidRPr="00FA3856" w:rsidRDefault="00B3428D" w:rsidP="00EC2D50">
      <w:pPr>
        <w:ind w:firstLine="708"/>
        <w:rPr>
          <w:szCs w:val="20"/>
        </w:rPr>
      </w:pPr>
    </w:p>
    <w:p w:rsidR="0005364A" w:rsidRPr="00FA3856" w:rsidRDefault="0005364A" w:rsidP="00EC2D50">
      <w:pPr>
        <w:ind w:firstLine="708"/>
        <w:rPr>
          <w:szCs w:val="20"/>
        </w:rPr>
      </w:pPr>
      <w:r w:rsidRPr="00FA3856">
        <w:rPr>
          <w:szCs w:val="20"/>
        </w:rPr>
        <w:t>O arquivo digital pode ser composto co</w:t>
      </w:r>
      <w:r w:rsidR="00FC5876" w:rsidRPr="00FA3856">
        <w:rPr>
          <w:szCs w:val="20"/>
        </w:rPr>
        <w:t xml:space="preserve">m os </w:t>
      </w:r>
      <w:r w:rsidR="005953BF" w:rsidRPr="00FA3856">
        <w:rPr>
          <w:szCs w:val="20"/>
        </w:rPr>
        <w:t>registro</w:t>
      </w:r>
      <w:r w:rsidR="00FC5876" w:rsidRPr="00FA3856">
        <w:rPr>
          <w:szCs w:val="20"/>
        </w:rPr>
        <w:t xml:space="preserve">s abaixo descritos (Tabela de </w:t>
      </w:r>
      <w:r w:rsidR="005953BF" w:rsidRPr="00FA3856">
        <w:rPr>
          <w:szCs w:val="20"/>
        </w:rPr>
        <w:t>Registro</w:t>
      </w:r>
      <w:r w:rsidR="00FC5876" w:rsidRPr="00FA3856">
        <w:rPr>
          <w:szCs w:val="20"/>
        </w:rPr>
        <w:t>s).</w:t>
      </w:r>
    </w:p>
    <w:p w:rsidR="00B3428D" w:rsidRPr="00FA3856" w:rsidRDefault="00B3428D" w:rsidP="00EC2D50">
      <w:pPr>
        <w:ind w:firstLine="708"/>
        <w:rPr>
          <w:szCs w:val="20"/>
        </w:rPr>
      </w:pPr>
    </w:p>
    <w:p w:rsidR="00B06BD7" w:rsidRPr="00FA3856" w:rsidRDefault="00B06BD7" w:rsidP="00EC2D50">
      <w:pPr>
        <w:ind w:firstLine="708"/>
        <w:rPr>
          <w:szCs w:val="20"/>
        </w:rPr>
      </w:pPr>
      <w:r w:rsidRPr="00FA3856">
        <w:rPr>
          <w:szCs w:val="20"/>
        </w:rPr>
        <w:t>Código de Obrigatoriedade:</w:t>
      </w:r>
    </w:p>
    <w:p w:rsidR="00B06BD7" w:rsidRPr="00FA3856" w:rsidRDefault="00B06BD7" w:rsidP="00EC2D50">
      <w:pPr>
        <w:ind w:firstLine="708"/>
        <w:rPr>
          <w:szCs w:val="20"/>
        </w:rPr>
      </w:pPr>
    </w:p>
    <w:p w:rsidR="00B3428D" w:rsidRPr="00FA3856" w:rsidRDefault="00B3428D" w:rsidP="00B06BD7">
      <w:pPr>
        <w:ind w:left="708" w:firstLine="708"/>
        <w:rPr>
          <w:szCs w:val="20"/>
        </w:rPr>
      </w:pPr>
      <w:r w:rsidRPr="00FA3856">
        <w:rPr>
          <w:szCs w:val="20"/>
        </w:rPr>
        <w:t>O = Obrigatório</w:t>
      </w:r>
    </w:p>
    <w:p w:rsidR="00B3428D" w:rsidRPr="00FA3856" w:rsidRDefault="00B3428D" w:rsidP="00B06BD7">
      <w:pPr>
        <w:ind w:left="708" w:firstLine="708"/>
        <w:rPr>
          <w:szCs w:val="20"/>
        </w:rPr>
      </w:pPr>
      <w:r w:rsidRPr="00FA3856">
        <w:rPr>
          <w:szCs w:val="20"/>
        </w:rPr>
        <w:t>F = Facultativo</w:t>
      </w:r>
    </w:p>
    <w:p w:rsidR="00B3428D" w:rsidRPr="00FA3856" w:rsidRDefault="00B3428D" w:rsidP="00B06BD7">
      <w:pPr>
        <w:ind w:left="708" w:firstLine="708"/>
        <w:rPr>
          <w:szCs w:val="20"/>
        </w:rPr>
      </w:pPr>
      <w:r w:rsidRPr="00FA3856">
        <w:rPr>
          <w:szCs w:val="20"/>
        </w:rPr>
        <w:t>OC = Obrigatório Condicional</w:t>
      </w:r>
    </w:p>
    <w:p w:rsidR="00574DBC" w:rsidRPr="00FA3856" w:rsidRDefault="00574DBC" w:rsidP="00B06BD7">
      <w:pPr>
        <w:ind w:left="708" w:firstLine="708"/>
        <w:rPr>
          <w:szCs w:val="20"/>
        </w:rPr>
      </w:pPr>
      <w:r w:rsidRPr="00FA3856">
        <w:rPr>
          <w:szCs w:val="20"/>
        </w:rPr>
        <w:t>FC = Facultativo Condicional</w:t>
      </w:r>
    </w:p>
    <w:p w:rsidR="00FC5876" w:rsidRPr="00FA3856" w:rsidRDefault="00B3428D" w:rsidP="00B06BD7">
      <w:pPr>
        <w:ind w:left="708" w:firstLine="708"/>
        <w:rPr>
          <w:szCs w:val="20"/>
        </w:rPr>
      </w:pPr>
      <w:r w:rsidRPr="00FA3856">
        <w:rPr>
          <w:szCs w:val="20"/>
        </w:rPr>
        <w:t>N = Não Deve Existir</w:t>
      </w:r>
    </w:p>
    <w:p w:rsidR="00A35D86" w:rsidRPr="00FA3856" w:rsidRDefault="00A35D86" w:rsidP="00EC2D50">
      <w:pPr>
        <w:ind w:firstLine="708"/>
        <w:rPr>
          <w:szCs w:val="20"/>
        </w:rPr>
      </w:pPr>
    </w:p>
    <w:p w:rsidR="00B06BD7" w:rsidRPr="00FA3856" w:rsidRDefault="00B06BD7" w:rsidP="00EC2D50">
      <w:pPr>
        <w:ind w:firstLine="708"/>
        <w:rPr>
          <w:szCs w:val="20"/>
        </w:rPr>
      </w:pPr>
      <w:r w:rsidRPr="00FA3856">
        <w:rPr>
          <w:szCs w:val="20"/>
        </w:rPr>
        <w:t>Código de Ocorrência:</w:t>
      </w:r>
    </w:p>
    <w:p w:rsidR="00B06BD7" w:rsidRPr="00FA3856" w:rsidRDefault="00B06BD7" w:rsidP="00EC2D50">
      <w:pPr>
        <w:ind w:firstLine="708"/>
        <w:rPr>
          <w:szCs w:val="20"/>
        </w:rPr>
      </w:pPr>
    </w:p>
    <w:p w:rsidR="00B06BD7" w:rsidRPr="00FA3856" w:rsidRDefault="00B06BD7" w:rsidP="00B06BD7">
      <w:pPr>
        <w:ind w:left="708" w:firstLine="708"/>
        <w:rPr>
          <w:szCs w:val="20"/>
        </w:rPr>
      </w:pPr>
      <w:r w:rsidRPr="00FA3856">
        <w:rPr>
          <w:szCs w:val="20"/>
        </w:rPr>
        <w:t>[0] = não há ocorrência</w:t>
      </w:r>
    </w:p>
    <w:p w:rsidR="00B06BD7" w:rsidRPr="00FA3856" w:rsidRDefault="00B06BD7" w:rsidP="00B06BD7">
      <w:pPr>
        <w:ind w:left="708" w:firstLine="708"/>
        <w:rPr>
          <w:szCs w:val="20"/>
        </w:rPr>
      </w:pPr>
      <w:r w:rsidRPr="00FA3856">
        <w:rPr>
          <w:szCs w:val="20"/>
        </w:rPr>
        <w:t>[1:1] = 1 ocorrência</w:t>
      </w:r>
    </w:p>
    <w:p w:rsidR="00B06BD7" w:rsidRPr="00FA3856" w:rsidRDefault="00B06BD7" w:rsidP="00B06BD7">
      <w:pPr>
        <w:ind w:left="708" w:firstLine="708"/>
        <w:rPr>
          <w:szCs w:val="20"/>
        </w:rPr>
      </w:pPr>
      <w:r w:rsidRPr="00FA3856">
        <w:rPr>
          <w:szCs w:val="20"/>
        </w:rPr>
        <w:t>[2:2] = 2 ocorrências</w:t>
      </w:r>
    </w:p>
    <w:p w:rsidR="00B06BD7" w:rsidRPr="00FA3856" w:rsidRDefault="00B06BD7" w:rsidP="00B06BD7">
      <w:pPr>
        <w:ind w:left="708" w:firstLine="708"/>
        <w:rPr>
          <w:szCs w:val="20"/>
        </w:rPr>
      </w:pPr>
      <w:r w:rsidRPr="00FA3856">
        <w:rPr>
          <w:szCs w:val="20"/>
        </w:rPr>
        <w:t>[0: 12] = de zero a 12 ocorrências</w:t>
      </w:r>
    </w:p>
    <w:p w:rsidR="00B06BD7" w:rsidRPr="00FA3856" w:rsidRDefault="00B06BD7" w:rsidP="00B06BD7">
      <w:pPr>
        <w:ind w:left="708" w:firstLine="708"/>
        <w:rPr>
          <w:szCs w:val="20"/>
        </w:rPr>
      </w:pPr>
      <w:r w:rsidRPr="00FA3856">
        <w:rPr>
          <w:szCs w:val="20"/>
        </w:rPr>
        <w:t>[1:N] = de uma até “n” ocorrências (várias ocorrências)</w:t>
      </w:r>
    </w:p>
    <w:p w:rsidR="0016182D" w:rsidRPr="00FA3856" w:rsidRDefault="0016182D" w:rsidP="00B06BD7">
      <w:pPr>
        <w:ind w:left="708" w:firstLine="708"/>
        <w:rPr>
          <w:szCs w:val="20"/>
        </w:rPr>
      </w:pPr>
      <w:r w:rsidRPr="00FA3856">
        <w:rPr>
          <w:szCs w:val="20"/>
        </w:rPr>
        <w:t>[0:N] = de zero até “n” ocorrências</w:t>
      </w:r>
    </w:p>
    <w:p w:rsidR="00A7605C" w:rsidRPr="00FA3856" w:rsidRDefault="00A7605C" w:rsidP="00A7605C">
      <w:pPr>
        <w:pStyle w:val="Corpodetexto2"/>
        <w:widowControl w:val="0"/>
        <w:tabs>
          <w:tab w:val="num" w:pos="720"/>
        </w:tabs>
        <w:autoSpaceDE w:val="0"/>
        <w:autoSpaceDN w:val="0"/>
        <w:adjustRightInd w:val="0"/>
      </w:pPr>
    </w:p>
    <w:p w:rsidR="00A7605C" w:rsidRPr="00FA3856" w:rsidRDefault="00A7605C" w:rsidP="00A7605C">
      <w:pPr>
        <w:ind w:firstLine="708"/>
        <w:rPr>
          <w:szCs w:val="20"/>
        </w:rPr>
      </w:pPr>
      <w:r w:rsidRPr="00FA3856">
        <w:rPr>
          <w:szCs w:val="20"/>
        </w:rPr>
        <w:t>Os campos dos registros, nos textos deste manual, serão representados da seguinte forma: XXXX.Nome</w:t>
      </w:r>
    </w:p>
    <w:p w:rsidR="00A7605C" w:rsidRPr="00FA3856" w:rsidRDefault="00A7605C" w:rsidP="00A7605C">
      <w:pPr>
        <w:ind w:firstLine="708"/>
        <w:rPr>
          <w:szCs w:val="20"/>
        </w:rPr>
      </w:pPr>
    </w:p>
    <w:p w:rsidR="00A7605C" w:rsidRPr="00FA3856" w:rsidRDefault="00A7605C" w:rsidP="00A7605C">
      <w:pPr>
        <w:ind w:firstLine="708"/>
        <w:rPr>
          <w:b/>
          <w:szCs w:val="20"/>
        </w:rPr>
      </w:pPr>
      <w:r w:rsidRPr="00FA3856">
        <w:rPr>
          <w:szCs w:val="20"/>
        </w:rPr>
        <w:tab/>
      </w:r>
      <w:r w:rsidRPr="00FA3856">
        <w:rPr>
          <w:b/>
          <w:szCs w:val="20"/>
        </w:rPr>
        <w:t>XXXX = Número do registro</w:t>
      </w:r>
    </w:p>
    <w:p w:rsidR="00A7605C" w:rsidRPr="00FA3856" w:rsidRDefault="00A7605C" w:rsidP="00A7605C">
      <w:pPr>
        <w:tabs>
          <w:tab w:val="left" w:pos="708"/>
          <w:tab w:val="left" w:pos="1416"/>
          <w:tab w:val="left" w:pos="2124"/>
          <w:tab w:val="left" w:pos="2832"/>
          <w:tab w:val="left" w:pos="3810"/>
        </w:tabs>
        <w:ind w:firstLine="708"/>
        <w:rPr>
          <w:b/>
          <w:szCs w:val="20"/>
        </w:rPr>
      </w:pPr>
      <w:r w:rsidRPr="00FA3856">
        <w:rPr>
          <w:b/>
          <w:szCs w:val="20"/>
        </w:rPr>
        <w:tab/>
        <w:t>Nome = Nome do campo</w:t>
      </w:r>
      <w:r w:rsidRPr="00FA3856">
        <w:rPr>
          <w:b/>
          <w:szCs w:val="20"/>
        </w:rPr>
        <w:tab/>
      </w:r>
    </w:p>
    <w:p w:rsidR="00A7605C" w:rsidRPr="00FA3856" w:rsidRDefault="00A7605C" w:rsidP="00A7605C">
      <w:pPr>
        <w:ind w:left="708" w:firstLine="708"/>
        <w:rPr>
          <w:b/>
          <w:szCs w:val="20"/>
        </w:rPr>
      </w:pPr>
      <w:r w:rsidRPr="00FA3856">
        <w:rPr>
          <w:b/>
          <w:szCs w:val="20"/>
        </w:rPr>
        <w:t xml:space="preserve">Exemplo: </w:t>
      </w:r>
      <w:r w:rsidRPr="00FA3856">
        <w:rPr>
          <w:szCs w:val="20"/>
        </w:rPr>
        <w:t>0000.SIT_ESPECIAL – Representa do campo “SIT_ESPECIAL” do registro 0000.</w:t>
      </w:r>
    </w:p>
    <w:p w:rsidR="00B06BD7" w:rsidRDefault="00B06BD7">
      <w:pPr>
        <w:rPr>
          <w:szCs w:val="20"/>
        </w:rPr>
      </w:pPr>
    </w:p>
    <w:p w:rsidR="006236E4" w:rsidRPr="006236E4" w:rsidRDefault="006236E4">
      <w:pPr>
        <w:rPr>
          <w:b/>
          <w:szCs w:val="20"/>
        </w:rPr>
      </w:pPr>
      <w:r>
        <w:rPr>
          <w:szCs w:val="20"/>
        </w:rPr>
        <w:tab/>
      </w:r>
      <w:r>
        <w:rPr>
          <w:b/>
          <w:szCs w:val="20"/>
        </w:rPr>
        <w:t xml:space="preserve"> </w:t>
      </w:r>
    </w:p>
    <w:p w:rsidR="00A86E9F" w:rsidRPr="00FA3856" w:rsidRDefault="00A86E9F" w:rsidP="008E14D3">
      <w:pPr>
        <w:jc w:val="center"/>
        <w:rPr>
          <w:szCs w:val="20"/>
        </w:rPr>
      </w:pPr>
    </w:p>
    <w:p w:rsidR="003F57D6" w:rsidRDefault="003F57D6" w:rsidP="00946AC6">
      <w:pPr>
        <w:spacing w:after="200" w:line="276" w:lineRule="auto"/>
        <w:ind w:firstLine="708"/>
        <w:rPr>
          <w:szCs w:val="20"/>
        </w:rPr>
      </w:pPr>
    </w:p>
    <w:p w:rsidR="008E14D3" w:rsidRDefault="008E14D3" w:rsidP="008E14D3">
      <w:pPr>
        <w:spacing w:after="200" w:line="276" w:lineRule="auto"/>
        <w:jc w:val="center"/>
        <w:rPr>
          <w:szCs w:val="20"/>
        </w:rPr>
      </w:pPr>
    </w:p>
    <w:p w:rsidR="008E14D3" w:rsidRDefault="008E14D3" w:rsidP="008E14D3">
      <w:pPr>
        <w:spacing w:after="200" w:line="276" w:lineRule="auto"/>
        <w:jc w:val="center"/>
        <w:rPr>
          <w:szCs w:val="20"/>
        </w:rPr>
      </w:pPr>
    </w:p>
    <w:p w:rsidR="003F57D6" w:rsidRDefault="003F57D6" w:rsidP="007A7ACB">
      <w:pPr>
        <w:spacing w:after="200" w:line="276" w:lineRule="auto"/>
        <w:jc w:val="center"/>
        <w:rPr>
          <w:szCs w:val="20"/>
        </w:rPr>
      </w:pPr>
      <w:r>
        <w:rPr>
          <w:szCs w:val="20"/>
        </w:rPr>
        <w:br w:type="page"/>
      </w:r>
    </w:p>
    <w:p w:rsidR="004F34D2" w:rsidRDefault="00B35FA3" w:rsidP="007A7ACB">
      <w:pPr>
        <w:spacing w:after="200" w:line="276" w:lineRule="auto"/>
        <w:jc w:val="center"/>
        <w:rPr>
          <w:szCs w:val="20"/>
        </w:rPr>
      </w:pPr>
      <w:r>
        <w:rPr>
          <w:szCs w:val="20"/>
        </w:rPr>
        <w:object w:dxaOrig="14910" w:dyaOrig="6435">
          <v:shape id="_x0000_i1390" type="#_x0000_t75" style="width:747.75pt;height:324.75pt" o:ole="">
            <v:imagedata r:id="rId17" o:title=""/>
          </v:shape>
          <o:OLEObject Type="Link" ProgID="Excel.Sheet.12" ShapeID="_x0000_i1390" DrawAspect="Content" r:id="rId18" UpdateMode="Always">
            <o:LinkType>EnhancedMetaFile</o:LinkType>
            <o:LockedField>false</o:LockedField>
          </o:OLEObject>
        </w:object>
      </w:r>
      <w:r w:rsidR="004F34D2">
        <w:rPr>
          <w:szCs w:val="20"/>
        </w:rPr>
        <w:br w:type="page"/>
      </w:r>
    </w:p>
    <w:p w:rsidR="004F34D2" w:rsidRDefault="00B35FA3" w:rsidP="007A7ACB">
      <w:pPr>
        <w:spacing w:after="200" w:line="276" w:lineRule="auto"/>
        <w:jc w:val="center"/>
        <w:rPr>
          <w:szCs w:val="20"/>
        </w:rPr>
      </w:pPr>
      <w:r>
        <w:rPr>
          <w:szCs w:val="20"/>
        </w:rPr>
        <w:object w:dxaOrig="14910" w:dyaOrig="9330">
          <v:shape id="_x0000_i1392" type="#_x0000_t75" style="width:747.75pt;height:468pt" o:ole="">
            <v:imagedata r:id="rId19" o:title=""/>
          </v:shape>
          <o:OLEObject Type="Link" ProgID="Excel.Sheet.12" ShapeID="_x0000_i1392" DrawAspect="Content" r:id="rId20" UpdateMode="Always">
            <o:LinkType>EnhancedMetaFile</o:LinkType>
            <o:LockedField>false</o:LockedField>
          </o:OLEObject>
        </w:object>
      </w:r>
    </w:p>
    <w:p w:rsidR="004F34D2" w:rsidRDefault="00B35FA3" w:rsidP="00D31307">
      <w:pPr>
        <w:spacing w:after="200" w:line="276" w:lineRule="auto"/>
        <w:jc w:val="center"/>
        <w:rPr>
          <w:szCs w:val="20"/>
        </w:rPr>
      </w:pPr>
      <w:r>
        <w:rPr>
          <w:szCs w:val="20"/>
        </w:rPr>
        <w:object w:dxaOrig="14910" w:dyaOrig="9330">
          <v:shape id="_x0000_i1394" type="#_x0000_t75" style="width:747.75pt;height:468pt" o:ole="">
            <v:imagedata r:id="rId21" o:title=""/>
          </v:shape>
          <o:OLEObject Type="Link" ProgID="Excel.Sheet.12" ShapeID="_x0000_i1394" DrawAspect="Content" r:id="rId22" UpdateMode="Always">
            <o:LinkType>EnhancedMetaFile</o:LinkType>
            <o:LockedField>false</o:LockedField>
          </o:OLEObject>
        </w:object>
      </w:r>
    </w:p>
    <w:p w:rsidR="004F34D2" w:rsidRDefault="00B35FA3" w:rsidP="00D31307">
      <w:pPr>
        <w:spacing w:after="200" w:line="276" w:lineRule="auto"/>
        <w:jc w:val="center"/>
        <w:rPr>
          <w:szCs w:val="20"/>
        </w:rPr>
      </w:pPr>
      <w:r>
        <w:rPr>
          <w:szCs w:val="20"/>
        </w:rPr>
        <w:object w:dxaOrig="14910" w:dyaOrig="9540">
          <v:shape id="_x0000_i1396" type="#_x0000_t75" style="width:747.75pt;height:474.75pt" o:ole="">
            <v:imagedata r:id="rId23" o:title=""/>
          </v:shape>
          <o:OLEObject Type="Link" ProgID="Excel.Sheet.12" ShapeID="_x0000_i1396" DrawAspect="Content" r:id="rId24" UpdateMode="Always">
            <o:LinkType>EnhancedMetaFile</o:LinkType>
            <o:LockedField>false</o:LockedField>
          </o:OLEObject>
        </w:object>
      </w:r>
    </w:p>
    <w:p w:rsidR="004F34D2" w:rsidRDefault="00B35FA3" w:rsidP="00D31307">
      <w:pPr>
        <w:spacing w:after="200" w:line="276" w:lineRule="auto"/>
        <w:jc w:val="center"/>
        <w:rPr>
          <w:szCs w:val="20"/>
        </w:rPr>
      </w:pPr>
      <w:r>
        <w:rPr>
          <w:szCs w:val="20"/>
        </w:rPr>
        <w:object w:dxaOrig="14910" w:dyaOrig="7380">
          <v:shape id="_x0000_i1398" type="#_x0000_t75" style="width:747.75pt;height:367.5pt" o:ole="">
            <v:imagedata r:id="rId25" o:title=""/>
          </v:shape>
          <o:OLEObject Type="Link" ProgID="Excel.Sheet.12" ShapeID="_x0000_i1398" DrawAspect="Content" r:id="rId26" UpdateMode="Always">
            <o:LinkType>EnhancedMetaFile</o:LinkType>
            <o:LockedField>false</o:LockedField>
          </o:OLEObject>
        </w:object>
      </w:r>
    </w:p>
    <w:p w:rsidR="004F34D2" w:rsidRDefault="004F34D2" w:rsidP="00EE29F4">
      <w:pPr>
        <w:spacing w:after="200" w:line="276" w:lineRule="auto"/>
        <w:jc w:val="center"/>
        <w:rPr>
          <w:szCs w:val="20"/>
        </w:rPr>
      </w:pPr>
      <w:r>
        <w:rPr>
          <w:szCs w:val="20"/>
        </w:rPr>
        <w:br w:type="page"/>
      </w:r>
    </w:p>
    <w:p w:rsidR="004F34D2" w:rsidRDefault="00B35FA3" w:rsidP="00D31307">
      <w:pPr>
        <w:spacing w:after="200" w:line="276" w:lineRule="auto"/>
        <w:jc w:val="center"/>
        <w:rPr>
          <w:szCs w:val="20"/>
        </w:rPr>
      </w:pPr>
      <w:r>
        <w:rPr>
          <w:szCs w:val="20"/>
        </w:rPr>
        <w:object w:dxaOrig="14910" w:dyaOrig="9330">
          <v:shape id="_x0000_i1400" type="#_x0000_t75" style="width:747.75pt;height:467.25pt" o:ole="">
            <v:imagedata r:id="rId27" o:title=""/>
          </v:shape>
          <o:OLEObject Type="Link" ProgID="Excel.Sheet.12" ShapeID="_x0000_i1400" DrawAspect="Content" r:id="rId28" UpdateMode="Always">
            <o:LinkType>EnhancedMetaFile</o:LinkType>
            <o:LockedField>false</o:LockedField>
          </o:OLEObject>
        </w:object>
      </w:r>
    </w:p>
    <w:p w:rsidR="004F34D2" w:rsidRDefault="00B35FA3" w:rsidP="00D31307">
      <w:pPr>
        <w:spacing w:after="200" w:line="276" w:lineRule="auto"/>
        <w:jc w:val="center"/>
        <w:rPr>
          <w:szCs w:val="20"/>
        </w:rPr>
      </w:pPr>
      <w:r>
        <w:rPr>
          <w:szCs w:val="20"/>
        </w:rPr>
        <w:object w:dxaOrig="14910" w:dyaOrig="7080">
          <v:shape id="_x0000_i1402" type="#_x0000_t75" style="width:747.75pt;height:353.25pt" o:ole="">
            <v:imagedata r:id="rId29" o:title=""/>
          </v:shape>
          <o:OLEObject Type="Link" ProgID="Excel.Sheet.12" ShapeID="_x0000_i1402" DrawAspect="Content" r:id="rId30" UpdateMode="Always">
            <o:LinkType>EnhancedMetaFile</o:LinkType>
            <o:LockedField>false</o:LockedField>
          </o:OLEObject>
        </w:object>
      </w:r>
    </w:p>
    <w:p w:rsidR="00EC79DF" w:rsidRDefault="00EC79DF" w:rsidP="00EE29F4">
      <w:pPr>
        <w:spacing w:after="200" w:line="276" w:lineRule="auto"/>
        <w:jc w:val="center"/>
        <w:rPr>
          <w:szCs w:val="20"/>
        </w:rPr>
      </w:pPr>
      <w:r>
        <w:rPr>
          <w:szCs w:val="20"/>
        </w:rPr>
        <w:br w:type="page"/>
      </w:r>
    </w:p>
    <w:p w:rsidR="00EC79DF" w:rsidRDefault="00B35FA3" w:rsidP="00D31307">
      <w:pPr>
        <w:spacing w:after="200" w:line="276" w:lineRule="auto"/>
        <w:jc w:val="center"/>
        <w:rPr>
          <w:szCs w:val="20"/>
        </w:rPr>
      </w:pPr>
      <w:r>
        <w:rPr>
          <w:szCs w:val="20"/>
        </w:rPr>
        <w:object w:dxaOrig="14910" w:dyaOrig="9045">
          <v:shape id="_x0000_i1404" type="#_x0000_t75" style="width:747.75pt;height:453.75pt" o:ole="">
            <v:imagedata r:id="rId31" o:title=""/>
          </v:shape>
          <o:OLEObject Type="Link" ProgID="Excel.Sheet.12" ShapeID="_x0000_i1404" DrawAspect="Content" r:id="rId32" UpdateMode="Always">
            <o:LinkType>EnhancedMetaFile</o:LinkType>
            <o:LockedField>false</o:LockedField>
          </o:OLEObject>
        </w:object>
      </w:r>
    </w:p>
    <w:p w:rsidR="00EC79DF" w:rsidRDefault="00EC79DF" w:rsidP="00D31307">
      <w:pPr>
        <w:spacing w:after="200" w:line="276" w:lineRule="auto"/>
        <w:jc w:val="center"/>
        <w:rPr>
          <w:szCs w:val="20"/>
        </w:rPr>
      </w:pPr>
      <w:r>
        <w:rPr>
          <w:szCs w:val="20"/>
        </w:rPr>
        <w:br w:type="page"/>
      </w:r>
      <w:r w:rsidR="00B35FA3">
        <w:rPr>
          <w:szCs w:val="20"/>
        </w:rPr>
        <w:object w:dxaOrig="14910" w:dyaOrig="8520">
          <v:shape id="_x0000_i1406" type="#_x0000_t75" style="width:747.75pt;height:424.5pt" o:ole="">
            <v:imagedata r:id="rId33" o:title=""/>
          </v:shape>
          <o:OLEObject Type="Link" ProgID="Excel.Sheet.12" ShapeID="_x0000_i1406" DrawAspect="Content" r:id="rId34" UpdateMode="Always">
            <o:LinkType>EnhancedMetaFile</o:LinkType>
            <o:LockedField>false</o:LockedField>
          </o:OLEObject>
        </w:object>
      </w:r>
    </w:p>
    <w:p w:rsidR="00EC79DF" w:rsidRDefault="00EC79DF" w:rsidP="00EE29F4">
      <w:pPr>
        <w:spacing w:after="200" w:line="276" w:lineRule="auto"/>
        <w:jc w:val="center"/>
        <w:rPr>
          <w:szCs w:val="20"/>
        </w:rPr>
      </w:pPr>
      <w:r>
        <w:rPr>
          <w:szCs w:val="20"/>
        </w:rPr>
        <w:br w:type="page"/>
      </w:r>
    </w:p>
    <w:p w:rsidR="00EC79DF" w:rsidRDefault="00B35FA3" w:rsidP="00324DDC">
      <w:pPr>
        <w:spacing w:after="200" w:line="276" w:lineRule="auto"/>
        <w:jc w:val="center"/>
        <w:rPr>
          <w:szCs w:val="20"/>
        </w:rPr>
      </w:pPr>
      <w:r>
        <w:rPr>
          <w:szCs w:val="20"/>
        </w:rPr>
        <w:object w:dxaOrig="14910" w:dyaOrig="9345">
          <v:shape id="_x0000_i1408" type="#_x0000_t75" style="width:747.75pt;height:468pt" o:ole="">
            <v:imagedata r:id="rId35" o:title=""/>
          </v:shape>
          <o:OLEObject Type="Link" ProgID="Excel.Sheet.12" ShapeID="_x0000_i1408" DrawAspect="Content" r:id="rId36" UpdateMode="Always">
            <o:LinkType>EnhancedMetaFile</o:LinkType>
            <o:LockedField>false</o:LockedField>
          </o:OLEObject>
        </w:object>
      </w:r>
    </w:p>
    <w:p w:rsidR="00EC79DF" w:rsidRDefault="00B35FA3" w:rsidP="00D31307">
      <w:pPr>
        <w:spacing w:after="200" w:line="276" w:lineRule="auto"/>
        <w:jc w:val="center"/>
        <w:rPr>
          <w:szCs w:val="20"/>
        </w:rPr>
      </w:pPr>
      <w:r>
        <w:rPr>
          <w:szCs w:val="20"/>
        </w:rPr>
        <w:object w:dxaOrig="14910" w:dyaOrig="7875">
          <v:shape id="_x0000_i1410" type="#_x0000_t75" style="width:747.75pt;height:396pt" o:ole="">
            <v:imagedata r:id="rId37" o:title=""/>
          </v:shape>
          <o:OLEObject Type="Link" ProgID="Excel.Sheet.12" ShapeID="_x0000_i1410" DrawAspect="Content" r:id="rId38" UpdateMode="Always">
            <o:LinkType>EnhancedMetaFile</o:LinkType>
            <o:LockedField>false</o:LockedField>
          </o:OLEObject>
        </w:object>
      </w:r>
    </w:p>
    <w:p w:rsidR="00324DDC" w:rsidRDefault="00324DDC" w:rsidP="00324DDC">
      <w:pPr>
        <w:spacing w:after="200" w:line="276" w:lineRule="auto"/>
        <w:jc w:val="center"/>
        <w:rPr>
          <w:szCs w:val="20"/>
        </w:rPr>
      </w:pPr>
    </w:p>
    <w:p w:rsidR="00C44EBF" w:rsidRDefault="00324DDC" w:rsidP="00324DDC">
      <w:pPr>
        <w:spacing w:after="200" w:line="276" w:lineRule="auto"/>
        <w:jc w:val="center"/>
      </w:pPr>
      <w:r>
        <w:fldChar w:fldCharType="begin"/>
      </w:r>
      <w:r>
        <w:instrText xml:space="preserve"> LINK </w:instrText>
      </w:r>
      <w:r w:rsidR="00C44EBF">
        <w:instrText xml:space="preserve">Excel.Sheet.12 C:\\Junior\\Didig_2016\\ECF\\Registros_ECF_Leiaute_3_AC2016_SIT_ESPECIAIS_2017.xlsx Registros!L158C1:L163C6 </w:instrText>
      </w:r>
      <w:r>
        <w:instrText xml:space="preserve">\a \f 4 \r </w:instrText>
      </w:r>
      <w:r>
        <w:fldChar w:fldCharType="separate"/>
      </w:r>
    </w:p>
    <w:p w:rsidR="00EC79DF" w:rsidRDefault="00324DDC" w:rsidP="00324DDC">
      <w:pPr>
        <w:spacing w:after="200" w:line="276" w:lineRule="auto"/>
        <w:jc w:val="center"/>
        <w:rPr>
          <w:szCs w:val="20"/>
        </w:rPr>
      </w:pPr>
      <w:r>
        <w:rPr>
          <w:szCs w:val="20"/>
        </w:rPr>
        <w:fldChar w:fldCharType="end"/>
      </w:r>
    </w:p>
    <w:p w:rsidR="000313EC" w:rsidRDefault="00B35FA3" w:rsidP="00D31307">
      <w:pPr>
        <w:spacing w:after="200" w:line="276" w:lineRule="auto"/>
        <w:jc w:val="center"/>
        <w:rPr>
          <w:szCs w:val="20"/>
        </w:rPr>
      </w:pPr>
      <w:r>
        <w:rPr>
          <w:szCs w:val="20"/>
        </w:rPr>
        <w:object w:dxaOrig="14910" w:dyaOrig="8445">
          <v:shape id="_x0000_i1412" type="#_x0000_t75" style="width:747.75pt;height:424.5pt" o:ole="">
            <v:imagedata r:id="rId39" o:title=""/>
          </v:shape>
          <o:OLEObject Type="Link" ProgID="Excel.Sheet.12" ShapeID="_x0000_i1412" DrawAspect="Content" r:id="rId40" UpdateMode="Always">
            <o:LinkType>EnhancedMetaFile</o:LinkType>
            <o:LockedField>false</o:LockedField>
          </o:OLEObject>
        </w:object>
      </w:r>
    </w:p>
    <w:p w:rsidR="000313EC" w:rsidRDefault="000313EC" w:rsidP="00324DDC">
      <w:pPr>
        <w:spacing w:after="200" w:line="276" w:lineRule="auto"/>
        <w:jc w:val="center"/>
        <w:rPr>
          <w:szCs w:val="20"/>
        </w:rPr>
      </w:pPr>
    </w:p>
    <w:p w:rsidR="00D31307" w:rsidRDefault="00B35FA3" w:rsidP="00324DDC">
      <w:pPr>
        <w:spacing w:after="200" w:line="276" w:lineRule="auto"/>
        <w:jc w:val="center"/>
        <w:rPr>
          <w:szCs w:val="20"/>
        </w:rPr>
      </w:pPr>
      <w:r>
        <w:rPr>
          <w:szCs w:val="20"/>
        </w:rPr>
        <w:object w:dxaOrig="14910" w:dyaOrig="9660">
          <v:shape id="_x0000_i1414" type="#_x0000_t75" style="width:747.75pt;height:482.25pt" o:ole="">
            <v:imagedata r:id="rId41" o:title=""/>
          </v:shape>
          <o:OLEObject Type="Link" ProgID="Excel.Sheet.12" ShapeID="_x0000_i1414" DrawAspect="Content" r:id="rId42" UpdateMode="Always">
            <o:LinkType>EnhancedMetaFile</o:LinkType>
            <o:LockedField>false</o:LockedField>
          </o:OLEObject>
        </w:object>
      </w:r>
    </w:p>
    <w:p w:rsidR="00E14E45" w:rsidRDefault="00B35FA3" w:rsidP="00D31307">
      <w:pPr>
        <w:spacing w:after="200" w:line="276" w:lineRule="auto"/>
        <w:jc w:val="center"/>
        <w:rPr>
          <w:szCs w:val="20"/>
        </w:rPr>
      </w:pPr>
      <w:r>
        <w:rPr>
          <w:szCs w:val="20"/>
        </w:rPr>
        <w:object w:dxaOrig="14910" w:dyaOrig="9195">
          <v:shape id="_x0000_i1416" type="#_x0000_t75" style="width:747.75pt;height:461.25pt" o:ole="">
            <v:imagedata r:id="rId43" o:title=""/>
          </v:shape>
          <o:OLEObject Type="Link" ProgID="Excel.Sheet.12" ShapeID="_x0000_i1416" DrawAspect="Content" r:id="rId44" UpdateMode="Always">
            <o:LinkType>EnhancedMetaFile</o:LinkType>
            <o:LockedField>false</o:LockedField>
          </o:OLEObject>
        </w:object>
      </w:r>
    </w:p>
    <w:p w:rsidR="00D31307" w:rsidRDefault="00B35FA3" w:rsidP="00D31307">
      <w:pPr>
        <w:spacing w:after="200" w:line="276" w:lineRule="auto"/>
        <w:jc w:val="center"/>
        <w:rPr>
          <w:szCs w:val="20"/>
        </w:rPr>
      </w:pPr>
      <w:r>
        <w:rPr>
          <w:szCs w:val="20"/>
        </w:rPr>
        <w:object w:dxaOrig="14910" w:dyaOrig="7605">
          <v:shape id="_x0000_i1418" type="#_x0000_t75" style="width:747.75pt;height:381.75pt" o:ole="">
            <v:imagedata r:id="rId45" o:title=""/>
          </v:shape>
          <o:OLEObject Type="Link" ProgID="Excel.Sheet.12" ShapeID="_x0000_i1418" DrawAspect="Content" r:id="rId46" UpdateMode="Always">
            <o:LinkType>EnhancedMetaFile</o:LinkType>
            <o:LockedField>false</o:LockedField>
          </o:OLEObject>
        </w:object>
      </w:r>
    </w:p>
    <w:p w:rsidR="00D31307" w:rsidRDefault="00D31307">
      <w:pPr>
        <w:spacing w:after="200" w:line="276" w:lineRule="auto"/>
        <w:rPr>
          <w:szCs w:val="20"/>
        </w:rPr>
      </w:pPr>
    </w:p>
    <w:p w:rsidR="00D31307" w:rsidRDefault="00D31307">
      <w:pPr>
        <w:spacing w:after="200" w:line="276" w:lineRule="auto"/>
        <w:rPr>
          <w:szCs w:val="20"/>
        </w:rPr>
      </w:pPr>
    </w:p>
    <w:p w:rsidR="00D31307" w:rsidRDefault="00D31307">
      <w:pPr>
        <w:spacing w:after="200" w:line="276" w:lineRule="auto"/>
        <w:rPr>
          <w:szCs w:val="20"/>
        </w:rPr>
      </w:pPr>
    </w:p>
    <w:p w:rsidR="00D31307" w:rsidRDefault="00D31307">
      <w:pPr>
        <w:spacing w:after="200" w:line="276" w:lineRule="auto"/>
        <w:rPr>
          <w:szCs w:val="20"/>
        </w:rPr>
      </w:pPr>
    </w:p>
    <w:p w:rsidR="00D31307" w:rsidRDefault="00B35FA3" w:rsidP="00D31307">
      <w:pPr>
        <w:spacing w:after="200" w:line="276" w:lineRule="auto"/>
        <w:jc w:val="center"/>
        <w:rPr>
          <w:szCs w:val="20"/>
        </w:rPr>
      </w:pPr>
      <w:r>
        <w:rPr>
          <w:szCs w:val="20"/>
        </w:rPr>
        <w:object w:dxaOrig="14910" w:dyaOrig="7515">
          <v:shape id="_x0000_i1420" type="#_x0000_t75" style="width:747.75pt;height:374.25pt" o:ole="">
            <v:imagedata r:id="rId47" o:title=""/>
          </v:shape>
          <o:OLEObject Type="Link" ProgID="Excel.Sheet.12" ShapeID="_x0000_i1420" DrawAspect="Content" r:id="rId48" UpdateMode="Always">
            <o:LinkType>EnhancedMetaFile</o:LinkType>
            <o:LockedField>false</o:LockedField>
          </o:OLEObject>
        </w:object>
      </w:r>
    </w:p>
    <w:p w:rsidR="00D31307" w:rsidRDefault="00D31307" w:rsidP="00946AC6">
      <w:pPr>
        <w:spacing w:after="200" w:line="276" w:lineRule="auto"/>
        <w:ind w:firstLine="708"/>
        <w:rPr>
          <w:szCs w:val="20"/>
        </w:rPr>
      </w:pPr>
    </w:p>
    <w:p w:rsidR="00D31307" w:rsidRDefault="00D31307" w:rsidP="00946AC6">
      <w:pPr>
        <w:spacing w:after="200" w:line="276" w:lineRule="auto"/>
        <w:ind w:firstLine="708"/>
        <w:rPr>
          <w:szCs w:val="20"/>
        </w:rPr>
      </w:pPr>
    </w:p>
    <w:p w:rsidR="00D31307" w:rsidRDefault="00B35FA3" w:rsidP="00D31307">
      <w:pPr>
        <w:spacing w:after="200" w:line="276" w:lineRule="auto"/>
        <w:jc w:val="center"/>
        <w:rPr>
          <w:szCs w:val="20"/>
        </w:rPr>
      </w:pPr>
      <w:r>
        <w:rPr>
          <w:szCs w:val="20"/>
        </w:rPr>
        <w:object w:dxaOrig="14910" w:dyaOrig="9240">
          <v:shape id="_x0000_i1422" type="#_x0000_t75" style="width:747.75pt;height:468.75pt" o:ole="">
            <v:imagedata r:id="rId49" o:title=""/>
          </v:shape>
          <o:OLEObject Type="Link" ProgID="Excel.Sheet.12" ShapeID="_x0000_i1422" DrawAspect="Content" r:id="rId50" UpdateMode="Always">
            <o:LinkType>EnhancedMetaFile</o:LinkType>
            <o:LockedField>false</o:LockedField>
          </o:OLEObject>
        </w:object>
      </w:r>
    </w:p>
    <w:p w:rsidR="00D31307" w:rsidRDefault="00D31307" w:rsidP="00946AC6">
      <w:pPr>
        <w:spacing w:after="200" w:line="276" w:lineRule="auto"/>
        <w:ind w:firstLine="708"/>
        <w:rPr>
          <w:szCs w:val="20"/>
        </w:rPr>
      </w:pPr>
    </w:p>
    <w:p w:rsidR="00D31307" w:rsidRDefault="00B35FA3" w:rsidP="00D31307">
      <w:pPr>
        <w:spacing w:after="200" w:line="276" w:lineRule="auto"/>
        <w:jc w:val="center"/>
        <w:rPr>
          <w:szCs w:val="20"/>
        </w:rPr>
      </w:pPr>
      <w:r>
        <w:rPr>
          <w:szCs w:val="20"/>
        </w:rPr>
        <w:object w:dxaOrig="14910" w:dyaOrig="7860">
          <v:shape id="_x0000_i1424" type="#_x0000_t75" style="width:747.75pt;height:388.5pt" o:ole="">
            <v:imagedata r:id="rId51" o:title=""/>
          </v:shape>
          <o:OLEObject Type="Link" ProgID="Excel.Sheet.12" ShapeID="_x0000_i1424" DrawAspect="Content" r:id="rId52" UpdateMode="Always">
            <o:LinkType>EnhancedMetaFile</o:LinkType>
            <o:LockedField>false</o:LockedField>
          </o:OLEObject>
        </w:object>
      </w:r>
    </w:p>
    <w:p w:rsidR="00D31307" w:rsidRDefault="00D31307" w:rsidP="00946AC6">
      <w:pPr>
        <w:spacing w:after="200" w:line="276" w:lineRule="auto"/>
        <w:ind w:firstLine="708"/>
        <w:rPr>
          <w:szCs w:val="20"/>
        </w:rPr>
      </w:pPr>
    </w:p>
    <w:p w:rsidR="00D31307" w:rsidRDefault="00D31307" w:rsidP="00946AC6">
      <w:pPr>
        <w:spacing w:after="200" w:line="276" w:lineRule="auto"/>
        <w:ind w:firstLine="708"/>
        <w:rPr>
          <w:szCs w:val="20"/>
        </w:rPr>
      </w:pPr>
    </w:p>
    <w:p w:rsidR="00D31307" w:rsidRDefault="00D31307" w:rsidP="00946AC6">
      <w:pPr>
        <w:spacing w:after="200" w:line="276" w:lineRule="auto"/>
        <w:ind w:firstLine="708"/>
        <w:rPr>
          <w:szCs w:val="20"/>
        </w:rPr>
      </w:pPr>
    </w:p>
    <w:p w:rsidR="00D31307" w:rsidRDefault="00B35FA3" w:rsidP="00D31307">
      <w:pPr>
        <w:spacing w:after="200" w:line="276" w:lineRule="auto"/>
        <w:jc w:val="center"/>
        <w:rPr>
          <w:szCs w:val="20"/>
        </w:rPr>
      </w:pPr>
      <w:r>
        <w:rPr>
          <w:szCs w:val="20"/>
        </w:rPr>
        <w:object w:dxaOrig="14910" w:dyaOrig="8805">
          <v:shape id="_x0000_i1426" type="#_x0000_t75" style="width:747.75pt;height:439.5pt" o:ole="">
            <v:imagedata r:id="rId53" o:title=""/>
          </v:shape>
          <o:OLEObject Type="Link" ProgID="Excel.Sheet.12" ShapeID="_x0000_i1426" DrawAspect="Content" r:id="rId54" UpdateMode="Always">
            <o:LinkType>EnhancedMetaFile</o:LinkType>
            <o:LockedField>false</o:LockedField>
          </o:OLEObject>
        </w:object>
      </w:r>
    </w:p>
    <w:p w:rsidR="00D31307" w:rsidRDefault="00B35FA3" w:rsidP="00D31307">
      <w:pPr>
        <w:spacing w:after="200" w:line="276" w:lineRule="auto"/>
        <w:jc w:val="center"/>
        <w:rPr>
          <w:szCs w:val="20"/>
        </w:rPr>
      </w:pPr>
      <w:r>
        <w:rPr>
          <w:szCs w:val="20"/>
        </w:rPr>
        <w:object w:dxaOrig="14910" w:dyaOrig="9300">
          <v:shape id="_x0000_i1428" type="#_x0000_t75" style="width:747.75pt;height:467.25pt" o:ole="">
            <v:imagedata r:id="rId55" o:title=""/>
          </v:shape>
          <o:OLEObject Type="Link" ProgID="Excel.Sheet.12" ShapeID="_x0000_i1428" DrawAspect="Content" r:id="rId56" UpdateMode="Always">
            <o:LinkType>EnhancedMetaFile</o:LinkType>
            <o:LockedField>false</o:LockedField>
          </o:OLEObject>
        </w:object>
      </w:r>
    </w:p>
    <w:p w:rsidR="00D31307" w:rsidRDefault="00B35FA3" w:rsidP="00D31307">
      <w:pPr>
        <w:spacing w:after="200" w:line="276" w:lineRule="auto"/>
        <w:jc w:val="center"/>
        <w:rPr>
          <w:szCs w:val="20"/>
        </w:rPr>
      </w:pPr>
      <w:r>
        <w:rPr>
          <w:szCs w:val="20"/>
        </w:rPr>
        <w:object w:dxaOrig="14910" w:dyaOrig="7095">
          <v:shape id="_x0000_i1430" type="#_x0000_t75" style="width:747.75pt;height:353.25pt" o:ole="">
            <v:imagedata r:id="rId57" o:title=""/>
          </v:shape>
          <o:OLEObject Type="Link" ProgID="Excel.Sheet.12" ShapeID="_x0000_i1430" DrawAspect="Content" r:id="rId58" UpdateMode="Always">
            <o:LinkType>EnhancedMetaFile</o:LinkType>
            <o:LockedField>false</o:LockedField>
          </o:OLEObject>
        </w:object>
      </w:r>
    </w:p>
    <w:p w:rsidR="00D31307" w:rsidRDefault="00D31307" w:rsidP="00946AC6">
      <w:pPr>
        <w:spacing w:after="200" w:line="276" w:lineRule="auto"/>
        <w:ind w:firstLine="708"/>
        <w:rPr>
          <w:szCs w:val="20"/>
        </w:rPr>
      </w:pPr>
    </w:p>
    <w:p w:rsidR="00D31307" w:rsidRDefault="00D31307" w:rsidP="00946AC6">
      <w:pPr>
        <w:spacing w:after="200" w:line="276" w:lineRule="auto"/>
        <w:ind w:firstLine="708"/>
        <w:rPr>
          <w:szCs w:val="20"/>
        </w:rPr>
      </w:pPr>
    </w:p>
    <w:p w:rsidR="00D31307" w:rsidRDefault="00D31307" w:rsidP="00946AC6">
      <w:pPr>
        <w:spacing w:after="200" w:line="276" w:lineRule="auto"/>
        <w:ind w:firstLine="708"/>
        <w:rPr>
          <w:szCs w:val="20"/>
        </w:rPr>
      </w:pPr>
    </w:p>
    <w:p w:rsidR="00D31307" w:rsidRDefault="00D31307" w:rsidP="00946AC6">
      <w:pPr>
        <w:spacing w:after="200" w:line="276" w:lineRule="auto"/>
        <w:ind w:firstLine="708"/>
        <w:rPr>
          <w:szCs w:val="20"/>
        </w:rPr>
      </w:pPr>
    </w:p>
    <w:p w:rsidR="00D31307" w:rsidRDefault="00B35FA3" w:rsidP="00D31307">
      <w:pPr>
        <w:spacing w:after="200" w:line="276" w:lineRule="auto"/>
        <w:jc w:val="center"/>
        <w:rPr>
          <w:szCs w:val="20"/>
        </w:rPr>
      </w:pPr>
      <w:r>
        <w:rPr>
          <w:szCs w:val="20"/>
        </w:rPr>
        <w:object w:dxaOrig="14910" w:dyaOrig="9045">
          <v:shape id="_x0000_i1432" type="#_x0000_t75" style="width:747.75pt;height:453pt" o:ole="">
            <v:imagedata r:id="rId59" o:title=""/>
          </v:shape>
          <o:OLEObject Type="Link" ProgID="Excel.Sheet.12" ShapeID="_x0000_i1432" DrawAspect="Content" r:id="rId60" UpdateMode="Always">
            <o:LinkType>EnhancedMetaFile</o:LinkType>
            <o:LockedField>false</o:LockedField>
          </o:OLEObject>
        </w:object>
      </w:r>
    </w:p>
    <w:p w:rsidR="00D31307" w:rsidRDefault="00B35FA3" w:rsidP="00D31307">
      <w:pPr>
        <w:spacing w:after="200" w:line="276" w:lineRule="auto"/>
        <w:jc w:val="center"/>
        <w:rPr>
          <w:szCs w:val="20"/>
        </w:rPr>
      </w:pPr>
      <w:r>
        <w:rPr>
          <w:szCs w:val="20"/>
        </w:rPr>
        <w:object w:dxaOrig="14910" w:dyaOrig="9555">
          <v:shape id="_x0000_i1434" type="#_x0000_t75" style="width:747.75pt;height:475.5pt" o:ole="">
            <v:imagedata r:id="rId61" o:title=""/>
          </v:shape>
          <o:OLEObject Type="Link" ProgID="Excel.Sheet.12" ShapeID="_x0000_i1434" DrawAspect="Content" r:id="rId62" UpdateMode="Always">
            <o:LinkType>EnhancedMetaFile</o:LinkType>
            <o:LockedField>false</o:LockedField>
          </o:OLEObject>
        </w:object>
      </w:r>
    </w:p>
    <w:p w:rsidR="00D31307" w:rsidRDefault="00B35FA3" w:rsidP="00D31307">
      <w:pPr>
        <w:spacing w:after="200" w:line="276" w:lineRule="auto"/>
        <w:jc w:val="center"/>
        <w:rPr>
          <w:szCs w:val="20"/>
        </w:rPr>
      </w:pPr>
      <w:r>
        <w:rPr>
          <w:szCs w:val="20"/>
        </w:rPr>
        <w:object w:dxaOrig="14910" w:dyaOrig="9435">
          <v:shape id="_x0000_i1436" type="#_x0000_t75" style="width:747.75pt;height:468.75pt" o:ole="">
            <v:imagedata r:id="rId63" o:title=""/>
          </v:shape>
          <o:OLEObject Type="Link" ProgID="Excel.Sheet.12" ShapeID="_x0000_i1436" DrawAspect="Content" r:id="rId64" UpdateMode="Always">
            <o:LinkType>EnhancedMetaFile</o:LinkType>
            <o:LockedField>false</o:LockedField>
          </o:OLEObject>
        </w:object>
      </w:r>
    </w:p>
    <w:p w:rsidR="00075FD6" w:rsidRPr="00FA3856" w:rsidRDefault="0005364A" w:rsidP="00946AC6">
      <w:pPr>
        <w:spacing w:after="200" w:line="276" w:lineRule="auto"/>
        <w:ind w:firstLine="708"/>
        <w:rPr>
          <w:szCs w:val="20"/>
        </w:rPr>
      </w:pPr>
      <w:r w:rsidRPr="00FA3856">
        <w:rPr>
          <w:szCs w:val="20"/>
        </w:rPr>
        <w:lastRenderedPageBreak/>
        <w:t xml:space="preserve">A ordem de apresentação dos </w:t>
      </w:r>
      <w:r w:rsidR="005953BF" w:rsidRPr="00FA3856">
        <w:rPr>
          <w:szCs w:val="20"/>
        </w:rPr>
        <w:t>registro</w:t>
      </w:r>
      <w:r w:rsidR="00946AC6" w:rsidRPr="00FA3856">
        <w:rPr>
          <w:szCs w:val="20"/>
        </w:rPr>
        <w:t>s é sequencial.</w:t>
      </w:r>
      <w:r w:rsidR="00B06BD7" w:rsidRPr="00FA3856">
        <w:rPr>
          <w:szCs w:val="20"/>
        </w:rPr>
        <w:t xml:space="preserve"> </w:t>
      </w:r>
    </w:p>
    <w:p w:rsidR="00075FD6" w:rsidRPr="00FA3856" w:rsidRDefault="0005364A" w:rsidP="005F341E">
      <w:pPr>
        <w:ind w:firstLine="708"/>
        <w:jc w:val="both"/>
        <w:rPr>
          <w:szCs w:val="20"/>
        </w:rPr>
      </w:pPr>
      <w:r w:rsidRPr="00FA3856">
        <w:rPr>
          <w:szCs w:val="20"/>
        </w:rPr>
        <w:t xml:space="preserve">São obrigatórios os </w:t>
      </w:r>
      <w:r w:rsidR="005953BF" w:rsidRPr="00FA3856">
        <w:rPr>
          <w:szCs w:val="20"/>
        </w:rPr>
        <w:t>registro</w:t>
      </w:r>
      <w:r w:rsidRPr="00FA3856">
        <w:rPr>
          <w:szCs w:val="20"/>
        </w:rPr>
        <w:t xml:space="preserve">s de abertura e de encerramento do arquivo e os </w:t>
      </w:r>
      <w:r w:rsidR="005953BF" w:rsidRPr="00FA3856">
        <w:rPr>
          <w:szCs w:val="20"/>
        </w:rPr>
        <w:t>registro</w:t>
      </w:r>
      <w:r w:rsidRPr="00FA3856">
        <w:rPr>
          <w:szCs w:val="20"/>
        </w:rPr>
        <w:t>s de abertura e encerramento de cada um dos blocos que compuserem o arquivo digital</w:t>
      </w:r>
      <w:r w:rsidR="002F1087" w:rsidRPr="00FA3856">
        <w:rPr>
          <w:szCs w:val="20"/>
        </w:rPr>
        <w:t xml:space="preserve"> relacionado na tabela de blocos. </w:t>
      </w:r>
    </w:p>
    <w:p w:rsidR="00075FD6" w:rsidRPr="00FA3856" w:rsidRDefault="00075FD6" w:rsidP="005F341E">
      <w:pPr>
        <w:ind w:firstLine="708"/>
        <w:jc w:val="both"/>
        <w:rPr>
          <w:szCs w:val="20"/>
        </w:rPr>
      </w:pPr>
    </w:p>
    <w:p w:rsidR="00075FD6" w:rsidRPr="00FA3856" w:rsidRDefault="0005364A" w:rsidP="005F341E">
      <w:pPr>
        <w:ind w:firstLine="708"/>
        <w:jc w:val="both"/>
        <w:rPr>
          <w:szCs w:val="20"/>
        </w:rPr>
      </w:pPr>
      <w:r w:rsidRPr="00FA3856">
        <w:rPr>
          <w:szCs w:val="20"/>
        </w:rPr>
        <w:t xml:space="preserve">Também são exigidos os </w:t>
      </w:r>
      <w:r w:rsidR="005953BF" w:rsidRPr="00FA3856">
        <w:rPr>
          <w:szCs w:val="20"/>
        </w:rPr>
        <w:t>registro</w:t>
      </w:r>
      <w:r w:rsidRPr="00FA3856">
        <w:rPr>
          <w:szCs w:val="20"/>
        </w:rPr>
        <w:t>s que trazem a i</w:t>
      </w:r>
      <w:r w:rsidR="002F1087" w:rsidRPr="00FA3856">
        <w:rPr>
          <w:szCs w:val="20"/>
        </w:rPr>
        <w:t>ndicação "</w:t>
      </w:r>
      <w:r w:rsidR="005953BF" w:rsidRPr="00FA3856">
        <w:rPr>
          <w:szCs w:val="20"/>
        </w:rPr>
        <w:t>registro</w:t>
      </w:r>
      <w:r w:rsidR="002F1087" w:rsidRPr="00FA3856">
        <w:rPr>
          <w:szCs w:val="20"/>
        </w:rPr>
        <w:t xml:space="preserve"> obrigatório".</w:t>
      </w:r>
      <w:r w:rsidR="00B06BD7" w:rsidRPr="00FA3856">
        <w:rPr>
          <w:szCs w:val="20"/>
        </w:rPr>
        <w:t xml:space="preserve"> </w:t>
      </w:r>
      <w:r w:rsidR="005F341E" w:rsidRPr="00FA3856">
        <w:rPr>
          <w:szCs w:val="20"/>
        </w:rPr>
        <w:t xml:space="preserve"> </w:t>
      </w:r>
    </w:p>
    <w:p w:rsidR="00075FD6" w:rsidRPr="00FA3856" w:rsidRDefault="00075FD6" w:rsidP="005F341E">
      <w:pPr>
        <w:ind w:firstLine="708"/>
        <w:jc w:val="both"/>
        <w:rPr>
          <w:szCs w:val="20"/>
        </w:rPr>
      </w:pPr>
    </w:p>
    <w:p w:rsidR="00075FD6" w:rsidRPr="00FA3856" w:rsidRDefault="0005364A" w:rsidP="005F341E">
      <w:pPr>
        <w:ind w:firstLine="708"/>
        <w:jc w:val="both"/>
        <w:rPr>
          <w:szCs w:val="20"/>
        </w:rPr>
      </w:pPr>
      <w:r w:rsidRPr="00FA3856">
        <w:rPr>
          <w:szCs w:val="20"/>
        </w:rPr>
        <w:t xml:space="preserve">Os </w:t>
      </w:r>
      <w:r w:rsidR="005953BF" w:rsidRPr="00FA3856">
        <w:rPr>
          <w:szCs w:val="20"/>
        </w:rPr>
        <w:t>registro</w:t>
      </w:r>
      <w:r w:rsidRPr="00FA3856">
        <w:rPr>
          <w:szCs w:val="20"/>
        </w:rPr>
        <w:t>s que contiverem a indicação "Ocorrência - um (por arquivo)" devem figurar u</w:t>
      </w:r>
      <w:r w:rsidR="002F1087" w:rsidRPr="00FA3856">
        <w:rPr>
          <w:szCs w:val="20"/>
        </w:rPr>
        <w:t>ma única vez no arquivo digital.</w:t>
      </w:r>
      <w:r w:rsidR="00B06BD7" w:rsidRPr="00FA3856">
        <w:rPr>
          <w:szCs w:val="20"/>
        </w:rPr>
        <w:t xml:space="preserve"> </w:t>
      </w:r>
    </w:p>
    <w:p w:rsidR="00075FD6" w:rsidRPr="00FA3856" w:rsidRDefault="00075FD6" w:rsidP="005F341E">
      <w:pPr>
        <w:ind w:firstLine="708"/>
        <w:jc w:val="both"/>
        <w:rPr>
          <w:szCs w:val="20"/>
        </w:rPr>
      </w:pPr>
    </w:p>
    <w:p w:rsidR="00075FD6" w:rsidRPr="00FA3856" w:rsidRDefault="0005364A" w:rsidP="00075FD6">
      <w:pPr>
        <w:ind w:firstLine="708"/>
        <w:jc w:val="both"/>
        <w:rPr>
          <w:szCs w:val="20"/>
        </w:rPr>
      </w:pPr>
      <w:r w:rsidRPr="00FA3856">
        <w:rPr>
          <w:szCs w:val="20"/>
        </w:rPr>
        <w:t xml:space="preserve">Os </w:t>
      </w:r>
      <w:r w:rsidR="005953BF" w:rsidRPr="00FA3856">
        <w:rPr>
          <w:szCs w:val="20"/>
        </w:rPr>
        <w:t>registro</w:t>
      </w:r>
      <w:r w:rsidRPr="00FA3856">
        <w:rPr>
          <w:szCs w:val="20"/>
        </w:rPr>
        <w:t xml:space="preserve">s que contiverem itens de tabelas, totalizações, documentos (dentre outros) podem ocorrer uma ou mais vezes no arquivo por determinado tipo de situação. </w:t>
      </w:r>
      <w:r w:rsidR="00075FD6" w:rsidRPr="00FA3856">
        <w:rPr>
          <w:szCs w:val="20"/>
        </w:rPr>
        <w:t>Ess</w:t>
      </w:r>
      <w:r w:rsidRPr="00FA3856">
        <w:rPr>
          <w:szCs w:val="20"/>
        </w:rPr>
        <w:t xml:space="preserve">es </w:t>
      </w:r>
      <w:r w:rsidR="005953BF" w:rsidRPr="00FA3856">
        <w:rPr>
          <w:szCs w:val="20"/>
        </w:rPr>
        <w:t>registro</w:t>
      </w:r>
      <w:r w:rsidRPr="00FA3856">
        <w:rPr>
          <w:szCs w:val="20"/>
        </w:rPr>
        <w:t>s trazem a indicação "Ocorrência - vários (por arquivo)", "Ocorrência - um (por período)", "Ocorrência - vários (por período), etc.".</w:t>
      </w:r>
      <w:r w:rsidR="005F341E" w:rsidRPr="00FA3856">
        <w:rPr>
          <w:szCs w:val="20"/>
        </w:rPr>
        <w:t xml:space="preserve"> </w:t>
      </w:r>
    </w:p>
    <w:p w:rsidR="00075FD6" w:rsidRPr="00FA3856" w:rsidRDefault="00075FD6" w:rsidP="00075FD6">
      <w:pPr>
        <w:ind w:firstLine="708"/>
        <w:jc w:val="both"/>
        <w:rPr>
          <w:szCs w:val="20"/>
        </w:rPr>
      </w:pPr>
    </w:p>
    <w:p w:rsidR="002F1087" w:rsidRPr="00FA3856" w:rsidRDefault="0005364A" w:rsidP="00075FD6">
      <w:pPr>
        <w:ind w:firstLine="708"/>
        <w:jc w:val="both"/>
        <w:rPr>
          <w:szCs w:val="20"/>
        </w:rPr>
      </w:pPr>
      <w:r w:rsidRPr="00FA3856">
        <w:rPr>
          <w:szCs w:val="20"/>
        </w:rPr>
        <w:t xml:space="preserve">Um </w:t>
      </w:r>
      <w:r w:rsidR="005953BF" w:rsidRPr="00FA3856">
        <w:rPr>
          <w:szCs w:val="20"/>
        </w:rPr>
        <w:t>registro</w:t>
      </w:r>
      <w:r w:rsidRPr="00FA3856">
        <w:rPr>
          <w:szCs w:val="20"/>
        </w:rPr>
        <w:t xml:space="preserve"> "Pai" pode ocorrer mais de uma vez no arquivo e traz a indicação "Ocorrência - vários por arquivo"</w:t>
      </w:r>
      <w:r w:rsidR="002F1087" w:rsidRPr="00FA3856">
        <w:rPr>
          <w:szCs w:val="20"/>
        </w:rPr>
        <w:t>. Por outro lado, u</w:t>
      </w:r>
      <w:r w:rsidRPr="00FA3856">
        <w:rPr>
          <w:szCs w:val="20"/>
        </w:rPr>
        <w:t xml:space="preserve">m </w:t>
      </w:r>
      <w:r w:rsidR="005953BF" w:rsidRPr="00FA3856">
        <w:rPr>
          <w:szCs w:val="20"/>
        </w:rPr>
        <w:t>registro</w:t>
      </w:r>
      <w:r w:rsidRPr="00FA3856">
        <w:rPr>
          <w:szCs w:val="20"/>
        </w:rPr>
        <w:t xml:space="preserve"> dependente ("Filho") detalha o </w:t>
      </w:r>
      <w:r w:rsidR="005953BF" w:rsidRPr="00FA3856">
        <w:rPr>
          <w:szCs w:val="20"/>
        </w:rPr>
        <w:t>registro</w:t>
      </w:r>
      <w:r w:rsidR="003C2C89" w:rsidRPr="00FA3856">
        <w:rPr>
          <w:szCs w:val="20"/>
        </w:rPr>
        <w:t xml:space="preserve"> principal</w:t>
      </w:r>
      <w:r w:rsidR="00075FD6" w:rsidRPr="00FA3856">
        <w:rPr>
          <w:szCs w:val="20"/>
        </w:rPr>
        <w:t xml:space="preserve"> (“Pai”)</w:t>
      </w:r>
      <w:r w:rsidR="003C2C89" w:rsidRPr="00FA3856">
        <w:rPr>
          <w:szCs w:val="20"/>
        </w:rPr>
        <w:t xml:space="preserve"> e traz a indicação:</w:t>
      </w:r>
    </w:p>
    <w:p w:rsidR="00704626" w:rsidRPr="00FA3856" w:rsidRDefault="00704626" w:rsidP="00EC2D50">
      <w:pPr>
        <w:pStyle w:val="Corpodetexto2"/>
        <w:widowControl w:val="0"/>
        <w:tabs>
          <w:tab w:val="num" w:pos="720"/>
        </w:tabs>
        <w:autoSpaceDE w:val="0"/>
        <w:autoSpaceDN w:val="0"/>
        <w:adjustRightInd w:val="0"/>
      </w:pPr>
    </w:p>
    <w:p w:rsidR="002F1087" w:rsidRPr="00FA3856" w:rsidRDefault="002F1087" w:rsidP="003C2C89">
      <w:pPr>
        <w:pStyle w:val="Corpodetexto2"/>
        <w:widowControl w:val="0"/>
        <w:autoSpaceDE w:val="0"/>
        <w:autoSpaceDN w:val="0"/>
        <w:adjustRightInd w:val="0"/>
        <w:ind w:firstLine="568"/>
      </w:pPr>
      <w:r w:rsidRPr="00FA3856">
        <w:t xml:space="preserve">- </w:t>
      </w:r>
      <w:r w:rsidR="0005364A" w:rsidRPr="00FA3856">
        <w:t>"Ocorrência -</w:t>
      </w:r>
      <w:r w:rsidR="004B7494" w:rsidRPr="00FA3856">
        <w:t xml:space="preserve"> 1:1" - </w:t>
      </w:r>
      <w:r w:rsidR="00E12240" w:rsidRPr="00FA3856">
        <w:t>S</w:t>
      </w:r>
      <w:r w:rsidR="0005364A" w:rsidRPr="00FA3856">
        <w:t xml:space="preserve">omente </w:t>
      </w:r>
      <w:r w:rsidR="004B7494" w:rsidRPr="00FA3856">
        <w:t xml:space="preserve">deverá haver um único </w:t>
      </w:r>
      <w:r w:rsidR="005953BF" w:rsidRPr="00FA3856">
        <w:t>registro</w:t>
      </w:r>
      <w:r w:rsidR="004B7494" w:rsidRPr="00FA3856">
        <w:t xml:space="preserve"> f</w:t>
      </w:r>
      <w:r w:rsidR="0005364A" w:rsidRPr="00FA3856">
        <w:t>ilho</w:t>
      </w:r>
      <w:r w:rsidR="004B7494" w:rsidRPr="00FA3856">
        <w:t xml:space="preserve"> para o respectivo </w:t>
      </w:r>
      <w:r w:rsidR="005953BF" w:rsidRPr="00FA3856">
        <w:t>registro</w:t>
      </w:r>
      <w:r w:rsidR="004B7494" w:rsidRPr="00FA3856">
        <w:t xml:space="preserve"> p</w:t>
      </w:r>
      <w:r w:rsidRPr="00FA3856">
        <w:t>ai.</w:t>
      </w:r>
    </w:p>
    <w:p w:rsidR="00704626" w:rsidRPr="00FA3856" w:rsidRDefault="00704626" w:rsidP="003C2C89">
      <w:pPr>
        <w:pStyle w:val="Corpodetexto2"/>
        <w:widowControl w:val="0"/>
        <w:autoSpaceDE w:val="0"/>
        <w:autoSpaceDN w:val="0"/>
        <w:adjustRightInd w:val="0"/>
        <w:ind w:firstLine="568"/>
      </w:pPr>
    </w:p>
    <w:p w:rsidR="002F1087" w:rsidRPr="00FA3856" w:rsidRDefault="002F1087" w:rsidP="003C2C89">
      <w:pPr>
        <w:pStyle w:val="Corpodetexto2"/>
        <w:widowControl w:val="0"/>
        <w:autoSpaceDE w:val="0"/>
        <w:autoSpaceDN w:val="0"/>
        <w:adjustRightInd w:val="0"/>
        <w:ind w:firstLine="568"/>
      </w:pPr>
      <w:r w:rsidRPr="00FA3856">
        <w:t xml:space="preserve">- </w:t>
      </w:r>
      <w:r w:rsidR="0005364A" w:rsidRPr="00FA3856">
        <w:t xml:space="preserve">"Ocorrência - 1:N" </w:t>
      </w:r>
      <w:r w:rsidR="00E12240" w:rsidRPr="00FA3856">
        <w:t>- P</w:t>
      </w:r>
      <w:r w:rsidR="004B7494" w:rsidRPr="00FA3856">
        <w:t xml:space="preserve">oderá haver vários </w:t>
      </w:r>
      <w:r w:rsidR="005953BF" w:rsidRPr="00FA3856">
        <w:t>registro</w:t>
      </w:r>
      <w:r w:rsidR="004B7494" w:rsidRPr="00FA3856">
        <w:t>s f</w:t>
      </w:r>
      <w:r w:rsidR="0005364A" w:rsidRPr="00FA3856">
        <w:t>il</w:t>
      </w:r>
      <w:r w:rsidR="004B7494" w:rsidRPr="00FA3856">
        <w:t xml:space="preserve">hos para o respectivo </w:t>
      </w:r>
      <w:r w:rsidR="005953BF" w:rsidRPr="00FA3856">
        <w:t>registro</w:t>
      </w:r>
      <w:r w:rsidR="004B7494" w:rsidRPr="00FA3856">
        <w:t xml:space="preserve"> p</w:t>
      </w:r>
      <w:r w:rsidR="0005364A" w:rsidRPr="00FA3856">
        <w:t>ai.</w:t>
      </w:r>
    </w:p>
    <w:p w:rsidR="003C2C89" w:rsidRPr="00FA3856" w:rsidRDefault="003C2C89" w:rsidP="003C2C89">
      <w:pPr>
        <w:pStyle w:val="Corpodetexto2"/>
        <w:widowControl w:val="0"/>
        <w:autoSpaceDE w:val="0"/>
        <w:autoSpaceDN w:val="0"/>
        <w:adjustRightInd w:val="0"/>
        <w:ind w:firstLine="568"/>
      </w:pPr>
    </w:p>
    <w:p w:rsidR="004B7494" w:rsidRPr="00FA3856" w:rsidRDefault="002F1087" w:rsidP="00EC2D50">
      <w:pPr>
        <w:pStyle w:val="Corpodetexto2"/>
        <w:widowControl w:val="0"/>
        <w:tabs>
          <w:tab w:val="num" w:pos="720"/>
        </w:tabs>
        <w:autoSpaceDE w:val="0"/>
        <w:autoSpaceDN w:val="0"/>
        <w:adjustRightInd w:val="0"/>
      </w:pPr>
      <w:r w:rsidRPr="00FA3856">
        <w:tab/>
      </w:r>
      <w:r w:rsidR="0005364A" w:rsidRPr="00FA3856">
        <w:t>A geração do arquivo requer</w:t>
      </w:r>
      <w:r w:rsidR="00075FD6" w:rsidRPr="00FA3856">
        <w:t xml:space="preserve"> a existência de pelo menos um r</w:t>
      </w:r>
      <w:r w:rsidR="005953BF" w:rsidRPr="00FA3856">
        <w:t>egistro</w:t>
      </w:r>
      <w:r w:rsidR="0005364A" w:rsidRPr="00FA3856">
        <w:t xml:space="preserve"> </w:t>
      </w:r>
      <w:r w:rsidR="00075FD6" w:rsidRPr="00FA3856">
        <w:t>“</w:t>
      </w:r>
      <w:r w:rsidR="0005364A" w:rsidRPr="00FA3856">
        <w:t>Pai" qu</w:t>
      </w:r>
      <w:r w:rsidR="00075FD6" w:rsidRPr="00FA3856">
        <w:t>ando houver um r</w:t>
      </w:r>
      <w:r w:rsidR="005953BF" w:rsidRPr="00FA3856">
        <w:t>egistro</w:t>
      </w:r>
      <w:r w:rsidRPr="00FA3856">
        <w:t xml:space="preserve"> </w:t>
      </w:r>
      <w:r w:rsidR="00075FD6" w:rsidRPr="00FA3856">
        <w:t>“</w:t>
      </w:r>
      <w:r w:rsidRPr="00FA3856">
        <w:t>Filho".</w:t>
      </w:r>
    </w:p>
    <w:p w:rsidR="00E12240" w:rsidRPr="00FA3856" w:rsidRDefault="00E12240">
      <w:pPr>
        <w:spacing w:after="200" w:line="276" w:lineRule="auto"/>
        <w:rPr>
          <w:b/>
          <w:bCs/>
          <w:color w:val="0000FF"/>
          <w:szCs w:val="20"/>
        </w:rPr>
      </w:pPr>
      <w:r w:rsidRPr="00FA3856">
        <w:rPr>
          <w:color w:val="0000FF"/>
          <w:szCs w:val="20"/>
        </w:rPr>
        <w:br w:type="page"/>
      </w:r>
    </w:p>
    <w:p w:rsidR="004B7494" w:rsidRPr="00FA3856" w:rsidRDefault="00D95E2A" w:rsidP="00867F54">
      <w:pPr>
        <w:pStyle w:val="Ttulo2"/>
      </w:pPr>
      <w:bookmarkStart w:id="53" w:name="_Toc479713663"/>
      <w:r>
        <w:lastRenderedPageBreak/>
        <w:t>4</w:t>
      </w:r>
      <w:r w:rsidR="004B7494" w:rsidRPr="00FA3856">
        <w:t xml:space="preserve">.3. Campos dos </w:t>
      </w:r>
      <w:r w:rsidR="005953BF" w:rsidRPr="00FA3856">
        <w:t>Registro</w:t>
      </w:r>
      <w:r w:rsidR="004B7494" w:rsidRPr="00FA3856">
        <w:t>s</w:t>
      </w:r>
      <w:bookmarkEnd w:id="53"/>
    </w:p>
    <w:p w:rsidR="00977BB3" w:rsidRPr="00FA3856" w:rsidRDefault="00977BB3" w:rsidP="002247D6">
      <w:pPr>
        <w:pStyle w:val="Corpodetexto2"/>
        <w:widowControl w:val="0"/>
        <w:tabs>
          <w:tab w:val="num" w:pos="720"/>
        </w:tabs>
        <w:autoSpaceDE w:val="0"/>
        <w:autoSpaceDN w:val="0"/>
        <w:adjustRightInd w:val="0"/>
      </w:pPr>
    </w:p>
    <w:p w:rsidR="00427F6D" w:rsidRPr="00FA3856" w:rsidRDefault="00F4140E" w:rsidP="00427F6D">
      <w:pPr>
        <w:ind w:firstLine="708"/>
        <w:rPr>
          <w:szCs w:val="20"/>
        </w:rPr>
      </w:pPr>
      <w:r w:rsidRPr="00FA3856">
        <w:rPr>
          <w:szCs w:val="20"/>
        </w:rPr>
        <w:t>Os campos dos registros, nos textos deste manual, serão representados da seguinte forma: XXXX.Nome</w:t>
      </w:r>
    </w:p>
    <w:p w:rsidR="00F4140E" w:rsidRPr="00FA3856" w:rsidRDefault="00F4140E" w:rsidP="00F4140E">
      <w:pPr>
        <w:ind w:firstLine="708"/>
        <w:rPr>
          <w:b/>
          <w:szCs w:val="20"/>
        </w:rPr>
      </w:pPr>
      <w:r w:rsidRPr="00FA3856">
        <w:rPr>
          <w:szCs w:val="20"/>
        </w:rPr>
        <w:tab/>
      </w:r>
      <w:r w:rsidRPr="00FA3856">
        <w:rPr>
          <w:b/>
          <w:szCs w:val="20"/>
        </w:rPr>
        <w:t>XXXX = Número do registro</w:t>
      </w:r>
    </w:p>
    <w:p w:rsidR="00F4140E" w:rsidRPr="00FA3856" w:rsidRDefault="00F4140E" w:rsidP="00427F6D">
      <w:pPr>
        <w:tabs>
          <w:tab w:val="left" w:pos="708"/>
          <w:tab w:val="left" w:pos="1416"/>
          <w:tab w:val="left" w:pos="2124"/>
          <w:tab w:val="left" w:pos="2832"/>
          <w:tab w:val="left" w:pos="3810"/>
        </w:tabs>
        <w:ind w:firstLine="708"/>
        <w:rPr>
          <w:b/>
          <w:szCs w:val="20"/>
        </w:rPr>
      </w:pPr>
      <w:r w:rsidRPr="00FA3856">
        <w:rPr>
          <w:b/>
          <w:szCs w:val="20"/>
        </w:rPr>
        <w:tab/>
        <w:t>Nome = Nome do campo</w:t>
      </w:r>
      <w:r w:rsidR="00427F6D" w:rsidRPr="00FA3856">
        <w:rPr>
          <w:b/>
          <w:szCs w:val="20"/>
        </w:rPr>
        <w:tab/>
      </w:r>
    </w:p>
    <w:p w:rsidR="00F4140E" w:rsidRPr="00FA3856" w:rsidRDefault="00F4140E" w:rsidP="00F4140E">
      <w:pPr>
        <w:ind w:left="708" w:firstLine="708"/>
        <w:rPr>
          <w:b/>
          <w:szCs w:val="20"/>
        </w:rPr>
      </w:pPr>
      <w:r w:rsidRPr="00FA3856">
        <w:rPr>
          <w:b/>
          <w:szCs w:val="20"/>
        </w:rPr>
        <w:t xml:space="preserve">Exemplo: </w:t>
      </w:r>
      <w:r w:rsidRPr="00FA3856">
        <w:rPr>
          <w:szCs w:val="20"/>
        </w:rPr>
        <w:t>0000.SIT_ESPECIAL – Representa do campo “SIT_ESPECIAL” do registro 0000.</w:t>
      </w:r>
    </w:p>
    <w:p w:rsidR="00F4140E" w:rsidRPr="00FA3856" w:rsidRDefault="00F4140E" w:rsidP="002247D6">
      <w:pPr>
        <w:pStyle w:val="Corpodetexto2"/>
        <w:widowControl w:val="0"/>
        <w:tabs>
          <w:tab w:val="num" w:pos="720"/>
        </w:tabs>
        <w:autoSpaceDE w:val="0"/>
        <w:autoSpaceDN w:val="0"/>
        <w:adjustRightInd w:val="0"/>
      </w:pPr>
    </w:p>
    <w:p w:rsidR="0005364A" w:rsidRPr="00FA3856" w:rsidRDefault="00F4140E" w:rsidP="002247D6">
      <w:pPr>
        <w:pStyle w:val="Corpodetexto2"/>
        <w:widowControl w:val="0"/>
        <w:tabs>
          <w:tab w:val="num" w:pos="720"/>
        </w:tabs>
        <w:autoSpaceDE w:val="0"/>
        <w:autoSpaceDN w:val="0"/>
        <w:adjustRightInd w:val="0"/>
        <w:rPr>
          <w:b/>
        </w:rPr>
      </w:pPr>
      <w:r w:rsidRPr="00FA3856">
        <w:rPr>
          <w:b/>
        </w:rPr>
        <w:tab/>
      </w:r>
      <w:r w:rsidR="0005364A" w:rsidRPr="00FA3856">
        <w:rPr>
          <w:b/>
        </w:rPr>
        <w:t xml:space="preserve">Tabela </w:t>
      </w:r>
      <w:r w:rsidR="004B7494" w:rsidRPr="00FA3856">
        <w:rPr>
          <w:b/>
        </w:rPr>
        <w:t xml:space="preserve">de </w:t>
      </w:r>
      <w:r w:rsidR="0005364A" w:rsidRPr="00FA3856">
        <w:rPr>
          <w:b/>
        </w:rPr>
        <w:t>Campos</w:t>
      </w:r>
    </w:p>
    <w:tbl>
      <w:tblPr>
        <w:tblW w:w="11343" w:type="dxa"/>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85"/>
        <w:gridCol w:w="10358"/>
      </w:tblGrid>
      <w:tr w:rsidR="0005364A" w:rsidRPr="00FA3856" w:rsidTr="00F4140E">
        <w:trPr>
          <w:trHeight w:val="20"/>
          <w:jc w:val="center"/>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rPr>
                <w:b/>
                <w:bCs/>
                <w:szCs w:val="20"/>
              </w:rPr>
            </w:pPr>
            <w:r w:rsidRPr="00FA3856">
              <w:rPr>
                <w:b/>
                <w:bCs/>
                <w:szCs w:val="20"/>
              </w:rPr>
              <w:t>Item</w:t>
            </w:r>
          </w:p>
        </w:tc>
        <w:tc>
          <w:tcPr>
            <w:tcW w:w="45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rPr>
                <w:b/>
                <w:bCs/>
                <w:szCs w:val="20"/>
              </w:rPr>
            </w:pPr>
            <w:r w:rsidRPr="00FA3856">
              <w:rPr>
                <w:b/>
                <w:bCs/>
                <w:szCs w:val="20"/>
              </w:rPr>
              <w:t>Descrição</w:t>
            </w:r>
          </w:p>
        </w:tc>
      </w:tr>
      <w:tr w:rsidR="0005364A" w:rsidRPr="00FA3856" w:rsidTr="00F4140E">
        <w:trPr>
          <w:trHeight w:val="20"/>
          <w:jc w:val="center"/>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4B7494" w:rsidP="00EC2D50">
            <w:pPr>
              <w:pStyle w:val="Corpodetexto"/>
              <w:spacing w:line="240" w:lineRule="auto"/>
              <w:rPr>
                <w:rFonts w:ascii="Times New Roman" w:hAnsi="Times New Roman"/>
                <w:szCs w:val="20"/>
                <w:u w:val="single"/>
                <w:vertAlign w:val="superscript"/>
              </w:rPr>
            </w:pPr>
            <w:r w:rsidRPr="00FA3856">
              <w:rPr>
                <w:rFonts w:ascii="Times New Roman" w:hAnsi="Times New Roman"/>
                <w:szCs w:val="20"/>
              </w:rPr>
              <w:t>N</w:t>
            </w:r>
            <w:r w:rsidRPr="00FA3856">
              <w:rPr>
                <w:rFonts w:ascii="Times New Roman" w:hAnsi="Times New Roman"/>
                <w:szCs w:val="20"/>
                <w:u w:val="single"/>
                <w:vertAlign w:val="superscript"/>
              </w:rPr>
              <w:t>o</w:t>
            </w:r>
          </w:p>
        </w:tc>
        <w:tc>
          <w:tcPr>
            <w:tcW w:w="45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6182D"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 xml:space="preserve">Indica o número do campo em um dado </w:t>
            </w:r>
            <w:r w:rsidR="005953BF" w:rsidRPr="00FA3856">
              <w:rPr>
                <w:rFonts w:ascii="Times New Roman" w:hAnsi="Times New Roman"/>
                <w:szCs w:val="20"/>
              </w:rPr>
              <w:t>registro</w:t>
            </w:r>
            <w:r w:rsidR="004B7494" w:rsidRPr="00FA3856">
              <w:rPr>
                <w:rFonts w:ascii="Times New Roman" w:hAnsi="Times New Roman"/>
                <w:szCs w:val="20"/>
              </w:rPr>
              <w:t>.</w:t>
            </w:r>
          </w:p>
        </w:tc>
      </w:tr>
      <w:tr w:rsidR="0005364A" w:rsidRPr="00FA3856" w:rsidTr="00F4140E">
        <w:trPr>
          <w:trHeight w:val="20"/>
          <w:jc w:val="center"/>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Campo</w:t>
            </w:r>
          </w:p>
        </w:tc>
        <w:tc>
          <w:tcPr>
            <w:tcW w:w="45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427F6D">
            <w:pPr>
              <w:pStyle w:val="Corpodetexto"/>
              <w:spacing w:line="240" w:lineRule="auto"/>
              <w:rPr>
                <w:rFonts w:ascii="Times New Roman" w:hAnsi="Times New Roman"/>
                <w:szCs w:val="20"/>
              </w:rPr>
            </w:pPr>
            <w:r w:rsidRPr="00FA3856">
              <w:rPr>
                <w:rFonts w:ascii="Times New Roman" w:hAnsi="Times New Roman"/>
                <w:szCs w:val="20"/>
              </w:rPr>
              <w:t xml:space="preserve">Indica o </w:t>
            </w:r>
            <w:r w:rsidR="00427F6D" w:rsidRPr="00FA3856">
              <w:rPr>
                <w:rFonts w:ascii="Times New Roman" w:hAnsi="Times New Roman"/>
                <w:szCs w:val="20"/>
              </w:rPr>
              <w:t>nome</w:t>
            </w:r>
            <w:r w:rsidRPr="00FA3856">
              <w:rPr>
                <w:rFonts w:ascii="Times New Roman" w:hAnsi="Times New Roman"/>
                <w:szCs w:val="20"/>
              </w:rPr>
              <w:t xml:space="preserve"> do campo.</w:t>
            </w:r>
          </w:p>
        </w:tc>
      </w:tr>
      <w:tr w:rsidR="0005364A" w:rsidRPr="00FA3856" w:rsidTr="00F4140E">
        <w:trPr>
          <w:trHeight w:val="20"/>
          <w:jc w:val="center"/>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Descrição</w:t>
            </w:r>
          </w:p>
        </w:tc>
        <w:tc>
          <w:tcPr>
            <w:tcW w:w="45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Indica a descrição da informação requerida no campo respectivo.</w:t>
            </w:r>
          </w:p>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Deve-se atentar para as observações relativas ao preenchimento de cada campo, quando houver.</w:t>
            </w:r>
          </w:p>
        </w:tc>
      </w:tr>
      <w:tr w:rsidR="0005364A" w:rsidRPr="00FA3856" w:rsidTr="00F4140E">
        <w:trPr>
          <w:trHeight w:val="20"/>
          <w:jc w:val="center"/>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Tipo</w:t>
            </w:r>
          </w:p>
        </w:tc>
        <w:tc>
          <w:tcPr>
            <w:tcW w:w="45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Indica o tipo de caractere com que o campo será preenchido, de acordo com as regras gerais já descritas.</w:t>
            </w:r>
          </w:p>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 xml:space="preserve">N </w:t>
            </w:r>
            <w:r w:rsidR="00B27FDD" w:rsidRPr="00FA3856">
              <w:rPr>
                <w:rFonts w:ascii="Times New Roman" w:hAnsi="Times New Roman"/>
                <w:szCs w:val="20"/>
              </w:rPr>
              <w:t>–</w:t>
            </w:r>
            <w:r w:rsidRPr="00FA3856">
              <w:rPr>
                <w:rFonts w:ascii="Times New Roman" w:hAnsi="Times New Roman"/>
                <w:szCs w:val="20"/>
              </w:rPr>
              <w:t xml:space="preserve"> Nu</w:t>
            </w:r>
            <w:r w:rsidR="00B27FDD" w:rsidRPr="00FA3856">
              <w:rPr>
                <w:rFonts w:ascii="Times New Roman" w:hAnsi="Times New Roman"/>
                <w:szCs w:val="20"/>
              </w:rPr>
              <w:t>mérico.</w:t>
            </w:r>
          </w:p>
          <w:p w:rsidR="00C70F33" w:rsidRPr="00FA3856" w:rsidRDefault="00C70F33" w:rsidP="00EC2D50">
            <w:pPr>
              <w:pStyle w:val="Corpodetexto"/>
              <w:spacing w:line="240" w:lineRule="auto"/>
              <w:rPr>
                <w:rFonts w:ascii="Times New Roman" w:hAnsi="Times New Roman"/>
                <w:szCs w:val="20"/>
              </w:rPr>
            </w:pPr>
            <w:r w:rsidRPr="00FA3856">
              <w:rPr>
                <w:rFonts w:ascii="Times New Roman" w:hAnsi="Times New Roman"/>
                <w:szCs w:val="20"/>
              </w:rPr>
              <w:t>NS – Numérico com sinal.</w:t>
            </w:r>
          </w:p>
          <w:p w:rsidR="0005364A" w:rsidRPr="00FA3856" w:rsidRDefault="00C70F33" w:rsidP="00EC2D50">
            <w:pPr>
              <w:pStyle w:val="Corpodetexto"/>
              <w:spacing w:line="240" w:lineRule="auto"/>
              <w:rPr>
                <w:rFonts w:ascii="Times New Roman" w:hAnsi="Times New Roman"/>
                <w:szCs w:val="20"/>
              </w:rPr>
            </w:pPr>
            <w:r w:rsidRPr="00FA3856">
              <w:rPr>
                <w:rFonts w:ascii="Times New Roman" w:hAnsi="Times New Roman"/>
                <w:szCs w:val="20"/>
              </w:rPr>
              <w:t xml:space="preserve">C – </w:t>
            </w:r>
            <w:r w:rsidR="0005364A" w:rsidRPr="00FA3856">
              <w:rPr>
                <w:rFonts w:ascii="Times New Roman" w:hAnsi="Times New Roman"/>
                <w:szCs w:val="20"/>
              </w:rPr>
              <w:t>Alfanumérico.</w:t>
            </w:r>
          </w:p>
        </w:tc>
      </w:tr>
      <w:tr w:rsidR="0005364A" w:rsidRPr="00FA3856" w:rsidTr="00F4140E">
        <w:trPr>
          <w:trHeight w:val="20"/>
          <w:jc w:val="center"/>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Tam</w:t>
            </w:r>
          </w:p>
        </w:tc>
        <w:tc>
          <w:tcPr>
            <w:tcW w:w="45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Indica a quantidade de caracteres com que cada campo deve ser preenchido. Estas instruções devem ser seguidas rigorosamente.</w:t>
            </w:r>
          </w:p>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A indicação de um algarismo após um campo (N</w:t>
            </w:r>
            <w:r w:rsidR="00E12240" w:rsidRPr="00FA3856">
              <w:rPr>
                <w:rFonts w:ascii="Times New Roman" w:hAnsi="Times New Roman"/>
                <w:szCs w:val="20"/>
              </w:rPr>
              <w:t xml:space="preserve"> ou NS</w:t>
            </w:r>
            <w:r w:rsidRPr="00FA3856">
              <w:rPr>
                <w:rFonts w:ascii="Times New Roman" w:hAnsi="Times New Roman"/>
                <w:szCs w:val="20"/>
              </w:rPr>
              <w:t>)</w:t>
            </w:r>
            <w:r w:rsidR="00B27FDD" w:rsidRPr="00FA3856">
              <w:rPr>
                <w:rFonts w:ascii="Times New Roman" w:hAnsi="Times New Roman"/>
                <w:szCs w:val="20"/>
              </w:rPr>
              <w:t xml:space="preserve"> representa o seu tamanho exato.</w:t>
            </w:r>
          </w:p>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A indicação "-" após um campo (N</w:t>
            </w:r>
            <w:r w:rsidR="00E12240" w:rsidRPr="00FA3856">
              <w:rPr>
                <w:rFonts w:ascii="Times New Roman" w:hAnsi="Times New Roman"/>
                <w:szCs w:val="20"/>
              </w:rPr>
              <w:t xml:space="preserve"> ou NS</w:t>
            </w:r>
            <w:r w:rsidRPr="00FA3856">
              <w:rPr>
                <w:rFonts w:ascii="Times New Roman" w:hAnsi="Times New Roman"/>
                <w:szCs w:val="20"/>
              </w:rPr>
              <w:t>) significa que não há</w:t>
            </w:r>
            <w:r w:rsidR="00B27FDD" w:rsidRPr="00FA3856">
              <w:rPr>
                <w:rFonts w:ascii="Times New Roman" w:hAnsi="Times New Roman"/>
                <w:szCs w:val="20"/>
              </w:rPr>
              <w:t xml:space="preserve"> um número máximo de caracteres.</w:t>
            </w:r>
          </w:p>
          <w:p w:rsidR="00B27FDD"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A indicação de um algarismo após um campo (C) representa o seu tamanho exato, no caso geral</w:t>
            </w:r>
            <w:r w:rsidR="00B27FDD" w:rsidRPr="00FA3856">
              <w:rPr>
                <w:rFonts w:ascii="Times New Roman" w:hAnsi="Times New Roman"/>
                <w:szCs w:val="20"/>
              </w:rPr>
              <w:t>.</w:t>
            </w:r>
          </w:p>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A indicação "-" após um campo (C) representa que seu tamanho máximo é 255 caracteres, no caso gera</w:t>
            </w:r>
            <w:r w:rsidR="00B27FDD" w:rsidRPr="00FA3856">
              <w:rPr>
                <w:rFonts w:ascii="Times New Roman" w:hAnsi="Times New Roman"/>
                <w:szCs w:val="20"/>
              </w:rPr>
              <w:t>l.</w:t>
            </w:r>
          </w:p>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A indicação "65536" após um campo (C) representa que seu tamanho máximo é 65.536 caracteres, excepcionalmente.</w:t>
            </w:r>
          </w:p>
        </w:tc>
      </w:tr>
      <w:tr w:rsidR="0005364A" w:rsidRPr="00FA3856" w:rsidTr="00F4140E">
        <w:trPr>
          <w:trHeight w:val="20"/>
          <w:jc w:val="center"/>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Dec</w:t>
            </w:r>
          </w:p>
        </w:tc>
        <w:tc>
          <w:tcPr>
            <w:tcW w:w="456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Indica a quantidade de caracteres que devem constar como casas decimais, quando necessárias.</w:t>
            </w:r>
          </w:p>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A indicação de um algarismo representa a quantidade máxima de decimais do campo (N);</w:t>
            </w:r>
          </w:p>
          <w:p w:rsidR="0005364A" w:rsidRPr="00FA3856" w:rsidRDefault="0005364A" w:rsidP="00EC2D50">
            <w:pPr>
              <w:pStyle w:val="Corpodetexto"/>
              <w:spacing w:line="240" w:lineRule="auto"/>
              <w:rPr>
                <w:rFonts w:ascii="Times New Roman" w:hAnsi="Times New Roman"/>
                <w:szCs w:val="20"/>
              </w:rPr>
            </w:pPr>
            <w:r w:rsidRPr="00FA3856">
              <w:rPr>
                <w:rFonts w:ascii="Times New Roman" w:hAnsi="Times New Roman"/>
                <w:szCs w:val="20"/>
              </w:rPr>
              <w:t>A indicação "-" após um campo (N) significa que não deve haver representação de casas decimais.</w:t>
            </w:r>
          </w:p>
        </w:tc>
      </w:tr>
    </w:tbl>
    <w:p w:rsidR="002247D6" w:rsidRPr="00FA3856" w:rsidRDefault="002247D6" w:rsidP="002247D6">
      <w:pPr>
        <w:pStyle w:val="Corpodetexto2"/>
        <w:widowControl w:val="0"/>
        <w:tabs>
          <w:tab w:val="num" w:pos="720"/>
        </w:tabs>
        <w:autoSpaceDE w:val="0"/>
        <w:autoSpaceDN w:val="0"/>
        <w:adjustRightInd w:val="0"/>
        <w:rPr>
          <w:b/>
        </w:rPr>
      </w:pPr>
    </w:p>
    <w:p w:rsidR="00B27FDD" w:rsidRPr="00FA3856" w:rsidRDefault="00D95E2A" w:rsidP="00867F54">
      <w:pPr>
        <w:pStyle w:val="Ttulo2"/>
      </w:pPr>
      <w:bookmarkStart w:id="54" w:name="_Toc479713664"/>
      <w:r>
        <w:t>4</w:t>
      </w:r>
      <w:r w:rsidR="00977BB3" w:rsidRPr="00FA3856">
        <w:t>.</w:t>
      </w:r>
      <w:r w:rsidR="00B27FDD" w:rsidRPr="00FA3856">
        <w:t>4. Tabelas Externas</w:t>
      </w:r>
      <w:bookmarkEnd w:id="54"/>
    </w:p>
    <w:p w:rsidR="00064E42" w:rsidRPr="00FA3856" w:rsidRDefault="00064E42" w:rsidP="002247D6">
      <w:pPr>
        <w:pStyle w:val="Corpodetexto2"/>
        <w:widowControl w:val="0"/>
        <w:tabs>
          <w:tab w:val="num" w:pos="720"/>
        </w:tabs>
        <w:autoSpaceDE w:val="0"/>
        <w:autoSpaceDN w:val="0"/>
        <w:adjustRightInd w:val="0"/>
        <w:rPr>
          <w:b/>
        </w:rPr>
      </w:pPr>
    </w:p>
    <w:p w:rsidR="0016182D" w:rsidRPr="00FA3856" w:rsidRDefault="0005364A" w:rsidP="002247D6">
      <w:pPr>
        <w:pStyle w:val="Corpodetexto2"/>
        <w:widowControl w:val="0"/>
        <w:tabs>
          <w:tab w:val="num" w:pos="720"/>
        </w:tabs>
        <w:autoSpaceDE w:val="0"/>
        <w:autoSpaceDN w:val="0"/>
        <w:adjustRightInd w:val="0"/>
        <w:rPr>
          <w:b/>
        </w:rPr>
      </w:pPr>
      <w:r w:rsidRPr="00FA3856">
        <w:rPr>
          <w:b/>
        </w:rPr>
        <w:t>Exemplos de órgãos mantenedores e endereços eletrônicos das tabelas externas.</w:t>
      </w:r>
    </w:p>
    <w:tbl>
      <w:tblPr>
        <w:tblW w:w="2960" w:type="pct"/>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4240"/>
        <w:gridCol w:w="2356"/>
        <w:gridCol w:w="3030"/>
      </w:tblGrid>
      <w:tr w:rsidR="00E12240" w:rsidRPr="00FA3856" w:rsidTr="00F4140E">
        <w:trPr>
          <w:jc w:val="center"/>
        </w:trPr>
        <w:tc>
          <w:tcPr>
            <w:tcW w:w="220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12240" w:rsidRPr="00FA3856" w:rsidRDefault="00F4140E" w:rsidP="00E12240">
            <w:pPr>
              <w:rPr>
                <w:szCs w:val="20"/>
              </w:rPr>
            </w:pPr>
            <w:r w:rsidRPr="00FA3856">
              <w:rPr>
                <w:szCs w:val="20"/>
              </w:rPr>
              <w:t>IBGE</w:t>
            </w:r>
          </w:p>
        </w:tc>
        <w:tc>
          <w:tcPr>
            <w:tcW w:w="122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12240" w:rsidRPr="00FA3856" w:rsidRDefault="007D0E74" w:rsidP="00E12240">
            <w:pPr>
              <w:rPr>
                <w:szCs w:val="20"/>
              </w:rPr>
            </w:pPr>
            <w:hyperlink r:id="rId65" w:history="1">
              <w:r w:rsidR="00E12240" w:rsidRPr="00FA3856">
                <w:rPr>
                  <w:rStyle w:val="Hyperlink"/>
                  <w:szCs w:val="20"/>
                </w:rPr>
                <w:t>www.ibge.gov.br</w:t>
              </w:r>
            </w:hyperlink>
          </w:p>
        </w:tc>
        <w:tc>
          <w:tcPr>
            <w:tcW w:w="1574" w:type="pct"/>
            <w:tcBorders>
              <w:top w:val="single" w:sz="4" w:space="0" w:color="auto"/>
              <w:left w:val="single" w:sz="4" w:space="0" w:color="auto"/>
              <w:bottom w:val="single" w:sz="4" w:space="0" w:color="auto"/>
              <w:right w:val="single" w:sz="4" w:space="0" w:color="auto"/>
            </w:tcBorders>
          </w:tcPr>
          <w:p w:rsidR="00E12240" w:rsidRPr="00FA3856" w:rsidRDefault="00E12240" w:rsidP="00E12240">
            <w:pPr>
              <w:rPr>
                <w:szCs w:val="20"/>
              </w:rPr>
            </w:pPr>
            <w:r w:rsidRPr="00FA3856">
              <w:rPr>
                <w:szCs w:val="20"/>
              </w:rPr>
              <w:t>Tabela de Municípios</w:t>
            </w:r>
          </w:p>
        </w:tc>
      </w:tr>
      <w:tr w:rsidR="00E12240" w:rsidRPr="00FA3856" w:rsidTr="00F4140E">
        <w:trPr>
          <w:jc w:val="center"/>
        </w:trPr>
        <w:tc>
          <w:tcPr>
            <w:tcW w:w="220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12240" w:rsidRPr="00FA3856" w:rsidRDefault="00E12240" w:rsidP="00E12240">
            <w:pPr>
              <w:rPr>
                <w:szCs w:val="20"/>
              </w:rPr>
            </w:pPr>
            <w:r w:rsidRPr="00FA3856">
              <w:rPr>
                <w:szCs w:val="20"/>
              </w:rPr>
              <w:t>Secretar</w:t>
            </w:r>
            <w:r w:rsidR="00F4140E" w:rsidRPr="00FA3856">
              <w:rPr>
                <w:szCs w:val="20"/>
              </w:rPr>
              <w:t>ia da Receita Federal do Brasil</w:t>
            </w:r>
          </w:p>
        </w:tc>
        <w:tc>
          <w:tcPr>
            <w:tcW w:w="122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12240" w:rsidRPr="00FA3856" w:rsidRDefault="007D0E74" w:rsidP="00E12240">
            <w:pPr>
              <w:rPr>
                <w:szCs w:val="20"/>
              </w:rPr>
            </w:pPr>
            <w:hyperlink r:id="rId66" w:history="1">
              <w:r w:rsidR="00E12240" w:rsidRPr="00FA3856">
                <w:rPr>
                  <w:rStyle w:val="Hyperlink"/>
                  <w:szCs w:val="20"/>
                </w:rPr>
                <w:t>www.receita.fazenda.gov.br</w:t>
              </w:r>
            </w:hyperlink>
          </w:p>
        </w:tc>
        <w:tc>
          <w:tcPr>
            <w:tcW w:w="1574" w:type="pct"/>
            <w:tcBorders>
              <w:top w:val="single" w:sz="4" w:space="0" w:color="auto"/>
              <w:left w:val="single" w:sz="4" w:space="0" w:color="auto"/>
              <w:bottom w:val="single" w:sz="4" w:space="0" w:color="auto"/>
              <w:right w:val="single" w:sz="4" w:space="0" w:color="auto"/>
            </w:tcBorders>
          </w:tcPr>
          <w:p w:rsidR="00E12240" w:rsidRPr="00FA3856" w:rsidRDefault="00E12240" w:rsidP="00E12240">
            <w:pPr>
              <w:rPr>
                <w:szCs w:val="20"/>
              </w:rPr>
            </w:pPr>
            <w:r w:rsidRPr="00FA3856">
              <w:rPr>
                <w:szCs w:val="20"/>
              </w:rPr>
              <w:t>Plano de Contas Referencial</w:t>
            </w:r>
          </w:p>
        </w:tc>
      </w:tr>
      <w:tr w:rsidR="00E12240" w:rsidRPr="00FA3856" w:rsidTr="00F4140E">
        <w:trPr>
          <w:jc w:val="center"/>
        </w:trPr>
        <w:tc>
          <w:tcPr>
            <w:tcW w:w="220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12240" w:rsidRPr="00FA3856" w:rsidRDefault="00F4140E" w:rsidP="00E12240">
            <w:pPr>
              <w:rPr>
                <w:szCs w:val="20"/>
                <w:lang w:val="en-US"/>
              </w:rPr>
            </w:pPr>
            <w:r w:rsidRPr="00FA3856">
              <w:rPr>
                <w:szCs w:val="20"/>
                <w:lang w:val="en-US"/>
              </w:rPr>
              <w:t>ECT – Correios</w:t>
            </w:r>
          </w:p>
        </w:tc>
        <w:tc>
          <w:tcPr>
            <w:tcW w:w="122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12240" w:rsidRPr="00FA3856" w:rsidRDefault="007D0E74" w:rsidP="00E12240">
            <w:pPr>
              <w:rPr>
                <w:szCs w:val="20"/>
                <w:lang w:val="en-US"/>
              </w:rPr>
            </w:pPr>
            <w:hyperlink r:id="rId67" w:history="1">
              <w:r w:rsidR="00E12240" w:rsidRPr="00FA3856">
                <w:rPr>
                  <w:rStyle w:val="Hyperlink"/>
                  <w:szCs w:val="20"/>
                  <w:lang w:val="en-US"/>
                </w:rPr>
                <w:t>www.correios.com.br</w:t>
              </w:r>
            </w:hyperlink>
          </w:p>
        </w:tc>
        <w:tc>
          <w:tcPr>
            <w:tcW w:w="1574" w:type="pct"/>
            <w:tcBorders>
              <w:top w:val="single" w:sz="4" w:space="0" w:color="auto"/>
              <w:left w:val="single" w:sz="4" w:space="0" w:color="auto"/>
              <w:bottom w:val="single" w:sz="4" w:space="0" w:color="auto"/>
              <w:right w:val="single" w:sz="4" w:space="0" w:color="auto"/>
            </w:tcBorders>
          </w:tcPr>
          <w:p w:rsidR="00E12240" w:rsidRPr="00FA3856" w:rsidRDefault="00E12240" w:rsidP="00E12240">
            <w:pPr>
              <w:rPr>
                <w:szCs w:val="20"/>
              </w:rPr>
            </w:pPr>
            <w:r w:rsidRPr="00FA3856">
              <w:rPr>
                <w:szCs w:val="20"/>
              </w:rPr>
              <w:t>Código de Endereçamento Postal</w:t>
            </w:r>
          </w:p>
        </w:tc>
      </w:tr>
      <w:tr w:rsidR="00E12240" w:rsidRPr="00FA3856" w:rsidTr="00F4140E">
        <w:trPr>
          <w:jc w:val="center"/>
        </w:trPr>
        <w:tc>
          <w:tcPr>
            <w:tcW w:w="220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12240" w:rsidRPr="00FA3856" w:rsidRDefault="00E12240" w:rsidP="00E12240">
            <w:pPr>
              <w:rPr>
                <w:szCs w:val="20"/>
              </w:rPr>
            </w:pPr>
            <w:r w:rsidRPr="00FA3856">
              <w:rPr>
                <w:szCs w:val="20"/>
              </w:rPr>
              <w:t>Departamento de Registro Empresaria</w:t>
            </w:r>
            <w:r w:rsidR="00F4140E" w:rsidRPr="00FA3856">
              <w:rPr>
                <w:szCs w:val="20"/>
              </w:rPr>
              <w:t>l e Integração</w:t>
            </w:r>
          </w:p>
        </w:tc>
        <w:tc>
          <w:tcPr>
            <w:tcW w:w="122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12240" w:rsidRPr="00FA3856" w:rsidRDefault="007D0E74" w:rsidP="00E12240">
            <w:pPr>
              <w:rPr>
                <w:szCs w:val="20"/>
              </w:rPr>
            </w:pPr>
            <w:hyperlink r:id="rId68" w:history="1">
              <w:r w:rsidR="00E12240" w:rsidRPr="00FA3856">
                <w:rPr>
                  <w:rStyle w:val="Hyperlink"/>
                  <w:szCs w:val="20"/>
                </w:rPr>
                <w:t>www.drei.smpe.gov.br</w:t>
              </w:r>
            </w:hyperlink>
          </w:p>
        </w:tc>
        <w:tc>
          <w:tcPr>
            <w:tcW w:w="1574" w:type="pct"/>
            <w:tcBorders>
              <w:top w:val="single" w:sz="4" w:space="0" w:color="auto"/>
              <w:left w:val="single" w:sz="4" w:space="0" w:color="auto"/>
              <w:bottom w:val="single" w:sz="4" w:space="0" w:color="auto"/>
              <w:right w:val="single" w:sz="4" w:space="0" w:color="auto"/>
            </w:tcBorders>
          </w:tcPr>
          <w:p w:rsidR="00E12240" w:rsidRPr="00FA3856" w:rsidRDefault="00E12240" w:rsidP="00E12240">
            <w:pPr>
              <w:rPr>
                <w:szCs w:val="20"/>
              </w:rPr>
            </w:pPr>
            <w:r w:rsidRPr="00FA3856">
              <w:rPr>
                <w:szCs w:val="20"/>
              </w:rPr>
              <w:t>Tabela de Qualificação de Assinante</w:t>
            </w:r>
          </w:p>
        </w:tc>
      </w:tr>
    </w:tbl>
    <w:p w:rsidR="00064E42" w:rsidRPr="00FA3856" w:rsidRDefault="00064E42" w:rsidP="002247D6">
      <w:pPr>
        <w:pStyle w:val="NormalWeb"/>
        <w:widowControl w:val="0"/>
        <w:autoSpaceDE w:val="0"/>
        <w:autoSpaceDN w:val="0"/>
        <w:adjustRightInd w:val="0"/>
        <w:spacing w:before="0" w:after="0"/>
        <w:ind w:firstLine="708"/>
        <w:rPr>
          <w:rFonts w:ascii="Times New Roman" w:hAnsi="Times New Roman" w:cs="Times New Roman"/>
          <w:szCs w:val="20"/>
        </w:rPr>
      </w:pPr>
    </w:p>
    <w:p w:rsidR="00F4140E" w:rsidRPr="00FA3856" w:rsidRDefault="00F4140E">
      <w:pPr>
        <w:spacing w:after="200" w:line="276" w:lineRule="auto"/>
        <w:rPr>
          <w:b/>
          <w:bCs/>
          <w:color w:val="0000FF"/>
          <w:szCs w:val="20"/>
        </w:rPr>
      </w:pPr>
      <w:r w:rsidRPr="00FA3856">
        <w:rPr>
          <w:color w:val="0000FF"/>
          <w:szCs w:val="20"/>
        </w:rPr>
        <w:br w:type="page"/>
      </w:r>
    </w:p>
    <w:p w:rsidR="00064E42" w:rsidRPr="00FA3856" w:rsidRDefault="00D95E2A" w:rsidP="00867F54">
      <w:pPr>
        <w:pStyle w:val="Ttulo2"/>
      </w:pPr>
      <w:bookmarkStart w:id="55" w:name="_Toc479713665"/>
      <w:r>
        <w:lastRenderedPageBreak/>
        <w:t>4.5</w:t>
      </w:r>
      <w:r w:rsidR="00064E42" w:rsidRPr="00FA3856">
        <w:t xml:space="preserve">. Leiaute dos </w:t>
      </w:r>
      <w:r w:rsidR="005953BF" w:rsidRPr="00FA3856">
        <w:t>Registro</w:t>
      </w:r>
      <w:r w:rsidR="00064E42" w:rsidRPr="00FA3856">
        <w:t>s</w:t>
      </w:r>
      <w:bookmarkEnd w:id="55"/>
    </w:p>
    <w:p w:rsidR="00064E42" w:rsidRPr="00FA3856" w:rsidRDefault="00064E42" w:rsidP="002247D6">
      <w:pPr>
        <w:pStyle w:val="NormalWeb"/>
        <w:widowControl w:val="0"/>
        <w:autoSpaceDE w:val="0"/>
        <w:autoSpaceDN w:val="0"/>
        <w:adjustRightInd w:val="0"/>
        <w:spacing w:before="0" w:after="0"/>
        <w:ind w:firstLine="708"/>
        <w:rPr>
          <w:rFonts w:ascii="Times New Roman" w:hAnsi="Times New Roman" w:cs="Times New Roman"/>
          <w:szCs w:val="20"/>
        </w:rPr>
      </w:pPr>
    </w:p>
    <w:p w:rsidR="00064E42" w:rsidRPr="00FA3856" w:rsidRDefault="00064E42" w:rsidP="00867F54">
      <w:pPr>
        <w:pStyle w:val="Ttulo3"/>
      </w:pPr>
      <w:bookmarkStart w:id="56" w:name="_Toc479713666"/>
      <w:r w:rsidRPr="00FA3856">
        <w:t>Bloco 0: Abertu</w:t>
      </w:r>
      <w:bookmarkStart w:id="57" w:name="_Toc123014972"/>
      <w:bookmarkStart w:id="58" w:name="_Toc123015134"/>
      <w:r w:rsidRPr="00FA3856">
        <w:t>ra, Identificação e Referências</w:t>
      </w:r>
      <w:bookmarkEnd w:id="56"/>
    </w:p>
    <w:p w:rsidR="00064E42" w:rsidRPr="00FA3856" w:rsidRDefault="00064E42" w:rsidP="002247D6">
      <w:pPr>
        <w:pStyle w:val="NormalWeb"/>
        <w:widowControl w:val="0"/>
        <w:autoSpaceDE w:val="0"/>
        <w:autoSpaceDN w:val="0"/>
        <w:adjustRightInd w:val="0"/>
        <w:spacing w:before="0" w:after="0"/>
        <w:ind w:firstLine="708"/>
        <w:rPr>
          <w:rFonts w:ascii="Times New Roman" w:hAnsi="Times New Roman" w:cs="Times New Roman"/>
          <w:szCs w:val="20"/>
        </w:rPr>
      </w:pPr>
    </w:p>
    <w:p w:rsidR="00B92963" w:rsidRPr="00FA3856" w:rsidRDefault="005953BF" w:rsidP="00867F54">
      <w:pPr>
        <w:pStyle w:val="Ttulo4"/>
      </w:pPr>
      <w:bookmarkStart w:id="59" w:name="_Toc479713667"/>
      <w:r w:rsidRPr="00FA3856">
        <w:t>Registro</w:t>
      </w:r>
      <w:r w:rsidR="00064E42" w:rsidRPr="00FA3856">
        <w:t xml:space="preserve"> 0000: Abertura do Arquivo Digital e Identificação </w:t>
      </w:r>
      <w:r w:rsidR="00900CFE" w:rsidRPr="00FA3856">
        <w:t xml:space="preserve">da </w:t>
      </w:r>
      <w:r w:rsidR="00D16822" w:rsidRPr="00FA3856">
        <w:t>Pessoa Jurídica</w:t>
      </w:r>
      <w:bookmarkEnd w:id="59"/>
    </w:p>
    <w:p w:rsidR="00B92963" w:rsidRPr="00FA3856" w:rsidRDefault="00B92963" w:rsidP="002247D6">
      <w:pPr>
        <w:pStyle w:val="NormalWeb"/>
        <w:widowControl w:val="0"/>
        <w:autoSpaceDE w:val="0"/>
        <w:autoSpaceDN w:val="0"/>
        <w:adjustRightInd w:val="0"/>
        <w:spacing w:before="0" w:after="0"/>
        <w:ind w:left="708" w:firstLine="708"/>
        <w:rPr>
          <w:rFonts w:ascii="Times New Roman" w:hAnsi="Times New Roman" w:cs="Times New Roman"/>
          <w:szCs w:val="20"/>
        </w:rPr>
      </w:pPr>
    </w:p>
    <w:p w:rsidR="00900CFE" w:rsidRPr="00FA3856" w:rsidRDefault="00900CFE" w:rsidP="00900CFE">
      <w:pPr>
        <w:pStyle w:val="NormalWeb"/>
        <w:widowControl w:val="0"/>
        <w:autoSpaceDE w:val="0"/>
        <w:autoSpaceDN w:val="0"/>
        <w:adjustRightInd w:val="0"/>
        <w:spacing w:before="0" w:after="0"/>
        <w:ind w:firstLine="708"/>
        <w:rPr>
          <w:rFonts w:ascii="Times New Roman" w:hAnsi="Times New Roman" w:cs="Times New Roman"/>
          <w:szCs w:val="20"/>
        </w:rPr>
      </w:pPr>
      <w:r w:rsidRPr="00FA3856">
        <w:rPr>
          <w:rFonts w:ascii="Times New Roman" w:hAnsi="Times New Roman" w:cs="Times New Roman"/>
          <w:szCs w:val="20"/>
        </w:rPr>
        <w:t xml:space="preserve">Este registro identifica unicamente uma escrituração no PVA </w:t>
      </w:r>
      <w:r w:rsidR="00B06BD7" w:rsidRPr="00FA3856">
        <w:rPr>
          <w:rFonts w:ascii="Times New Roman" w:hAnsi="Times New Roman" w:cs="Times New Roman"/>
          <w:szCs w:val="20"/>
        </w:rPr>
        <w:t>por meio</w:t>
      </w:r>
      <w:r w:rsidRPr="00FA3856">
        <w:rPr>
          <w:rFonts w:ascii="Times New Roman" w:hAnsi="Times New Roman" w:cs="Times New Roman"/>
          <w:szCs w:val="20"/>
        </w:rPr>
        <w:t xml:space="preserve"> dos seguintes campos:</w:t>
      </w:r>
    </w:p>
    <w:p w:rsidR="00900CFE" w:rsidRPr="00FA3856" w:rsidRDefault="00900CFE" w:rsidP="00900CFE">
      <w:pPr>
        <w:pStyle w:val="NormalWeb"/>
        <w:widowControl w:val="0"/>
        <w:autoSpaceDE w:val="0"/>
        <w:autoSpaceDN w:val="0"/>
        <w:adjustRightInd w:val="0"/>
        <w:spacing w:before="0" w:after="0"/>
        <w:ind w:left="708" w:firstLine="708"/>
        <w:rPr>
          <w:rFonts w:ascii="Times New Roman" w:hAnsi="Times New Roman" w:cs="Times New Roman"/>
          <w:szCs w:val="20"/>
        </w:rPr>
      </w:pPr>
      <w:r w:rsidRPr="00FA3856">
        <w:rPr>
          <w:rFonts w:ascii="Times New Roman" w:hAnsi="Times New Roman" w:cs="Times New Roman"/>
          <w:szCs w:val="20"/>
        </w:rPr>
        <w:t xml:space="preserve">- </w:t>
      </w:r>
      <w:r w:rsidR="0016182D" w:rsidRPr="00FA3856">
        <w:rPr>
          <w:rFonts w:ascii="Times New Roman" w:hAnsi="Times New Roman" w:cs="Times New Roman"/>
          <w:szCs w:val="20"/>
        </w:rPr>
        <w:t>0000.</w:t>
      </w:r>
      <w:r w:rsidR="00E12240" w:rsidRPr="00FA3856">
        <w:rPr>
          <w:rFonts w:ascii="Times New Roman" w:hAnsi="Times New Roman" w:cs="Times New Roman"/>
          <w:szCs w:val="20"/>
        </w:rPr>
        <w:t>CNPJ – C</w:t>
      </w:r>
      <w:r w:rsidRPr="00FA3856">
        <w:rPr>
          <w:rFonts w:ascii="Times New Roman" w:hAnsi="Times New Roman" w:cs="Times New Roman"/>
          <w:szCs w:val="20"/>
        </w:rPr>
        <w:t xml:space="preserve">ampo CNPJ (CNPJ BÁSICO – 8 primeiras posições); </w:t>
      </w:r>
    </w:p>
    <w:p w:rsidR="00900CFE" w:rsidRPr="00FA3856" w:rsidRDefault="00900CFE" w:rsidP="00900CFE">
      <w:pPr>
        <w:pStyle w:val="NormalWeb"/>
        <w:widowControl w:val="0"/>
        <w:autoSpaceDE w:val="0"/>
        <w:autoSpaceDN w:val="0"/>
        <w:adjustRightInd w:val="0"/>
        <w:spacing w:before="0" w:after="0"/>
        <w:ind w:left="708" w:firstLine="708"/>
        <w:rPr>
          <w:rFonts w:ascii="Times New Roman" w:hAnsi="Times New Roman" w:cs="Times New Roman"/>
          <w:szCs w:val="20"/>
          <w:lang w:val="pt-PT"/>
        </w:rPr>
      </w:pPr>
      <w:r w:rsidRPr="00FA3856">
        <w:rPr>
          <w:rFonts w:ascii="Times New Roman" w:hAnsi="Times New Roman" w:cs="Times New Roman"/>
          <w:szCs w:val="20"/>
        </w:rPr>
        <w:t xml:space="preserve">- </w:t>
      </w:r>
      <w:r w:rsidRPr="00FA3856">
        <w:rPr>
          <w:rFonts w:ascii="Times New Roman" w:hAnsi="Times New Roman" w:cs="Times New Roman"/>
          <w:szCs w:val="20"/>
          <w:lang w:val="pt-PT"/>
        </w:rPr>
        <w:t>0000.COD_SCP</w:t>
      </w:r>
      <w:r w:rsidR="00B60579">
        <w:rPr>
          <w:rFonts w:ascii="Times New Roman" w:hAnsi="Times New Roman" w:cs="Times New Roman"/>
          <w:szCs w:val="20"/>
          <w:lang w:val="pt-PT"/>
        </w:rPr>
        <w:t xml:space="preserve"> – Campo CNPJ </w:t>
      </w:r>
      <w:r w:rsidR="00E12240" w:rsidRPr="00FA3856">
        <w:rPr>
          <w:rFonts w:ascii="Times New Roman" w:hAnsi="Times New Roman" w:cs="Times New Roman"/>
          <w:szCs w:val="20"/>
          <w:lang w:val="pt-PT"/>
        </w:rPr>
        <w:t>da SCP</w:t>
      </w:r>
      <w:r w:rsidRPr="00FA3856">
        <w:rPr>
          <w:rFonts w:ascii="Times New Roman" w:hAnsi="Times New Roman" w:cs="Times New Roman"/>
          <w:szCs w:val="20"/>
          <w:lang w:val="pt-PT"/>
        </w:rPr>
        <w:t>; e</w:t>
      </w:r>
    </w:p>
    <w:p w:rsidR="00900CFE" w:rsidRPr="00FA3856" w:rsidRDefault="00900CFE" w:rsidP="00900CFE">
      <w:pPr>
        <w:pStyle w:val="NormalWeb"/>
        <w:widowControl w:val="0"/>
        <w:autoSpaceDE w:val="0"/>
        <w:autoSpaceDN w:val="0"/>
        <w:adjustRightInd w:val="0"/>
        <w:spacing w:before="0" w:after="0"/>
        <w:ind w:left="708" w:firstLine="708"/>
        <w:rPr>
          <w:rFonts w:ascii="Times New Roman" w:hAnsi="Times New Roman" w:cs="Times New Roman"/>
          <w:szCs w:val="20"/>
          <w:lang w:val="pt-PT"/>
        </w:rPr>
      </w:pPr>
      <w:r w:rsidRPr="00FA3856">
        <w:rPr>
          <w:rFonts w:ascii="Times New Roman" w:hAnsi="Times New Roman" w:cs="Times New Roman"/>
          <w:szCs w:val="20"/>
          <w:lang w:val="pt-PT"/>
        </w:rPr>
        <w:t>- 0000.DT_FIN</w:t>
      </w:r>
      <w:r w:rsidR="00E12240" w:rsidRPr="00FA3856">
        <w:rPr>
          <w:rFonts w:ascii="Times New Roman" w:hAnsi="Times New Roman" w:cs="Times New Roman"/>
          <w:szCs w:val="20"/>
          <w:lang w:val="pt-PT"/>
        </w:rPr>
        <w:t xml:space="preserve"> – Campo data fim da ECF</w:t>
      </w:r>
      <w:r w:rsidRPr="00FA3856">
        <w:rPr>
          <w:rFonts w:ascii="Times New Roman" w:hAnsi="Times New Roman" w:cs="Times New Roman"/>
          <w:szCs w:val="20"/>
          <w:lang w:val="pt-PT"/>
        </w:rPr>
        <w:t>.</w:t>
      </w:r>
    </w:p>
    <w:p w:rsidR="0083187A" w:rsidRPr="00FA3856" w:rsidRDefault="0083187A" w:rsidP="00900CFE">
      <w:pPr>
        <w:pStyle w:val="NormalWeb"/>
        <w:widowControl w:val="0"/>
        <w:autoSpaceDE w:val="0"/>
        <w:autoSpaceDN w:val="0"/>
        <w:adjustRightInd w:val="0"/>
        <w:spacing w:before="0" w:after="0"/>
        <w:ind w:left="708" w:firstLine="708"/>
        <w:rPr>
          <w:rFonts w:ascii="Times New Roman" w:hAnsi="Times New Roman" w:cs="Times New Roman"/>
          <w:szCs w:val="20"/>
          <w:lang w:val="pt-PT"/>
        </w:rPr>
      </w:pPr>
    </w:p>
    <w:p w:rsidR="0083187A" w:rsidRPr="00FA3856" w:rsidRDefault="0083187A" w:rsidP="0083187A">
      <w:pPr>
        <w:ind w:firstLine="708"/>
        <w:rPr>
          <w:szCs w:val="20"/>
          <w:lang w:val="pt-PT"/>
        </w:rPr>
      </w:pPr>
      <w:r w:rsidRPr="00FA3856">
        <w:rPr>
          <w:szCs w:val="20"/>
          <w:lang w:val="pt-PT"/>
        </w:rPr>
        <w:t>Considerando a existência de apenas uma situação especial ou evento no ano</w:t>
      </w:r>
      <w:r w:rsidRPr="00FA3856">
        <w:rPr>
          <w:b/>
          <w:szCs w:val="20"/>
          <w:lang w:val="pt-PT"/>
        </w:rPr>
        <w:t>:</w:t>
      </w:r>
    </w:p>
    <w:p w:rsidR="0083187A" w:rsidRPr="00FA3856" w:rsidRDefault="0083187A" w:rsidP="0083187A">
      <w:pPr>
        <w:rPr>
          <w:szCs w:val="20"/>
          <w:lang w:val="pt-PT"/>
        </w:rPr>
      </w:pPr>
    </w:p>
    <w:tbl>
      <w:tblPr>
        <w:tblW w:w="16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4102"/>
        <w:gridCol w:w="3621"/>
        <w:gridCol w:w="5214"/>
      </w:tblGrid>
      <w:tr w:rsidR="0083187A" w:rsidRPr="00892DF6" w:rsidTr="0016182D">
        <w:trPr>
          <w:tblHeader/>
          <w:jc w:val="center"/>
        </w:trPr>
        <w:tc>
          <w:tcPr>
            <w:tcW w:w="3436" w:type="dxa"/>
            <w:shd w:val="solid" w:color="D6E3BC" w:fill="auto"/>
          </w:tcPr>
          <w:p w:rsidR="0083187A" w:rsidRPr="00892DF6" w:rsidRDefault="0083187A" w:rsidP="0083187A">
            <w:pPr>
              <w:jc w:val="center"/>
              <w:rPr>
                <w:b/>
                <w:szCs w:val="20"/>
              </w:rPr>
            </w:pPr>
            <w:r w:rsidRPr="00892DF6">
              <w:rPr>
                <w:b/>
                <w:szCs w:val="20"/>
              </w:rPr>
              <w:t xml:space="preserve">SITUAÇÃO ESPECIAL </w:t>
            </w:r>
          </w:p>
          <w:p w:rsidR="0083187A" w:rsidRPr="00892DF6" w:rsidRDefault="00E00235" w:rsidP="0083187A">
            <w:pPr>
              <w:jc w:val="center"/>
              <w:rPr>
                <w:b/>
                <w:szCs w:val="20"/>
              </w:rPr>
            </w:pPr>
            <w:r w:rsidRPr="00892DF6">
              <w:rPr>
                <w:b/>
                <w:szCs w:val="20"/>
              </w:rPr>
              <w:t>OU EVENTO</w:t>
            </w:r>
          </w:p>
        </w:tc>
        <w:tc>
          <w:tcPr>
            <w:tcW w:w="4102" w:type="dxa"/>
            <w:shd w:val="solid" w:color="D6E3BC" w:fill="auto"/>
          </w:tcPr>
          <w:p w:rsidR="0083187A" w:rsidRPr="00892DF6" w:rsidRDefault="0083187A" w:rsidP="0083187A">
            <w:pPr>
              <w:jc w:val="center"/>
              <w:rPr>
                <w:b/>
                <w:szCs w:val="20"/>
              </w:rPr>
            </w:pPr>
            <w:r w:rsidRPr="00892DF6">
              <w:rPr>
                <w:b/>
                <w:szCs w:val="20"/>
              </w:rPr>
              <w:t>ESCRITURAÇÕES</w:t>
            </w:r>
          </w:p>
        </w:tc>
        <w:tc>
          <w:tcPr>
            <w:tcW w:w="3621" w:type="dxa"/>
            <w:shd w:val="solid" w:color="D6E3BC" w:fill="auto"/>
          </w:tcPr>
          <w:p w:rsidR="0083187A" w:rsidRPr="00892DF6" w:rsidRDefault="0083187A" w:rsidP="0083187A">
            <w:pPr>
              <w:jc w:val="center"/>
              <w:rPr>
                <w:b/>
                <w:szCs w:val="20"/>
              </w:rPr>
            </w:pPr>
            <w:r w:rsidRPr="00892DF6">
              <w:rPr>
                <w:b/>
                <w:szCs w:val="20"/>
              </w:rPr>
              <w:t>PRAZO DE ENTREGA</w:t>
            </w:r>
          </w:p>
        </w:tc>
        <w:tc>
          <w:tcPr>
            <w:tcW w:w="5214" w:type="dxa"/>
            <w:shd w:val="solid" w:color="D6E3BC" w:fill="auto"/>
          </w:tcPr>
          <w:p w:rsidR="0083187A" w:rsidRPr="00892DF6" w:rsidRDefault="0083187A" w:rsidP="0083187A">
            <w:pPr>
              <w:jc w:val="center"/>
              <w:rPr>
                <w:b/>
                <w:szCs w:val="20"/>
              </w:rPr>
            </w:pPr>
            <w:r w:rsidRPr="00892DF6">
              <w:rPr>
                <w:b/>
                <w:szCs w:val="20"/>
              </w:rPr>
              <w:t>EXCEÇÕES</w:t>
            </w:r>
          </w:p>
        </w:tc>
      </w:tr>
      <w:tr w:rsidR="0083187A" w:rsidRPr="00892DF6" w:rsidTr="0016182D">
        <w:trPr>
          <w:jc w:val="center"/>
        </w:trPr>
        <w:tc>
          <w:tcPr>
            <w:tcW w:w="3436" w:type="dxa"/>
          </w:tcPr>
          <w:p w:rsidR="0083187A" w:rsidRPr="00892DF6" w:rsidRDefault="0083187A" w:rsidP="0083187A">
            <w:pPr>
              <w:rPr>
                <w:szCs w:val="20"/>
              </w:rPr>
            </w:pPr>
            <w:r w:rsidRPr="00892DF6">
              <w:rPr>
                <w:szCs w:val="20"/>
              </w:rPr>
              <w:t xml:space="preserve">1 </w:t>
            </w:r>
            <w:r w:rsidR="00F65296" w:rsidRPr="00892DF6">
              <w:rPr>
                <w:szCs w:val="20"/>
              </w:rPr>
              <w:t>–</w:t>
            </w:r>
            <w:r w:rsidRPr="00892DF6">
              <w:rPr>
                <w:szCs w:val="20"/>
              </w:rPr>
              <w:t xml:space="preserve"> Extinção</w:t>
            </w:r>
          </w:p>
        </w:tc>
        <w:tc>
          <w:tcPr>
            <w:tcW w:w="4102" w:type="dxa"/>
          </w:tcPr>
          <w:p w:rsidR="0083187A" w:rsidRPr="00892DF6" w:rsidRDefault="0083187A" w:rsidP="0083187A">
            <w:pPr>
              <w:rPr>
                <w:szCs w:val="20"/>
              </w:rPr>
            </w:pPr>
            <w:r w:rsidRPr="00892DF6">
              <w:rPr>
                <w:szCs w:val="20"/>
              </w:rPr>
              <w:t>Uma única ECF com data final igual a data da situação especial.</w:t>
            </w:r>
          </w:p>
        </w:tc>
        <w:tc>
          <w:tcPr>
            <w:tcW w:w="3621" w:type="dxa"/>
          </w:tcPr>
          <w:p w:rsidR="0083187A" w:rsidRPr="00892DF6" w:rsidRDefault="0083187A" w:rsidP="0083187A">
            <w:pPr>
              <w:rPr>
                <w:szCs w:val="20"/>
              </w:rPr>
            </w:pPr>
            <w:r w:rsidRPr="00892DF6">
              <w:rPr>
                <w:szCs w:val="20"/>
              </w:rPr>
              <w:t xml:space="preserve">Até o último dia útil do </w:t>
            </w:r>
            <w:r w:rsidR="000D0DD5" w:rsidRPr="00892DF6">
              <w:rPr>
                <w:szCs w:val="20"/>
              </w:rPr>
              <w:t xml:space="preserve">3º (terceiro) </w:t>
            </w:r>
            <w:r w:rsidRPr="00892DF6">
              <w:rPr>
                <w:szCs w:val="20"/>
              </w:rPr>
              <w:t xml:space="preserve">mês subsequente à data da situação especial. </w:t>
            </w:r>
          </w:p>
        </w:tc>
        <w:tc>
          <w:tcPr>
            <w:tcW w:w="5214" w:type="dxa"/>
          </w:tcPr>
          <w:p w:rsidR="0083187A" w:rsidRPr="00892DF6" w:rsidRDefault="0083187A" w:rsidP="000D0DD5">
            <w:pPr>
              <w:rPr>
                <w:szCs w:val="20"/>
              </w:rPr>
            </w:pPr>
            <w:r w:rsidRPr="00892DF6">
              <w:rPr>
                <w:szCs w:val="20"/>
              </w:rPr>
              <w:t xml:space="preserve">Para situações especiais que ocorrerem entre janeiro </w:t>
            </w:r>
            <w:r w:rsidR="00B06BD7" w:rsidRPr="00892DF6">
              <w:rPr>
                <w:szCs w:val="20"/>
              </w:rPr>
              <w:t xml:space="preserve">e </w:t>
            </w:r>
            <w:r w:rsidR="000D0DD5" w:rsidRPr="00892DF6">
              <w:rPr>
                <w:szCs w:val="20"/>
              </w:rPr>
              <w:t>abril</w:t>
            </w:r>
            <w:r w:rsidRPr="00892DF6">
              <w:rPr>
                <w:szCs w:val="20"/>
              </w:rPr>
              <w:t xml:space="preserve"> do ano calendário, a entrega é até o último d</w:t>
            </w:r>
            <w:r w:rsidR="00F73BB4" w:rsidRPr="00892DF6">
              <w:rPr>
                <w:szCs w:val="20"/>
              </w:rPr>
              <w:t xml:space="preserve">ia útil do mês de </w:t>
            </w:r>
            <w:r w:rsidR="000D0DD5" w:rsidRPr="00892DF6">
              <w:rPr>
                <w:szCs w:val="20"/>
              </w:rPr>
              <w:t>jul</w:t>
            </w:r>
            <w:r w:rsidR="00BE685F" w:rsidRPr="00892DF6">
              <w:rPr>
                <w:szCs w:val="20"/>
              </w:rPr>
              <w:t>ho</w:t>
            </w:r>
            <w:r w:rsidRPr="00892DF6">
              <w:rPr>
                <w:szCs w:val="20"/>
              </w:rPr>
              <w:t xml:space="preserve">. </w:t>
            </w:r>
          </w:p>
        </w:tc>
      </w:tr>
      <w:tr w:rsidR="000D0DD5" w:rsidRPr="00892DF6" w:rsidTr="0016182D">
        <w:trPr>
          <w:jc w:val="center"/>
        </w:trPr>
        <w:tc>
          <w:tcPr>
            <w:tcW w:w="3436" w:type="dxa"/>
          </w:tcPr>
          <w:p w:rsidR="000D0DD5" w:rsidRPr="00892DF6" w:rsidRDefault="000D0DD5" w:rsidP="000D0DD5">
            <w:pPr>
              <w:rPr>
                <w:szCs w:val="20"/>
              </w:rPr>
            </w:pPr>
            <w:r w:rsidRPr="00892DF6">
              <w:rPr>
                <w:szCs w:val="20"/>
              </w:rPr>
              <w:t>2 – Fusão</w:t>
            </w:r>
          </w:p>
        </w:tc>
        <w:tc>
          <w:tcPr>
            <w:tcW w:w="4102" w:type="dxa"/>
          </w:tcPr>
          <w:p w:rsidR="000D0DD5" w:rsidRPr="00892DF6" w:rsidRDefault="000D0DD5" w:rsidP="000D0DD5">
            <w:pPr>
              <w:rPr>
                <w:szCs w:val="20"/>
              </w:rPr>
            </w:pPr>
            <w:r w:rsidRPr="00892DF6">
              <w:rPr>
                <w:szCs w:val="20"/>
              </w:rPr>
              <w:t>Uma única ECF com data final igual a data da situação especial.</w:t>
            </w:r>
          </w:p>
        </w:tc>
        <w:tc>
          <w:tcPr>
            <w:tcW w:w="3621" w:type="dxa"/>
          </w:tcPr>
          <w:p w:rsidR="000D0DD5" w:rsidRPr="00892DF6" w:rsidRDefault="000D0DD5" w:rsidP="000D0DD5">
            <w:pPr>
              <w:rPr>
                <w:szCs w:val="20"/>
              </w:rPr>
            </w:pPr>
            <w:r w:rsidRPr="00892DF6">
              <w:rPr>
                <w:szCs w:val="20"/>
              </w:rPr>
              <w:t xml:space="preserve">Até o último dia útil do 3º (terceiro) mês subsequente à data da situação especial. </w:t>
            </w:r>
          </w:p>
        </w:tc>
        <w:tc>
          <w:tcPr>
            <w:tcW w:w="5214" w:type="dxa"/>
          </w:tcPr>
          <w:p w:rsidR="000D0DD5" w:rsidRPr="00892DF6" w:rsidRDefault="000D0DD5" w:rsidP="000D0DD5">
            <w:pPr>
              <w:rPr>
                <w:szCs w:val="20"/>
              </w:rPr>
            </w:pPr>
            <w:r w:rsidRPr="00892DF6">
              <w:rPr>
                <w:szCs w:val="20"/>
              </w:rPr>
              <w:t xml:space="preserve">Para situações especiais que ocorrerem entre janeiro e abril do ano calendário, a entrega é até o último dia útil do mês de julho. </w:t>
            </w:r>
          </w:p>
        </w:tc>
      </w:tr>
      <w:tr w:rsidR="000D0DD5" w:rsidRPr="00892DF6" w:rsidTr="0016182D">
        <w:trPr>
          <w:jc w:val="center"/>
        </w:trPr>
        <w:tc>
          <w:tcPr>
            <w:tcW w:w="3436" w:type="dxa"/>
          </w:tcPr>
          <w:p w:rsidR="000D0DD5" w:rsidRPr="00892DF6" w:rsidRDefault="000D0DD5" w:rsidP="000D0DD5">
            <w:pPr>
              <w:rPr>
                <w:szCs w:val="20"/>
              </w:rPr>
            </w:pPr>
            <w:r w:rsidRPr="00892DF6">
              <w:rPr>
                <w:szCs w:val="20"/>
              </w:rPr>
              <w:t>3 - Incorporação \ Incorporada</w:t>
            </w:r>
          </w:p>
        </w:tc>
        <w:tc>
          <w:tcPr>
            <w:tcW w:w="4102" w:type="dxa"/>
          </w:tcPr>
          <w:p w:rsidR="000D0DD5" w:rsidRPr="00892DF6" w:rsidRDefault="000D0DD5" w:rsidP="000D0DD5">
            <w:pPr>
              <w:rPr>
                <w:szCs w:val="20"/>
              </w:rPr>
            </w:pPr>
            <w:r w:rsidRPr="00892DF6">
              <w:rPr>
                <w:szCs w:val="20"/>
              </w:rPr>
              <w:t>Uma única ECF com data final igual a data da situação especial.</w:t>
            </w:r>
          </w:p>
        </w:tc>
        <w:tc>
          <w:tcPr>
            <w:tcW w:w="3621" w:type="dxa"/>
          </w:tcPr>
          <w:p w:rsidR="000D0DD5" w:rsidRPr="00892DF6" w:rsidRDefault="000D0DD5" w:rsidP="000D0DD5">
            <w:pPr>
              <w:rPr>
                <w:szCs w:val="20"/>
              </w:rPr>
            </w:pPr>
            <w:r w:rsidRPr="00892DF6">
              <w:rPr>
                <w:szCs w:val="20"/>
              </w:rPr>
              <w:t xml:space="preserve">Até o último dia útil do 3º (terceiro) mês subsequente à data da situação especial. </w:t>
            </w:r>
          </w:p>
        </w:tc>
        <w:tc>
          <w:tcPr>
            <w:tcW w:w="5214" w:type="dxa"/>
          </w:tcPr>
          <w:p w:rsidR="000D0DD5" w:rsidRPr="00892DF6" w:rsidRDefault="000D0DD5" w:rsidP="000D0DD5">
            <w:pPr>
              <w:rPr>
                <w:szCs w:val="20"/>
              </w:rPr>
            </w:pPr>
            <w:r w:rsidRPr="00892DF6">
              <w:rPr>
                <w:szCs w:val="20"/>
              </w:rPr>
              <w:t xml:space="preserve">Para situações especiais que ocorrerem entre janeiro e abril do ano calendário, a entrega é até o último dia útil do mês de julho. </w:t>
            </w:r>
          </w:p>
        </w:tc>
      </w:tr>
      <w:tr w:rsidR="0083187A" w:rsidRPr="00892DF6" w:rsidTr="0016182D">
        <w:trPr>
          <w:jc w:val="center"/>
        </w:trPr>
        <w:tc>
          <w:tcPr>
            <w:tcW w:w="3436" w:type="dxa"/>
          </w:tcPr>
          <w:p w:rsidR="0083187A" w:rsidRPr="00892DF6" w:rsidRDefault="0083187A" w:rsidP="0083187A">
            <w:pPr>
              <w:rPr>
                <w:szCs w:val="20"/>
              </w:rPr>
            </w:pPr>
            <w:r w:rsidRPr="00892DF6">
              <w:rPr>
                <w:szCs w:val="20"/>
              </w:rPr>
              <w:t>4 - Incorporação \ Incorporadora</w:t>
            </w:r>
          </w:p>
        </w:tc>
        <w:tc>
          <w:tcPr>
            <w:tcW w:w="4102" w:type="dxa"/>
          </w:tcPr>
          <w:p w:rsidR="0083187A" w:rsidRPr="00892DF6" w:rsidRDefault="0083187A" w:rsidP="0083187A">
            <w:pPr>
              <w:rPr>
                <w:szCs w:val="20"/>
              </w:rPr>
            </w:pPr>
            <w:r w:rsidRPr="00892DF6">
              <w:rPr>
                <w:szCs w:val="20"/>
              </w:rPr>
              <w:t>Duas ECF:</w:t>
            </w:r>
          </w:p>
          <w:p w:rsidR="0083187A" w:rsidRPr="00892DF6" w:rsidRDefault="0083187A" w:rsidP="00EE77FB">
            <w:pPr>
              <w:widowControl w:val="0"/>
              <w:numPr>
                <w:ilvl w:val="0"/>
                <w:numId w:val="8"/>
              </w:numPr>
              <w:autoSpaceDE w:val="0"/>
              <w:autoSpaceDN w:val="0"/>
              <w:adjustRightInd w:val="0"/>
              <w:ind w:left="360"/>
              <w:rPr>
                <w:szCs w:val="20"/>
              </w:rPr>
            </w:pPr>
            <w:r w:rsidRPr="00892DF6">
              <w:rPr>
                <w:szCs w:val="20"/>
              </w:rPr>
              <w:t>Uma com data final igual a data da situação especial.</w:t>
            </w:r>
          </w:p>
          <w:p w:rsidR="0083187A" w:rsidRPr="00892DF6" w:rsidRDefault="0083187A" w:rsidP="00EE77FB">
            <w:pPr>
              <w:widowControl w:val="0"/>
              <w:numPr>
                <w:ilvl w:val="0"/>
                <w:numId w:val="8"/>
              </w:numPr>
              <w:autoSpaceDE w:val="0"/>
              <w:autoSpaceDN w:val="0"/>
              <w:adjustRightInd w:val="0"/>
              <w:ind w:left="360"/>
              <w:jc w:val="both"/>
              <w:rPr>
                <w:szCs w:val="20"/>
              </w:rPr>
            </w:pPr>
            <w:r w:rsidRPr="00892DF6">
              <w:rPr>
                <w:szCs w:val="20"/>
              </w:rPr>
              <w:t>Outra com data inicial igual a data imediatamente posterior à situação especial. O indicador de início do período deve ser igual a 2 (resultante de cisão/fusão ou remanescente de cisão, ou realizou incorporação).</w:t>
            </w:r>
            <w:r w:rsidR="00C61FEC" w:rsidRPr="00892DF6">
              <w:rPr>
                <w:szCs w:val="20"/>
              </w:rPr>
              <w:t xml:space="preserve">  O campo situação especial deve ser preenchido com “0” (Normal).</w:t>
            </w:r>
          </w:p>
        </w:tc>
        <w:tc>
          <w:tcPr>
            <w:tcW w:w="3621" w:type="dxa"/>
          </w:tcPr>
          <w:p w:rsidR="0083187A" w:rsidRPr="00892DF6" w:rsidRDefault="0083187A" w:rsidP="00EE77FB">
            <w:pPr>
              <w:widowControl w:val="0"/>
              <w:numPr>
                <w:ilvl w:val="0"/>
                <w:numId w:val="6"/>
              </w:numPr>
              <w:autoSpaceDE w:val="0"/>
              <w:autoSpaceDN w:val="0"/>
              <w:adjustRightInd w:val="0"/>
              <w:rPr>
                <w:szCs w:val="20"/>
              </w:rPr>
            </w:pPr>
            <w:r w:rsidRPr="00892DF6">
              <w:rPr>
                <w:szCs w:val="20"/>
              </w:rPr>
              <w:t xml:space="preserve">A primeira deve ser entregue até o último dia útil do </w:t>
            </w:r>
            <w:r w:rsidR="000D0DD5" w:rsidRPr="00892DF6">
              <w:rPr>
                <w:szCs w:val="20"/>
              </w:rPr>
              <w:t xml:space="preserve">3º (terceiro) </w:t>
            </w:r>
            <w:r w:rsidRPr="00892DF6">
              <w:rPr>
                <w:szCs w:val="20"/>
              </w:rPr>
              <w:t>mês subsequente à data da situação especial.</w:t>
            </w:r>
          </w:p>
          <w:p w:rsidR="0083187A" w:rsidRPr="00892DF6" w:rsidRDefault="0083187A" w:rsidP="00EE77FB">
            <w:pPr>
              <w:widowControl w:val="0"/>
              <w:numPr>
                <w:ilvl w:val="0"/>
                <w:numId w:val="6"/>
              </w:numPr>
              <w:autoSpaceDE w:val="0"/>
              <w:autoSpaceDN w:val="0"/>
              <w:adjustRightInd w:val="0"/>
              <w:rPr>
                <w:szCs w:val="20"/>
              </w:rPr>
            </w:pPr>
            <w:r w:rsidRPr="00892DF6">
              <w:rPr>
                <w:szCs w:val="20"/>
              </w:rPr>
              <w:t>A segunda deve ser entregue no prazo das ECF normais.</w:t>
            </w:r>
          </w:p>
          <w:p w:rsidR="0083187A" w:rsidRPr="00892DF6" w:rsidRDefault="0083187A" w:rsidP="0083187A">
            <w:pPr>
              <w:rPr>
                <w:szCs w:val="20"/>
              </w:rPr>
            </w:pPr>
          </w:p>
        </w:tc>
        <w:tc>
          <w:tcPr>
            <w:tcW w:w="5214" w:type="dxa"/>
          </w:tcPr>
          <w:p w:rsidR="0083187A" w:rsidRPr="00892DF6" w:rsidRDefault="0083187A" w:rsidP="00EE77FB">
            <w:pPr>
              <w:widowControl w:val="0"/>
              <w:numPr>
                <w:ilvl w:val="0"/>
                <w:numId w:val="6"/>
              </w:numPr>
              <w:autoSpaceDE w:val="0"/>
              <w:autoSpaceDN w:val="0"/>
              <w:adjustRightInd w:val="0"/>
              <w:rPr>
                <w:szCs w:val="20"/>
              </w:rPr>
            </w:pPr>
            <w:r w:rsidRPr="00892DF6">
              <w:rPr>
                <w:szCs w:val="20"/>
              </w:rPr>
              <w:t xml:space="preserve">Para situações especiais que ocorrerem entre janeiro e </w:t>
            </w:r>
            <w:r w:rsidR="000D0DD5" w:rsidRPr="00892DF6">
              <w:rPr>
                <w:szCs w:val="20"/>
              </w:rPr>
              <w:t>abril</w:t>
            </w:r>
            <w:r w:rsidRPr="00892DF6">
              <w:rPr>
                <w:szCs w:val="20"/>
              </w:rPr>
              <w:t xml:space="preserve"> do ano calendário, a entrega é até</w:t>
            </w:r>
            <w:r w:rsidR="00F73BB4" w:rsidRPr="00892DF6">
              <w:rPr>
                <w:szCs w:val="20"/>
              </w:rPr>
              <w:t xml:space="preserve"> o último dia útil do mês de </w:t>
            </w:r>
            <w:r w:rsidR="000D0DD5" w:rsidRPr="00892DF6">
              <w:rPr>
                <w:szCs w:val="20"/>
              </w:rPr>
              <w:t>jul</w:t>
            </w:r>
            <w:r w:rsidR="00BE685F" w:rsidRPr="00892DF6">
              <w:rPr>
                <w:szCs w:val="20"/>
              </w:rPr>
              <w:t>ho</w:t>
            </w:r>
            <w:r w:rsidRPr="00892DF6">
              <w:rPr>
                <w:szCs w:val="20"/>
              </w:rPr>
              <w:t xml:space="preserve">. </w:t>
            </w:r>
          </w:p>
          <w:p w:rsidR="0083187A" w:rsidRPr="00892DF6" w:rsidRDefault="0083187A" w:rsidP="00EE77FB">
            <w:pPr>
              <w:widowControl w:val="0"/>
              <w:numPr>
                <w:ilvl w:val="0"/>
                <w:numId w:val="6"/>
              </w:numPr>
              <w:autoSpaceDE w:val="0"/>
              <w:autoSpaceDN w:val="0"/>
              <w:adjustRightInd w:val="0"/>
              <w:rPr>
                <w:szCs w:val="20"/>
              </w:rPr>
            </w:pPr>
            <w:r w:rsidRPr="00892DF6">
              <w:rPr>
                <w:szCs w:val="20"/>
              </w:rPr>
              <w:t>No caso de incorporada e incorporadora estiverem sobre o mesmo controle societário desde o ano calendário anterior ao evento não é necessária a entrega de ECF de situação especial.</w:t>
            </w:r>
          </w:p>
        </w:tc>
      </w:tr>
      <w:tr w:rsidR="000D0DD5" w:rsidRPr="00892DF6" w:rsidTr="0016182D">
        <w:trPr>
          <w:jc w:val="center"/>
        </w:trPr>
        <w:tc>
          <w:tcPr>
            <w:tcW w:w="3436" w:type="dxa"/>
          </w:tcPr>
          <w:p w:rsidR="000D0DD5" w:rsidRPr="00892DF6" w:rsidRDefault="000D0DD5" w:rsidP="000D0DD5">
            <w:pPr>
              <w:rPr>
                <w:szCs w:val="20"/>
              </w:rPr>
            </w:pPr>
            <w:r w:rsidRPr="00892DF6">
              <w:rPr>
                <w:szCs w:val="20"/>
              </w:rPr>
              <w:t>5 - Cisão total</w:t>
            </w:r>
          </w:p>
        </w:tc>
        <w:tc>
          <w:tcPr>
            <w:tcW w:w="4102" w:type="dxa"/>
          </w:tcPr>
          <w:p w:rsidR="000D0DD5" w:rsidRPr="00892DF6" w:rsidRDefault="000D0DD5" w:rsidP="000D0DD5">
            <w:pPr>
              <w:rPr>
                <w:szCs w:val="20"/>
              </w:rPr>
            </w:pPr>
            <w:r w:rsidRPr="00892DF6">
              <w:rPr>
                <w:szCs w:val="20"/>
              </w:rPr>
              <w:t>Uma única ECF com data final igual a data da situação especial.</w:t>
            </w:r>
          </w:p>
          <w:p w:rsidR="000D0DD5" w:rsidRPr="00892DF6" w:rsidRDefault="000D0DD5" w:rsidP="000D0DD5">
            <w:pPr>
              <w:rPr>
                <w:szCs w:val="20"/>
              </w:rPr>
            </w:pPr>
          </w:p>
          <w:p w:rsidR="000D0DD5" w:rsidRPr="00892DF6" w:rsidRDefault="000D0DD5" w:rsidP="000D0DD5">
            <w:pPr>
              <w:rPr>
                <w:szCs w:val="20"/>
              </w:rPr>
            </w:pPr>
          </w:p>
          <w:p w:rsidR="000D0DD5" w:rsidRPr="00892DF6" w:rsidRDefault="000D0DD5" w:rsidP="000D0DD5">
            <w:pPr>
              <w:rPr>
                <w:szCs w:val="20"/>
              </w:rPr>
            </w:pPr>
          </w:p>
          <w:p w:rsidR="000D0DD5" w:rsidRPr="00892DF6" w:rsidRDefault="000D0DD5" w:rsidP="000D0DD5">
            <w:pPr>
              <w:rPr>
                <w:szCs w:val="20"/>
              </w:rPr>
            </w:pPr>
          </w:p>
        </w:tc>
        <w:tc>
          <w:tcPr>
            <w:tcW w:w="3621" w:type="dxa"/>
          </w:tcPr>
          <w:p w:rsidR="000D0DD5" w:rsidRPr="00892DF6" w:rsidRDefault="000D0DD5" w:rsidP="000D0DD5">
            <w:pPr>
              <w:rPr>
                <w:szCs w:val="20"/>
              </w:rPr>
            </w:pPr>
            <w:r w:rsidRPr="00892DF6">
              <w:rPr>
                <w:szCs w:val="20"/>
              </w:rPr>
              <w:t xml:space="preserve">Até o último dia útil do 3º (terceiro) mês subsequente à data da situação especial. </w:t>
            </w:r>
          </w:p>
        </w:tc>
        <w:tc>
          <w:tcPr>
            <w:tcW w:w="5214" w:type="dxa"/>
          </w:tcPr>
          <w:p w:rsidR="000D0DD5" w:rsidRPr="00892DF6" w:rsidRDefault="000D0DD5" w:rsidP="000D0DD5">
            <w:pPr>
              <w:rPr>
                <w:szCs w:val="20"/>
              </w:rPr>
            </w:pPr>
            <w:r w:rsidRPr="00892DF6">
              <w:rPr>
                <w:szCs w:val="20"/>
              </w:rPr>
              <w:t xml:space="preserve">Para situações especiais que ocorrerem entre janeiro e abril do ano calendário, a entrega é até o último dia útil do mês de julho. </w:t>
            </w:r>
          </w:p>
        </w:tc>
      </w:tr>
      <w:tr w:rsidR="0083187A" w:rsidRPr="00892DF6" w:rsidTr="0016182D">
        <w:trPr>
          <w:jc w:val="center"/>
        </w:trPr>
        <w:tc>
          <w:tcPr>
            <w:tcW w:w="3436" w:type="dxa"/>
          </w:tcPr>
          <w:p w:rsidR="0083187A" w:rsidRPr="00892DF6" w:rsidRDefault="0083187A" w:rsidP="0083187A">
            <w:pPr>
              <w:rPr>
                <w:szCs w:val="20"/>
              </w:rPr>
            </w:pPr>
            <w:r w:rsidRPr="00892DF6">
              <w:rPr>
                <w:szCs w:val="20"/>
              </w:rPr>
              <w:lastRenderedPageBreak/>
              <w:t>6 - Cisão parcial</w:t>
            </w:r>
          </w:p>
        </w:tc>
        <w:tc>
          <w:tcPr>
            <w:tcW w:w="4102" w:type="dxa"/>
          </w:tcPr>
          <w:p w:rsidR="0083187A" w:rsidRPr="00892DF6" w:rsidRDefault="0083187A" w:rsidP="0083187A">
            <w:pPr>
              <w:rPr>
                <w:szCs w:val="20"/>
              </w:rPr>
            </w:pPr>
            <w:r w:rsidRPr="00892DF6">
              <w:rPr>
                <w:szCs w:val="20"/>
              </w:rPr>
              <w:t>Duas ECF:</w:t>
            </w:r>
          </w:p>
          <w:p w:rsidR="0083187A" w:rsidRPr="00892DF6" w:rsidRDefault="0083187A" w:rsidP="00EE77FB">
            <w:pPr>
              <w:widowControl w:val="0"/>
              <w:numPr>
                <w:ilvl w:val="0"/>
                <w:numId w:val="7"/>
              </w:numPr>
              <w:autoSpaceDE w:val="0"/>
              <w:autoSpaceDN w:val="0"/>
              <w:adjustRightInd w:val="0"/>
              <w:ind w:left="360"/>
              <w:rPr>
                <w:szCs w:val="20"/>
              </w:rPr>
            </w:pPr>
            <w:r w:rsidRPr="00892DF6">
              <w:rPr>
                <w:szCs w:val="20"/>
              </w:rPr>
              <w:t>Uma com data final igual a data da situação especial.</w:t>
            </w:r>
          </w:p>
          <w:p w:rsidR="0083187A" w:rsidRPr="00892DF6" w:rsidRDefault="0083187A" w:rsidP="00EE77FB">
            <w:pPr>
              <w:widowControl w:val="0"/>
              <w:numPr>
                <w:ilvl w:val="0"/>
                <w:numId w:val="7"/>
              </w:numPr>
              <w:autoSpaceDE w:val="0"/>
              <w:autoSpaceDN w:val="0"/>
              <w:adjustRightInd w:val="0"/>
              <w:ind w:left="360"/>
              <w:rPr>
                <w:szCs w:val="20"/>
              </w:rPr>
            </w:pPr>
            <w:r w:rsidRPr="00892DF6">
              <w:rPr>
                <w:szCs w:val="20"/>
              </w:rPr>
              <w:t xml:space="preserve">Outra com data inicial igual a data imediatamente posterior à situação especial. O indicador de início do período deve ser igual a 2 (resultante de cisão/fusão ou remanescente de cisão, ou realizou incorporação).  </w:t>
            </w:r>
            <w:r w:rsidR="00C61FEC" w:rsidRPr="00892DF6">
              <w:rPr>
                <w:szCs w:val="20"/>
              </w:rPr>
              <w:t>O campo situação especial deve ser preenchido com “0” (Normal).</w:t>
            </w:r>
          </w:p>
        </w:tc>
        <w:tc>
          <w:tcPr>
            <w:tcW w:w="3621" w:type="dxa"/>
          </w:tcPr>
          <w:p w:rsidR="0083187A" w:rsidRPr="00892DF6" w:rsidRDefault="0083187A" w:rsidP="00EE77FB">
            <w:pPr>
              <w:widowControl w:val="0"/>
              <w:numPr>
                <w:ilvl w:val="0"/>
                <w:numId w:val="6"/>
              </w:numPr>
              <w:autoSpaceDE w:val="0"/>
              <w:autoSpaceDN w:val="0"/>
              <w:adjustRightInd w:val="0"/>
              <w:rPr>
                <w:szCs w:val="20"/>
              </w:rPr>
            </w:pPr>
            <w:r w:rsidRPr="00892DF6">
              <w:rPr>
                <w:szCs w:val="20"/>
              </w:rPr>
              <w:t xml:space="preserve">A primeira deve </w:t>
            </w:r>
            <w:r w:rsidR="00685FA5" w:rsidRPr="00892DF6">
              <w:rPr>
                <w:szCs w:val="20"/>
              </w:rPr>
              <w:t>ser entregue até o último dia ú</w:t>
            </w:r>
            <w:r w:rsidRPr="00892DF6">
              <w:rPr>
                <w:szCs w:val="20"/>
              </w:rPr>
              <w:t xml:space="preserve">til do </w:t>
            </w:r>
            <w:r w:rsidR="000D0DD5" w:rsidRPr="00892DF6">
              <w:rPr>
                <w:szCs w:val="20"/>
              </w:rPr>
              <w:t xml:space="preserve">3º (terceiro) </w:t>
            </w:r>
            <w:r w:rsidRPr="00892DF6">
              <w:rPr>
                <w:szCs w:val="20"/>
              </w:rPr>
              <w:t>mês subsequente à data da situação especial.</w:t>
            </w:r>
          </w:p>
          <w:p w:rsidR="0083187A" w:rsidRPr="00892DF6" w:rsidRDefault="0083187A" w:rsidP="00EE77FB">
            <w:pPr>
              <w:widowControl w:val="0"/>
              <w:numPr>
                <w:ilvl w:val="0"/>
                <w:numId w:val="6"/>
              </w:numPr>
              <w:autoSpaceDE w:val="0"/>
              <w:autoSpaceDN w:val="0"/>
              <w:adjustRightInd w:val="0"/>
              <w:rPr>
                <w:szCs w:val="20"/>
              </w:rPr>
            </w:pPr>
            <w:r w:rsidRPr="00892DF6">
              <w:rPr>
                <w:szCs w:val="20"/>
              </w:rPr>
              <w:t>A segunda deve ser entregue no prazo das ECF normais.</w:t>
            </w:r>
          </w:p>
          <w:p w:rsidR="0083187A" w:rsidRPr="00892DF6" w:rsidRDefault="0083187A" w:rsidP="0083187A">
            <w:pPr>
              <w:rPr>
                <w:szCs w:val="20"/>
              </w:rPr>
            </w:pPr>
          </w:p>
        </w:tc>
        <w:tc>
          <w:tcPr>
            <w:tcW w:w="5214" w:type="dxa"/>
          </w:tcPr>
          <w:p w:rsidR="0083187A" w:rsidRPr="00892DF6" w:rsidRDefault="00BE685F" w:rsidP="000D0DD5">
            <w:pPr>
              <w:widowControl w:val="0"/>
              <w:autoSpaceDE w:val="0"/>
              <w:autoSpaceDN w:val="0"/>
              <w:adjustRightInd w:val="0"/>
              <w:rPr>
                <w:szCs w:val="20"/>
              </w:rPr>
            </w:pPr>
            <w:r w:rsidRPr="00892DF6">
              <w:rPr>
                <w:szCs w:val="20"/>
              </w:rPr>
              <w:t xml:space="preserve">Para situações especiais que ocorrerem entre janeiro e </w:t>
            </w:r>
            <w:r w:rsidR="000D0DD5" w:rsidRPr="00892DF6">
              <w:rPr>
                <w:szCs w:val="20"/>
              </w:rPr>
              <w:t>abril</w:t>
            </w:r>
            <w:r w:rsidRPr="00892DF6">
              <w:rPr>
                <w:szCs w:val="20"/>
              </w:rPr>
              <w:t xml:space="preserve"> do ano calendário, a entrega é até</w:t>
            </w:r>
            <w:r w:rsidR="000D0DD5" w:rsidRPr="00892DF6">
              <w:rPr>
                <w:szCs w:val="20"/>
              </w:rPr>
              <w:t xml:space="preserve"> o último dia útil do mês de jul</w:t>
            </w:r>
            <w:r w:rsidRPr="00892DF6">
              <w:rPr>
                <w:szCs w:val="20"/>
              </w:rPr>
              <w:t>ho.</w:t>
            </w:r>
          </w:p>
        </w:tc>
      </w:tr>
      <w:tr w:rsidR="0083187A" w:rsidRPr="00892DF6" w:rsidTr="0016182D">
        <w:trPr>
          <w:jc w:val="center"/>
        </w:trPr>
        <w:tc>
          <w:tcPr>
            <w:tcW w:w="3436" w:type="dxa"/>
          </w:tcPr>
          <w:p w:rsidR="0083187A" w:rsidRPr="00892DF6" w:rsidRDefault="0083187A" w:rsidP="0083187A">
            <w:pPr>
              <w:rPr>
                <w:szCs w:val="20"/>
              </w:rPr>
            </w:pPr>
            <w:r w:rsidRPr="00892DF6">
              <w:rPr>
                <w:szCs w:val="20"/>
              </w:rPr>
              <w:t>8 – Desenquadramento de Imune/Isenta</w:t>
            </w:r>
          </w:p>
        </w:tc>
        <w:tc>
          <w:tcPr>
            <w:tcW w:w="4102" w:type="dxa"/>
          </w:tcPr>
          <w:p w:rsidR="0083187A" w:rsidRPr="00892DF6" w:rsidRDefault="0083187A" w:rsidP="0083187A">
            <w:pPr>
              <w:rPr>
                <w:szCs w:val="20"/>
              </w:rPr>
            </w:pPr>
            <w:r w:rsidRPr="00892DF6">
              <w:rPr>
                <w:szCs w:val="20"/>
              </w:rPr>
              <w:t>Duas ECF:</w:t>
            </w:r>
          </w:p>
          <w:p w:rsidR="0083187A" w:rsidRPr="00892DF6" w:rsidRDefault="0083187A" w:rsidP="00EE77FB">
            <w:pPr>
              <w:widowControl w:val="0"/>
              <w:numPr>
                <w:ilvl w:val="0"/>
                <w:numId w:val="7"/>
              </w:numPr>
              <w:autoSpaceDE w:val="0"/>
              <w:autoSpaceDN w:val="0"/>
              <w:adjustRightInd w:val="0"/>
              <w:ind w:left="360"/>
              <w:rPr>
                <w:szCs w:val="20"/>
              </w:rPr>
            </w:pPr>
            <w:r w:rsidRPr="00892DF6">
              <w:rPr>
                <w:szCs w:val="20"/>
              </w:rPr>
              <w:t>Uma com data final igual a data do evento.</w:t>
            </w:r>
          </w:p>
          <w:p w:rsidR="0083187A" w:rsidRPr="00892DF6" w:rsidRDefault="0083187A" w:rsidP="00EE77FB">
            <w:pPr>
              <w:widowControl w:val="0"/>
              <w:numPr>
                <w:ilvl w:val="0"/>
                <w:numId w:val="7"/>
              </w:numPr>
              <w:autoSpaceDE w:val="0"/>
              <w:autoSpaceDN w:val="0"/>
              <w:adjustRightInd w:val="0"/>
              <w:ind w:left="360"/>
              <w:rPr>
                <w:szCs w:val="20"/>
              </w:rPr>
            </w:pPr>
            <w:r w:rsidRPr="00892DF6">
              <w:rPr>
                <w:szCs w:val="20"/>
              </w:rPr>
              <w:t xml:space="preserve">Outra com data inicial igual a data imediatamente posterior ao evento. O indicador de início do período deve ser igual a 4 (Início de obrigatoriedade da entrega no curso do ano calendário).  </w:t>
            </w:r>
            <w:r w:rsidR="00C61FEC" w:rsidRPr="00892DF6">
              <w:rPr>
                <w:szCs w:val="20"/>
              </w:rPr>
              <w:t>O campo situação especial deve ser preenchido com “0” (Normal).</w:t>
            </w:r>
          </w:p>
        </w:tc>
        <w:tc>
          <w:tcPr>
            <w:tcW w:w="3621" w:type="dxa"/>
          </w:tcPr>
          <w:p w:rsidR="0083187A" w:rsidRPr="00892DF6" w:rsidRDefault="0083187A" w:rsidP="0083187A">
            <w:pPr>
              <w:rPr>
                <w:szCs w:val="20"/>
              </w:rPr>
            </w:pPr>
            <w:r w:rsidRPr="00892DF6">
              <w:rPr>
                <w:szCs w:val="20"/>
              </w:rPr>
              <w:t>As duas ECF devem ser entregues no prazo das ECF normais.</w:t>
            </w:r>
          </w:p>
          <w:p w:rsidR="0083187A" w:rsidRPr="00892DF6" w:rsidRDefault="0083187A" w:rsidP="0083187A">
            <w:pPr>
              <w:ind w:left="360"/>
              <w:rPr>
                <w:szCs w:val="20"/>
              </w:rPr>
            </w:pPr>
          </w:p>
        </w:tc>
        <w:tc>
          <w:tcPr>
            <w:tcW w:w="5214" w:type="dxa"/>
          </w:tcPr>
          <w:p w:rsidR="0083187A" w:rsidRPr="00892DF6" w:rsidRDefault="0083187A" w:rsidP="0083187A">
            <w:pPr>
              <w:ind w:left="360"/>
              <w:rPr>
                <w:szCs w:val="20"/>
              </w:rPr>
            </w:pPr>
          </w:p>
        </w:tc>
      </w:tr>
      <w:tr w:rsidR="0083187A" w:rsidRPr="00FA3856" w:rsidTr="0016182D">
        <w:trPr>
          <w:jc w:val="center"/>
        </w:trPr>
        <w:tc>
          <w:tcPr>
            <w:tcW w:w="3436" w:type="dxa"/>
          </w:tcPr>
          <w:p w:rsidR="0083187A" w:rsidRPr="00892DF6" w:rsidRDefault="0083187A" w:rsidP="0083187A">
            <w:pPr>
              <w:rPr>
                <w:szCs w:val="20"/>
              </w:rPr>
            </w:pPr>
            <w:r w:rsidRPr="00892DF6">
              <w:rPr>
                <w:szCs w:val="20"/>
              </w:rPr>
              <w:t>9 – Inclusão no Simples nacional</w:t>
            </w:r>
            <w:r w:rsidR="000654C2">
              <w:rPr>
                <w:szCs w:val="20"/>
              </w:rPr>
              <w:t>: Esse evento indica que a empresa passou a ser do simples nacional.</w:t>
            </w:r>
          </w:p>
        </w:tc>
        <w:tc>
          <w:tcPr>
            <w:tcW w:w="4102" w:type="dxa"/>
          </w:tcPr>
          <w:p w:rsidR="0083187A" w:rsidRPr="00892DF6" w:rsidRDefault="007444ED" w:rsidP="0083187A">
            <w:pPr>
              <w:rPr>
                <w:szCs w:val="20"/>
              </w:rPr>
            </w:pPr>
            <w:r w:rsidRPr="00892DF6">
              <w:rPr>
                <w:szCs w:val="20"/>
              </w:rPr>
              <w:t>Uma</w:t>
            </w:r>
            <w:r w:rsidR="0083187A" w:rsidRPr="00892DF6">
              <w:rPr>
                <w:szCs w:val="20"/>
              </w:rPr>
              <w:t xml:space="preserve"> ECF:</w:t>
            </w:r>
          </w:p>
          <w:p w:rsidR="0083187A" w:rsidRPr="00892DF6" w:rsidRDefault="0083187A" w:rsidP="00EE77FB">
            <w:pPr>
              <w:widowControl w:val="0"/>
              <w:numPr>
                <w:ilvl w:val="0"/>
                <w:numId w:val="7"/>
              </w:numPr>
              <w:autoSpaceDE w:val="0"/>
              <w:autoSpaceDN w:val="0"/>
              <w:adjustRightInd w:val="0"/>
              <w:ind w:left="360"/>
              <w:rPr>
                <w:szCs w:val="20"/>
              </w:rPr>
            </w:pPr>
            <w:r w:rsidRPr="00892DF6">
              <w:rPr>
                <w:szCs w:val="20"/>
              </w:rPr>
              <w:t>Uma com data final igual a data do evento</w:t>
            </w:r>
            <w:r w:rsidR="00BC5498">
              <w:rPr>
                <w:szCs w:val="20"/>
              </w:rPr>
              <w:t xml:space="preserve"> menos um dia</w:t>
            </w:r>
            <w:r w:rsidRPr="00892DF6">
              <w:rPr>
                <w:szCs w:val="20"/>
              </w:rPr>
              <w:t>.</w:t>
            </w:r>
          </w:p>
        </w:tc>
        <w:tc>
          <w:tcPr>
            <w:tcW w:w="3621" w:type="dxa"/>
          </w:tcPr>
          <w:p w:rsidR="0083187A" w:rsidRPr="00FA3856" w:rsidRDefault="007444ED" w:rsidP="0083187A">
            <w:pPr>
              <w:rPr>
                <w:szCs w:val="20"/>
              </w:rPr>
            </w:pPr>
            <w:r w:rsidRPr="00892DF6">
              <w:rPr>
                <w:szCs w:val="20"/>
              </w:rPr>
              <w:t>A ECF deve ser entregue</w:t>
            </w:r>
            <w:r w:rsidR="0083187A" w:rsidRPr="00892DF6">
              <w:rPr>
                <w:szCs w:val="20"/>
              </w:rPr>
              <w:t xml:space="preserve"> no prazo das ECF normais.</w:t>
            </w:r>
          </w:p>
          <w:p w:rsidR="0083187A" w:rsidRPr="00FA3856" w:rsidRDefault="0083187A" w:rsidP="0083187A">
            <w:pPr>
              <w:ind w:left="360"/>
              <w:rPr>
                <w:szCs w:val="20"/>
              </w:rPr>
            </w:pPr>
          </w:p>
        </w:tc>
        <w:tc>
          <w:tcPr>
            <w:tcW w:w="5214" w:type="dxa"/>
          </w:tcPr>
          <w:p w:rsidR="0083187A" w:rsidRPr="00FA3856" w:rsidRDefault="0083187A" w:rsidP="0083187A">
            <w:pPr>
              <w:rPr>
                <w:szCs w:val="20"/>
              </w:rPr>
            </w:pPr>
          </w:p>
        </w:tc>
      </w:tr>
    </w:tbl>
    <w:p w:rsidR="0083187A" w:rsidRPr="00FA3856" w:rsidRDefault="0083187A" w:rsidP="0083187A">
      <w:pPr>
        <w:rPr>
          <w:szCs w:val="20"/>
        </w:rPr>
      </w:pPr>
    </w:p>
    <w:p w:rsidR="00900CFE" w:rsidRPr="00FA3856" w:rsidRDefault="00900CFE" w:rsidP="0083187A">
      <w:pPr>
        <w:pStyle w:val="PSDS-CorpodeItem"/>
        <w:ind w:left="1494"/>
        <w:rPr>
          <w:rFonts w:ascii="Times New Roman" w:hAnsi="Times New Roman"/>
          <w:szCs w:val="20"/>
        </w:rPr>
      </w:pPr>
    </w:p>
    <w:p w:rsidR="00612F66" w:rsidRPr="00FA3856" w:rsidRDefault="00612F66" w:rsidP="0083187A">
      <w:pPr>
        <w:pStyle w:val="PSDS-CorpodeItem"/>
        <w:ind w:left="1494"/>
        <w:rPr>
          <w:rFonts w:ascii="Times New Roman" w:hAnsi="Times New Roman"/>
          <w:szCs w:val="20"/>
          <w:lang w:val="pt-PT"/>
        </w:rPr>
      </w:pPr>
    </w:p>
    <w:p w:rsidR="00612F66" w:rsidRPr="00FA3856" w:rsidRDefault="00612F66" w:rsidP="0083187A">
      <w:pPr>
        <w:pStyle w:val="PSDS-CorpodeItem"/>
        <w:ind w:left="1494"/>
        <w:rPr>
          <w:rFonts w:ascii="Times New Roman" w:hAnsi="Times New Roman"/>
          <w:szCs w:val="20"/>
          <w:lang w:val="pt-PT"/>
        </w:rPr>
      </w:pPr>
    </w:p>
    <w:p w:rsidR="00612F66" w:rsidRPr="00FA3856" w:rsidRDefault="00612F66" w:rsidP="0083187A">
      <w:pPr>
        <w:pStyle w:val="PSDS-CorpodeItem"/>
        <w:ind w:left="1494"/>
        <w:rPr>
          <w:rFonts w:ascii="Times New Roman" w:hAnsi="Times New Roman"/>
          <w:szCs w:val="20"/>
          <w:lang w:val="pt-PT"/>
        </w:rPr>
      </w:pPr>
    </w:p>
    <w:p w:rsidR="00BE685F" w:rsidRPr="00FA3856" w:rsidRDefault="00BE685F" w:rsidP="0083187A">
      <w:pPr>
        <w:pStyle w:val="PSDS-CorpodeItem"/>
        <w:ind w:left="1494"/>
        <w:rPr>
          <w:rFonts w:ascii="Times New Roman" w:hAnsi="Times New Roman"/>
          <w:szCs w:val="20"/>
          <w:lang w:val="pt-PT"/>
        </w:rPr>
      </w:pPr>
    </w:p>
    <w:p w:rsidR="00BE685F" w:rsidRDefault="00BE685F" w:rsidP="0083187A">
      <w:pPr>
        <w:pStyle w:val="PSDS-CorpodeItem"/>
        <w:ind w:left="1494"/>
        <w:rPr>
          <w:rFonts w:ascii="Times New Roman" w:hAnsi="Times New Roman"/>
          <w:szCs w:val="20"/>
          <w:lang w:val="pt-PT"/>
        </w:rPr>
      </w:pPr>
    </w:p>
    <w:p w:rsidR="00F81710" w:rsidRDefault="00F81710" w:rsidP="0083187A">
      <w:pPr>
        <w:pStyle w:val="PSDS-CorpodeItem"/>
        <w:ind w:left="1494"/>
        <w:rPr>
          <w:rFonts w:ascii="Times New Roman" w:hAnsi="Times New Roman"/>
          <w:szCs w:val="20"/>
          <w:lang w:val="pt-PT"/>
        </w:rPr>
      </w:pPr>
    </w:p>
    <w:p w:rsidR="00F81710" w:rsidRDefault="00F81710" w:rsidP="0083187A">
      <w:pPr>
        <w:pStyle w:val="PSDS-CorpodeItem"/>
        <w:ind w:left="1494"/>
        <w:rPr>
          <w:rFonts w:ascii="Times New Roman" w:hAnsi="Times New Roman"/>
          <w:szCs w:val="20"/>
          <w:lang w:val="pt-PT"/>
        </w:rPr>
      </w:pPr>
    </w:p>
    <w:p w:rsidR="00F81710" w:rsidRDefault="00F81710" w:rsidP="0083187A">
      <w:pPr>
        <w:pStyle w:val="PSDS-CorpodeItem"/>
        <w:ind w:left="1494"/>
        <w:rPr>
          <w:rFonts w:ascii="Times New Roman" w:hAnsi="Times New Roman"/>
          <w:szCs w:val="20"/>
          <w:lang w:val="pt-PT"/>
        </w:rPr>
      </w:pPr>
    </w:p>
    <w:p w:rsidR="00F81710" w:rsidRDefault="00F81710" w:rsidP="0083187A">
      <w:pPr>
        <w:pStyle w:val="PSDS-CorpodeItem"/>
        <w:ind w:left="1494"/>
        <w:rPr>
          <w:rFonts w:ascii="Times New Roman" w:hAnsi="Times New Roman"/>
          <w:szCs w:val="20"/>
          <w:lang w:val="pt-PT"/>
        </w:rPr>
      </w:pPr>
    </w:p>
    <w:p w:rsidR="00F81710" w:rsidRDefault="00F81710" w:rsidP="0083187A">
      <w:pPr>
        <w:pStyle w:val="PSDS-CorpodeItem"/>
        <w:ind w:left="1494"/>
        <w:rPr>
          <w:rFonts w:ascii="Times New Roman" w:hAnsi="Times New Roman"/>
          <w:szCs w:val="20"/>
          <w:lang w:val="pt-PT"/>
        </w:rPr>
      </w:pPr>
    </w:p>
    <w:p w:rsidR="00F81710" w:rsidRDefault="00F81710" w:rsidP="0083187A">
      <w:pPr>
        <w:pStyle w:val="PSDS-CorpodeItem"/>
        <w:ind w:left="1494"/>
        <w:rPr>
          <w:rFonts w:ascii="Times New Roman" w:hAnsi="Times New Roman"/>
          <w:szCs w:val="20"/>
          <w:lang w:val="pt-PT"/>
        </w:rPr>
      </w:pPr>
    </w:p>
    <w:p w:rsidR="00F81710" w:rsidRDefault="00F81710" w:rsidP="0083187A">
      <w:pPr>
        <w:pStyle w:val="PSDS-CorpodeItem"/>
        <w:ind w:left="1494"/>
        <w:rPr>
          <w:rFonts w:ascii="Times New Roman" w:hAnsi="Times New Roman"/>
          <w:szCs w:val="20"/>
          <w:lang w:val="pt-PT"/>
        </w:rPr>
      </w:pPr>
    </w:p>
    <w:p w:rsidR="00F81710" w:rsidRDefault="00F81710" w:rsidP="0083187A">
      <w:pPr>
        <w:pStyle w:val="PSDS-CorpodeItem"/>
        <w:ind w:left="1494"/>
        <w:rPr>
          <w:rFonts w:ascii="Times New Roman" w:hAnsi="Times New Roman"/>
          <w:szCs w:val="20"/>
          <w:lang w:val="pt-PT"/>
        </w:rPr>
      </w:pPr>
    </w:p>
    <w:p w:rsidR="00F81710" w:rsidRDefault="00F81710" w:rsidP="00B8080B">
      <w:pPr>
        <w:pStyle w:val="PSDS-CorpodeItem"/>
        <w:ind w:left="708"/>
        <w:jc w:val="left"/>
        <w:rPr>
          <w:rFonts w:ascii="Times New Roman" w:hAnsi="Times New Roman"/>
          <w:szCs w:val="20"/>
          <w:lang w:val="pt-PT"/>
        </w:rPr>
      </w:pPr>
    </w:p>
    <w:p w:rsidR="00F81710" w:rsidRPr="00FA3856" w:rsidRDefault="00B35FA3" w:rsidP="00081477">
      <w:pPr>
        <w:pStyle w:val="PSDS-CorpodeItem"/>
        <w:ind w:left="0"/>
        <w:jc w:val="center"/>
        <w:rPr>
          <w:rFonts w:ascii="Times New Roman" w:hAnsi="Times New Roman"/>
          <w:szCs w:val="20"/>
          <w:lang w:val="pt-PT"/>
        </w:rPr>
      </w:pPr>
      <w:r>
        <w:rPr>
          <w:rFonts w:ascii="Times New Roman" w:hAnsi="Times New Roman"/>
          <w:szCs w:val="20"/>
          <w:lang w:val="pt-PT"/>
        </w:rPr>
        <w:object w:dxaOrig="13815" w:dyaOrig="7290">
          <v:shape id="_x0000_i1440" type="#_x0000_t75" style="width:692.25pt;height:366.75pt" o:ole="">
            <v:imagedata r:id="rId69" o:title=""/>
          </v:shape>
          <o:OLEObject Type="Link" ProgID="Excel.Sheet.12" ShapeID="_x0000_i1440" DrawAspect="Content" r:id="rId70" UpdateMode="Always">
            <o:LinkType>EnhancedMetaFile</o:LinkType>
            <o:LockedField>false</o:LockedField>
          </o:OLEObject>
        </w:object>
      </w:r>
    </w:p>
    <w:p w:rsidR="00BE685F" w:rsidRPr="00FA3856" w:rsidRDefault="00BE685F" w:rsidP="0083187A">
      <w:pPr>
        <w:pStyle w:val="PSDS-CorpodeItem"/>
        <w:ind w:left="1494"/>
        <w:rPr>
          <w:rFonts w:ascii="Times New Roman" w:hAnsi="Times New Roman"/>
          <w:szCs w:val="20"/>
          <w:lang w:val="pt-PT"/>
        </w:rPr>
      </w:pPr>
    </w:p>
    <w:p w:rsidR="00BE685F" w:rsidRPr="00FA3856" w:rsidRDefault="00BE685F" w:rsidP="0083187A">
      <w:pPr>
        <w:pStyle w:val="PSDS-CorpodeItem"/>
        <w:ind w:left="1494"/>
        <w:rPr>
          <w:rFonts w:ascii="Times New Roman" w:hAnsi="Times New Roman"/>
          <w:szCs w:val="20"/>
          <w:lang w:val="pt-PT"/>
        </w:rPr>
      </w:pPr>
    </w:p>
    <w:p w:rsidR="00BE685F" w:rsidRDefault="00BE685F" w:rsidP="0083187A">
      <w:pPr>
        <w:pStyle w:val="PSDS-CorpodeItem"/>
        <w:ind w:left="1494"/>
        <w:rPr>
          <w:rFonts w:ascii="Times New Roman" w:hAnsi="Times New Roman"/>
          <w:szCs w:val="20"/>
          <w:lang w:val="pt-PT"/>
        </w:rPr>
      </w:pPr>
    </w:p>
    <w:p w:rsidR="00C16017" w:rsidRDefault="00C16017" w:rsidP="0083187A">
      <w:pPr>
        <w:pStyle w:val="PSDS-CorpodeItem"/>
        <w:ind w:left="1494"/>
        <w:rPr>
          <w:rFonts w:ascii="Times New Roman" w:hAnsi="Times New Roman"/>
          <w:szCs w:val="20"/>
          <w:lang w:val="pt-PT"/>
        </w:rPr>
      </w:pPr>
    </w:p>
    <w:p w:rsidR="00C16017" w:rsidRDefault="00C16017" w:rsidP="0083187A">
      <w:pPr>
        <w:pStyle w:val="PSDS-CorpodeItem"/>
        <w:ind w:left="1494"/>
        <w:rPr>
          <w:rFonts w:ascii="Times New Roman" w:hAnsi="Times New Roman"/>
          <w:szCs w:val="20"/>
          <w:lang w:val="pt-PT"/>
        </w:rPr>
      </w:pPr>
    </w:p>
    <w:p w:rsidR="00C16017" w:rsidRDefault="00C16017" w:rsidP="0083187A">
      <w:pPr>
        <w:pStyle w:val="PSDS-CorpodeItem"/>
        <w:ind w:left="1494"/>
        <w:rPr>
          <w:rFonts w:ascii="Times New Roman" w:hAnsi="Times New Roman"/>
          <w:szCs w:val="20"/>
          <w:lang w:val="pt-PT"/>
        </w:rPr>
      </w:pPr>
    </w:p>
    <w:p w:rsidR="00C16017" w:rsidRDefault="00C16017" w:rsidP="0083187A">
      <w:pPr>
        <w:pStyle w:val="PSDS-CorpodeItem"/>
        <w:ind w:left="1494"/>
        <w:rPr>
          <w:rFonts w:ascii="Times New Roman" w:hAnsi="Times New Roman"/>
          <w:szCs w:val="20"/>
          <w:lang w:val="pt-PT"/>
        </w:rPr>
      </w:pPr>
    </w:p>
    <w:p w:rsidR="00C16017" w:rsidRDefault="00C16017" w:rsidP="00B8080B">
      <w:pPr>
        <w:pStyle w:val="PSDS-CorpodeItem"/>
        <w:ind w:left="708"/>
        <w:jc w:val="left"/>
        <w:rPr>
          <w:rFonts w:ascii="Times New Roman" w:hAnsi="Times New Roman"/>
          <w:szCs w:val="20"/>
          <w:lang w:val="pt-PT"/>
        </w:rPr>
      </w:pPr>
    </w:p>
    <w:p w:rsidR="00081477" w:rsidRDefault="00081477" w:rsidP="00B8080B">
      <w:pPr>
        <w:pStyle w:val="PSDS-CorpodeItem"/>
        <w:ind w:left="708"/>
        <w:jc w:val="left"/>
        <w:rPr>
          <w:rFonts w:ascii="Times New Roman" w:hAnsi="Times New Roman"/>
          <w:szCs w:val="20"/>
          <w:lang w:val="pt-PT"/>
        </w:rPr>
      </w:pPr>
    </w:p>
    <w:p w:rsidR="00081477" w:rsidRDefault="00B35FA3" w:rsidP="00081477">
      <w:pPr>
        <w:pStyle w:val="PSDS-CorpodeItem"/>
        <w:ind w:left="708"/>
        <w:jc w:val="center"/>
        <w:rPr>
          <w:rFonts w:ascii="Times New Roman" w:hAnsi="Times New Roman"/>
          <w:szCs w:val="20"/>
          <w:lang w:val="pt-PT"/>
        </w:rPr>
      </w:pPr>
      <w:r>
        <w:rPr>
          <w:rFonts w:ascii="Times New Roman" w:hAnsi="Times New Roman"/>
          <w:szCs w:val="20"/>
          <w:lang w:val="pt-PT"/>
        </w:rPr>
        <w:object w:dxaOrig="13815" w:dyaOrig="7485">
          <v:shape id="_x0000_i1441" type="#_x0000_t75" style="width:692.25pt;height:373.5pt" o:ole="">
            <v:imagedata r:id="rId71" o:title=""/>
          </v:shape>
          <o:OLEObject Type="Link" ProgID="Excel.Sheet.12" ShapeID="_x0000_i1441" DrawAspect="Content" r:id="rId72" UpdateMode="Always">
            <o:LinkType>EnhancedMetaFile</o:LinkType>
            <o:LockedField>false</o:LockedField>
          </o:OLEObject>
        </w:object>
      </w:r>
    </w:p>
    <w:p w:rsidR="00C16017" w:rsidRPr="00FA3856" w:rsidRDefault="00C16017" w:rsidP="0083187A">
      <w:pPr>
        <w:pStyle w:val="PSDS-CorpodeItem"/>
        <w:ind w:left="1494"/>
        <w:rPr>
          <w:rFonts w:ascii="Times New Roman" w:hAnsi="Times New Roman"/>
          <w:szCs w:val="20"/>
          <w:lang w:val="pt-PT"/>
        </w:rPr>
      </w:pPr>
    </w:p>
    <w:p w:rsidR="00BE685F" w:rsidRDefault="00BE685F" w:rsidP="0083187A">
      <w:pPr>
        <w:pStyle w:val="PSDS-CorpodeItem"/>
        <w:ind w:left="1494"/>
        <w:rPr>
          <w:rFonts w:ascii="Times New Roman" w:hAnsi="Times New Roman"/>
          <w:szCs w:val="20"/>
          <w:lang w:val="pt-PT"/>
        </w:rPr>
      </w:pPr>
    </w:p>
    <w:p w:rsidR="00C16017" w:rsidRDefault="00C16017" w:rsidP="0083187A">
      <w:pPr>
        <w:pStyle w:val="PSDS-CorpodeItem"/>
        <w:ind w:left="1494"/>
        <w:rPr>
          <w:rFonts w:ascii="Times New Roman" w:hAnsi="Times New Roman"/>
          <w:szCs w:val="20"/>
          <w:lang w:val="pt-PT"/>
        </w:rPr>
      </w:pPr>
    </w:p>
    <w:p w:rsidR="00C16017" w:rsidRDefault="00C16017" w:rsidP="0083187A">
      <w:pPr>
        <w:pStyle w:val="PSDS-CorpodeItem"/>
        <w:ind w:left="1494"/>
        <w:rPr>
          <w:rFonts w:ascii="Times New Roman" w:hAnsi="Times New Roman"/>
          <w:szCs w:val="20"/>
          <w:lang w:val="pt-PT"/>
        </w:rPr>
      </w:pPr>
    </w:p>
    <w:p w:rsidR="00C16017" w:rsidRDefault="00C16017" w:rsidP="0083187A">
      <w:pPr>
        <w:pStyle w:val="PSDS-CorpodeItem"/>
        <w:ind w:left="1494"/>
        <w:rPr>
          <w:rFonts w:ascii="Times New Roman" w:hAnsi="Times New Roman"/>
          <w:szCs w:val="20"/>
          <w:lang w:val="pt-PT"/>
        </w:rPr>
      </w:pPr>
    </w:p>
    <w:p w:rsidR="00C16017" w:rsidRDefault="00C16017" w:rsidP="0083187A">
      <w:pPr>
        <w:pStyle w:val="PSDS-CorpodeItem"/>
        <w:ind w:left="1494"/>
        <w:rPr>
          <w:rFonts w:ascii="Times New Roman" w:hAnsi="Times New Roman"/>
          <w:szCs w:val="20"/>
          <w:lang w:val="pt-PT"/>
        </w:rPr>
      </w:pPr>
    </w:p>
    <w:p w:rsidR="00C16017" w:rsidRDefault="00C16017" w:rsidP="0083187A">
      <w:pPr>
        <w:pStyle w:val="PSDS-CorpodeItem"/>
        <w:ind w:left="1494"/>
        <w:rPr>
          <w:rFonts w:ascii="Times New Roman" w:hAnsi="Times New Roman"/>
          <w:szCs w:val="20"/>
          <w:lang w:val="pt-PT"/>
        </w:rPr>
      </w:pPr>
    </w:p>
    <w:p w:rsidR="00C16017" w:rsidRDefault="00C16017" w:rsidP="0083187A">
      <w:pPr>
        <w:pStyle w:val="PSDS-CorpodeItem"/>
        <w:ind w:left="1494"/>
        <w:rPr>
          <w:rFonts w:ascii="Times New Roman" w:hAnsi="Times New Roman"/>
          <w:szCs w:val="20"/>
          <w:lang w:val="pt-PT"/>
        </w:rPr>
      </w:pPr>
    </w:p>
    <w:p w:rsidR="00C16017" w:rsidRDefault="00C16017" w:rsidP="00110D73">
      <w:pPr>
        <w:pStyle w:val="PSDS-CorpodeItem"/>
        <w:ind w:left="0"/>
        <w:rPr>
          <w:rFonts w:ascii="Times New Roman" w:hAnsi="Times New Roman"/>
          <w:szCs w:val="20"/>
          <w:lang w:val="pt-PT"/>
        </w:rPr>
      </w:pPr>
    </w:p>
    <w:p w:rsidR="00110D73" w:rsidRDefault="00B35FA3" w:rsidP="00110D73">
      <w:pPr>
        <w:pStyle w:val="PSDS-CorpodeItem"/>
        <w:ind w:left="0"/>
        <w:jc w:val="center"/>
        <w:rPr>
          <w:rFonts w:ascii="Times New Roman" w:hAnsi="Times New Roman"/>
          <w:szCs w:val="20"/>
          <w:lang w:val="pt-PT"/>
        </w:rPr>
      </w:pPr>
      <w:r>
        <w:rPr>
          <w:rFonts w:ascii="Times New Roman" w:hAnsi="Times New Roman"/>
          <w:szCs w:val="20"/>
          <w:lang w:val="pt-PT"/>
        </w:rPr>
        <w:object w:dxaOrig="13815" w:dyaOrig="6450">
          <v:shape id="_x0000_i1442" type="#_x0000_t75" style="width:692.25pt;height:324pt" o:ole="">
            <v:imagedata r:id="rId73" o:title=""/>
          </v:shape>
          <o:OLEObject Type="Link" ProgID="Excel.Sheet.12" ShapeID="_x0000_i1442" DrawAspect="Content" r:id="rId74" UpdateMode="Always">
            <o:LinkType>EnhancedMetaFile</o:LinkType>
            <o:LockedField>false</o:LockedField>
          </o:OLEObject>
        </w:object>
      </w:r>
    </w:p>
    <w:p w:rsidR="00C16017" w:rsidRPr="00FA3856" w:rsidRDefault="00C16017" w:rsidP="00081477">
      <w:pPr>
        <w:pStyle w:val="PSDS-CorpodeItem"/>
        <w:ind w:left="708"/>
        <w:jc w:val="center"/>
        <w:rPr>
          <w:rFonts w:ascii="Times New Roman" w:hAnsi="Times New Roman"/>
          <w:szCs w:val="20"/>
          <w:lang w:val="pt-PT"/>
        </w:rPr>
      </w:pPr>
    </w:p>
    <w:p w:rsidR="00BE685F" w:rsidRDefault="00BE685F" w:rsidP="0083187A">
      <w:pPr>
        <w:pStyle w:val="PSDS-CorpodeItem"/>
        <w:ind w:left="1494"/>
        <w:rPr>
          <w:rFonts w:ascii="Times New Roman" w:hAnsi="Times New Roman"/>
          <w:szCs w:val="20"/>
          <w:lang w:val="pt-PT"/>
        </w:rPr>
      </w:pPr>
    </w:p>
    <w:p w:rsidR="00C477AE" w:rsidRPr="00FA3856" w:rsidRDefault="00C477AE" w:rsidP="0083187A">
      <w:pPr>
        <w:pStyle w:val="PSDS-CorpodeItem"/>
        <w:ind w:left="1494"/>
        <w:rPr>
          <w:rFonts w:ascii="Times New Roman" w:hAnsi="Times New Roman"/>
          <w:szCs w:val="20"/>
          <w:lang w:val="pt-PT"/>
        </w:rPr>
      </w:pPr>
    </w:p>
    <w:p w:rsidR="00BE685F" w:rsidRPr="00FA3856" w:rsidRDefault="00BE685F" w:rsidP="0083187A">
      <w:pPr>
        <w:pStyle w:val="PSDS-CorpodeItem"/>
        <w:ind w:left="1494"/>
        <w:rPr>
          <w:rFonts w:ascii="Times New Roman" w:hAnsi="Times New Roman"/>
          <w:szCs w:val="20"/>
          <w:lang w:val="pt-PT"/>
        </w:rPr>
      </w:pPr>
    </w:p>
    <w:p w:rsidR="00C16017" w:rsidRDefault="00C16017" w:rsidP="00EC2D50">
      <w:pPr>
        <w:pStyle w:val="Corpodetexto"/>
        <w:spacing w:line="240" w:lineRule="auto"/>
        <w:rPr>
          <w:rFonts w:ascii="Times New Roman" w:hAnsi="Times New Roman"/>
          <w:b/>
          <w:szCs w:val="20"/>
        </w:rPr>
      </w:pPr>
    </w:p>
    <w:p w:rsidR="00B8080B" w:rsidRDefault="00B8080B">
      <w:pPr>
        <w:spacing w:after="200" w:line="276" w:lineRule="auto"/>
        <w:rPr>
          <w:b/>
          <w:color w:val="000000"/>
          <w:szCs w:val="20"/>
          <w:lang w:eastAsia="ar-SA"/>
        </w:rPr>
      </w:pPr>
      <w:r>
        <w:rPr>
          <w:b/>
          <w:szCs w:val="20"/>
        </w:rPr>
        <w:br w:type="page"/>
      </w:r>
    </w:p>
    <w:p w:rsidR="004F1737" w:rsidRPr="00FA3856" w:rsidRDefault="00634930" w:rsidP="00EC2D50">
      <w:pPr>
        <w:pStyle w:val="Corpodetexto"/>
        <w:spacing w:line="240" w:lineRule="auto"/>
        <w:rPr>
          <w:rFonts w:ascii="Times New Roman" w:hAnsi="Times New Roman"/>
          <w:szCs w:val="20"/>
        </w:rPr>
      </w:pPr>
      <w:r w:rsidRPr="00FA3856">
        <w:rPr>
          <w:rFonts w:ascii="Times New Roman" w:hAnsi="Times New Roman"/>
          <w:b/>
          <w:szCs w:val="20"/>
        </w:rPr>
        <w:lastRenderedPageBreak/>
        <w:t>I</w:t>
      </w:r>
      <w:r w:rsidR="004F1737" w:rsidRPr="00FA3856">
        <w:rPr>
          <w:rFonts w:ascii="Times New Roman" w:hAnsi="Times New Roman"/>
          <w:b/>
          <w:szCs w:val="20"/>
        </w:rPr>
        <w:t xml:space="preserve"> – Regras de Validação dos Campos: </w:t>
      </w:r>
    </w:p>
    <w:p w:rsidR="0083187A" w:rsidRPr="00FA3856" w:rsidRDefault="0083187A" w:rsidP="00EC2D50">
      <w:pPr>
        <w:rPr>
          <w:color w:val="0000FF"/>
          <w:szCs w:val="20"/>
        </w:rPr>
      </w:pPr>
    </w:p>
    <w:tbl>
      <w:tblPr>
        <w:tblpPr w:leftFromText="141" w:rightFromText="141" w:vertAnchor="text" w:tblpXSpec="center" w:tblpY="1"/>
        <w:tblOverlap w:val="never"/>
        <w:tblW w:w="1637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77"/>
        <w:gridCol w:w="1928"/>
        <w:gridCol w:w="13048"/>
        <w:gridCol w:w="717"/>
      </w:tblGrid>
      <w:tr w:rsidR="00306C11" w:rsidRPr="00FA3856" w:rsidTr="00297462">
        <w:trPr>
          <w:trHeight w:val="215"/>
          <w:tblHeader/>
        </w:trPr>
        <w:tc>
          <w:tcPr>
            <w:tcW w:w="677" w:type="dxa"/>
            <w:tcBorders>
              <w:top w:val="single" w:sz="6" w:space="0" w:color="auto"/>
              <w:left w:val="single" w:sz="6" w:space="0" w:color="auto"/>
              <w:bottom w:val="single" w:sz="6" w:space="0" w:color="auto"/>
              <w:right w:val="single" w:sz="6" w:space="0" w:color="auto"/>
            </w:tcBorders>
            <w:shd w:val="pct10" w:color="auto" w:fill="FFFFFF"/>
          </w:tcPr>
          <w:p w:rsidR="00306C11" w:rsidRPr="00FA3856" w:rsidRDefault="00306C11" w:rsidP="00306C11">
            <w:pPr>
              <w:pStyle w:val="PSDS-CorpodeTexto0"/>
              <w:jc w:val="center"/>
              <w:rPr>
                <w:rFonts w:ascii="Times New Roman" w:hAnsi="Times New Roman"/>
                <w:b/>
                <w:bCs/>
              </w:rPr>
            </w:pPr>
            <w:r w:rsidRPr="00FA3856">
              <w:rPr>
                <w:rFonts w:ascii="Times New Roman" w:hAnsi="Times New Roman"/>
                <w:b/>
                <w:bCs/>
              </w:rPr>
              <w:t>Nº</w:t>
            </w:r>
          </w:p>
        </w:tc>
        <w:tc>
          <w:tcPr>
            <w:tcW w:w="1928" w:type="dxa"/>
            <w:tcBorders>
              <w:top w:val="single" w:sz="6" w:space="0" w:color="auto"/>
              <w:left w:val="single" w:sz="6" w:space="0" w:color="auto"/>
              <w:bottom w:val="single" w:sz="6" w:space="0" w:color="auto"/>
              <w:right w:val="single" w:sz="6" w:space="0" w:color="auto"/>
            </w:tcBorders>
            <w:shd w:val="pct10" w:color="auto" w:fill="FFFFFF"/>
          </w:tcPr>
          <w:p w:rsidR="00306C11" w:rsidRPr="00FA3856" w:rsidRDefault="00306C11" w:rsidP="00306C11">
            <w:pPr>
              <w:pStyle w:val="PSDS-CorpodeTexto0"/>
              <w:jc w:val="center"/>
              <w:rPr>
                <w:rFonts w:ascii="Times New Roman" w:hAnsi="Times New Roman"/>
                <w:b/>
                <w:bCs/>
              </w:rPr>
            </w:pPr>
            <w:r w:rsidRPr="00FA3856">
              <w:rPr>
                <w:rFonts w:ascii="Times New Roman" w:hAnsi="Times New Roman"/>
                <w:b/>
                <w:bCs/>
              </w:rPr>
              <w:t>Campo</w:t>
            </w:r>
          </w:p>
        </w:tc>
        <w:tc>
          <w:tcPr>
            <w:tcW w:w="13048" w:type="dxa"/>
            <w:tcBorders>
              <w:top w:val="single" w:sz="6" w:space="0" w:color="auto"/>
              <w:left w:val="single" w:sz="6" w:space="0" w:color="auto"/>
              <w:bottom w:val="single" w:sz="6" w:space="0" w:color="auto"/>
              <w:right w:val="single" w:sz="6" w:space="0" w:color="auto"/>
            </w:tcBorders>
            <w:shd w:val="pct10" w:color="auto" w:fill="FFFFFF"/>
          </w:tcPr>
          <w:p w:rsidR="00306C11" w:rsidRPr="00FA3856" w:rsidRDefault="00306C11" w:rsidP="00306C11">
            <w:pPr>
              <w:pStyle w:val="PSDS-CorpodeTexto0"/>
              <w:jc w:val="center"/>
              <w:rPr>
                <w:rFonts w:ascii="Times New Roman" w:hAnsi="Times New Roman"/>
                <w:b/>
                <w:bCs/>
              </w:rPr>
            </w:pPr>
            <w:r w:rsidRPr="00FA3856">
              <w:rPr>
                <w:rFonts w:ascii="Times New Roman" w:hAnsi="Times New Roman"/>
                <w:b/>
                <w:bCs/>
              </w:rPr>
              <w:t>Reg</w:t>
            </w:r>
            <w:bookmarkEnd w:id="57"/>
            <w:bookmarkEnd w:id="58"/>
            <w:r w:rsidRPr="00FA3856">
              <w:rPr>
                <w:rFonts w:ascii="Times New Roman" w:hAnsi="Times New Roman"/>
                <w:b/>
                <w:bCs/>
              </w:rPr>
              <w:t>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306C11" w:rsidRPr="00FA3856" w:rsidRDefault="00306C11" w:rsidP="00306C11">
            <w:pPr>
              <w:pStyle w:val="PSDS-CorpodeTexto0"/>
              <w:jc w:val="center"/>
              <w:rPr>
                <w:rFonts w:ascii="Times New Roman" w:hAnsi="Times New Roman"/>
                <w:b/>
                <w:bCs/>
              </w:rPr>
            </w:pPr>
            <w:r w:rsidRPr="00FA3856">
              <w:rPr>
                <w:rFonts w:ascii="Times New Roman" w:hAnsi="Times New Roman"/>
                <w:b/>
                <w:bCs/>
              </w:rPr>
              <w:t>Tipo</w:t>
            </w:r>
          </w:p>
        </w:tc>
      </w:tr>
      <w:tr w:rsidR="00306C11" w:rsidRPr="00FA3856" w:rsidTr="00297462">
        <w:trPr>
          <w:trHeight w:val="230"/>
        </w:trPr>
        <w:tc>
          <w:tcPr>
            <w:tcW w:w="677" w:type="dxa"/>
            <w:tcBorders>
              <w:top w:val="single" w:sz="6" w:space="0" w:color="auto"/>
              <w:left w:val="single" w:sz="6" w:space="0" w:color="auto"/>
              <w:bottom w:val="single" w:sz="6" w:space="0" w:color="auto"/>
              <w:right w:val="single" w:sz="6" w:space="0" w:color="auto"/>
            </w:tcBorders>
          </w:tcPr>
          <w:p w:rsidR="00306C11" w:rsidRPr="00FA3856" w:rsidRDefault="00306C11" w:rsidP="00306C11">
            <w:pPr>
              <w:pStyle w:val="PSDS-CorpodeTexto0"/>
              <w:suppressAutoHyphens w:val="0"/>
              <w:jc w:val="center"/>
              <w:rPr>
                <w:rFonts w:ascii="Times New Roman" w:hAnsi="Times New Roman"/>
                <w:b/>
                <w:bCs/>
                <w:lang w:val="pt-PT"/>
              </w:rPr>
            </w:pPr>
            <w:r w:rsidRPr="00FA3856">
              <w:rPr>
                <w:rFonts w:ascii="Times New Roman" w:hAnsi="Times New Roman"/>
                <w:b/>
                <w:bCs/>
                <w:lang w:val="pt-PT"/>
              </w:rPr>
              <w:t>3</w:t>
            </w:r>
          </w:p>
        </w:tc>
        <w:tc>
          <w:tcPr>
            <w:tcW w:w="1928" w:type="dxa"/>
            <w:tcBorders>
              <w:top w:val="single" w:sz="6" w:space="0" w:color="auto"/>
              <w:left w:val="single" w:sz="6" w:space="0" w:color="auto"/>
              <w:bottom w:val="single" w:sz="6" w:space="0" w:color="auto"/>
              <w:right w:val="single" w:sz="6" w:space="0" w:color="auto"/>
            </w:tcBorders>
          </w:tcPr>
          <w:p w:rsidR="00306C11" w:rsidRPr="00FA3856" w:rsidRDefault="00306C11" w:rsidP="00306C11">
            <w:pPr>
              <w:pStyle w:val="PSDS-CorpodeTexto0"/>
              <w:rPr>
                <w:rFonts w:ascii="Times New Roman" w:hAnsi="Times New Roman"/>
                <w:lang w:val="pt-PT"/>
              </w:rPr>
            </w:pPr>
            <w:r w:rsidRPr="00FA3856">
              <w:rPr>
                <w:rFonts w:ascii="Times New Roman" w:hAnsi="Times New Roman"/>
                <w:lang w:val="pt-PT"/>
              </w:rPr>
              <w:t>COD_VER</w:t>
            </w:r>
          </w:p>
        </w:tc>
        <w:tc>
          <w:tcPr>
            <w:tcW w:w="13048" w:type="dxa"/>
            <w:tcBorders>
              <w:top w:val="single" w:sz="6" w:space="0" w:color="auto"/>
              <w:left w:val="single" w:sz="6" w:space="0" w:color="auto"/>
              <w:bottom w:val="single" w:sz="6" w:space="0" w:color="auto"/>
              <w:right w:val="single" w:sz="6" w:space="0" w:color="auto"/>
            </w:tcBorders>
          </w:tcPr>
          <w:p w:rsidR="00306C11" w:rsidRPr="00FA3856" w:rsidRDefault="007D0E74" w:rsidP="00174A8F">
            <w:pPr>
              <w:pStyle w:val="PSDS-CorpodeTexto0"/>
              <w:jc w:val="both"/>
              <w:rPr>
                <w:rFonts w:ascii="Times New Roman" w:hAnsi="Times New Roman"/>
              </w:rPr>
            </w:pPr>
            <w:hyperlink w:anchor="REGRA_LEIAUTE_VIGENTE" w:history="1">
              <w:r w:rsidR="00306C11" w:rsidRPr="00FA3856">
                <w:rPr>
                  <w:rStyle w:val="Hyperlink"/>
                  <w:rFonts w:ascii="Times New Roman" w:hAnsi="Times New Roman"/>
                  <w:b/>
                  <w:bCs/>
                  <w:color w:val="auto"/>
                  <w:lang w:val="pt-PT"/>
                </w:rPr>
                <w:t>REGRA_LEIAUTE_VIGENTE</w:t>
              </w:r>
            </w:hyperlink>
            <w:r w:rsidR="00306C11" w:rsidRPr="00FA3856">
              <w:rPr>
                <w:rFonts w:ascii="Times New Roman" w:hAnsi="Times New Roman"/>
                <w:b/>
                <w:bCs/>
                <w:lang w:val="pt-PT"/>
              </w:rPr>
              <w:t xml:space="preserve">: </w:t>
            </w:r>
            <w:r w:rsidR="00174A8F" w:rsidRPr="00FA3856">
              <w:rPr>
                <w:rFonts w:ascii="Times New Roman" w:hAnsi="Times New Roman"/>
              </w:rPr>
              <w:t>Verifica</w:t>
            </w:r>
            <w:r w:rsidR="00306C11" w:rsidRPr="00FA3856">
              <w:rPr>
                <w:rFonts w:ascii="Times New Roman" w:hAnsi="Times New Roman"/>
              </w:rPr>
              <w:t xml:space="preserve"> se o leiaute utilizado é válido para o período da escrituração.</w:t>
            </w:r>
          </w:p>
          <w:p w:rsidR="005B7DB6" w:rsidRPr="00FA3856" w:rsidRDefault="005B7DB6" w:rsidP="00174A8F">
            <w:pPr>
              <w:pStyle w:val="PSDS-CorpodeTexto0"/>
              <w:jc w:val="both"/>
              <w:rPr>
                <w:rFonts w:ascii="Times New Roman" w:hAnsi="Times New Roman"/>
                <w:b/>
                <w:bCs/>
                <w:lang w:val="pt-PT"/>
              </w:rPr>
            </w:pPr>
          </w:p>
        </w:tc>
        <w:tc>
          <w:tcPr>
            <w:tcW w:w="717" w:type="dxa"/>
            <w:tcBorders>
              <w:top w:val="single" w:sz="6" w:space="0" w:color="auto"/>
              <w:left w:val="single" w:sz="6" w:space="0" w:color="auto"/>
              <w:bottom w:val="single" w:sz="6" w:space="0" w:color="auto"/>
              <w:right w:val="single" w:sz="6" w:space="0" w:color="auto"/>
            </w:tcBorders>
          </w:tcPr>
          <w:p w:rsidR="00306C11" w:rsidRPr="00FA3856" w:rsidRDefault="00306C11" w:rsidP="00174A8F">
            <w:pPr>
              <w:pStyle w:val="PSDS-CorpodeTexto0"/>
              <w:rPr>
                <w:rFonts w:ascii="Times New Roman" w:hAnsi="Times New Roman"/>
                <w:lang w:val="pt-PT"/>
              </w:rPr>
            </w:pPr>
            <w:r w:rsidRPr="00FA3856">
              <w:rPr>
                <w:rFonts w:ascii="Times New Roman" w:hAnsi="Times New Roman"/>
                <w:lang w:val="pt-PT"/>
              </w:rPr>
              <w:t>Erro</w:t>
            </w:r>
          </w:p>
        </w:tc>
      </w:tr>
      <w:tr w:rsidR="00306C11" w:rsidRPr="00FA3856" w:rsidTr="00297462">
        <w:trPr>
          <w:trHeight w:val="215"/>
        </w:trPr>
        <w:tc>
          <w:tcPr>
            <w:tcW w:w="677" w:type="dxa"/>
            <w:tcBorders>
              <w:top w:val="single" w:sz="6" w:space="0" w:color="auto"/>
              <w:left w:val="single" w:sz="6" w:space="0" w:color="auto"/>
              <w:bottom w:val="single" w:sz="6" w:space="0" w:color="auto"/>
              <w:right w:val="single" w:sz="6" w:space="0" w:color="auto"/>
            </w:tcBorders>
          </w:tcPr>
          <w:p w:rsidR="00306C11" w:rsidRPr="00FA3856" w:rsidRDefault="00306C11" w:rsidP="00306C11">
            <w:pPr>
              <w:pStyle w:val="PSDS-CorpodeTexto0"/>
              <w:suppressAutoHyphens w:val="0"/>
              <w:jc w:val="center"/>
              <w:rPr>
                <w:rFonts w:ascii="Times New Roman" w:hAnsi="Times New Roman"/>
                <w:b/>
                <w:bCs/>
                <w:lang w:val="pt-PT"/>
              </w:rPr>
            </w:pPr>
            <w:r w:rsidRPr="00FA3856">
              <w:rPr>
                <w:rFonts w:ascii="Times New Roman" w:hAnsi="Times New Roman"/>
                <w:b/>
                <w:bCs/>
                <w:lang w:val="pt-PT"/>
              </w:rPr>
              <w:t>4</w:t>
            </w:r>
          </w:p>
        </w:tc>
        <w:tc>
          <w:tcPr>
            <w:tcW w:w="1928" w:type="dxa"/>
            <w:tcBorders>
              <w:top w:val="single" w:sz="6" w:space="0" w:color="auto"/>
              <w:left w:val="single" w:sz="6" w:space="0" w:color="auto"/>
              <w:bottom w:val="single" w:sz="6" w:space="0" w:color="auto"/>
              <w:right w:val="single" w:sz="6" w:space="0" w:color="auto"/>
            </w:tcBorders>
          </w:tcPr>
          <w:p w:rsidR="00306C11" w:rsidRPr="00FA3856" w:rsidRDefault="00306C11" w:rsidP="00306C11">
            <w:pPr>
              <w:pStyle w:val="PSDS-CorpodeTexto0"/>
              <w:rPr>
                <w:rFonts w:ascii="Times New Roman" w:hAnsi="Times New Roman"/>
                <w:lang w:val="pt-PT"/>
              </w:rPr>
            </w:pPr>
            <w:r w:rsidRPr="00FA3856">
              <w:rPr>
                <w:rFonts w:ascii="Times New Roman" w:hAnsi="Times New Roman"/>
                <w:lang w:val="pt-PT"/>
              </w:rPr>
              <w:t>CNPJ</w:t>
            </w:r>
          </w:p>
        </w:tc>
        <w:tc>
          <w:tcPr>
            <w:tcW w:w="13048" w:type="dxa"/>
            <w:tcBorders>
              <w:top w:val="single" w:sz="6" w:space="0" w:color="auto"/>
              <w:left w:val="single" w:sz="6" w:space="0" w:color="auto"/>
              <w:bottom w:val="single" w:sz="6" w:space="0" w:color="auto"/>
              <w:right w:val="single" w:sz="6" w:space="0" w:color="auto"/>
            </w:tcBorders>
          </w:tcPr>
          <w:p w:rsidR="00306C11" w:rsidRPr="00FA3856" w:rsidRDefault="007D0E74" w:rsidP="00174A8F">
            <w:pPr>
              <w:pStyle w:val="PSDS-CorpodeTexto0"/>
              <w:jc w:val="both"/>
              <w:rPr>
                <w:rFonts w:ascii="Times New Roman" w:hAnsi="Times New Roman"/>
              </w:rPr>
            </w:pPr>
            <w:hyperlink w:anchor="REGRA_VALIDA_CNPJ" w:history="1">
              <w:r w:rsidR="00306C11" w:rsidRPr="00FA3856">
                <w:rPr>
                  <w:rStyle w:val="Hyperlink"/>
                  <w:rFonts w:ascii="Times New Roman" w:hAnsi="Times New Roman"/>
                  <w:b/>
                  <w:bCs/>
                  <w:color w:val="auto"/>
                  <w:lang w:val="pt-PT"/>
                </w:rPr>
                <w:t>REGRA_VALIDA_CNPJ</w:t>
              </w:r>
            </w:hyperlink>
            <w:r w:rsidR="00174A8F" w:rsidRPr="00FA3856">
              <w:rPr>
                <w:rFonts w:ascii="Times New Roman" w:hAnsi="Times New Roman"/>
                <w:b/>
                <w:bCs/>
                <w:lang w:val="pt-PT"/>
              </w:rPr>
              <w:t xml:space="preserve">: </w:t>
            </w:r>
            <w:r w:rsidR="00174A8F" w:rsidRPr="00FA3856">
              <w:rPr>
                <w:rFonts w:ascii="Times New Roman" w:hAnsi="Times New Roman"/>
              </w:rPr>
              <w:t xml:space="preserve"> Verifica se a regra de formação do código é válida.</w:t>
            </w:r>
          </w:p>
          <w:p w:rsidR="005B7DB6" w:rsidRPr="00FA3856" w:rsidRDefault="005B7DB6" w:rsidP="00174A8F">
            <w:pPr>
              <w:pStyle w:val="PSDS-CorpodeTexto0"/>
              <w:jc w:val="both"/>
              <w:rPr>
                <w:rFonts w:ascii="Times New Roman" w:hAnsi="Times New Roman"/>
                <w:b/>
                <w:bCs/>
                <w:lang w:val="pt-PT"/>
              </w:rPr>
            </w:pPr>
          </w:p>
        </w:tc>
        <w:tc>
          <w:tcPr>
            <w:tcW w:w="717" w:type="dxa"/>
            <w:tcBorders>
              <w:top w:val="single" w:sz="6" w:space="0" w:color="auto"/>
              <w:left w:val="single" w:sz="6" w:space="0" w:color="auto"/>
              <w:bottom w:val="single" w:sz="6" w:space="0" w:color="auto"/>
              <w:right w:val="single" w:sz="6" w:space="0" w:color="auto"/>
            </w:tcBorders>
          </w:tcPr>
          <w:p w:rsidR="00306C11" w:rsidRPr="00FA3856" w:rsidRDefault="00174A8F" w:rsidP="00174A8F">
            <w:pPr>
              <w:pStyle w:val="PSDS-CorpodeTexto0"/>
              <w:rPr>
                <w:rFonts w:ascii="Times New Roman" w:hAnsi="Times New Roman"/>
                <w:lang w:val="pt-PT"/>
              </w:rPr>
            </w:pPr>
            <w:r w:rsidRPr="00FA3856">
              <w:rPr>
                <w:rFonts w:ascii="Times New Roman" w:hAnsi="Times New Roman"/>
                <w:lang w:val="pt-PT"/>
              </w:rPr>
              <w:t>Erro</w:t>
            </w:r>
          </w:p>
        </w:tc>
      </w:tr>
      <w:tr w:rsidR="003B3524" w:rsidRPr="00FA3856" w:rsidTr="00297462">
        <w:trPr>
          <w:trHeight w:val="445"/>
        </w:trPr>
        <w:tc>
          <w:tcPr>
            <w:tcW w:w="67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suppressAutoHyphens w:val="0"/>
              <w:jc w:val="center"/>
              <w:rPr>
                <w:rFonts w:ascii="Times New Roman" w:hAnsi="Times New Roman"/>
                <w:b/>
                <w:bCs/>
                <w:lang w:val="en-US"/>
              </w:rPr>
            </w:pPr>
            <w:r w:rsidRPr="00FA3856">
              <w:rPr>
                <w:rFonts w:ascii="Times New Roman" w:hAnsi="Times New Roman"/>
                <w:b/>
                <w:bCs/>
                <w:lang w:val="en-US"/>
              </w:rPr>
              <w:t>8</w:t>
            </w:r>
          </w:p>
        </w:tc>
        <w:tc>
          <w:tcPr>
            <w:tcW w:w="1928"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en-US"/>
              </w:rPr>
            </w:pPr>
            <w:r w:rsidRPr="00FA3856">
              <w:rPr>
                <w:rFonts w:ascii="Times New Roman" w:hAnsi="Times New Roman"/>
                <w:lang w:val="en-US"/>
              </w:rPr>
              <w:t>PAT_REMAN_CIS</w:t>
            </w:r>
          </w:p>
        </w:tc>
        <w:tc>
          <w:tcPr>
            <w:tcW w:w="13048" w:type="dxa"/>
            <w:tcBorders>
              <w:top w:val="single" w:sz="6" w:space="0" w:color="auto"/>
              <w:left w:val="single" w:sz="6" w:space="0" w:color="auto"/>
              <w:bottom w:val="single" w:sz="6" w:space="0" w:color="auto"/>
              <w:right w:val="single" w:sz="6" w:space="0" w:color="auto"/>
            </w:tcBorders>
          </w:tcPr>
          <w:p w:rsidR="003B3524" w:rsidRPr="00FA3856" w:rsidRDefault="007D0E74" w:rsidP="003B3524">
            <w:pPr>
              <w:pStyle w:val="PSDS-CorpodeTexto0"/>
              <w:jc w:val="both"/>
              <w:rPr>
                <w:rFonts w:ascii="Times New Roman" w:hAnsi="Times New Roman"/>
                <w:lang w:val="pt-PT"/>
              </w:rPr>
            </w:pPr>
            <w:hyperlink w:anchor="REGRA_PAT_REMAN_CIS_OBRIGATORIO" w:history="1">
              <w:r w:rsidR="003B3524" w:rsidRPr="00FA3856">
                <w:rPr>
                  <w:rStyle w:val="Hyperlink"/>
                  <w:rFonts w:ascii="Times New Roman" w:hAnsi="Times New Roman"/>
                  <w:b/>
                  <w:color w:val="auto"/>
                </w:rPr>
                <w:t>REGRA_PAT_REMAN_CIS_OBRIGATORIO</w:t>
              </w:r>
            </w:hyperlink>
            <w:r w:rsidR="003B3524" w:rsidRPr="00FA3856">
              <w:rPr>
                <w:rFonts w:ascii="Times New Roman" w:hAnsi="Times New Roman"/>
                <w:b/>
              </w:rPr>
              <w:t xml:space="preserve">: </w:t>
            </w:r>
            <w:r w:rsidR="003B3524" w:rsidRPr="00FA3856">
              <w:rPr>
                <w:rFonts w:ascii="Times New Roman" w:hAnsi="Times New Roman"/>
                <w:lang w:val="pt-PT"/>
              </w:rPr>
              <w:t xml:space="preserve"> Verifica se o campo foi preenchido quando </w:t>
            </w:r>
            <w:r w:rsidR="009D3C61" w:rsidRPr="00FA3856">
              <w:rPr>
                <w:rFonts w:ascii="Times New Roman" w:hAnsi="Times New Roman"/>
                <w:lang w:val="pt-PT"/>
              </w:rPr>
              <w:t>0000.</w:t>
            </w:r>
            <w:r w:rsidR="008D5637" w:rsidRPr="00FA3856">
              <w:rPr>
                <w:rFonts w:ascii="Times New Roman" w:hAnsi="Times New Roman"/>
                <w:lang w:val="pt-PT"/>
              </w:rPr>
              <w:t xml:space="preserve">SIT_ESPECIAL </w:t>
            </w:r>
            <w:r w:rsidR="003B3524" w:rsidRPr="00FA3856">
              <w:rPr>
                <w:rFonts w:ascii="Times New Roman" w:hAnsi="Times New Roman"/>
                <w:lang w:val="pt-PT"/>
              </w:rPr>
              <w:t>for ig</w:t>
            </w:r>
            <w:r w:rsidR="00116438" w:rsidRPr="00FA3856">
              <w:rPr>
                <w:rFonts w:ascii="Times New Roman" w:hAnsi="Times New Roman"/>
                <w:lang w:val="pt-PT"/>
              </w:rPr>
              <w:t>ual a “6” (Cisão Par</w:t>
            </w:r>
            <w:r w:rsidR="003B3524" w:rsidRPr="00FA3856">
              <w:rPr>
                <w:rFonts w:ascii="Times New Roman" w:hAnsi="Times New Roman"/>
                <w:lang w:val="pt-PT"/>
              </w:rPr>
              <w:t>cial).</w:t>
            </w:r>
          </w:p>
          <w:p w:rsidR="007A7243" w:rsidRPr="00FA3856" w:rsidRDefault="007A7243" w:rsidP="003B3524">
            <w:pPr>
              <w:pStyle w:val="PSDS-CorpodeTexto0"/>
              <w:jc w:val="both"/>
              <w:rPr>
                <w:rFonts w:ascii="Times New Roman" w:hAnsi="Times New Roman"/>
                <w:lang w:val="pt-PT"/>
              </w:rPr>
            </w:pPr>
          </w:p>
          <w:p w:rsidR="003B3524" w:rsidRPr="00FA3856" w:rsidRDefault="007D0E74" w:rsidP="003B3524">
            <w:pPr>
              <w:pStyle w:val="PSDS-CorpodeTexto0"/>
              <w:jc w:val="both"/>
              <w:rPr>
                <w:rFonts w:ascii="Times New Roman" w:hAnsi="Times New Roman"/>
                <w:lang w:val="pt-PT"/>
              </w:rPr>
            </w:pPr>
            <w:hyperlink w:anchor="REGRA_NAO_PREENCHER_SIT_ESP_CIAO_PARCIAL" w:history="1">
              <w:r w:rsidR="003B3524" w:rsidRPr="00FA3856">
                <w:rPr>
                  <w:rStyle w:val="Hyperlink"/>
                  <w:rFonts w:ascii="Times New Roman" w:hAnsi="Times New Roman"/>
                  <w:b/>
                  <w:color w:val="auto"/>
                </w:rPr>
                <w:t>REGRA_NAO_PREENCHER_SIT_ESP_CISAO_PARCIAL</w:t>
              </w:r>
            </w:hyperlink>
            <w:r w:rsidR="003B3524" w:rsidRPr="00FA3856">
              <w:rPr>
                <w:rFonts w:ascii="Times New Roman" w:hAnsi="Times New Roman"/>
                <w:b/>
              </w:rPr>
              <w:t xml:space="preserve">: </w:t>
            </w:r>
            <w:r w:rsidR="003B3524" w:rsidRPr="00FA3856">
              <w:rPr>
                <w:rFonts w:ascii="Times New Roman" w:hAnsi="Times New Roman"/>
                <w:lang w:val="pt-PT"/>
              </w:rPr>
              <w:t xml:space="preserve"> Verifica se o campo está em bra</w:t>
            </w:r>
            <w:r w:rsidR="009D3C61" w:rsidRPr="00FA3856">
              <w:rPr>
                <w:rFonts w:ascii="Times New Roman" w:hAnsi="Times New Roman"/>
                <w:lang w:val="pt-PT"/>
              </w:rPr>
              <w:t>nco quando 0000.</w:t>
            </w:r>
            <w:r w:rsidR="008D5637" w:rsidRPr="00FA3856">
              <w:rPr>
                <w:rFonts w:ascii="Times New Roman" w:hAnsi="Times New Roman"/>
                <w:lang w:val="pt-PT"/>
              </w:rPr>
              <w:t xml:space="preserve">SIT_ESPECIAL </w:t>
            </w:r>
            <w:r w:rsidR="00116438" w:rsidRPr="00FA3856">
              <w:rPr>
                <w:rFonts w:ascii="Times New Roman" w:hAnsi="Times New Roman"/>
                <w:lang w:val="pt-PT"/>
              </w:rPr>
              <w:t>for diferente de “6” (Cisão Par</w:t>
            </w:r>
            <w:r w:rsidR="003B3524" w:rsidRPr="00FA3856">
              <w:rPr>
                <w:rFonts w:ascii="Times New Roman" w:hAnsi="Times New Roman"/>
                <w:lang w:val="pt-PT"/>
              </w:rPr>
              <w:t>cial).</w:t>
            </w:r>
          </w:p>
        </w:tc>
        <w:tc>
          <w:tcPr>
            <w:tcW w:w="71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en-US"/>
              </w:rPr>
            </w:pPr>
            <w:r w:rsidRPr="00FA3856">
              <w:rPr>
                <w:rFonts w:ascii="Times New Roman" w:hAnsi="Times New Roman"/>
                <w:lang w:val="en-US"/>
              </w:rPr>
              <w:t>Erro</w:t>
            </w:r>
          </w:p>
          <w:p w:rsidR="007A7243" w:rsidRPr="00FA3856" w:rsidRDefault="007A7243" w:rsidP="003B3524">
            <w:pPr>
              <w:pStyle w:val="PSDS-CorpodeTexto0"/>
              <w:rPr>
                <w:rFonts w:ascii="Times New Roman" w:hAnsi="Times New Roman"/>
                <w:lang w:val="en-US"/>
              </w:rPr>
            </w:pPr>
          </w:p>
          <w:p w:rsidR="007A7243" w:rsidRPr="00FA3856" w:rsidRDefault="007A7243" w:rsidP="003B3524">
            <w:pPr>
              <w:pStyle w:val="PSDS-CorpodeTexto0"/>
              <w:rPr>
                <w:rFonts w:ascii="Times New Roman" w:hAnsi="Times New Roman"/>
                <w:lang w:val="en-US"/>
              </w:rPr>
            </w:pPr>
            <w:r w:rsidRPr="00FA3856">
              <w:rPr>
                <w:rFonts w:ascii="Times New Roman" w:hAnsi="Times New Roman"/>
                <w:lang w:val="en-US"/>
              </w:rPr>
              <w:t>Erro</w:t>
            </w:r>
          </w:p>
          <w:p w:rsidR="003B3524" w:rsidRPr="00FA3856" w:rsidRDefault="003B3524" w:rsidP="003B3524">
            <w:pPr>
              <w:pStyle w:val="PSDS-CorpodeTexto0"/>
              <w:rPr>
                <w:rFonts w:ascii="Times New Roman" w:hAnsi="Times New Roman"/>
                <w:lang w:val="en-US"/>
              </w:rPr>
            </w:pPr>
          </w:p>
        </w:tc>
      </w:tr>
      <w:tr w:rsidR="003B3524" w:rsidRPr="00FA3856" w:rsidTr="00297462">
        <w:trPr>
          <w:trHeight w:val="661"/>
        </w:trPr>
        <w:tc>
          <w:tcPr>
            <w:tcW w:w="67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suppressAutoHyphens w:val="0"/>
              <w:jc w:val="center"/>
              <w:rPr>
                <w:rFonts w:ascii="Times New Roman" w:hAnsi="Times New Roman"/>
                <w:b/>
                <w:bCs/>
                <w:lang w:val="pt-PT"/>
              </w:rPr>
            </w:pPr>
            <w:r w:rsidRPr="00FA3856">
              <w:rPr>
                <w:rFonts w:ascii="Times New Roman" w:hAnsi="Times New Roman"/>
                <w:b/>
                <w:bCs/>
                <w:lang w:val="pt-PT"/>
              </w:rPr>
              <w:t>9</w:t>
            </w:r>
          </w:p>
        </w:tc>
        <w:tc>
          <w:tcPr>
            <w:tcW w:w="1928"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en-US"/>
              </w:rPr>
            </w:pPr>
            <w:r w:rsidRPr="00FA3856">
              <w:rPr>
                <w:rFonts w:ascii="Times New Roman" w:hAnsi="Times New Roman"/>
                <w:lang w:val="en-US"/>
              </w:rPr>
              <w:t>DT_SIT_ESP</w:t>
            </w:r>
          </w:p>
        </w:tc>
        <w:tc>
          <w:tcPr>
            <w:tcW w:w="13048" w:type="dxa"/>
            <w:tcBorders>
              <w:top w:val="single" w:sz="6" w:space="0" w:color="auto"/>
              <w:left w:val="single" w:sz="6" w:space="0" w:color="auto"/>
              <w:bottom w:val="single" w:sz="6" w:space="0" w:color="auto"/>
              <w:right w:val="single" w:sz="6" w:space="0" w:color="auto"/>
            </w:tcBorders>
          </w:tcPr>
          <w:p w:rsidR="003B3524" w:rsidRPr="00FA3856" w:rsidRDefault="007D0E74" w:rsidP="003B3524">
            <w:pPr>
              <w:shd w:val="clear" w:color="auto" w:fill="FFFFFF"/>
              <w:jc w:val="both"/>
              <w:rPr>
                <w:szCs w:val="20"/>
                <w:lang w:val="pt-PT"/>
              </w:rPr>
            </w:pPr>
            <w:hyperlink w:anchor="REGRA_DT_SIT_OBRIGATORIO" w:history="1">
              <w:r w:rsidR="003B3524" w:rsidRPr="00FA3856">
                <w:rPr>
                  <w:rStyle w:val="Hyperlink"/>
                  <w:b/>
                  <w:color w:val="auto"/>
                  <w:szCs w:val="20"/>
                  <w:lang w:val="pt-PT"/>
                </w:rPr>
                <w:t>REGRA_DT_SIT_OBRIGATORIO</w:t>
              </w:r>
            </w:hyperlink>
            <w:r w:rsidR="003B3524" w:rsidRPr="00FA3856">
              <w:rPr>
                <w:b/>
                <w:szCs w:val="20"/>
                <w:lang w:val="pt-PT"/>
              </w:rPr>
              <w:t xml:space="preserve">: </w:t>
            </w:r>
            <w:r w:rsidR="003B3524" w:rsidRPr="00FA3856">
              <w:rPr>
                <w:szCs w:val="20"/>
                <w:lang w:val="pt-PT"/>
              </w:rPr>
              <w:t>Verifica se o campo foi preench</w:t>
            </w:r>
            <w:r w:rsidR="000D558E" w:rsidRPr="00FA3856">
              <w:rPr>
                <w:szCs w:val="20"/>
                <w:lang w:val="pt-PT"/>
              </w:rPr>
              <w:t>ido quando 0000.</w:t>
            </w:r>
            <w:r w:rsidR="008D5637" w:rsidRPr="00FA3856">
              <w:rPr>
                <w:szCs w:val="20"/>
                <w:lang w:val="pt-PT"/>
              </w:rPr>
              <w:t xml:space="preserve">SIT_ESPECIAL </w:t>
            </w:r>
            <w:r w:rsidR="003B3524" w:rsidRPr="00FA3856">
              <w:rPr>
                <w:szCs w:val="20"/>
                <w:lang w:val="pt-PT"/>
              </w:rPr>
              <w:t>est</w:t>
            </w:r>
            <w:r w:rsidR="00275712">
              <w:rPr>
                <w:szCs w:val="20"/>
                <w:lang w:val="pt-PT"/>
              </w:rPr>
              <w:t>iver preenchido e for diferente de “0” (Normal = Sem situação especial no período).</w:t>
            </w:r>
          </w:p>
          <w:p w:rsidR="003B3524" w:rsidRPr="00FA3856" w:rsidRDefault="003B3524" w:rsidP="003B3524">
            <w:pPr>
              <w:shd w:val="clear" w:color="auto" w:fill="FFFFFF"/>
              <w:jc w:val="both"/>
              <w:rPr>
                <w:b/>
                <w:szCs w:val="20"/>
                <w:lang w:val="pt-PT"/>
              </w:rPr>
            </w:pPr>
          </w:p>
          <w:p w:rsidR="003B3524" w:rsidRPr="00FA3856" w:rsidRDefault="007D0E74" w:rsidP="003B3524">
            <w:pPr>
              <w:shd w:val="clear" w:color="auto" w:fill="FFFFFF"/>
              <w:jc w:val="both"/>
              <w:rPr>
                <w:szCs w:val="20"/>
                <w:lang w:val="pt-PT"/>
              </w:rPr>
            </w:pPr>
            <w:hyperlink w:anchor="REGRA_NAO_PREENCHER_SIT_ESP_NORMAL" w:history="1">
              <w:r w:rsidR="003B3524" w:rsidRPr="00FA3856">
                <w:rPr>
                  <w:rStyle w:val="Hyperlink"/>
                  <w:b/>
                  <w:color w:val="auto"/>
                  <w:szCs w:val="20"/>
                  <w:lang w:val="pt-PT"/>
                </w:rPr>
                <w:t>REGRA_NAO_PREENCHER_SIT_ESP_NORMAL</w:t>
              </w:r>
            </w:hyperlink>
            <w:r w:rsidR="003B3524" w:rsidRPr="00FA3856">
              <w:rPr>
                <w:b/>
                <w:szCs w:val="20"/>
                <w:lang w:val="pt-PT"/>
              </w:rPr>
              <w:t xml:space="preserve">: </w:t>
            </w:r>
            <w:r w:rsidR="003B3524" w:rsidRPr="00FA3856">
              <w:rPr>
                <w:szCs w:val="20"/>
                <w:lang w:val="pt-PT"/>
              </w:rPr>
              <w:t>V</w:t>
            </w:r>
            <w:r w:rsidR="000654C2">
              <w:rPr>
                <w:szCs w:val="20"/>
                <w:lang w:val="pt-PT"/>
              </w:rPr>
              <w:t xml:space="preserve">erifica se campo está </w:t>
            </w:r>
            <w:r w:rsidR="00116438" w:rsidRPr="00FA3856">
              <w:rPr>
                <w:szCs w:val="20"/>
                <w:lang w:val="pt-PT"/>
              </w:rPr>
              <w:t>e</w:t>
            </w:r>
            <w:r w:rsidR="000654C2">
              <w:rPr>
                <w:szCs w:val="20"/>
                <w:lang w:val="pt-PT"/>
              </w:rPr>
              <w:t>m</w:t>
            </w:r>
            <w:r w:rsidR="00116438" w:rsidRPr="00FA3856">
              <w:rPr>
                <w:szCs w:val="20"/>
                <w:lang w:val="pt-PT"/>
              </w:rPr>
              <w:t xml:space="preserve"> br</w:t>
            </w:r>
            <w:r w:rsidR="003B3524" w:rsidRPr="00FA3856">
              <w:rPr>
                <w:szCs w:val="20"/>
                <w:lang w:val="pt-PT"/>
              </w:rPr>
              <w:t>a</w:t>
            </w:r>
            <w:r w:rsidR="00116438" w:rsidRPr="00FA3856">
              <w:rPr>
                <w:szCs w:val="20"/>
                <w:lang w:val="pt-PT"/>
              </w:rPr>
              <w:t>n</w:t>
            </w:r>
            <w:r w:rsidR="003B3524" w:rsidRPr="00FA3856">
              <w:rPr>
                <w:szCs w:val="20"/>
                <w:lang w:val="pt-PT"/>
              </w:rPr>
              <w:t xml:space="preserve">co quando </w:t>
            </w:r>
            <w:r w:rsidR="000D558E" w:rsidRPr="00FA3856">
              <w:rPr>
                <w:szCs w:val="20"/>
                <w:lang w:val="pt-PT"/>
              </w:rPr>
              <w:t>0000.</w:t>
            </w:r>
            <w:r w:rsidR="008D5637" w:rsidRPr="00FA3856">
              <w:rPr>
                <w:szCs w:val="20"/>
                <w:lang w:val="pt-PT"/>
              </w:rPr>
              <w:t xml:space="preserve">SIT_ESPECIAL </w:t>
            </w:r>
            <w:r w:rsidR="00454370" w:rsidRPr="00FA3856">
              <w:rPr>
                <w:szCs w:val="20"/>
                <w:lang w:val="pt-PT"/>
              </w:rPr>
              <w:t>for igual a “0” (Normal = S</w:t>
            </w:r>
            <w:r w:rsidR="003B3524" w:rsidRPr="00FA3856">
              <w:rPr>
                <w:szCs w:val="20"/>
                <w:lang w:val="pt-PT"/>
              </w:rPr>
              <w:t>em situação especial no período).</w:t>
            </w:r>
          </w:p>
        </w:tc>
        <w:tc>
          <w:tcPr>
            <w:tcW w:w="71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en-US"/>
              </w:rPr>
            </w:pPr>
            <w:r w:rsidRPr="00FA3856">
              <w:rPr>
                <w:rFonts w:ascii="Times New Roman" w:hAnsi="Times New Roman"/>
                <w:lang w:val="en-US"/>
              </w:rPr>
              <w:t>Erro</w:t>
            </w:r>
          </w:p>
          <w:p w:rsidR="003B3524" w:rsidRPr="00FA3856" w:rsidRDefault="003B3524" w:rsidP="003B3524">
            <w:pPr>
              <w:pStyle w:val="PSDS-CorpodeTexto0"/>
              <w:jc w:val="center"/>
              <w:rPr>
                <w:rFonts w:ascii="Times New Roman" w:hAnsi="Times New Roman"/>
                <w:lang w:val="en-US"/>
              </w:rPr>
            </w:pPr>
          </w:p>
          <w:p w:rsidR="00275712" w:rsidRDefault="00275712" w:rsidP="003B3524">
            <w:pPr>
              <w:pStyle w:val="PSDS-CorpodeTexto0"/>
              <w:rPr>
                <w:rFonts w:ascii="Times New Roman" w:hAnsi="Times New Roman"/>
                <w:lang w:val="en-US"/>
              </w:rPr>
            </w:pPr>
          </w:p>
          <w:p w:rsidR="003B3524" w:rsidRPr="00FA3856" w:rsidRDefault="003B3524" w:rsidP="003B3524">
            <w:pPr>
              <w:pStyle w:val="PSDS-CorpodeTexto0"/>
              <w:rPr>
                <w:rFonts w:ascii="Times New Roman" w:hAnsi="Times New Roman"/>
                <w:lang w:val="en-US"/>
              </w:rPr>
            </w:pPr>
            <w:r w:rsidRPr="00FA3856">
              <w:rPr>
                <w:rFonts w:ascii="Times New Roman" w:hAnsi="Times New Roman"/>
                <w:lang w:val="en-US"/>
              </w:rPr>
              <w:t>Erro</w:t>
            </w:r>
          </w:p>
          <w:p w:rsidR="003B3524" w:rsidRPr="00FA3856" w:rsidRDefault="003B3524" w:rsidP="003B3524">
            <w:pPr>
              <w:pStyle w:val="PSDS-CorpodeTexto0"/>
              <w:rPr>
                <w:rFonts w:ascii="Times New Roman" w:hAnsi="Times New Roman"/>
                <w:lang w:val="en-US"/>
              </w:rPr>
            </w:pPr>
          </w:p>
        </w:tc>
      </w:tr>
      <w:tr w:rsidR="003B3524" w:rsidRPr="00FA3856" w:rsidTr="007A7243">
        <w:trPr>
          <w:trHeight w:val="269"/>
        </w:trPr>
        <w:tc>
          <w:tcPr>
            <w:tcW w:w="67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suppressAutoHyphens w:val="0"/>
              <w:jc w:val="center"/>
              <w:rPr>
                <w:rFonts w:ascii="Times New Roman" w:hAnsi="Times New Roman"/>
                <w:b/>
                <w:bCs/>
                <w:lang w:val="pt-PT"/>
              </w:rPr>
            </w:pPr>
            <w:r w:rsidRPr="00FA3856">
              <w:rPr>
                <w:rFonts w:ascii="Times New Roman" w:hAnsi="Times New Roman"/>
                <w:b/>
                <w:bCs/>
                <w:lang w:val="pt-PT"/>
              </w:rPr>
              <w:t>10</w:t>
            </w:r>
          </w:p>
        </w:tc>
        <w:tc>
          <w:tcPr>
            <w:tcW w:w="1928"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DT_INI</w:t>
            </w:r>
          </w:p>
        </w:tc>
        <w:tc>
          <w:tcPr>
            <w:tcW w:w="13048" w:type="dxa"/>
            <w:tcBorders>
              <w:top w:val="single" w:sz="6" w:space="0" w:color="auto"/>
              <w:left w:val="single" w:sz="6" w:space="0" w:color="auto"/>
              <w:bottom w:val="single" w:sz="6" w:space="0" w:color="auto"/>
              <w:right w:val="single" w:sz="6" w:space="0" w:color="auto"/>
            </w:tcBorders>
          </w:tcPr>
          <w:p w:rsidR="003B3524" w:rsidRPr="00FA3856" w:rsidRDefault="007D0E74" w:rsidP="003B3524">
            <w:pPr>
              <w:jc w:val="both"/>
              <w:rPr>
                <w:szCs w:val="20"/>
              </w:rPr>
            </w:pPr>
            <w:hyperlink w:anchor="REGRA_DATA_MINIMA" w:history="1">
              <w:r w:rsidR="003B3524" w:rsidRPr="00FA3856">
                <w:rPr>
                  <w:rStyle w:val="Hyperlink"/>
                  <w:b/>
                  <w:color w:val="auto"/>
                  <w:szCs w:val="20"/>
                </w:rPr>
                <w:t>REGRA_DATA_MINIMA</w:t>
              </w:r>
            </w:hyperlink>
            <w:r w:rsidR="003B3524" w:rsidRPr="00FA3856">
              <w:rPr>
                <w:b/>
                <w:szCs w:val="20"/>
              </w:rPr>
              <w:t xml:space="preserve">: </w:t>
            </w:r>
            <w:r w:rsidR="003B3524" w:rsidRPr="00FA3856">
              <w:rPr>
                <w:szCs w:val="20"/>
              </w:rPr>
              <w:t xml:space="preserve">Verifica se </w:t>
            </w:r>
            <w:r w:rsidR="000D558E" w:rsidRPr="00FA3856">
              <w:rPr>
                <w:szCs w:val="20"/>
              </w:rPr>
              <w:t>0000.</w:t>
            </w:r>
            <w:r w:rsidR="008D5637" w:rsidRPr="00FA3856">
              <w:rPr>
                <w:szCs w:val="20"/>
              </w:rPr>
              <w:t xml:space="preserve">DT_INI </w:t>
            </w:r>
            <w:r w:rsidR="003B3524" w:rsidRPr="00FA3856">
              <w:rPr>
                <w:szCs w:val="20"/>
              </w:rPr>
              <w:t>é maior</w:t>
            </w:r>
            <w:r w:rsidR="00116438" w:rsidRPr="00FA3856">
              <w:rPr>
                <w:szCs w:val="20"/>
              </w:rPr>
              <w:t xml:space="preserve"> que 01/01/2014</w:t>
            </w:r>
            <w:r w:rsidR="003B3524" w:rsidRPr="00FA3856">
              <w:rPr>
                <w:szCs w:val="20"/>
              </w:rPr>
              <w:t>.</w:t>
            </w:r>
          </w:p>
          <w:p w:rsidR="003B3524" w:rsidRPr="00FA3856" w:rsidRDefault="003B3524" w:rsidP="003B3524">
            <w:pPr>
              <w:jc w:val="both"/>
              <w:rPr>
                <w:szCs w:val="20"/>
              </w:rPr>
            </w:pPr>
          </w:p>
          <w:p w:rsidR="003B3524" w:rsidRPr="00FA3856" w:rsidRDefault="007D0E74" w:rsidP="003B3524">
            <w:pPr>
              <w:pStyle w:val="PSDS-CorpodeTexto0"/>
              <w:jc w:val="both"/>
              <w:rPr>
                <w:rFonts w:ascii="Times New Roman" w:hAnsi="Times New Roman"/>
                <w:lang w:eastAsia="en-US"/>
              </w:rPr>
            </w:pPr>
            <w:hyperlink w:anchor="REGRA_DT_INICIO_ESCRITURACAO" w:history="1">
              <w:r w:rsidR="003B3524" w:rsidRPr="00FA3856">
                <w:rPr>
                  <w:rStyle w:val="Hyperlink"/>
                  <w:rFonts w:ascii="Times New Roman" w:hAnsi="Times New Roman"/>
                  <w:b/>
                  <w:color w:val="auto"/>
                  <w:lang w:eastAsia="en-US"/>
                </w:rPr>
                <w:t>REGRA_DT_INICIO_ESCRITURACAO</w:t>
              </w:r>
            </w:hyperlink>
            <w:r w:rsidR="003B3524" w:rsidRPr="00FA3856">
              <w:rPr>
                <w:rFonts w:ascii="Times New Roman" w:hAnsi="Times New Roman"/>
                <w:b/>
                <w:lang w:eastAsia="en-US"/>
              </w:rPr>
              <w:t xml:space="preserve">: </w:t>
            </w:r>
            <w:r w:rsidR="003B3524" w:rsidRPr="00FA3856">
              <w:rPr>
                <w:rFonts w:ascii="Times New Roman" w:hAnsi="Times New Roman"/>
                <w:lang w:eastAsia="en-US"/>
              </w:rPr>
              <w:t xml:space="preserve">Verifica, quando o </w:t>
            </w:r>
            <w:r w:rsidR="000D558E" w:rsidRPr="00FA3856">
              <w:rPr>
                <w:rFonts w:ascii="Times New Roman" w:hAnsi="Times New Roman"/>
                <w:lang w:eastAsia="en-US"/>
              </w:rPr>
              <w:t>0000.</w:t>
            </w:r>
            <w:r w:rsidR="008D5637" w:rsidRPr="00FA3856">
              <w:rPr>
                <w:rFonts w:ascii="Times New Roman" w:hAnsi="Times New Roman"/>
                <w:lang w:eastAsia="en-US"/>
              </w:rPr>
              <w:t xml:space="preserve">IND_SIT_INI_PER </w:t>
            </w:r>
            <w:r w:rsidR="003B3524" w:rsidRPr="00FA3856">
              <w:rPr>
                <w:rFonts w:ascii="Times New Roman" w:hAnsi="Times New Roman"/>
                <w:lang w:eastAsia="en-US"/>
              </w:rPr>
              <w:t xml:space="preserve">é igual a “0” (Normal), se </w:t>
            </w:r>
            <w:r w:rsidR="000D558E" w:rsidRPr="00FA3856">
              <w:rPr>
                <w:rFonts w:ascii="Times New Roman" w:hAnsi="Times New Roman"/>
                <w:lang w:eastAsia="en-US"/>
              </w:rPr>
              <w:t>0000.</w:t>
            </w:r>
            <w:r w:rsidR="008D5637" w:rsidRPr="00FA3856">
              <w:rPr>
                <w:rFonts w:ascii="Times New Roman" w:hAnsi="Times New Roman"/>
                <w:lang w:eastAsia="en-US"/>
              </w:rPr>
              <w:t xml:space="preserve">DT_INI </w:t>
            </w:r>
            <w:r w:rsidR="003B3524" w:rsidRPr="00FA3856">
              <w:rPr>
                <w:rFonts w:ascii="Times New Roman" w:hAnsi="Times New Roman"/>
                <w:lang w:eastAsia="en-US"/>
              </w:rPr>
              <w:t>é igual a 01/01/XXXX.</w:t>
            </w:r>
          </w:p>
          <w:p w:rsidR="003B3524" w:rsidRPr="00FA3856" w:rsidRDefault="003B3524" w:rsidP="003B3524">
            <w:pPr>
              <w:pStyle w:val="PSDS-CorpodeTexto0"/>
              <w:jc w:val="both"/>
              <w:rPr>
                <w:rFonts w:ascii="Times New Roman" w:hAnsi="Times New Roman"/>
                <w:lang w:eastAsia="en-US"/>
              </w:rPr>
            </w:pPr>
          </w:p>
          <w:p w:rsidR="003B3524" w:rsidRPr="00FA3856" w:rsidRDefault="007D0E74" w:rsidP="003B3524">
            <w:pPr>
              <w:pStyle w:val="PSDS-CorpodeTexto0"/>
              <w:jc w:val="both"/>
              <w:rPr>
                <w:rFonts w:ascii="Times New Roman" w:hAnsi="Times New Roman"/>
                <w:lang w:eastAsia="en-US"/>
              </w:rPr>
            </w:pPr>
            <w:hyperlink w:anchor="REGRA_SEM_LEIAUTE" w:history="1">
              <w:r w:rsidR="003B3524" w:rsidRPr="00FA3856">
                <w:rPr>
                  <w:rStyle w:val="Hyperlink"/>
                  <w:rFonts w:ascii="Times New Roman" w:hAnsi="Times New Roman"/>
                  <w:b/>
                  <w:color w:val="auto"/>
                  <w:lang w:eastAsia="en-US"/>
                </w:rPr>
                <w:t>REGRA_SEM_LEIAUTE</w:t>
              </w:r>
            </w:hyperlink>
            <w:r w:rsidR="003B3524" w:rsidRPr="00FA3856">
              <w:rPr>
                <w:rFonts w:ascii="Times New Roman" w:hAnsi="Times New Roman"/>
                <w:b/>
                <w:lang w:eastAsia="en-US"/>
              </w:rPr>
              <w:t xml:space="preserve">: </w:t>
            </w:r>
            <w:r w:rsidR="003B3524" w:rsidRPr="00FA3856">
              <w:rPr>
                <w:rFonts w:ascii="Times New Roman" w:hAnsi="Times New Roman"/>
                <w:lang w:eastAsia="en-US"/>
              </w:rPr>
              <w:t>Verifica se, para o ano informado, há leiaute disponível.</w:t>
            </w:r>
          </w:p>
          <w:p w:rsidR="003B3524" w:rsidRPr="00FA3856" w:rsidRDefault="003B3524" w:rsidP="003B3524">
            <w:pPr>
              <w:pStyle w:val="PSDS-CorpodeTexto0"/>
              <w:jc w:val="both"/>
              <w:rPr>
                <w:rFonts w:ascii="Times New Roman" w:hAnsi="Times New Roman"/>
                <w:lang w:eastAsia="en-US"/>
              </w:rPr>
            </w:pPr>
          </w:p>
          <w:p w:rsidR="003B3524" w:rsidRPr="00FA3856" w:rsidRDefault="007D0E74" w:rsidP="003B3524">
            <w:pPr>
              <w:pStyle w:val="PSDS-CorpodeTexto0"/>
              <w:jc w:val="both"/>
              <w:rPr>
                <w:rFonts w:ascii="Times New Roman" w:hAnsi="Times New Roman"/>
                <w:bCs/>
                <w:lang w:val="pt-PT"/>
              </w:rPr>
            </w:pPr>
            <w:hyperlink w:anchor="REGRA_INTERPOLACAO_PVA" w:history="1">
              <w:r w:rsidR="003B3524" w:rsidRPr="00FA3856">
                <w:rPr>
                  <w:rStyle w:val="Hyperlink"/>
                  <w:rFonts w:ascii="Times New Roman" w:hAnsi="Times New Roman"/>
                  <w:b/>
                  <w:bCs/>
                  <w:color w:val="auto"/>
                  <w:lang w:val="pt-PT"/>
                </w:rPr>
                <w:t>REGRA_INTERPOLACAO_PVA</w:t>
              </w:r>
            </w:hyperlink>
            <w:r w:rsidR="003B3524" w:rsidRPr="00FA3856">
              <w:rPr>
                <w:rFonts w:ascii="Times New Roman" w:hAnsi="Times New Roman"/>
                <w:b/>
                <w:bCs/>
                <w:lang w:val="pt-PT"/>
              </w:rPr>
              <w:t xml:space="preserve">: </w:t>
            </w:r>
            <w:r w:rsidR="003B3524" w:rsidRPr="00FA3856">
              <w:rPr>
                <w:rFonts w:ascii="Times New Roman" w:hAnsi="Times New Roman"/>
                <w:bCs/>
                <w:lang w:val="pt-PT"/>
              </w:rPr>
              <w:t>Verifica se existe no programa da ECF outra escrituração que compreende ou está compreendicda no período da escrituração a ser criada ou importada.</w:t>
            </w:r>
          </w:p>
          <w:p w:rsidR="00116438" w:rsidRPr="00FA3856" w:rsidRDefault="00116438" w:rsidP="003B3524">
            <w:pPr>
              <w:pStyle w:val="PSDS-CorpodeTexto0"/>
              <w:jc w:val="both"/>
              <w:rPr>
                <w:rFonts w:ascii="Times New Roman" w:hAnsi="Times New Roman"/>
                <w:bCs/>
                <w:lang w:val="pt-PT"/>
              </w:rPr>
            </w:pPr>
          </w:p>
          <w:p w:rsidR="003B3524" w:rsidRPr="00FA3856" w:rsidRDefault="007D0E74" w:rsidP="003B3524">
            <w:pPr>
              <w:pStyle w:val="PSDS-CorpodeTexto0"/>
              <w:jc w:val="both"/>
              <w:rPr>
                <w:rFonts w:ascii="Times New Roman" w:hAnsi="Times New Roman"/>
              </w:rPr>
            </w:pPr>
            <w:hyperlink w:anchor="REGRA_DATA_INI_MAIOR" w:history="1">
              <w:r w:rsidR="003B3524" w:rsidRPr="00FA3856">
                <w:rPr>
                  <w:rStyle w:val="Hyperlink"/>
                  <w:rFonts w:ascii="Times New Roman" w:hAnsi="Times New Roman"/>
                  <w:b/>
                  <w:color w:val="auto"/>
                </w:rPr>
                <w:t>REGRA_DATA_INI_MAIOR</w:t>
              </w:r>
            </w:hyperlink>
            <w:r w:rsidR="003B3524" w:rsidRPr="00FA3856">
              <w:rPr>
                <w:rFonts w:ascii="Times New Roman" w:hAnsi="Times New Roman"/>
                <w:b/>
              </w:rPr>
              <w:t xml:space="preserve">: </w:t>
            </w:r>
            <w:r w:rsidR="0082332B" w:rsidRPr="00FA3856">
              <w:rPr>
                <w:rFonts w:ascii="Times New Roman" w:hAnsi="Times New Roman"/>
              </w:rPr>
              <w:t xml:space="preserve"> Verifica se </w:t>
            </w:r>
            <w:r w:rsidR="000D558E" w:rsidRPr="00FA3856">
              <w:rPr>
                <w:rFonts w:ascii="Times New Roman" w:hAnsi="Times New Roman"/>
              </w:rPr>
              <w:t>0000.</w:t>
            </w:r>
            <w:r w:rsidR="0082332B" w:rsidRPr="00FA3856">
              <w:rPr>
                <w:rFonts w:ascii="Times New Roman" w:hAnsi="Times New Roman"/>
              </w:rPr>
              <w:t>DT_</w:t>
            </w:r>
            <w:r w:rsidR="008D5637" w:rsidRPr="00FA3856">
              <w:rPr>
                <w:rFonts w:ascii="Times New Roman" w:hAnsi="Times New Roman"/>
              </w:rPr>
              <w:t xml:space="preserve">FIN </w:t>
            </w:r>
            <w:r w:rsidR="003B3524" w:rsidRPr="00FA3856">
              <w:rPr>
                <w:rFonts w:ascii="Times New Roman" w:hAnsi="Times New Roman"/>
              </w:rPr>
              <w:t xml:space="preserve">foi preenchido com a data </w:t>
            </w:r>
            <w:r w:rsidR="00116438" w:rsidRPr="00FA3856">
              <w:rPr>
                <w:rFonts w:ascii="Times New Roman" w:hAnsi="Times New Roman"/>
              </w:rPr>
              <w:t>maior</w:t>
            </w:r>
            <w:r w:rsidR="003B3524" w:rsidRPr="00FA3856">
              <w:rPr>
                <w:rFonts w:ascii="Times New Roman" w:hAnsi="Times New Roman"/>
              </w:rPr>
              <w:t xml:space="preserve"> que a data informada em </w:t>
            </w:r>
            <w:r w:rsidR="000D558E" w:rsidRPr="00FA3856">
              <w:rPr>
                <w:rFonts w:ascii="Times New Roman" w:hAnsi="Times New Roman"/>
              </w:rPr>
              <w:t>0000.</w:t>
            </w:r>
            <w:r w:rsidR="008D5637" w:rsidRPr="00FA3856">
              <w:rPr>
                <w:rFonts w:ascii="Times New Roman" w:hAnsi="Times New Roman"/>
              </w:rPr>
              <w:t>DT_INI</w:t>
            </w:r>
            <w:r w:rsidR="003B3524" w:rsidRPr="00FA3856">
              <w:rPr>
                <w:rFonts w:ascii="Times New Roman" w:hAnsi="Times New Roman"/>
              </w:rPr>
              <w:t>.</w:t>
            </w:r>
          </w:p>
          <w:p w:rsidR="00C5399F" w:rsidRPr="00FA3856" w:rsidRDefault="00C5399F" w:rsidP="003B3524">
            <w:pPr>
              <w:jc w:val="both"/>
              <w:rPr>
                <w:szCs w:val="20"/>
              </w:rPr>
            </w:pPr>
          </w:p>
          <w:p w:rsidR="00116438" w:rsidRPr="00FA3856" w:rsidRDefault="007D0E74" w:rsidP="003B3524">
            <w:pPr>
              <w:jc w:val="both"/>
              <w:rPr>
                <w:szCs w:val="20"/>
              </w:rPr>
            </w:pPr>
            <w:hyperlink w:anchor="REGRA_ANO_DIFERENTE" w:history="1">
              <w:r w:rsidR="003B3524" w:rsidRPr="00FA3856">
                <w:rPr>
                  <w:rStyle w:val="Hyperlink"/>
                  <w:b/>
                  <w:color w:val="auto"/>
                  <w:szCs w:val="20"/>
                </w:rPr>
                <w:t>REGRA_ANO_DIFERENTE</w:t>
              </w:r>
            </w:hyperlink>
            <w:r w:rsidR="003B3524" w:rsidRPr="00FA3856">
              <w:rPr>
                <w:b/>
                <w:szCs w:val="20"/>
              </w:rPr>
              <w:t xml:space="preserve">: </w:t>
            </w:r>
            <w:r w:rsidR="003B3524" w:rsidRPr="00FA3856">
              <w:rPr>
                <w:szCs w:val="20"/>
              </w:rPr>
              <w:t xml:space="preserve">Verifica se o ano informado em </w:t>
            </w:r>
            <w:r w:rsidR="000D558E" w:rsidRPr="00FA3856">
              <w:rPr>
                <w:szCs w:val="20"/>
              </w:rPr>
              <w:t>0000.</w:t>
            </w:r>
            <w:r w:rsidR="0082332B" w:rsidRPr="00FA3856">
              <w:rPr>
                <w:szCs w:val="20"/>
              </w:rPr>
              <w:t>DT_</w:t>
            </w:r>
            <w:r w:rsidR="008D5637" w:rsidRPr="00FA3856">
              <w:rPr>
                <w:szCs w:val="20"/>
              </w:rPr>
              <w:t>FIN</w:t>
            </w:r>
            <w:r w:rsidR="003B3524" w:rsidRPr="00FA3856">
              <w:rPr>
                <w:szCs w:val="20"/>
              </w:rPr>
              <w:t xml:space="preserve"> é igual ao ano informado em </w:t>
            </w:r>
            <w:r w:rsidR="000D558E" w:rsidRPr="00FA3856">
              <w:rPr>
                <w:szCs w:val="20"/>
              </w:rPr>
              <w:t>0000.</w:t>
            </w:r>
            <w:r w:rsidR="008D5637" w:rsidRPr="00FA3856">
              <w:rPr>
                <w:szCs w:val="20"/>
              </w:rPr>
              <w:t>DT_INI</w:t>
            </w:r>
            <w:r w:rsidR="000D558E" w:rsidRPr="00FA3856">
              <w:rPr>
                <w:szCs w:val="20"/>
              </w:rPr>
              <w:t xml:space="preserve">.  </w:t>
            </w:r>
          </w:p>
          <w:p w:rsidR="000D558E" w:rsidRPr="00FA3856" w:rsidRDefault="000D558E" w:rsidP="003B3524">
            <w:pPr>
              <w:jc w:val="both"/>
              <w:rPr>
                <w:szCs w:val="20"/>
              </w:rPr>
            </w:pPr>
          </w:p>
        </w:tc>
        <w:tc>
          <w:tcPr>
            <w:tcW w:w="71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p w:rsidR="003B3524" w:rsidRPr="00FA3856" w:rsidRDefault="003B3524"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p w:rsidR="003B3524" w:rsidRPr="00FA3856" w:rsidRDefault="003B3524"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p w:rsidR="003B3524" w:rsidRPr="00FA3856" w:rsidRDefault="003B3524"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Aviso</w:t>
            </w:r>
          </w:p>
          <w:p w:rsidR="003B3524" w:rsidRPr="00FA3856" w:rsidRDefault="003B3524" w:rsidP="003B3524">
            <w:pPr>
              <w:pStyle w:val="PSDS-CorpodeTexto0"/>
              <w:rPr>
                <w:rFonts w:ascii="Times New Roman" w:hAnsi="Times New Roman"/>
                <w:lang w:val="pt-PT"/>
              </w:rPr>
            </w:pPr>
          </w:p>
          <w:p w:rsidR="00116438" w:rsidRPr="00FA3856" w:rsidRDefault="00116438"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p w:rsidR="00C5399F" w:rsidRPr="00FA3856" w:rsidRDefault="00C5399F"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tc>
      </w:tr>
      <w:tr w:rsidR="003B3524" w:rsidRPr="00FA3856" w:rsidTr="00297462">
        <w:trPr>
          <w:trHeight w:val="877"/>
        </w:trPr>
        <w:tc>
          <w:tcPr>
            <w:tcW w:w="67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suppressAutoHyphens w:val="0"/>
              <w:jc w:val="center"/>
              <w:rPr>
                <w:rFonts w:ascii="Times New Roman" w:hAnsi="Times New Roman"/>
                <w:b/>
                <w:bCs/>
                <w:lang w:val="pt-PT"/>
              </w:rPr>
            </w:pPr>
            <w:r w:rsidRPr="00FA3856">
              <w:rPr>
                <w:rFonts w:ascii="Times New Roman" w:hAnsi="Times New Roman"/>
                <w:b/>
                <w:bCs/>
                <w:lang w:val="pt-PT"/>
              </w:rPr>
              <w:t>11</w:t>
            </w:r>
          </w:p>
        </w:tc>
        <w:tc>
          <w:tcPr>
            <w:tcW w:w="1928"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DT_FIN</w:t>
            </w:r>
          </w:p>
        </w:tc>
        <w:tc>
          <w:tcPr>
            <w:tcW w:w="13048" w:type="dxa"/>
            <w:tcBorders>
              <w:top w:val="single" w:sz="6" w:space="0" w:color="auto"/>
              <w:left w:val="single" w:sz="6" w:space="0" w:color="auto"/>
              <w:bottom w:val="single" w:sz="6" w:space="0" w:color="auto"/>
              <w:right w:val="single" w:sz="6" w:space="0" w:color="auto"/>
            </w:tcBorders>
          </w:tcPr>
          <w:p w:rsidR="003B3524" w:rsidRPr="00FA3856" w:rsidRDefault="007D0E74" w:rsidP="003B3524">
            <w:pPr>
              <w:pStyle w:val="PSDS-CorpodeTexto0"/>
              <w:jc w:val="both"/>
              <w:rPr>
                <w:rFonts w:ascii="Times New Roman" w:hAnsi="Times New Roman"/>
                <w:bCs/>
                <w:lang w:val="pt-PT"/>
              </w:rPr>
            </w:pPr>
            <w:hyperlink w:anchor="REGRA_DT_FINAL_ESCRITURACAO" w:history="1">
              <w:r w:rsidR="003B3524" w:rsidRPr="00FA3856">
                <w:rPr>
                  <w:rStyle w:val="Hyperlink"/>
                  <w:rFonts w:ascii="Times New Roman" w:hAnsi="Times New Roman"/>
                  <w:b/>
                  <w:color w:val="auto"/>
                  <w:lang w:eastAsia="en-US"/>
                </w:rPr>
                <w:t>REGRA_DT_FINAL_ESCRITURACAO</w:t>
              </w:r>
            </w:hyperlink>
            <w:r w:rsidR="003B3524" w:rsidRPr="00FA3856">
              <w:rPr>
                <w:rFonts w:ascii="Times New Roman" w:hAnsi="Times New Roman"/>
                <w:b/>
                <w:bCs/>
                <w:lang w:val="pt-PT"/>
              </w:rPr>
              <w:t xml:space="preserve">: </w:t>
            </w:r>
            <w:r w:rsidR="003B3524" w:rsidRPr="00FA3856">
              <w:rPr>
                <w:rFonts w:ascii="Times New Roman" w:hAnsi="Times New Roman"/>
                <w:bCs/>
                <w:lang w:val="pt-PT"/>
              </w:rPr>
              <w:t xml:space="preserve">Verifica, quando </w:t>
            </w:r>
            <w:r w:rsidR="000D558E" w:rsidRPr="00FA3856">
              <w:rPr>
                <w:rFonts w:ascii="Times New Roman" w:hAnsi="Times New Roman"/>
                <w:bCs/>
                <w:lang w:val="pt-PT"/>
              </w:rPr>
              <w:t>0000.</w:t>
            </w:r>
            <w:r w:rsidR="008D5637" w:rsidRPr="00FA3856">
              <w:rPr>
                <w:rFonts w:ascii="Times New Roman" w:hAnsi="Times New Roman"/>
                <w:lang w:val="pt-PT"/>
              </w:rPr>
              <w:t xml:space="preserve">SIT_ESPECIAL </w:t>
            </w:r>
            <w:r w:rsidR="003B3524" w:rsidRPr="00FA3856">
              <w:rPr>
                <w:rFonts w:ascii="Times New Roman" w:hAnsi="Times New Roman"/>
                <w:lang w:val="pt-PT"/>
              </w:rPr>
              <w:t xml:space="preserve">for igual a “0” (Normal), se o dia e o mês em </w:t>
            </w:r>
            <w:r w:rsidR="000D558E" w:rsidRPr="00FA3856">
              <w:rPr>
                <w:rFonts w:ascii="Times New Roman" w:hAnsi="Times New Roman"/>
                <w:lang w:val="pt-PT"/>
              </w:rPr>
              <w:t>0000.</w:t>
            </w:r>
            <w:r w:rsidR="008D5637" w:rsidRPr="00FA3856">
              <w:rPr>
                <w:rFonts w:ascii="Times New Roman" w:hAnsi="Times New Roman"/>
                <w:lang w:val="pt-PT"/>
              </w:rPr>
              <w:t xml:space="preserve">DT_FIN </w:t>
            </w:r>
            <w:r w:rsidR="003B3524" w:rsidRPr="00FA3856">
              <w:rPr>
                <w:rFonts w:ascii="Times New Roman" w:hAnsi="Times New Roman"/>
                <w:lang w:val="pt-PT"/>
              </w:rPr>
              <w:t>é igual a 31/12.</w:t>
            </w:r>
          </w:p>
          <w:p w:rsidR="003B3524" w:rsidRPr="00FA3856" w:rsidRDefault="003B3524" w:rsidP="003B3524">
            <w:pPr>
              <w:pStyle w:val="PSDS-CorpodeTexto0"/>
              <w:jc w:val="both"/>
              <w:rPr>
                <w:rFonts w:ascii="Times New Roman" w:hAnsi="Times New Roman"/>
                <w:b/>
                <w:bCs/>
                <w:lang w:val="pt-PT"/>
              </w:rPr>
            </w:pPr>
          </w:p>
          <w:p w:rsidR="003B3524" w:rsidRPr="00FA3856" w:rsidRDefault="003B3524" w:rsidP="003B3524">
            <w:pPr>
              <w:shd w:val="clear" w:color="auto" w:fill="FFFFFF"/>
              <w:jc w:val="both"/>
              <w:rPr>
                <w:szCs w:val="20"/>
                <w:lang w:val="pt-PT"/>
              </w:rPr>
            </w:pPr>
            <w:r w:rsidRPr="00FA3856">
              <w:rPr>
                <w:b/>
                <w:szCs w:val="20"/>
                <w:lang w:val="pt-PT"/>
              </w:rPr>
              <w:t xml:space="preserve">REGRA_EVENTO_ACONTECIMENTO: </w:t>
            </w:r>
            <w:r w:rsidRPr="00FA3856">
              <w:rPr>
                <w:szCs w:val="20"/>
                <w:lang w:val="pt-PT"/>
              </w:rPr>
              <w:t>Verifica:</w:t>
            </w:r>
          </w:p>
          <w:p w:rsidR="003B3524" w:rsidRPr="00FA3856" w:rsidRDefault="003B3524" w:rsidP="003B3524">
            <w:pPr>
              <w:shd w:val="clear" w:color="auto" w:fill="FFFFFF"/>
              <w:jc w:val="both"/>
              <w:rPr>
                <w:szCs w:val="20"/>
                <w:lang w:val="pt-PT"/>
              </w:rPr>
            </w:pPr>
            <w:r w:rsidRPr="00FA3856">
              <w:rPr>
                <w:szCs w:val="20"/>
                <w:lang w:val="pt-PT"/>
              </w:rPr>
              <w:t xml:space="preserve">- Quando </w:t>
            </w:r>
            <w:r w:rsidR="000D558E" w:rsidRPr="00FA3856">
              <w:rPr>
                <w:szCs w:val="20"/>
                <w:lang w:val="pt-PT"/>
              </w:rPr>
              <w:t>0000.</w:t>
            </w:r>
            <w:r w:rsidR="008D5637" w:rsidRPr="00FA3856">
              <w:rPr>
                <w:szCs w:val="20"/>
                <w:lang w:val="pt-PT"/>
              </w:rPr>
              <w:t xml:space="preserve">SIT_ESPECIAL </w:t>
            </w:r>
            <w:r w:rsidRPr="00FA3856">
              <w:rPr>
                <w:szCs w:val="20"/>
                <w:lang w:val="pt-PT"/>
              </w:rPr>
              <w:t xml:space="preserve">for igual a “1” (Extinção), “2” (Fusão), “3” (Incorporação/Incorporada), “4” (Incorporação/Incorporadora), “5” (Cisão Total) ou “6” (Cisão Parcial), se </w:t>
            </w:r>
            <w:r w:rsidR="000D558E" w:rsidRPr="00FA3856">
              <w:rPr>
                <w:szCs w:val="20"/>
                <w:lang w:val="pt-PT"/>
              </w:rPr>
              <w:t>0000.</w:t>
            </w:r>
            <w:r w:rsidR="008D5637" w:rsidRPr="00FA3856">
              <w:rPr>
                <w:szCs w:val="20"/>
                <w:lang w:val="pt-PT"/>
              </w:rPr>
              <w:t xml:space="preserve">DT_FIN </w:t>
            </w:r>
            <w:r w:rsidRPr="00FA3856">
              <w:rPr>
                <w:szCs w:val="20"/>
                <w:lang w:val="pt-PT"/>
              </w:rPr>
              <w:t xml:space="preserve">é igual a </w:t>
            </w:r>
            <w:r w:rsidR="000D558E" w:rsidRPr="00FA3856">
              <w:rPr>
                <w:szCs w:val="20"/>
                <w:lang w:val="pt-PT"/>
              </w:rPr>
              <w:t>0000.</w:t>
            </w:r>
            <w:r w:rsidR="008D5637" w:rsidRPr="00FA3856">
              <w:rPr>
                <w:szCs w:val="20"/>
                <w:lang w:val="pt-PT"/>
              </w:rPr>
              <w:t>DT_SIT_ESP</w:t>
            </w:r>
            <w:r w:rsidRPr="00FA3856">
              <w:rPr>
                <w:szCs w:val="20"/>
                <w:lang w:val="pt-PT"/>
              </w:rPr>
              <w:t>.</w:t>
            </w:r>
          </w:p>
          <w:p w:rsidR="00454370" w:rsidRPr="00FA3856" w:rsidRDefault="003B3524" w:rsidP="003B3524">
            <w:pPr>
              <w:pStyle w:val="PSDS-CorpodeTexto0"/>
              <w:jc w:val="both"/>
              <w:rPr>
                <w:rFonts w:ascii="Times New Roman" w:hAnsi="Times New Roman"/>
                <w:lang w:val="pt-PT"/>
              </w:rPr>
            </w:pPr>
            <w:r w:rsidRPr="00FA3856">
              <w:rPr>
                <w:rFonts w:ascii="Times New Roman" w:hAnsi="Times New Roman"/>
                <w:lang w:val="pt-PT"/>
              </w:rPr>
              <w:t xml:space="preserve">- Quando </w:t>
            </w:r>
            <w:r w:rsidR="000D558E" w:rsidRPr="00FA3856">
              <w:rPr>
                <w:rFonts w:ascii="Times New Roman" w:hAnsi="Times New Roman"/>
                <w:lang w:val="pt-PT"/>
              </w:rPr>
              <w:t>0000.</w:t>
            </w:r>
            <w:r w:rsidR="008D5637" w:rsidRPr="00FA3856">
              <w:rPr>
                <w:rFonts w:ascii="Times New Roman" w:hAnsi="Times New Roman"/>
                <w:lang w:val="pt-PT"/>
              </w:rPr>
              <w:t xml:space="preserve">SIT_ESPECIAL </w:t>
            </w:r>
            <w:r w:rsidRPr="00FA3856">
              <w:rPr>
                <w:rFonts w:ascii="Times New Roman" w:hAnsi="Times New Roman"/>
                <w:lang w:val="pt-PT"/>
              </w:rPr>
              <w:t xml:space="preserve">for “7” (Transformação), “8” (Desenquadramento de Imune e Isenta” ou “9” (Inclusão no Simples Nacional),  se </w:t>
            </w:r>
            <w:r w:rsidR="000D558E" w:rsidRPr="00FA3856">
              <w:rPr>
                <w:rFonts w:ascii="Times New Roman" w:hAnsi="Times New Roman"/>
                <w:lang w:val="pt-PT"/>
              </w:rPr>
              <w:t>0000.</w:t>
            </w:r>
            <w:r w:rsidR="008D5637" w:rsidRPr="00FA3856">
              <w:rPr>
                <w:rFonts w:ascii="Times New Roman" w:hAnsi="Times New Roman"/>
                <w:lang w:val="pt-PT"/>
              </w:rPr>
              <w:t xml:space="preserve">DT_FIN </w:t>
            </w:r>
            <w:r w:rsidRPr="00FA3856">
              <w:rPr>
                <w:rFonts w:ascii="Times New Roman" w:hAnsi="Times New Roman"/>
                <w:lang w:val="pt-PT"/>
              </w:rPr>
              <w:t xml:space="preserve">é igual a </w:t>
            </w:r>
            <w:r w:rsidR="000D558E" w:rsidRPr="00FA3856">
              <w:rPr>
                <w:rFonts w:ascii="Times New Roman" w:hAnsi="Times New Roman"/>
                <w:lang w:val="pt-PT"/>
              </w:rPr>
              <w:t>0000.</w:t>
            </w:r>
            <w:r w:rsidR="008D5637" w:rsidRPr="00FA3856">
              <w:rPr>
                <w:rFonts w:ascii="Times New Roman" w:hAnsi="Times New Roman"/>
                <w:lang w:val="pt-PT"/>
              </w:rPr>
              <w:t>DT_SIT_ESP</w:t>
            </w:r>
            <w:r w:rsidRPr="00FA3856">
              <w:rPr>
                <w:rFonts w:ascii="Times New Roman" w:hAnsi="Times New Roman"/>
                <w:lang w:val="pt-PT"/>
              </w:rPr>
              <w:t xml:space="preserve"> – 1.</w:t>
            </w:r>
          </w:p>
        </w:tc>
        <w:tc>
          <w:tcPr>
            <w:tcW w:w="71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p w:rsidR="003B3524" w:rsidRPr="00FA3856" w:rsidRDefault="003B3524"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p w:rsidR="003B3524" w:rsidRPr="00FA3856" w:rsidRDefault="003B3524"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p>
        </w:tc>
      </w:tr>
      <w:tr w:rsidR="003B3524" w:rsidRPr="00FA3856" w:rsidTr="00C70F33">
        <w:trPr>
          <w:trHeight w:val="553"/>
        </w:trPr>
        <w:tc>
          <w:tcPr>
            <w:tcW w:w="67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suppressAutoHyphens w:val="0"/>
              <w:jc w:val="center"/>
              <w:rPr>
                <w:rFonts w:ascii="Times New Roman" w:hAnsi="Times New Roman"/>
                <w:b/>
                <w:bCs/>
                <w:lang w:val="pt-PT"/>
              </w:rPr>
            </w:pPr>
            <w:r w:rsidRPr="00FA3856">
              <w:rPr>
                <w:rFonts w:ascii="Times New Roman" w:hAnsi="Times New Roman"/>
                <w:b/>
                <w:bCs/>
                <w:lang w:val="pt-PT"/>
              </w:rPr>
              <w:t>13</w:t>
            </w:r>
          </w:p>
        </w:tc>
        <w:tc>
          <w:tcPr>
            <w:tcW w:w="1928"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NUM_REC</w:t>
            </w:r>
          </w:p>
        </w:tc>
        <w:tc>
          <w:tcPr>
            <w:tcW w:w="13048" w:type="dxa"/>
            <w:tcBorders>
              <w:top w:val="single" w:sz="6" w:space="0" w:color="auto"/>
              <w:left w:val="single" w:sz="6" w:space="0" w:color="auto"/>
              <w:bottom w:val="single" w:sz="6" w:space="0" w:color="auto"/>
              <w:right w:val="single" w:sz="6" w:space="0" w:color="auto"/>
            </w:tcBorders>
          </w:tcPr>
          <w:p w:rsidR="003B3524" w:rsidRPr="00FA3856" w:rsidRDefault="007D0E74" w:rsidP="003B3524">
            <w:pPr>
              <w:shd w:val="clear" w:color="auto" w:fill="FFFFFF"/>
              <w:jc w:val="both"/>
              <w:rPr>
                <w:szCs w:val="20"/>
              </w:rPr>
            </w:pPr>
            <w:hyperlink w:anchor="REGRA_REC_ANTERIOR_OBRIGATORIO" w:history="1">
              <w:r w:rsidR="003B3524" w:rsidRPr="00FA3856">
                <w:rPr>
                  <w:rStyle w:val="Hyperlink"/>
                  <w:b/>
                  <w:color w:val="auto"/>
                  <w:szCs w:val="20"/>
                </w:rPr>
                <w:t>REGRA_REC_ANTERIOR_OBRIGATORIO</w:t>
              </w:r>
            </w:hyperlink>
            <w:r w:rsidR="003B3524" w:rsidRPr="00FA3856">
              <w:rPr>
                <w:b/>
                <w:szCs w:val="20"/>
              </w:rPr>
              <w:t xml:space="preserve">: </w:t>
            </w:r>
            <w:r w:rsidR="003B3524" w:rsidRPr="00FA3856">
              <w:rPr>
                <w:szCs w:val="20"/>
              </w:rPr>
              <w:t xml:space="preserve">Verifica, quando o campo </w:t>
            </w:r>
            <w:r w:rsidR="001E70AE" w:rsidRPr="00FA3856">
              <w:rPr>
                <w:szCs w:val="20"/>
              </w:rPr>
              <w:t>0000.</w:t>
            </w:r>
            <w:r w:rsidR="008D5637" w:rsidRPr="00FA3856">
              <w:rPr>
                <w:szCs w:val="20"/>
              </w:rPr>
              <w:t xml:space="preserve">RETIFICADORA </w:t>
            </w:r>
            <w:r w:rsidR="003B3524" w:rsidRPr="00FA3856">
              <w:rPr>
                <w:szCs w:val="20"/>
              </w:rPr>
              <w:t>é igual a “S” (ECF Retificadora)</w:t>
            </w:r>
            <w:r w:rsidR="00E00235">
              <w:rPr>
                <w:szCs w:val="20"/>
              </w:rPr>
              <w:t xml:space="preserve"> ou “F” </w:t>
            </w:r>
            <w:r w:rsidR="00634930" w:rsidRPr="00FA3856">
              <w:rPr>
                <w:szCs w:val="20"/>
              </w:rPr>
              <w:t>(ECF original com mudança de forma de tributação)</w:t>
            </w:r>
            <w:r w:rsidR="003B3524" w:rsidRPr="00FA3856">
              <w:rPr>
                <w:szCs w:val="20"/>
              </w:rPr>
              <w:t xml:space="preserve">, se </w:t>
            </w:r>
            <w:r w:rsidR="001E70AE" w:rsidRPr="00FA3856">
              <w:rPr>
                <w:szCs w:val="20"/>
              </w:rPr>
              <w:t>0000.</w:t>
            </w:r>
            <w:r w:rsidR="008D5637" w:rsidRPr="00FA3856">
              <w:rPr>
                <w:szCs w:val="20"/>
              </w:rPr>
              <w:t xml:space="preserve">NUM_REC </w:t>
            </w:r>
            <w:r w:rsidR="003B3524" w:rsidRPr="00FA3856">
              <w:rPr>
                <w:szCs w:val="20"/>
              </w:rPr>
              <w:t>está preenchido.</w:t>
            </w:r>
          </w:p>
          <w:p w:rsidR="003B3524" w:rsidRPr="00FA3856" w:rsidRDefault="003B3524" w:rsidP="003B3524">
            <w:pPr>
              <w:shd w:val="clear" w:color="auto" w:fill="FFFFFF"/>
              <w:jc w:val="both"/>
              <w:rPr>
                <w:b/>
                <w:szCs w:val="20"/>
              </w:rPr>
            </w:pPr>
          </w:p>
          <w:p w:rsidR="003B3524" w:rsidRPr="00FA3856" w:rsidRDefault="007D0E74" w:rsidP="003B3524">
            <w:pPr>
              <w:shd w:val="clear" w:color="auto" w:fill="FFFFFF"/>
              <w:jc w:val="both"/>
              <w:rPr>
                <w:szCs w:val="20"/>
              </w:rPr>
            </w:pPr>
            <w:hyperlink w:anchor="REGRA_DV_RECIBO" w:history="1">
              <w:r w:rsidR="003B3524" w:rsidRPr="00FA3856">
                <w:rPr>
                  <w:rStyle w:val="Hyperlink"/>
                  <w:b/>
                  <w:color w:val="auto"/>
                  <w:szCs w:val="20"/>
                </w:rPr>
                <w:t>REGRA_DV_RECIBO</w:t>
              </w:r>
            </w:hyperlink>
            <w:r w:rsidR="003B3524" w:rsidRPr="00FA3856">
              <w:rPr>
                <w:b/>
                <w:szCs w:val="20"/>
              </w:rPr>
              <w:t xml:space="preserve">: </w:t>
            </w:r>
            <w:r w:rsidR="003B3524" w:rsidRPr="00FA3856">
              <w:rPr>
                <w:szCs w:val="20"/>
              </w:rPr>
              <w:t>Verifica se o número do recibo informado é válido.</w:t>
            </w:r>
          </w:p>
          <w:p w:rsidR="003B3524" w:rsidRPr="00FA3856" w:rsidRDefault="007D0E74" w:rsidP="003B3524">
            <w:pPr>
              <w:shd w:val="clear" w:color="auto" w:fill="FFFFFF"/>
              <w:jc w:val="both"/>
              <w:rPr>
                <w:szCs w:val="20"/>
              </w:rPr>
            </w:pPr>
            <w:hyperlink w:anchor="REGRA_NRO_REC_ANTERIOR_NAO_SE_APLICA" w:history="1">
              <w:r w:rsidR="003B3524" w:rsidRPr="00FA3856">
                <w:rPr>
                  <w:rStyle w:val="Hyperlink"/>
                  <w:b/>
                  <w:color w:val="auto"/>
                  <w:szCs w:val="20"/>
                </w:rPr>
                <w:t>REGRA_NRO_REC_ANTERIOR_NAO_SE_APLICA</w:t>
              </w:r>
            </w:hyperlink>
            <w:r w:rsidR="003B3524" w:rsidRPr="00FA3856">
              <w:rPr>
                <w:b/>
                <w:szCs w:val="20"/>
              </w:rPr>
              <w:t xml:space="preserve">: </w:t>
            </w:r>
            <w:r w:rsidR="003B3524" w:rsidRPr="00FA3856">
              <w:rPr>
                <w:szCs w:val="20"/>
              </w:rPr>
              <w:t xml:space="preserve"> Verifica, quando </w:t>
            </w:r>
            <w:r w:rsidR="001E70AE" w:rsidRPr="00FA3856">
              <w:rPr>
                <w:szCs w:val="20"/>
              </w:rPr>
              <w:t>0000.</w:t>
            </w:r>
            <w:r w:rsidR="008D5637" w:rsidRPr="00FA3856">
              <w:rPr>
                <w:szCs w:val="20"/>
              </w:rPr>
              <w:t xml:space="preserve">RETIFICADORA </w:t>
            </w:r>
            <w:r w:rsidR="003B3524" w:rsidRPr="00FA3856">
              <w:rPr>
                <w:szCs w:val="20"/>
              </w:rPr>
              <w:t xml:space="preserve">é igual a “N” (ECF Original), se </w:t>
            </w:r>
            <w:r w:rsidR="001E70AE" w:rsidRPr="00FA3856">
              <w:rPr>
                <w:szCs w:val="20"/>
              </w:rPr>
              <w:t>0000.</w:t>
            </w:r>
            <w:r w:rsidR="008D5637" w:rsidRPr="00FA3856">
              <w:rPr>
                <w:szCs w:val="20"/>
              </w:rPr>
              <w:t xml:space="preserve">NUM_REC </w:t>
            </w:r>
            <w:r w:rsidR="003B3524" w:rsidRPr="00FA3856">
              <w:rPr>
                <w:szCs w:val="20"/>
              </w:rPr>
              <w:t>não está preenchido.</w:t>
            </w:r>
          </w:p>
        </w:tc>
        <w:tc>
          <w:tcPr>
            <w:tcW w:w="71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lastRenderedPageBreak/>
              <w:t>Erro</w:t>
            </w:r>
          </w:p>
          <w:p w:rsidR="003B3524" w:rsidRPr="00FA3856" w:rsidRDefault="003B3524" w:rsidP="003B3524">
            <w:pPr>
              <w:pStyle w:val="PSDS-CorpodeTexto0"/>
              <w:rPr>
                <w:rFonts w:ascii="Times New Roman" w:hAnsi="Times New Roman"/>
                <w:lang w:val="pt-PT"/>
              </w:rPr>
            </w:pPr>
          </w:p>
          <w:p w:rsidR="009D7491" w:rsidRPr="00FA3856" w:rsidRDefault="009D7491"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p w:rsidR="009D7491" w:rsidRPr="00FA3856" w:rsidRDefault="009D7491"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tc>
      </w:tr>
      <w:tr w:rsidR="003B3524" w:rsidRPr="00FA3856" w:rsidTr="00297462">
        <w:trPr>
          <w:trHeight w:val="445"/>
        </w:trPr>
        <w:tc>
          <w:tcPr>
            <w:tcW w:w="67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suppressAutoHyphens w:val="0"/>
              <w:jc w:val="center"/>
              <w:rPr>
                <w:rFonts w:ascii="Times New Roman" w:hAnsi="Times New Roman"/>
                <w:b/>
                <w:bCs/>
                <w:lang w:val="en-US"/>
              </w:rPr>
            </w:pPr>
            <w:r w:rsidRPr="00FA3856">
              <w:rPr>
                <w:rFonts w:ascii="Times New Roman" w:hAnsi="Times New Roman"/>
                <w:b/>
                <w:bCs/>
                <w:lang w:val="en-US"/>
              </w:rPr>
              <w:lastRenderedPageBreak/>
              <w:t>15</w:t>
            </w:r>
          </w:p>
        </w:tc>
        <w:tc>
          <w:tcPr>
            <w:tcW w:w="1928"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COD_SCP</w:t>
            </w:r>
          </w:p>
        </w:tc>
        <w:tc>
          <w:tcPr>
            <w:tcW w:w="13048" w:type="dxa"/>
            <w:tcBorders>
              <w:top w:val="single" w:sz="6" w:space="0" w:color="auto"/>
              <w:left w:val="single" w:sz="6" w:space="0" w:color="auto"/>
              <w:bottom w:val="single" w:sz="6" w:space="0" w:color="auto"/>
              <w:right w:val="single" w:sz="6" w:space="0" w:color="auto"/>
            </w:tcBorders>
          </w:tcPr>
          <w:p w:rsidR="003B3524" w:rsidRPr="00FA3856" w:rsidRDefault="007D0E74" w:rsidP="003B3524">
            <w:pPr>
              <w:jc w:val="both"/>
              <w:rPr>
                <w:szCs w:val="20"/>
              </w:rPr>
            </w:pPr>
            <w:hyperlink w:anchor="REGRA_SCP_OBRIGATORIO" w:history="1">
              <w:r w:rsidR="003B3524" w:rsidRPr="00FA3856">
                <w:rPr>
                  <w:rStyle w:val="Hyperlink"/>
                  <w:b/>
                  <w:color w:val="auto"/>
                  <w:szCs w:val="20"/>
                </w:rPr>
                <w:t>REGRA_SCP_OBRIGATORIO</w:t>
              </w:r>
            </w:hyperlink>
            <w:r w:rsidR="003B3524" w:rsidRPr="00FA3856">
              <w:rPr>
                <w:b/>
                <w:szCs w:val="20"/>
              </w:rPr>
              <w:t xml:space="preserve">: </w:t>
            </w:r>
            <w:r w:rsidR="003B3524" w:rsidRPr="00FA3856">
              <w:rPr>
                <w:szCs w:val="20"/>
              </w:rPr>
              <w:t xml:space="preserve">Verifica, quando </w:t>
            </w:r>
            <w:r w:rsidR="001E70AE" w:rsidRPr="00FA3856">
              <w:rPr>
                <w:szCs w:val="20"/>
              </w:rPr>
              <w:t>0000.</w:t>
            </w:r>
            <w:r w:rsidR="008D5637" w:rsidRPr="00FA3856">
              <w:rPr>
                <w:szCs w:val="20"/>
              </w:rPr>
              <w:t xml:space="preserve">TIP_ECF </w:t>
            </w:r>
            <w:r w:rsidR="003B3524" w:rsidRPr="00FA3856">
              <w:rPr>
                <w:szCs w:val="20"/>
              </w:rPr>
              <w:t xml:space="preserve">é igual a “2” (ECF da SCP), se </w:t>
            </w:r>
            <w:r w:rsidR="001E70AE" w:rsidRPr="00FA3856">
              <w:rPr>
                <w:szCs w:val="20"/>
              </w:rPr>
              <w:t>0000.</w:t>
            </w:r>
            <w:r w:rsidR="008D5637" w:rsidRPr="00FA3856">
              <w:rPr>
                <w:szCs w:val="20"/>
              </w:rPr>
              <w:t xml:space="preserve">COD_SCP </w:t>
            </w:r>
            <w:r w:rsidR="003B3524" w:rsidRPr="00FA3856">
              <w:rPr>
                <w:szCs w:val="20"/>
              </w:rPr>
              <w:t>está preenchido.</w:t>
            </w:r>
          </w:p>
          <w:p w:rsidR="003B3524" w:rsidRPr="00FA3856" w:rsidRDefault="003B3524" w:rsidP="003B3524">
            <w:pPr>
              <w:jc w:val="both"/>
              <w:rPr>
                <w:b/>
                <w:szCs w:val="20"/>
              </w:rPr>
            </w:pPr>
          </w:p>
          <w:p w:rsidR="003B3524" w:rsidRPr="00FA3856" w:rsidRDefault="007D0E74" w:rsidP="003B3524">
            <w:pPr>
              <w:jc w:val="both"/>
              <w:rPr>
                <w:szCs w:val="20"/>
              </w:rPr>
            </w:pPr>
            <w:hyperlink w:anchor="REGRA_SCP_NÃO_PREENCHER" w:history="1">
              <w:r w:rsidR="003B3524" w:rsidRPr="00FA3856">
                <w:rPr>
                  <w:rStyle w:val="Hyperlink"/>
                  <w:b/>
                  <w:color w:val="auto"/>
                  <w:szCs w:val="20"/>
                </w:rPr>
                <w:t>REGRA_SCP_NAO_PREENCHER</w:t>
              </w:r>
            </w:hyperlink>
            <w:r w:rsidR="003B3524" w:rsidRPr="00FA3856">
              <w:rPr>
                <w:b/>
                <w:szCs w:val="20"/>
              </w:rPr>
              <w:t xml:space="preserve">: </w:t>
            </w:r>
            <w:r w:rsidR="003B3524" w:rsidRPr="00FA3856">
              <w:rPr>
                <w:szCs w:val="20"/>
              </w:rPr>
              <w:t xml:space="preserve"> Verifica, quando </w:t>
            </w:r>
            <w:r w:rsidR="001E70AE" w:rsidRPr="00FA3856">
              <w:rPr>
                <w:szCs w:val="20"/>
              </w:rPr>
              <w:t>0000.</w:t>
            </w:r>
            <w:r w:rsidR="008D5637" w:rsidRPr="00FA3856">
              <w:rPr>
                <w:szCs w:val="20"/>
              </w:rPr>
              <w:t xml:space="preserve">TIP_ECF </w:t>
            </w:r>
            <w:r w:rsidR="003B3524" w:rsidRPr="00FA3856">
              <w:rPr>
                <w:szCs w:val="20"/>
              </w:rPr>
              <w:t>é igual a “0” (</w:t>
            </w:r>
            <w:r w:rsidR="003B3524" w:rsidRPr="00FA3856">
              <w:rPr>
                <w:szCs w:val="20"/>
                <w:shd w:val="clear" w:color="auto" w:fill="FFFFFF"/>
              </w:rPr>
              <w:t>ECF de empresa não participante de SCP como sócio ostensivo</w:t>
            </w:r>
            <w:r w:rsidR="003B3524" w:rsidRPr="00FA3856">
              <w:rPr>
                <w:szCs w:val="20"/>
              </w:rPr>
              <w:t>) ou “1” (</w:t>
            </w:r>
            <w:r w:rsidR="003B3524" w:rsidRPr="00FA3856">
              <w:rPr>
                <w:szCs w:val="20"/>
                <w:shd w:val="clear" w:color="auto" w:fill="FFFFFF"/>
              </w:rPr>
              <w:t>ECF de empresa participante de SCP como sócio ostensivo)</w:t>
            </w:r>
            <w:r w:rsidR="003B3524" w:rsidRPr="00FA3856">
              <w:rPr>
                <w:szCs w:val="20"/>
              </w:rPr>
              <w:t xml:space="preserve">, se </w:t>
            </w:r>
            <w:r w:rsidR="001E70AE" w:rsidRPr="00FA3856">
              <w:rPr>
                <w:szCs w:val="20"/>
              </w:rPr>
              <w:t>0000.</w:t>
            </w:r>
            <w:r w:rsidR="008D5637" w:rsidRPr="00FA3856">
              <w:rPr>
                <w:szCs w:val="20"/>
              </w:rPr>
              <w:t xml:space="preserve">COD_SCP </w:t>
            </w:r>
            <w:r w:rsidR="003B3524" w:rsidRPr="00FA3856">
              <w:rPr>
                <w:szCs w:val="20"/>
              </w:rPr>
              <w:t>não está preenchido.</w:t>
            </w:r>
          </w:p>
          <w:p w:rsidR="007444ED" w:rsidRPr="00FA3856" w:rsidRDefault="007444ED" w:rsidP="003B3524">
            <w:pPr>
              <w:jc w:val="both"/>
              <w:rPr>
                <w:szCs w:val="20"/>
              </w:rPr>
            </w:pPr>
          </w:p>
          <w:p w:rsidR="007444ED" w:rsidRPr="00FA3856" w:rsidRDefault="007444ED" w:rsidP="001E70AE">
            <w:pPr>
              <w:jc w:val="both"/>
              <w:rPr>
                <w:szCs w:val="20"/>
              </w:rPr>
            </w:pPr>
            <w:r w:rsidRPr="00FA3856">
              <w:rPr>
                <w:b/>
                <w:szCs w:val="20"/>
              </w:rPr>
              <w:t>REGRA_VALIDA_TAM_SCP:</w:t>
            </w:r>
            <w:r w:rsidR="002E5223" w:rsidRPr="00FA3856">
              <w:rPr>
                <w:b/>
                <w:szCs w:val="20"/>
              </w:rPr>
              <w:t xml:space="preserve"> </w:t>
            </w:r>
            <w:r w:rsidR="002E5223" w:rsidRPr="00FA3856">
              <w:rPr>
                <w:szCs w:val="20"/>
              </w:rPr>
              <w:t xml:space="preserve">O </w:t>
            </w:r>
            <w:r w:rsidR="001E70AE" w:rsidRPr="00FA3856">
              <w:rPr>
                <w:szCs w:val="20"/>
              </w:rPr>
              <w:t>camp</w:t>
            </w:r>
            <w:r w:rsidR="008D5637" w:rsidRPr="00FA3856">
              <w:rPr>
                <w:szCs w:val="20"/>
              </w:rPr>
              <w:t xml:space="preserve">o 0000.COD_SCP </w:t>
            </w:r>
            <w:r w:rsidR="002E5223" w:rsidRPr="00FA3856">
              <w:rPr>
                <w:szCs w:val="20"/>
              </w:rPr>
              <w:t>da SCP deve conter exatamente 14 números.</w:t>
            </w:r>
          </w:p>
          <w:p w:rsidR="00F02D6B" w:rsidRPr="00FA3856" w:rsidRDefault="00F02D6B" w:rsidP="001E70AE">
            <w:pPr>
              <w:jc w:val="both"/>
              <w:rPr>
                <w:szCs w:val="20"/>
              </w:rPr>
            </w:pPr>
          </w:p>
          <w:p w:rsidR="00F02D6B" w:rsidRDefault="00F02D6B" w:rsidP="00F02D6B">
            <w:pPr>
              <w:jc w:val="both"/>
              <w:rPr>
                <w:szCs w:val="20"/>
              </w:rPr>
            </w:pPr>
            <w:r w:rsidRPr="00FA3856">
              <w:rPr>
                <w:b/>
                <w:szCs w:val="20"/>
              </w:rPr>
              <w:t xml:space="preserve">REGRA_CNPJ_DIFERENTE_SCP: </w:t>
            </w:r>
            <w:r w:rsidRPr="00FA3856">
              <w:rPr>
                <w:szCs w:val="20"/>
              </w:rPr>
              <w:t xml:space="preserve">Verifica </w:t>
            </w:r>
            <w:r w:rsidR="001855F7" w:rsidRPr="00FA3856">
              <w:rPr>
                <w:szCs w:val="20"/>
              </w:rPr>
              <w:t>s</w:t>
            </w:r>
            <w:r w:rsidRPr="00FA3856">
              <w:rPr>
                <w:szCs w:val="20"/>
              </w:rPr>
              <w:t>e 0000.COD_SCP é diferente de 0000.CNPJ.</w:t>
            </w:r>
          </w:p>
          <w:p w:rsidR="002234DB" w:rsidRDefault="002234DB" w:rsidP="00F02D6B">
            <w:pPr>
              <w:jc w:val="both"/>
              <w:rPr>
                <w:szCs w:val="20"/>
              </w:rPr>
            </w:pPr>
          </w:p>
          <w:p w:rsidR="002234DB" w:rsidRPr="002234DB" w:rsidRDefault="007D0E74" w:rsidP="002234DB">
            <w:pPr>
              <w:pStyle w:val="PSDS-CorpodeTexto0"/>
              <w:jc w:val="both"/>
              <w:rPr>
                <w:rFonts w:ascii="Times New Roman" w:hAnsi="Times New Roman"/>
              </w:rPr>
            </w:pPr>
            <w:hyperlink w:anchor="REGRA_VALIDA_CNPJ" w:history="1">
              <w:r w:rsidR="002234DB" w:rsidRPr="002234DB">
                <w:rPr>
                  <w:rStyle w:val="Hyperlink"/>
                  <w:rFonts w:ascii="Times New Roman" w:hAnsi="Times New Roman"/>
                  <w:b/>
                  <w:bCs/>
                  <w:color w:val="auto"/>
                  <w:highlight w:val="yellow"/>
                  <w:lang w:val="pt-PT"/>
                </w:rPr>
                <w:t>REGRA_VALIDA_CNPJ</w:t>
              </w:r>
            </w:hyperlink>
            <w:r w:rsidR="002234DB" w:rsidRPr="002234DB">
              <w:rPr>
                <w:rFonts w:ascii="Times New Roman" w:hAnsi="Times New Roman"/>
                <w:b/>
                <w:bCs/>
                <w:highlight w:val="yellow"/>
                <w:lang w:val="pt-PT"/>
              </w:rPr>
              <w:t xml:space="preserve">: </w:t>
            </w:r>
            <w:r w:rsidR="002234DB" w:rsidRPr="002234DB">
              <w:rPr>
                <w:rFonts w:ascii="Times New Roman" w:hAnsi="Times New Roman"/>
                <w:highlight w:val="yellow"/>
              </w:rPr>
              <w:t xml:space="preserve"> Verifica se a regra de formação do código é válida.</w:t>
            </w:r>
          </w:p>
        </w:tc>
        <w:tc>
          <w:tcPr>
            <w:tcW w:w="717" w:type="dxa"/>
            <w:tcBorders>
              <w:top w:val="single" w:sz="6" w:space="0" w:color="auto"/>
              <w:left w:val="single" w:sz="6" w:space="0" w:color="auto"/>
              <w:bottom w:val="single" w:sz="6" w:space="0" w:color="auto"/>
              <w:right w:val="single" w:sz="6" w:space="0" w:color="auto"/>
            </w:tcBorders>
          </w:tcPr>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p w:rsidR="003B3524" w:rsidRPr="00FA3856" w:rsidRDefault="003B3524" w:rsidP="003B3524">
            <w:pPr>
              <w:pStyle w:val="PSDS-CorpodeTexto0"/>
              <w:rPr>
                <w:rFonts w:ascii="Times New Roman" w:hAnsi="Times New Roman"/>
                <w:lang w:val="pt-PT"/>
              </w:rPr>
            </w:pPr>
          </w:p>
          <w:p w:rsidR="003B3524" w:rsidRPr="00FA3856" w:rsidRDefault="003B3524" w:rsidP="003B3524">
            <w:pPr>
              <w:pStyle w:val="PSDS-CorpodeTexto0"/>
              <w:rPr>
                <w:rFonts w:ascii="Times New Roman" w:hAnsi="Times New Roman"/>
                <w:lang w:val="pt-PT"/>
              </w:rPr>
            </w:pPr>
            <w:r w:rsidRPr="00FA3856">
              <w:rPr>
                <w:rFonts w:ascii="Times New Roman" w:hAnsi="Times New Roman"/>
                <w:lang w:val="pt-PT"/>
              </w:rPr>
              <w:t>Erro</w:t>
            </w:r>
          </w:p>
          <w:p w:rsidR="002E5223" w:rsidRPr="00FA3856" w:rsidRDefault="002E5223" w:rsidP="003B3524">
            <w:pPr>
              <w:pStyle w:val="PSDS-CorpodeTexto0"/>
              <w:rPr>
                <w:rFonts w:ascii="Times New Roman" w:hAnsi="Times New Roman"/>
                <w:lang w:val="pt-PT"/>
              </w:rPr>
            </w:pPr>
          </w:p>
          <w:p w:rsidR="008D5637" w:rsidRPr="00FA3856" w:rsidRDefault="008D5637" w:rsidP="003B3524">
            <w:pPr>
              <w:pStyle w:val="PSDS-CorpodeTexto0"/>
              <w:rPr>
                <w:rFonts w:ascii="Times New Roman" w:hAnsi="Times New Roman"/>
                <w:lang w:val="pt-PT"/>
              </w:rPr>
            </w:pPr>
          </w:p>
          <w:p w:rsidR="002E5223" w:rsidRPr="00FA3856" w:rsidRDefault="002E5223" w:rsidP="003B3524">
            <w:pPr>
              <w:pStyle w:val="PSDS-CorpodeTexto0"/>
              <w:rPr>
                <w:rFonts w:ascii="Times New Roman" w:hAnsi="Times New Roman"/>
                <w:lang w:val="pt-PT"/>
              </w:rPr>
            </w:pPr>
            <w:r w:rsidRPr="00FA3856">
              <w:rPr>
                <w:rFonts w:ascii="Times New Roman" w:hAnsi="Times New Roman"/>
                <w:lang w:val="pt-PT"/>
              </w:rPr>
              <w:t>Erro</w:t>
            </w:r>
          </w:p>
          <w:p w:rsidR="00F02D6B" w:rsidRPr="00FA3856" w:rsidRDefault="00F02D6B" w:rsidP="003B3524">
            <w:pPr>
              <w:pStyle w:val="PSDS-CorpodeTexto0"/>
              <w:rPr>
                <w:rFonts w:ascii="Times New Roman" w:hAnsi="Times New Roman"/>
                <w:lang w:val="pt-PT"/>
              </w:rPr>
            </w:pPr>
          </w:p>
          <w:p w:rsidR="00F02D6B" w:rsidRDefault="00F02D6B" w:rsidP="003B3524">
            <w:pPr>
              <w:pStyle w:val="PSDS-CorpodeTexto0"/>
              <w:rPr>
                <w:rFonts w:ascii="Times New Roman" w:hAnsi="Times New Roman"/>
                <w:lang w:val="pt-PT"/>
              </w:rPr>
            </w:pPr>
            <w:r w:rsidRPr="00FA3856">
              <w:rPr>
                <w:rFonts w:ascii="Times New Roman" w:hAnsi="Times New Roman"/>
                <w:lang w:val="pt-PT"/>
              </w:rPr>
              <w:t>Erro</w:t>
            </w:r>
          </w:p>
          <w:p w:rsidR="002234DB" w:rsidRDefault="002234DB" w:rsidP="003B3524">
            <w:pPr>
              <w:pStyle w:val="PSDS-CorpodeTexto0"/>
              <w:rPr>
                <w:rFonts w:ascii="Times New Roman" w:hAnsi="Times New Roman"/>
                <w:lang w:val="pt-PT"/>
              </w:rPr>
            </w:pPr>
          </w:p>
          <w:p w:rsidR="002234DB" w:rsidRPr="00FA3856" w:rsidRDefault="002234DB" w:rsidP="003B3524">
            <w:pPr>
              <w:pStyle w:val="PSDS-CorpodeTexto0"/>
              <w:rPr>
                <w:rFonts w:ascii="Times New Roman" w:hAnsi="Times New Roman"/>
                <w:lang w:val="pt-PT"/>
              </w:rPr>
            </w:pPr>
            <w:r>
              <w:rPr>
                <w:rFonts w:ascii="Times New Roman" w:hAnsi="Times New Roman"/>
                <w:lang w:val="pt-PT"/>
              </w:rPr>
              <w:t>Erro</w:t>
            </w:r>
          </w:p>
        </w:tc>
      </w:tr>
    </w:tbl>
    <w:p w:rsidR="00454370" w:rsidRPr="00FA3856" w:rsidRDefault="00454370" w:rsidP="00297462">
      <w:pPr>
        <w:pStyle w:val="Corpodetexto"/>
        <w:rPr>
          <w:rFonts w:ascii="Times New Roman" w:hAnsi="Times New Roman"/>
          <w:b/>
          <w:color w:val="002060"/>
          <w:szCs w:val="20"/>
        </w:rPr>
      </w:pPr>
    </w:p>
    <w:p w:rsidR="00342F1D" w:rsidRDefault="00116438" w:rsidP="001E70AE">
      <w:pPr>
        <w:pStyle w:val="Corpodetexto"/>
        <w:rPr>
          <w:rFonts w:ascii="Times New Roman" w:hAnsi="Times New Roman"/>
          <w:b/>
          <w:color w:val="002060"/>
          <w:szCs w:val="20"/>
        </w:rPr>
      </w:pPr>
      <w:r w:rsidRPr="00FA3856">
        <w:rPr>
          <w:rFonts w:ascii="Times New Roman" w:hAnsi="Times New Roman"/>
          <w:b/>
          <w:color w:val="002060"/>
          <w:szCs w:val="20"/>
        </w:rPr>
        <w:t>E</w:t>
      </w:r>
      <w:r w:rsidR="00297462" w:rsidRPr="00FA3856">
        <w:rPr>
          <w:rFonts w:ascii="Times New Roman" w:hAnsi="Times New Roman"/>
          <w:b/>
          <w:color w:val="002060"/>
          <w:szCs w:val="20"/>
        </w:rPr>
        <w:t>xemplo</w:t>
      </w:r>
      <w:r w:rsidR="00454370" w:rsidRPr="00FA3856">
        <w:rPr>
          <w:rFonts w:ascii="Times New Roman" w:hAnsi="Times New Roman"/>
          <w:b/>
          <w:color w:val="002060"/>
          <w:szCs w:val="20"/>
        </w:rPr>
        <w:t xml:space="preserve"> de Preenchimento: </w:t>
      </w:r>
    </w:p>
    <w:p w:rsidR="00342F1D" w:rsidRDefault="00342F1D" w:rsidP="001E70AE">
      <w:pPr>
        <w:pStyle w:val="Corpodetexto"/>
        <w:rPr>
          <w:rFonts w:ascii="Times New Roman" w:hAnsi="Times New Roman"/>
          <w:b/>
          <w:color w:val="002060"/>
          <w:szCs w:val="20"/>
        </w:rPr>
      </w:pPr>
    </w:p>
    <w:p w:rsidR="00454370" w:rsidRPr="00FA3856" w:rsidRDefault="00454370" w:rsidP="001E70AE">
      <w:pPr>
        <w:pStyle w:val="Corpodetexto"/>
        <w:rPr>
          <w:rFonts w:ascii="Times New Roman" w:hAnsi="Times New Roman"/>
          <w:b/>
          <w:color w:val="002060"/>
          <w:szCs w:val="20"/>
        </w:rPr>
      </w:pPr>
      <w:r w:rsidRPr="00FA3856">
        <w:rPr>
          <w:rFonts w:ascii="Times New Roman" w:hAnsi="Times New Roman"/>
          <w:b/>
          <w:color w:val="002060"/>
          <w:szCs w:val="20"/>
        </w:rPr>
        <w:t>|0000|LECF|</w:t>
      </w:r>
      <w:r w:rsidR="00297462" w:rsidRPr="00FA3856">
        <w:rPr>
          <w:rFonts w:ascii="Times New Roman" w:hAnsi="Times New Roman"/>
          <w:b/>
          <w:color w:val="002060"/>
          <w:szCs w:val="20"/>
        </w:rPr>
        <w:t>00</w:t>
      </w:r>
      <w:r w:rsidRPr="00FA3856">
        <w:rPr>
          <w:rFonts w:ascii="Times New Roman" w:hAnsi="Times New Roman"/>
          <w:b/>
          <w:color w:val="002060"/>
          <w:szCs w:val="20"/>
        </w:rPr>
        <w:t>01</w:t>
      </w:r>
      <w:r w:rsidR="00297462" w:rsidRPr="00FA3856">
        <w:rPr>
          <w:rFonts w:ascii="Times New Roman" w:hAnsi="Times New Roman"/>
          <w:b/>
          <w:color w:val="002060"/>
          <w:szCs w:val="20"/>
        </w:rPr>
        <w:t>|11111111000191|</w:t>
      </w:r>
      <w:r w:rsidR="006A4D3C" w:rsidRPr="00FA3856">
        <w:rPr>
          <w:rFonts w:ascii="Times New Roman" w:hAnsi="Times New Roman"/>
          <w:b/>
          <w:color w:val="002060"/>
          <w:szCs w:val="20"/>
        </w:rPr>
        <w:t>EMPRESA TESTE|0|0|||01012014|31122014|N||0||</w:t>
      </w:r>
    </w:p>
    <w:p w:rsidR="00297462" w:rsidRPr="00FA3856" w:rsidRDefault="00297462" w:rsidP="00297462">
      <w:pPr>
        <w:pStyle w:val="Corpodetexto"/>
        <w:ind w:firstLine="708"/>
        <w:rPr>
          <w:rFonts w:ascii="Times New Roman" w:hAnsi="Times New Roman"/>
          <w:color w:val="002060"/>
          <w:szCs w:val="20"/>
        </w:rPr>
      </w:pPr>
      <w:r w:rsidRPr="00FA3856">
        <w:rPr>
          <w:rFonts w:ascii="Times New Roman" w:hAnsi="Times New Roman"/>
          <w:color w:val="002060"/>
          <w:szCs w:val="20"/>
        </w:rPr>
        <w:t>|0000|: Identificação do tipo do registro.</w:t>
      </w:r>
    </w:p>
    <w:p w:rsidR="00297462" w:rsidRPr="00FA3856" w:rsidRDefault="00297462" w:rsidP="00297462">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|LECF|: </w:t>
      </w:r>
      <w:r w:rsidR="00685FA5" w:rsidRPr="00FA3856">
        <w:rPr>
          <w:rFonts w:ascii="Times New Roman" w:hAnsi="Times New Roman"/>
          <w:color w:val="002060"/>
          <w:szCs w:val="20"/>
        </w:rPr>
        <w:t>Identificação</w:t>
      </w:r>
      <w:r w:rsidRPr="00FA3856">
        <w:rPr>
          <w:rFonts w:ascii="Times New Roman" w:hAnsi="Times New Roman"/>
          <w:color w:val="002060"/>
          <w:szCs w:val="20"/>
        </w:rPr>
        <w:t xml:space="preserve"> do tipo de Sped (LECF = Escrituração Contábil Fiscal).</w:t>
      </w:r>
    </w:p>
    <w:p w:rsidR="00297462" w:rsidRPr="00FA3856" w:rsidRDefault="00454370" w:rsidP="00297462">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297462" w:rsidRPr="00FA3856">
        <w:rPr>
          <w:rFonts w:ascii="Times New Roman" w:hAnsi="Times New Roman"/>
          <w:color w:val="002060"/>
          <w:szCs w:val="20"/>
        </w:rPr>
        <w:t>00</w:t>
      </w:r>
      <w:r w:rsidRPr="00FA3856">
        <w:rPr>
          <w:rFonts w:ascii="Times New Roman" w:hAnsi="Times New Roman"/>
          <w:color w:val="002060"/>
          <w:szCs w:val="20"/>
        </w:rPr>
        <w:t>01</w:t>
      </w:r>
      <w:r w:rsidR="00297462" w:rsidRPr="00FA3856">
        <w:rPr>
          <w:rFonts w:ascii="Times New Roman" w:hAnsi="Times New Roman"/>
          <w:color w:val="002060"/>
          <w:szCs w:val="20"/>
        </w:rPr>
        <w:t>|: Código</w:t>
      </w:r>
      <w:r w:rsidRPr="00FA3856">
        <w:rPr>
          <w:rFonts w:ascii="Times New Roman" w:hAnsi="Times New Roman"/>
          <w:color w:val="002060"/>
          <w:szCs w:val="20"/>
        </w:rPr>
        <w:t xml:space="preserve"> da versão do leiaute (Versão </w:t>
      </w:r>
      <w:r w:rsidR="00297462" w:rsidRPr="00FA3856">
        <w:rPr>
          <w:rFonts w:ascii="Times New Roman" w:hAnsi="Times New Roman"/>
          <w:color w:val="002060"/>
          <w:szCs w:val="20"/>
        </w:rPr>
        <w:t>00</w:t>
      </w:r>
      <w:r w:rsidRPr="00FA3856">
        <w:rPr>
          <w:rFonts w:ascii="Times New Roman" w:hAnsi="Times New Roman"/>
          <w:color w:val="002060"/>
          <w:szCs w:val="20"/>
        </w:rPr>
        <w:t>01</w:t>
      </w:r>
      <w:r w:rsidR="00297462" w:rsidRPr="00FA3856">
        <w:rPr>
          <w:rFonts w:ascii="Times New Roman" w:hAnsi="Times New Roman"/>
          <w:color w:val="002060"/>
          <w:szCs w:val="20"/>
        </w:rPr>
        <w:t>).</w:t>
      </w:r>
    </w:p>
    <w:p w:rsidR="00297462" w:rsidRPr="00FA3856" w:rsidRDefault="00297462" w:rsidP="00297462">
      <w:pPr>
        <w:pStyle w:val="Corpodetexto"/>
        <w:ind w:firstLine="708"/>
        <w:rPr>
          <w:rFonts w:ascii="Times New Roman" w:hAnsi="Times New Roman"/>
          <w:color w:val="002060"/>
          <w:szCs w:val="20"/>
        </w:rPr>
      </w:pPr>
      <w:r w:rsidRPr="00FA3856">
        <w:rPr>
          <w:rFonts w:ascii="Times New Roman" w:hAnsi="Times New Roman"/>
          <w:color w:val="002060"/>
          <w:szCs w:val="20"/>
        </w:rPr>
        <w:t>|11111111000191|: CNPJ: (11.111.111/0001-91).</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|EMPRESA TESTE|: Nome empresarial.</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|0|: Indicador de início do período (0 = Regular – início no primeiro dia do ano).</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|0|: Situação especial (0 = Normal – sem ocorrência de situação especial ou evento).</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 Patrimônio remanescente em caso de cisão (Não há).</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 Data da situação especial ou evento (Não há).</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|01012014|: Data inicial das informações contidas no arquivo (01/01/2014).</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|31122014|: Data final das informações contidas no arquivo (31/12/2014).</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|N|: Escrituração original (não é retificadora).</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 Número do recibo da ECF a ser retificada (Não há).</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|0|: Tipo da ECF (0 = ECF da empresa não participante de SCP).</w:t>
      </w:r>
    </w:p>
    <w:p w:rsidR="006A4D3C" w:rsidRPr="00FA3856" w:rsidRDefault="006A4D3C" w:rsidP="00297462">
      <w:pPr>
        <w:pStyle w:val="Corpodetexto"/>
        <w:ind w:firstLine="708"/>
        <w:rPr>
          <w:rFonts w:ascii="Times New Roman" w:hAnsi="Times New Roman"/>
          <w:color w:val="002060"/>
          <w:szCs w:val="20"/>
        </w:rPr>
      </w:pPr>
      <w:r w:rsidRPr="00FA3856">
        <w:rPr>
          <w:rFonts w:ascii="Times New Roman" w:hAnsi="Times New Roman"/>
          <w:color w:val="002060"/>
          <w:szCs w:val="20"/>
        </w:rPr>
        <w:t>||: Identificação da SCP (Não há).</w:t>
      </w:r>
    </w:p>
    <w:p w:rsidR="00454370" w:rsidRPr="00FA3856" w:rsidRDefault="00454370">
      <w:pPr>
        <w:spacing w:after="200" w:line="276" w:lineRule="auto"/>
        <w:rPr>
          <w:b/>
          <w:bCs/>
          <w:color w:val="0000FF"/>
          <w:szCs w:val="20"/>
        </w:rPr>
      </w:pPr>
      <w:r w:rsidRPr="00FA3856">
        <w:rPr>
          <w:color w:val="0000FF"/>
          <w:szCs w:val="20"/>
        </w:rPr>
        <w:br w:type="page"/>
      </w:r>
    </w:p>
    <w:p w:rsidR="00361BA8" w:rsidRDefault="00361BA8" w:rsidP="00867F54">
      <w:pPr>
        <w:pStyle w:val="Ttulo4"/>
      </w:pPr>
      <w:bookmarkStart w:id="60" w:name="_Toc479713668"/>
      <w:r w:rsidRPr="00FA3856">
        <w:lastRenderedPageBreak/>
        <w:t>Registro 0001: Abertura do Bloco 0</w:t>
      </w:r>
      <w:bookmarkEnd w:id="60"/>
    </w:p>
    <w:p w:rsidR="00080BA8" w:rsidRDefault="00080BA8" w:rsidP="00080BA8"/>
    <w:p w:rsidR="00080BA8" w:rsidRPr="00080BA8" w:rsidRDefault="00B35FA3" w:rsidP="00081477">
      <w:pPr>
        <w:jc w:val="center"/>
      </w:pPr>
      <w:r>
        <w:object w:dxaOrig="13485" w:dyaOrig="3120">
          <v:shape id="_x0000_i1532" type="#_x0000_t75" style="width:677.25pt;height:158.25pt" o:ole="">
            <v:imagedata r:id="rId75" o:title=""/>
          </v:shape>
          <o:OLEObject Type="Link" ProgID="Excel.Sheet.12" ShapeID="_x0000_i1532" DrawAspect="Content" r:id="rId76" UpdateMode="Always">
            <o:LinkType>EnhancedMetaFile</o:LinkType>
            <o:LockedField>false</o:LockedField>
          </o:OLEObject>
        </w:object>
      </w:r>
    </w:p>
    <w:p w:rsidR="00080BA8" w:rsidRDefault="00080BA8" w:rsidP="00F11F4E">
      <w:pPr>
        <w:pStyle w:val="PSDS-MarcadoresNivel2"/>
        <w:numPr>
          <w:ilvl w:val="0"/>
          <w:numId w:val="0"/>
        </w:numPr>
        <w:rPr>
          <w:rFonts w:ascii="Times New Roman" w:hAnsi="Times New Roman"/>
        </w:rPr>
      </w:pPr>
    </w:p>
    <w:p w:rsidR="00F11F4E" w:rsidRPr="00FA3856" w:rsidRDefault="00F11F4E" w:rsidP="00F11F4E">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F11F4E" w:rsidRPr="00FA3856" w:rsidRDefault="00F11F4E" w:rsidP="00F11F4E">
      <w:pPr>
        <w:pStyle w:val="Corpodetexto"/>
        <w:ind w:left="708" w:firstLine="12"/>
        <w:rPr>
          <w:rFonts w:ascii="Times New Roman" w:hAnsi="Times New Roman"/>
          <w:szCs w:val="20"/>
        </w:rPr>
      </w:pPr>
    </w:p>
    <w:p w:rsidR="00F11F4E" w:rsidRPr="00FA3856" w:rsidRDefault="007D0E74" w:rsidP="00116438">
      <w:pPr>
        <w:pStyle w:val="Corpodetexto"/>
        <w:rPr>
          <w:rFonts w:ascii="Times New Roman" w:hAnsi="Times New Roman"/>
          <w:b/>
          <w:szCs w:val="20"/>
        </w:rPr>
      </w:pPr>
      <w:hyperlink r:id="rId77" w:anchor="REGRA_OCORRENCIA_UNITARIA_ARQ" w:history="1">
        <w:r w:rsidR="00F11F4E" w:rsidRPr="00FA3856">
          <w:rPr>
            <w:rFonts w:ascii="Times New Roman" w:hAnsi="Times New Roman"/>
            <w:b/>
            <w:szCs w:val="20"/>
          </w:rPr>
          <w:t>REGRA_OCORRENCIA_UNITARIA_ARQ</w:t>
        </w:r>
      </w:hyperlink>
      <w:r w:rsidR="00F11F4E" w:rsidRPr="00FA3856">
        <w:rPr>
          <w:rFonts w:ascii="Times New Roman" w:hAnsi="Times New Roman"/>
          <w:color w:val="auto"/>
          <w:szCs w:val="20"/>
        </w:rPr>
        <w:t xml:space="preserve">: </w:t>
      </w:r>
      <w:r w:rsidR="00F11F4E" w:rsidRPr="00FA3856">
        <w:rPr>
          <w:rFonts w:ascii="Times New Roman" w:hAnsi="Times New Roman"/>
          <w:szCs w:val="20"/>
        </w:rPr>
        <w:t>Verifica se registro ocorreu apenas uma vez por arquivo, considerando a chave “0001” (REG). Se a regra não for cumprida, a ECF gera um erro.</w:t>
      </w:r>
    </w:p>
    <w:p w:rsidR="00F11F4E" w:rsidRPr="00FA3856" w:rsidRDefault="00F11F4E" w:rsidP="00F11F4E">
      <w:pPr>
        <w:jc w:val="both"/>
        <w:rPr>
          <w:szCs w:val="20"/>
        </w:rPr>
      </w:pPr>
    </w:p>
    <w:p w:rsidR="00342F1D" w:rsidRDefault="00297462" w:rsidP="00454370">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454370">
      <w:pPr>
        <w:pStyle w:val="Corpodetexto"/>
        <w:rPr>
          <w:rFonts w:ascii="Times New Roman" w:hAnsi="Times New Roman"/>
          <w:b/>
          <w:color w:val="002060"/>
          <w:szCs w:val="20"/>
        </w:rPr>
      </w:pPr>
    </w:p>
    <w:p w:rsidR="00297462" w:rsidRPr="00FA3856" w:rsidRDefault="00297462" w:rsidP="00454370">
      <w:pPr>
        <w:pStyle w:val="Corpodetexto"/>
        <w:rPr>
          <w:rFonts w:ascii="Times New Roman" w:hAnsi="Times New Roman"/>
          <w:b/>
          <w:color w:val="002060"/>
          <w:szCs w:val="20"/>
        </w:rPr>
      </w:pPr>
      <w:r w:rsidRPr="00FA3856">
        <w:rPr>
          <w:rFonts w:ascii="Times New Roman" w:hAnsi="Times New Roman"/>
          <w:b/>
          <w:color w:val="002060"/>
          <w:szCs w:val="20"/>
        </w:rPr>
        <w:t>|0001|0|</w:t>
      </w:r>
    </w:p>
    <w:p w:rsidR="00297462" w:rsidRPr="00FA3856" w:rsidRDefault="00297462" w:rsidP="00297462">
      <w:pPr>
        <w:pStyle w:val="Corpodetexto"/>
        <w:ind w:firstLine="708"/>
        <w:rPr>
          <w:rFonts w:ascii="Times New Roman" w:hAnsi="Times New Roman"/>
          <w:color w:val="002060"/>
          <w:szCs w:val="20"/>
        </w:rPr>
      </w:pPr>
      <w:r w:rsidRPr="00FA3856">
        <w:rPr>
          <w:rFonts w:ascii="Times New Roman" w:hAnsi="Times New Roman"/>
          <w:color w:val="002060"/>
          <w:szCs w:val="20"/>
        </w:rPr>
        <w:t>|0001|: Identificação do tipo do registro.</w:t>
      </w:r>
    </w:p>
    <w:p w:rsidR="00297462" w:rsidRPr="00FA3856" w:rsidRDefault="00297462" w:rsidP="00297462">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297462" w:rsidRPr="00FA3856" w:rsidRDefault="00297462" w:rsidP="00297462">
      <w:pPr>
        <w:pStyle w:val="Corpodetexto"/>
        <w:rPr>
          <w:rFonts w:ascii="Times New Roman" w:hAnsi="Times New Roman"/>
          <w:szCs w:val="20"/>
        </w:rPr>
      </w:pPr>
    </w:p>
    <w:p w:rsidR="00361BA8" w:rsidRPr="00FA3856" w:rsidRDefault="00361BA8" w:rsidP="00F11F4E">
      <w:pPr>
        <w:jc w:val="both"/>
        <w:rPr>
          <w:szCs w:val="20"/>
        </w:rPr>
      </w:pPr>
    </w:p>
    <w:p w:rsidR="001A297B" w:rsidRPr="00FA3856" w:rsidRDefault="001A297B">
      <w:pPr>
        <w:spacing w:after="200" w:line="276" w:lineRule="auto"/>
        <w:rPr>
          <w:b/>
          <w:bCs/>
          <w:color w:val="0000FF"/>
          <w:szCs w:val="20"/>
        </w:rPr>
      </w:pPr>
      <w:r w:rsidRPr="00FA3856">
        <w:rPr>
          <w:color w:val="0000FF"/>
          <w:szCs w:val="20"/>
        </w:rPr>
        <w:br w:type="page"/>
      </w:r>
    </w:p>
    <w:p w:rsidR="00953CA7" w:rsidRPr="00FA3856" w:rsidRDefault="00953CA7" w:rsidP="00867F54">
      <w:pPr>
        <w:pStyle w:val="Ttulo4"/>
      </w:pPr>
      <w:bookmarkStart w:id="61" w:name="_Toc479713669"/>
      <w:r w:rsidRPr="00FA3856">
        <w:lastRenderedPageBreak/>
        <w:t xml:space="preserve">Registro 0010: </w:t>
      </w:r>
      <w:r w:rsidR="00D16822" w:rsidRPr="00FA3856">
        <w:t>Parâmetros de Tributação</w:t>
      </w:r>
      <w:bookmarkEnd w:id="61"/>
    </w:p>
    <w:p w:rsidR="00795E77" w:rsidRPr="00FA3856" w:rsidRDefault="00795E77" w:rsidP="002247D6">
      <w:pPr>
        <w:jc w:val="both"/>
        <w:rPr>
          <w:szCs w:val="20"/>
        </w:rPr>
      </w:pPr>
    </w:p>
    <w:p w:rsidR="00953CA7" w:rsidRPr="00FA3856" w:rsidRDefault="00953CA7" w:rsidP="00252999">
      <w:pPr>
        <w:ind w:firstLine="708"/>
        <w:rPr>
          <w:szCs w:val="20"/>
        </w:rPr>
      </w:pPr>
      <w:r w:rsidRPr="00FA3856">
        <w:rPr>
          <w:szCs w:val="20"/>
        </w:rPr>
        <w:t xml:space="preserve">Apresenta os parâmetros fiscais que identificam quais blocos e registros </w:t>
      </w:r>
      <w:r w:rsidR="005D785C" w:rsidRPr="00FA3856">
        <w:rPr>
          <w:szCs w:val="20"/>
        </w:rPr>
        <w:t>serão</w:t>
      </w:r>
      <w:r w:rsidRPr="00FA3856">
        <w:rPr>
          <w:szCs w:val="20"/>
        </w:rPr>
        <w:t xml:space="preserve"> preenchidos.</w:t>
      </w:r>
    </w:p>
    <w:p w:rsidR="00953CA7" w:rsidRPr="00FA3856" w:rsidRDefault="00953CA7" w:rsidP="00953CA7">
      <w:pPr>
        <w:rPr>
          <w:szCs w:val="20"/>
        </w:rPr>
      </w:pPr>
    </w:p>
    <w:p w:rsidR="00252999" w:rsidRPr="00FA3856" w:rsidRDefault="00953CA7" w:rsidP="000654C2">
      <w:pPr>
        <w:pStyle w:val="NormalWeb"/>
        <w:widowControl w:val="0"/>
        <w:autoSpaceDE w:val="0"/>
        <w:autoSpaceDN w:val="0"/>
        <w:adjustRightInd w:val="0"/>
        <w:spacing w:before="0" w:after="0"/>
        <w:ind w:firstLine="708"/>
        <w:jc w:val="both"/>
        <w:rPr>
          <w:rFonts w:ascii="Times New Roman" w:hAnsi="Times New Roman" w:cs="Times New Roman"/>
          <w:szCs w:val="20"/>
          <w:lang w:val="pt-PT"/>
        </w:rPr>
      </w:pPr>
      <w:r w:rsidRPr="00FA3856">
        <w:rPr>
          <w:rFonts w:ascii="Times New Roman" w:hAnsi="Times New Roman" w:cs="Times New Roman"/>
          <w:szCs w:val="20"/>
          <w:lang w:val="pt-PT"/>
        </w:rPr>
        <w:t>O plano de contas referencial a ser utili</w:t>
      </w:r>
      <w:r w:rsidR="000654C2">
        <w:rPr>
          <w:rFonts w:ascii="Times New Roman" w:hAnsi="Times New Roman" w:cs="Times New Roman"/>
          <w:szCs w:val="20"/>
          <w:lang w:val="pt-PT"/>
        </w:rPr>
        <w:t>zado segue as seguintes regras:</w:t>
      </w:r>
    </w:p>
    <w:p w:rsidR="00252999" w:rsidRPr="00FA3856" w:rsidRDefault="00252999" w:rsidP="00252999">
      <w:pPr>
        <w:pStyle w:val="NormalWeb"/>
        <w:widowControl w:val="0"/>
        <w:suppressAutoHyphens w:val="0"/>
        <w:autoSpaceDE w:val="0"/>
        <w:autoSpaceDN w:val="0"/>
        <w:adjustRightInd w:val="0"/>
        <w:spacing w:before="0" w:after="0"/>
        <w:ind w:firstLine="708"/>
        <w:jc w:val="both"/>
        <w:rPr>
          <w:rFonts w:ascii="Times New Roman" w:hAnsi="Times New Roman" w:cs="Times New Roman"/>
          <w:szCs w:val="20"/>
          <w:lang w:val="pt-PT"/>
        </w:rPr>
      </w:pPr>
      <w:r w:rsidRPr="00FA3856">
        <w:rPr>
          <w:rFonts w:ascii="Times New Roman" w:hAnsi="Times New Roman" w:cs="Times New Roman"/>
          <w:szCs w:val="20"/>
          <w:lang w:val="pt-PT"/>
        </w:rPr>
        <w:t xml:space="preserve">- </w:t>
      </w:r>
      <w:r w:rsidR="00953CA7" w:rsidRPr="00FA3856">
        <w:rPr>
          <w:rFonts w:ascii="Times New Roman" w:hAnsi="Times New Roman" w:cs="Times New Roman"/>
          <w:szCs w:val="20"/>
          <w:lang w:val="pt-PT"/>
        </w:rPr>
        <w:t xml:space="preserve">Utilizar o plano de contas definido no campo </w:t>
      </w:r>
      <w:r w:rsidR="00454370" w:rsidRPr="00FA3856">
        <w:rPr>
          <w:rFonts w:ascii="Times New Roman" w:hAnsi="Times New Roman" w:cs="Times New Roman"/>
          <w:szCs w:val="20"/>
          <w:lang w:val="pt-PT"/>
        </w:rPr>
        <w:t>0010.</w:t>
      </w:r>
      <w:r w:rsidRPr="00FA3856">
        <w:rPr>
          <w:rFonts w:ascii="Times New Roman" w:hAnsi="Times New Roman" w:cs="Times New Roman"/>
          <w:szCs w:val="20"/>
          <w:lang w:val="pt-PT"/>
        </w:rPr>
        <w:t>COD_</w:t>
      </w:r>
      <w:r w:rsidR="00953CA7" w:rsidRPr="00FA3856">
        <w:rPr>
          <w:rFonts w:ascii="Times New Roman" w:hAnsi="Times New Roman" w:cs="Times New Roman"/>
          <w:szCs w:val="20"/>
          <w:lang w:val="pt-PT"/>
        </w:rPr>
        <w:t>QUALI</w:t>
      </w:r>
      <w:r w:rsidRPr="00FA3856">
        <w:rPr>
          <w:rFonts w:ascii="Times New Roman" w:hAnsi="Times New Roman" w:cs="Times New Roman"/>
          <w:szCs w:val="20"/>
          <w:lang w:val="pt-PT"/>
        </w:rPr>
        <w:t>F</w:t>
      </w:r>
      <w:r w:rsidR="00C70F33" w:rsidRPr="00FA3856">
        <w:rPr>
          <w:rFonts w:ascii="Times New Roman" w:hAnsi="Times New Roman" w:cs="Times New Roman"/>
          <w:szCs w:val="20"/>
          <w:lang w:val="pt-PT"/>
        </w:rPr>
        <w:t>_PJ</w:t>
      </w:r>
      <w:r w:rsidRPr="00FA3856">
        <w:rPr>
          <w:rFonts w:ascii="Times New Roman" w:hAnsi="Times New Roman" w:cs="Times New Roman"/>
          <w:szCs w:val="20"/>
          <w:lang w:val="pt-PT"/>
        </w:rPr>
        <w:t>.</w:t>
      </w:r>
    </w:p>
    <w:p w:rsidR="00252999" w:rsidRPr="00FA3856" w:rsidRDefault="00252999" w:rsidP="00252999">
      <w:pPr>
        <w:pStyle w:val="NormalWeb"/>
        <w:widowControl w:val="0"/>
        <w:suppressAutoHyphens w:val="0"/>
        <w:autoSpaceDE w:val="0"/>
        <w:autoSpaceDN w:val="0"/>
        <w:adjustRightInd w:val="0"/>
        <w:spacing w:before="0" w:after="0"/>
        <w:ind w:firstLine="708"/>
        <w:jc w:val="both"/>
        <w:rPr>
          <w:rFonts w:ascii="Times New Roman" w:hAnsi="Times New Roman" w:cs="Times New Roman"/>
          <w:szCs w:val="20"/>
          <w:lang w:val="pt-PT"/>
        </w:rPr>
      </w:pPr>
      <w:r w:rsidRPr="00FA3856">
        <w:rPr>
          <w:rFonts w:ascii="Times New Roman" w:hAnsi="Times New Roman" w:cs="Times New Roman"/>
          <w:szCs w:val="20"/>
          <w:lang w:val="pt-PT"/>
        </w:rPr>
        <w:t xml:space="preserve">- </w:t>
      </w:r>
      <w:r w:rsidR="00953CA7" w:rsidRPr="00FA3856">
        <w:rPr>
          <w:rFonts w:ascii="Times New Roman" w:hAnsi="Times New Roman" w:cs="Times New Roman"/>
          <w:szCs w:val="20"/>
          <w:lang w:val="pt-PT"/>
        </w:rPr>
        <w:t xml:space="preserve">Se </w:t>
      </w:r>
      <w:r w:rsidR="00C70F33" w:rsidRPr="00FA3856">
        <w:rPr>
          <w:rFonts w:ascii="Times New Roman" w:hAnsi="Times New Roman" w:cs="Times New Roman"/>
          <w:szCs w:val="20"/>
          <w:lang w:val="pt-PT"/>
        </w:rPr>
        <w:t xml:space="preserve">0010.COD_QUALIF_PJ </w:t>
      </w:r>
      <w:r w:rsidR="00953CA7" w:rsidRPr="00FA3856">
        <w:rPr>
          <w:rFonts w:ascii="Times New Roman" w:hAnsi="Times New Roman" w:cs="Times New Roman"/>
          <w:szCs w:val="20"/>
          <w:lang w:val="pt-PT"/>
        </w:rPr>
        <w:t>não estiver preenchido</w:t>
      </w:r>
      <w:r w:rsidR="0089492A" w:rsidRPr="00FA3856">
        <w:rPr>
          <w:rFonts w:ascii="Times New Roman" w:hAnsi="Times New Roman" w:cs="Times New Roman"/>
          <w:szCs w:val="20"/>
          <w:lang w:val="pt-PT"/>
        </w:rPr>
        <w:t>,</w:t>
      </w:r>
      <w:r w:rsidR="00953CA7" w:rsidRPr="00FA3856">
        <w:rPr>
          <w:rFonts w:ascii="Times New Roman" w:hAnsi="Times New Roman" w:cs="Times New Roman"/>
          <w:szCs w:val="20"/>
          <w:lang w:val="pt-PT"/>
        </w:rPr>
        <w:t xml:space="preserve"> verificar o campo </w:t>
      </w:r>
      <w:r w:rsidR="00454370" w:rsidRPr="00FA3856">
        <w:rPr>
          <w:rFonts w:ascii="Times New Roman" w:hAnsi="Times New Roman" w:cs="Times New Roman"/>
          <w:szCs w:val="20"/>
          <w:lang w:val="pt-PT"/>
        </w:rPr>
        <w:t>0010.</w:t>
      </w:r>
      <w:r w:rsidR="00953CA7" w:rsidRPr="00FA3856">
        <w:rPr>
          <w:rFonts w:ascii="Times New Roman" w:hAnsi="Times New Roman" w:cs="Times New Roman"/>
          <w:szCs w:val="20"/>
          <w:lang w:val="pt-PT"/>
        </w:rPr>
        <w:t xml:space="preserve">APUR_CSLL. </w:t>
      </w:r>
    </w:p>
    <w:p w:rsidR="00953CA7" w:rsidRPr="00FA3856" w:rsidRDefault="00252999" w:rsidP="00252999">
      <w:pPr>
        <w:pStyle w:val="NormalWeb"/>
        <w:widowControl w:val="0"/>
        <w:suppressAutoHyphens w:val="0"/>
        <w:autoSpaceDE w:val="0"/>
        <w:autoSpaceDN w:val="0"/>
        <w:adjustRightInd w:val="0"/>
        <w:spacing w:before="0" w:after="0"/>
        <w:ind w:firstLine="708"/>
        <w:jc w:val="both"/>
        <w:rPr>
          <w:rFonts w:ascii="Times New Roman" w:hAnsi="Times New Roman" w:cs="Times New Roman"/>
          <w:szCs w:val="20"/>
          <w:lang w:val="pt-PT"/>
        </w:rPr>
      </w:pPr>
      <w:r w:rsidRPr="00FA3856">
        <w:rPr>
          <w:rFonts w:ascii="Times New Roman" w:hAnsi="Times New Roman" w:cs="Times New Roman"/>
          <w:szCs w:val="20"/>
          <w:lang w:val="pt-PT"/>
        </w:rPr>
        <w:t xml:space="preserve">- </w:t>
      </w:r>
      <w:r w:rsidR="0089492A" w:rsidRPr="00FA3856">
        <w:rPr>
          <w:rFonts w:ascii="Times New Roman" w:hAnsi="Times New Roman" w:cs="Times New Roman"/>
          <w:szCs w:val="20"/>
          <w:lang w:val="pt-PT"/>
        </w:rPr>
        <w:t xml:space="preserve">Se </w:t>
      </w:r>
      <w:r w:rsidR="00454370" w:rsidRPr="00FA3856">
        <w:rPr>
          <w:rFonts w:ascii="Times New Roman" w:hAnsi="Times New Roman" w:cs="Times New Roman"/>
          <w:szCs w:val="20"/>
          <w:lang w:val="pt-PT"/>
        </w:rPr>
        <w:t>0010.</w:t>
      </w:r>
      <w:r w:rsidR="00C70F33" w:rsidRPr="00FA3856">
        <w:rPr>
          <w:rFonts w:ascii="Times New Roman" w:hAnsi="Times New Roman" w:cs="Times New Roman"/>
          <w:szCs w:val="20"/>
          <w:lang w:val="pt-PT"/>
        </w:rPr>
        <w:t xml:space="preserve">APUR_CSLL </w:t>
      </w:r>
      <w:r w:rsidR="00953CA7" w:rsidRPr="00FA3856">
        <w:rPr>
          <w:rFonts w:ascii="Times New Roman" w:hAnsi="Times New Roman" w:cs="Times New Roman"/>
          <w:szCs w:val="20"/>
          <w:lang w:val="pt-PT"/>
        </w:rPr>
        <w:t xml:space="preserve">for igual a “A” </w:t>
      </w:r>
      <w:r w:rsidR="0089492A" w:rsidRPr="00FA3856">
        <w:rPr>
          <w:rFonts w:ascii="Times New Roman" w:hAnsi="Times New Roman" w:cs="Times New Roman"/>
          <w:szCs w:val="20"/>
          <w:lang w:val="pt-PT"/>
        </w:rPr>
        <w:t xml:space="preserve">(Anual) </w:t>
      </w:r>
      <w:r w:rsidR="00953CA7" w:rsidRPr="00FA3856">
        <w:rPr>
          <w:rFonts w:ascii="Times New Roman" w:hAnsi="Times New Roman" w:cs="Times New Roman"/>
          <w:szCs w:val="20"/>
          <w:lang w:val="pt-PT"/>
        </w:rPr>
        <w:t xml:space="preserve">ou “T” </w:t>
      </w:r>
      <w:r w:rsidR="001E70AE" w:rsidRPr="00FA3856">
        <w:rPr>
          <w:rFonts w:ascii="Times New Roman" w:hAnsi="Times New Roman" w:cs="Times New Roman"/>
          <w:szCs w:val="20"/>
          <w:lang w:val="pt-PT"/>
        </w:rPr>
        <w:t xml:space="preserve">(Trimestral), </w:t>
      </w:r>
      <w:r w:rsidR="00953CA7" w:rsidRPr="00FA3856">
        <w:rPr>
          <w:rFonts w:ascii="Times New Roman" w:hAnsi="Times New Roman" w:cs="Times New Roman"/>
          <w:szCs w:val="20"/>
          <w:lang w:val="pt-PT"/>
        </w:rPr>
        <w:t xml:space="preserve">utilizar o plano de contas </w:t>
      </w:r>
      <w:r w:rsidR="005D785C" w:rsidRPr="00FA3856">
        <w:rPr>
          <w:rFonts w:ascii="Times New Roman" w:hAnsi="Times New Roman" w:cs="Times New Roman"/>
          <w:szCs w:val="20"/>
          <w:lang w:val="pt-PT"/>
        </w:rPr>
        <w:t xml:space="preserve">de </w:t>
      </w:r>
      <w:r w:rsidR="00953CA7" w:rsidRPr="00FA3856">
        <w:rPr>
          <w:rFonts w:ascii="Times New Roman" w:hAnsi="Times New Roman" w:cs="Times New Roman"/>
          <w:szCs w:val="20"/>
          <w:lang w:val="pt-PT"/>
        </w:rPr>
        <w:t>imune</w:t>
      </w:r>
      <w:r w:rsidR="005D785C" w:rsidRPr="00FA3856">
        <w:rPr>
          <w:rFonts w:ascii="Times New Roman" w:hAnsi="Times New Roman" w:cs="Times New Roman"/>
          <w:szCs w:val="20"/>
          <w:lang w:val="pt-PT"/>
        </w:rPr>
        <w:t>s</w:t>
      </w:r>
      <w:r w:rsidR="00953CA7" w:rsidRPr="00FA3856">
        <w:rPr>
          <w:rFonts w:ascii="Times New Roman" w:hAnsi="Times New Roman" w:cs="Times New Roman"/>
          <w:szCs w:val="20"/>
          <w:lang w:val="pt-PT"/>
        </w:rPr>
        <w:t xml:space="preserve"> e isenta</w:t>
      </w:r>
      <w:r w:rsidR="005D785C" w:rsidRPr="00FA3856">
        <w:rPr>
          <w:rFonts w:ascii="Times New Roman" w:hAnsi="Times New Roman" w:cs="Times New Roman"/>
          <w:szCs w:val="20"/>
          <w:lang w:val="pt-PT"/>
        </w:rPr>
        <w:t>s</w:t>
      </w:r>
      <w:r w:rsidR="00C70F33" w:rsidRPr="00FA3856">
        <w:rPr>
          <w:rFonts w:ascii="Times New Roman" w:hAnsi="Times New Roman" w:cs="Times New Roman"/>
          <w:szCs w:val="20"/>
          <w:lang w:val="pt-PT"/>
        </w:rPr>
        <w:t xml:space="preserve"> </w:t>
      </w:r>
      <w:r w:rsidRPr="00FA3856">
        <w:rPr>
          <w:rFonts w:ascii="Times New Roman" w:hAnsi="Times New Roman" w:cs="Times New Roman"/>
          <w:szCs w:val="20"/>
          <w:lang w:val="pt-PT"/>
        </w:rPr>
        <w:t>nos períodos correspondentes.</w:t>
      </w:r>
    </w:p>
    <w:p w:rsidR="00C70F33" w:rsidRDefault="00C70F33" w:rsidP="00C70F33">
      <w:pPr>
        <w:pStyle w:val="NormalWeb"/>
        <w:widowControl w:val="0"/>
        <w:suppressAutoHyphens w:val="0"/>
        <w:autoSpaceDE w:val="0"/>
        <w:autoSpaceDN w:val="0"/>
        <w:adjustRightInd w:val="0"/>
        <w:spacing w:before="0" w:after="0"/>
        <w:ind w:firstLine="708"/>
        <w:jc w:val="both"/>
        <w:rPr>
          <w:rFonts w:ascii="Times New Roman" w:hAnsi="Times New Roman" w:cs="Times New Roman"/>
          <w:szCs w:val="20"/>
          <w:lang w:val="pt-PT"/>
        </w:rPr>
      </w:pPr>
      <w:r w:rsidRPr="00FA3856">
        <w:rPr>
          <w:rFonts w:ascii="Times New Roman" w:hAnsi="Times New Roman" w:cs="Times New Roman"/>
          <w:szCs w:val="20"/>
          <w:lang w:val="pt-PT"/>
        </w:rPr>
        <w:t>- Se 0010.FORMA_APUR_I for igual a “A” (Anual) ou “T” (Trimestral), utilizar o plano de contas de imunes e isentas nos períodos correspondentes.</w:t>
      </w:r>
    </w:p>
    <w:p w:rsidR="000654C2" w:rsidRDefault="000654C2" w:rsidP="00110D73">
      <w:pPr>
        <w:pStyle w:val="NormalWeb"/>
        <w:widowControl w:val="0"/>
        <w:suppressAutoHyphens w:val="0"/>
        <w:autoSpaceDE w:val="0"/>
        <w:autoSpaceDN w:val="0"/>
        <w:adjustRightInd w:val="0"/>
        <w:spacing w:before="0" w:after="0"/>
        <w:jc w:val="both"/>
        <w:rPr>
          <w:rFonts w:ascii="Times New Roman" w:hAnsi="Times New Roman" w:cs="Times New Roman"/>
          <w:szCs w:val="20"/>
          <w:lang w:val="pt-PT"/>
        </w:rPr>
      </w:pPr>
    </w:p>
    <w:p w:rsidR="00110D73" w:rsidRDefault="00B35FA3" w:rsidP="00110D73">
      <w:pPr>
        <w:pStyle w:val="NormalWeb"/>
        <w:widowControl w:val="0"/>
        <w:suppressAutoHyphens w:val="0"/>
        <w:autoSpaceDE w:val="0"/>
        <w:autoSpaceDN w:val="0"/>
        <w:adjustRightInd w:val="0"/>
        <w:spacing w:before="0" w:after="0"/>
        <w:jc w:val="center"/>
        <w:rPr>
          <w:rFonts w:ascii="Times New Roman" w:hAnsi="Times New Roman" w:cs="Times New Roman"/>
          <w:szCs w:val="20"/>
          <w:lang w:val="pt-PT"/>
        </w:rPr>
      </w:pPr>
      <w:r>
        <w:rPr>
          <w:rFonts w:ascii="Times New Roman" w:hAnsi="Times New Roman" w:cs="Times New Roman"/>
          <w:szCs w:val="20"/>
          <w:lang w:val="pt-PT"/>
        </w:rPr>
        <w:object w:dxaOrig="14280" w:dyaOrig="6105">
          <v:shape id="_x0000_i1534" type="#_x0000_t75" style="width:712.5pt;height:302.25pt" o:ole="">
            <v:imagedata r:id="rId78" o:title=""/>
          </v:shape>
          <o:OLEObject Type="Link" ProgID="Excel.Sheet.12" ShapeID="_x0000_i1534" DrawAspect="Content" r:id="rId79" UpdateMode="Always">
            <o:LinkType>EnhancedMetaFile</o:LinkType>
            <o:LockedField>false</o:LockedField>
          </o:OLEObject>
        </w:object>
      </w:r>
    </w:p>
    <w:p w:rsidR="00130EDB" w:rsidRPr="00FA3856" w:rsidRDefault="00130EDB" w:rsidP="009A0CE0">
      <w:pPr>
        <w:pStyle w:val="NormalWeb"/>
        <w:widowControl w:val="0"/>
        <w:suppressAutoHyphens w:val="0"/>
        <w:autoSpaceDE w:val="0"/>
        <w:autoSpaceDN w:val="0"/>
        <w:adjustRightInd w:val="0"/>
        <w:spacing w:before="0" w:after="0"/>
        <w:ind w:firstLine="708"/>
        <w:jc w:val="center"/>
        <w:rPr>
          <w:rFonts w:ascii="Times New Roman" w:hAnsi="Times New Roman" w:cs="Times New Roman"/>
          <w:szCs w:val="20"/>
          <w:lang w:val="pt-PT"/>
        </w:rPr>
      </w:pPr>
    </w:p>
    <w:p w:rsidR="00130EDB" w:rsidRDefault="00130EDB" w:rsidP="00081477">
      <w:pPr>
        <w:spacing w:after="200" w:line="276" w:lineRule="auto"/>
        <w:ind w:left="708"/>
        <w:jc w:val="center"/>
        <w:rPr>
          <w:b/>
          <w:color w:val="000000"/>
          <w:szCs w:val="20"/>
          <w:lang w:eastAsia="ar-SA"/>
        </w:rPr>
      </w:pPr>
      <w:r>
        <w:rPr>
          <w:b/>
          <w:szCs w:val="20"/>
        </w:rPr>
        <w:br w:type="page"/>
      </w:r>
    </w:p>
    <w:p w:rsidR="00130EDB" w:rsidRDefault="00B35FA3" w:rsidP="00110D73">
      <w:pPr>
        <w:pStyle w:val="Corpodetexto"/>
        <w:spacing w:line="240" w:lineRule="auto"/>
        <w:jc w:val="center"/>
        <w:rPr>
          <w:rFonts w:ascii="Times New Roman" w:hAnsi="Times New Roman"/>
          <w:b/>
          <w:szCs w:val="20"/>
        </w:rPr>
      </w:pPr>
      <w:r>
        <w:rPr>
          <w:rFonts w:ascii="Times New Roman" w:hAnsi="Times New Roman"/>
          <w:b/>
          <w:szCs w:val="20"/>
        </w:rPr>
        <w:object w:dxaOrig="14280" w:dyaOrig="9765">
          <v:shape id="_x0000_i1536" type="#_x0000_t75" style="width:712.5pt;height:489.75pt" o:ole="">
            <v:imagedata r:id="rId80" o:title=""/>
          </v:shape>
          <o:OLEObject Type="Link" ProgID="Excel.Sheet.12" ShapeID="_x0000_i1536" DrawAspect="Content" r:id="rId81" UpdateMode="Always">
            <o:LinkType>EnhancedMetaFile</o:LinkType>
            <o:LockedField>false</o:LockedField>
          </o:OLEObject>
        </w:object>
      </w:r>
    </w:p>
    <w:p w:rsidR="00130EDB" w:rsidRDefault="00B35FA3" w:rsidP="00110D73">
      <w:pPr>
        <w:pStyle w:val="Corpodetexto"/>
        <w:spacing w:line="240" w:lineRule="auto"/>
        <w:jc w:val="center"/>
        <w:rPr>
          <w:rFonts w:ascii="Times New Roman" w:hAnsi="Times New Roman"/>
          <w:b/>
          <w:szCs w:val="20"/>
        </w:rPr>
      </w:pPr>
      <w:r>
        <w:rPr>
          <w:rFonts w:ascii="Times New Roman" w:hAnsi="Times New Roman"/>
          <w:b/>
          <w:szCs w:val="20"/>
        </w:rPr>
        <w:object w:dxaOrig="14280" w:dyaOrig="6945">
          <v:shape id="_x0000_i1538" type="#_x0000_t75" style="width:712.5pt;height:346.5pt" o:ole="">
            <v:imagedata r:id="rId82" o:title=""/>
          </v:shape>
          <o:OLEObject Type="Link" ProgID="Excel.Sheet.12" ShapeID="_x0000_i1538" DrawAspect="Content" r:id="rId83" UpdateMode="Always">
            <o:LinkType>EnhancedMetaFile</o:LinkType>
            <o:LockedField>false</o:LockedField>
          </o:OLEObject>
        </w:object>
      </w:r>
    </w:p>
    <w:p w:rsidR="00130EDB" w:rsidRDefault="00130EDB" w:rsidP="00953CA7">
      <w:pPr>
        <w:pStyle w:val="Corpodetexto"/>
        <w:spacing w:line="240" w:lineRule="auto"/>
        <w:rPr>
          <w:rFonts w:ascii="Times New Roman" w:hAnsi="Times New Roman"/>
          <w:b/>
          <w:szCs w:val="20"/>
        </w:rPr>
      </w:pPr>
    </w:p>
    <w:p w:rsidR="00130EDB" w:rsidRDefault="00130EDB" w:rsidP="00953CA7">
      <w:pPr>
        <w:pStyle w:val="Corpodetexto"/>
        <w:spacing w:line="240" w:lineRule="auto"/>
        <w:rPr>
          <w:rFonts w:ascii="Times New Roman" w:hAnsi="Times New Roman"/>
          <w:b/>
          <w:szCs w:val="20"/>
        </w:rPr>
      </w:pPr>
    </w:p>
    <w:p w:rsidR="00130EDB" w:rsidRDefault="00130EDB" w:rsidP="00130EDB">
      <w:pPr>
        <w:pStyle w:val="Corpodetexto"/>
        <w:spacing w:line="240" w:lineRule="auto"/>
        <w:ind w:left="708"/>
        <w:rPr>
          <w:rFonts w:ascii="Times New Roman" w:hAnsi="Times New Roman"/>
          <w:b/>
          <w:szCs w:val="20"/>
        </w:rPr>
      </w:pPr>
    </w:p>
    <w:p w:rsidR="00081477" w:rsidRDefault="00081477" w:rsidP="00081477">
      <w:pPr>
        <w:pStyle w:val="Corpodetexto"/>
        <w:spacing w:line="240" w:lineRule="auto"/>
        <w:ind w:left="708"/>
        <w:jc w:val="center"/>
        <w:rPr>
          <w:rFonts w:ascii="Times New Roman" w:hAnsi="Times New Roman"/>
          <w:b/>
          <w:szCs w:val="20"/>
        </w:rPr>
      </w:pPr>
    </w:p>
    <w:p w:rsidR="00130EDB" w:rsidRDefault="00130EDB" w:rsidP="00953CA7">
      <w:pPr>
        <w:pStyle w:val="Corpodetexto"/>
        <w:spacing w:line="240" w:lineRule="auto"/>
        <w:rPr>
          <w:rFonts w:ascii="Times New Roman" w:hAnsi="Times New Roman"/>
          <w:b/>
          <w:szCs w:val="20"/>
        </w:rPr>
      </w:pPr>
    </w:p>
    <w:p w:rsidR="00130EDB" w:rsidRDefault="00130EDB" w:rsidP="00081477">
      <w:pPr>
        <w:pStyle w:val="Corpodetexto"/>
        <w:spacing w:line="240" w:lineRule="auto"/>
        <w:ind w:left="708"/>
        <w:jc w:val="center"/>
        <w:rPr>
          <w:rFonts w:ascii="Times New Roman" w:hAnsi="Times New Roman"/>
          <w:b/>
          <w:szCs w:val="20"/>
        </w:rPr>
      </w:pPr>
    </w:p>
    <w:p w:rsidR="00110D73" w:rsidRDefault="00110D73" w:rsidP="00081477">
      <w:pPr>
        <w:pStyle w:val="Corpodetexto"/>
        <w:spacing w:line="240" w:lineRule="auto"/>
        <w:ind w:left="708"/>
        <w:jc w:val="center"/>
        <w:rPr>
          <w:rFonts w:ascii="Times New Roman" w:hAnsi="Times New Roman"/>
          <w:b/>
          <w:szCs w:val="20"/>
        </w:rPr>
      </w:pPr>
    </w:p>
    <w:p w:rsidR="00110D73" w:rsidRDefault="00110D73" w:rsidP="00081477">
      <w:pPr>
        <w:pStyle w:val="Corpodetexto"/>
        <w:spacing w:line="240" w:lineRule="auto"/>
        <w:ind w:left="708"/>
        <w:jc w:val="center"/>
        <w:rPr>
          <w:rFonts w:ascii="Times New Roman" w:hAnsi="Times New Roman"/>
          <w:b/>
          <w:szCs w:val="20"/>
        </w:rPr>
      </w:pPr>
    </w:p>
    <w:p w:rsidR="00110D73" w:rsidRDefault="00110D73" w:rsidP="00081477">
      <w:pPr>
        <w:pStyle w:val="Corpodetexto"/>
        <w:spacing w:line="240" w:lineRule="auto"/>
        <w:ind w:left="708"/>
        <w:jc w:val="center"/>
        <w:rPr>
          <w:rFonts w:ascii="Times New Roman" w:hAnsi="Times New Roman"/>
          <w:b/>
          <w:szCs w:val="20"/>
        </w:rPr>
      </w:pPr>
    </w:p>
    <w:p w:rsidR="00110D73" w:rsidRDefault="00110D73" w:rsidP="00081477">
      <w:pPr>
        <w:pStyle w:val="Corpodetexto"/>
        <w:spacing w:line="240" w:lineRule="auto"/>
        <w:ind w:left="708"/>
        <w:jc w:val="center"/>
        <w:rPr>
          <w:rFonts w:ascii="Times New Roman" w:hAnsi="Times New Roman"/>
          <w:b/>
          <w:szCs w:val="20"/>
        </w:rPr>
      </w:pPr>
    </w:p>
    <w:p w:rsidR="00110D73" w:rsidRDefault="00110D73" w:rsidP="00081477">
      <w:pPr>
        <w:pStyle w:val="Corpodetexto"/>
        <w:spacing w:line="240" w:lineRule="auto"/>
        <w:ind w:left="708"/>
        <w:jc w:val="center"/>
        <w:rPr>
          <w:rFonts w:ascii="Times New Roman" w:hAnsi="Times New Roman"/>
          <w:b/>
          <w:szCs w:val="20"/>
        </w:rPr>
      </w:pPr>
    </w:p>
    <w:p w:rsidR="00110D73" w:rsidRDefault="00B35FA3" w:rsidP="00081477">
      <w:pPr>
        <w:pStyle w:val="Corpodetexto"/>
        <w:spacing w:line="240" w:lineRule="auto"/>
        <w:ind w:left="708"/>
        <w:jc w:val="center"/>
        <w:rPr>
          <w:rFonts w:ascii="Times New Roman" w:hAnsi="Times New Roman"/>
          <w:b/>
          <w:szCs w:val="20"/>
        </w:rPr>
      </w:pPr>
      <w:r>
        <w:rPr>
          <w:rFonts w:ascii="Times New Roman" w:hAnsi="Times New Roman"/>
          <w:b/>
          <w:szCs w:val="20"/>
        </w:rPr>
        <w:object w:dxaOrig="14280" w:dyaOrig="6930">
          <v:shape id="_x0000_i1540" type="#_x0000_t75" style="width:712.5pt;height:346.5pt" o:ole="">
            <v:imagedata r:id="rId84" o:title=""/>
          </v:shape>
          <o:OLEObject Type="Link" ProgID="Excel.Sheet.12" ShapeID="_x0000_i1540" DrawAspect="Content" r:id="rId85" UpdateMode="Always">
            <o:LinkType>EnhancedMetaFile</o:LinkType>
            <o:LockedField>false</o:LockedField>
          </o:OLEObject>
        </w:object>
      </w:r>
    </w:p>
    <w:p w:rsidR="00110D73" w:rsidRDefault="00130EDB">
      <w:pPr>
        <w:spacing w:after="200" w:line="276" w:lineRule="auto"/>
        <w:rPr>
          <w:b/>
          <w:szCs w:val="20"/>
        </w:rPr>
      </w:pPr>
      <w:r>
        <w:rPr>
          <w:b/>
          <w:szCs w:val="20"/>
        </w:rPr>
        <w:br w:type="page"/>
      </w:r>
    </w:p>
    <w:p w:rsidR="00110D73" w:rsidRPr="00110D73" w:rsidRDefault="00B35FA3" w:rsidP="00110D73">
      <w:pPr>
        <w:spacing w:after="200" w:line="276" w:lineRule="auto"/>
        <w:jc w:val="center"/>
        <w:rPr>
          <w:b/>
          <w:szCs w:val="20"/>
        </w:rPr>
      </w:pPr>
      <w:r>
        <w:rPr>
          <w:b/>
          <w:szCs w:val="20"/>
        </w:rPr>
        <w:object w:dxaOrig="14280" w:dyaOrig="6675">
          <v:shape id="_x0000_i1542" type="#_x0000_t75" style="width:712.5pt;height:331.5pt" o:ole="">
            <v:imagedata r:id="rId86" o:title=""/>
          </v:shape>
          <o:OLEObject Type="Link" ProgID="Excel.Sheet.12" ShapeID="_x0000_i1542" DrawAspect="Content" r:id="rId87" UpdateMode="Always">
            <o:LinkType>EnhancedMetaFile</o:LinkType>
            <o:LockedField>false</o:LockedField>
          </o:OLEObject>
        </w:object>
      </w:r>
    </w:p>
    <w:p w:rsidR="00110D73" w:rsidRDefault="00110D73" w:rsidP="00953CA7">
      <w:pPr>
        <w:pStyle w:val="Corpodetexto"/>
        <w:spacing w:line="240" w:lineRule="auto"/>
        <w:rPr>
          <w:rFonts w:ascii="Times New Roman" w:hAnsi="Times New Roman"/>
          <w:b/>
          <w:szCs w:val="20"/>
        </w:rPr>
      </w:pPr>
    </w:p>
    <w:p w:rsidR="00110D73" w:rsidRDefault="00110D73" w:rsidP="00953CA7">
      <w:pPr>
        <w:pStyle w:val="Corpodetexto"/>
        <w:spacing w:line="240" w:lineRule="auto"/>
        <w:rPr>
          <w:rFonts w:ascii="Times New Roman" w:hAnsi="Times New Roman"/>
          <w:b/>
          <w:szCs w:val="20"/>
        </w:rPr>
      </w:pPr>
    </w:p>
    <w:p w:rsidR="00110D73" w:rsidRDefault="00110D73" w:rsidP="00953CA7">
      <w:pPr>
        <w:pStyle w:val="Corpodetexto"/>
        <w:spacing w:line="240" w:lineRule="auto"/>
        <w:rPr>
          <w:rFonts w:ascii="Times New Roman" w:hAnsi="Times New Roman"/>
          <w:b/>
          <w:szCs w:val="20"/>
        </w:rPr>
      </w:pPr>
    </w:p>
    <w:p w:rsidR="00110D73" w:rsidRDefault="00110D73" w:rsidP="00953CA7">
      <w:pPr>
        <w:pStyle w:val="Corpodetexto"/>
        <w:spacing w:line="240" w:lineRule="auto"/>
        <w:rPr>
          <w:rFonts w:ascii="Times New Roman" w:hAnsi="Times New Roman"/>
          <w:b/>
          <w:szCs w:val="20"/>
        </w:rPr>
      </w:pPr>
    </w:p>
    <w:p w:rsidR="00110D73" w:rsidRDefault="00110D73" w:rsidP="00953CA7">
      <w:pPr>
        <w:pStyle w:val="Corpodetexto"/>
        <w:spacing w:line="240" w:lineRule="auto"/>
        <w:rPr>
          <w:rFonts w:ascii="Times New Roman" w:hAnsi="Times New Roman"/>
          <w:b/>
          <w:szCs w:val="20"/>
        </w:rPr>
      </w:pPr>
    </w:p>
    <w:p w:rsidR="00110D73" w:rsidRDefault="00110D73" w:rsidP="00953CA7">
      <w:pPr>
        <w:pStyle w:val="Corpodetexto"/>
        <w:spacing w:line="240" w:lineRule="auto"/>
        <w:rPr>
          <w:rFonts w:ascii="Times New Roman" w:hAnsi="Times New Roman"/>
          <w:b/>
          <w:szCs w:val="20"/>
        </w:rPr>
      </w:pPr>
    </w:p>
    <w:p w:rsidR="00110D73" w:rsidRDefault="00110D73" w:rsidP="00953CA7">
      <w:pPr>
        <w:pStyle w:val="Corpodetexto"/>
        <w:spacing w:line="240" w:lineRule="auto"/>
        <w:rPr>
          <w:rFonts w:ascii="Times New Roman" w:hAnsi="Times New Roman"/>
          <w:b/>
          <w:szCs w:val="20"/>
        </w:rPr>
      </w:pPr>
    </w:p>
    <w:p w:rsidR="00110D73" w:rsidRDefault="00110D73" w:rsidP="00953CA7">
      <w:pPr>
        <w:pStyle w:val="Corpodetexto"/>
        <w:spacing w:line="240" w:lineRule="auto"/>
        <w:rPr>
          <w:rFonts w:ascii="Times New Roman" w:hAnsi="Times New Roman"/>
          <w:b/>
          <w:szCs w:val="20"/>
        </w:rPr>
      </w:pPr>
    </w:p>
    <w:p w:rsidR="00110D73" w:rsidRDefault="00110D73" w:rsidP="00953CA7">
      <w:pPr>
        <w:pStyle w:val="Corpodetexto"/>
        <w:spacing w:line="240" w:lineRule="auto"/>
        <w:rPr>
          <w:rFonts w:ascii="Times New Roman" w:hAnsi="Times New Roman"/>
          <w:b/>
          <w:szCs w:val="20"/>
        </w:rPr>
      </w:pPr>
    </w:p>
    <w:p w:rsidR="00110D73" w:rsidRDefault="00110D73" w:rsidP="00953CA7">
      <w:pPr>
        <w:pStyle w:val="Corpodetexto"/>
        <w:spacing w:line="240" w:lineRule="auto"/>
        <w:rPr>
          <w:rFonts w:ascii="Times New Roman" w:hAnsi="Times New Roman"/>
          <w:b/>
          <w:szCs w:val="20"/>
        </w:rPr>
      </w:pPr>
    </w:p>
    <w:p w:rsidR="00110D73" w:rsidRDefault="00B35FA3" w:rsidP="00110D73">
      <w:pPr>
        <w:pStyle w:val="Corpodetexto"/>
        <w:spacing w:line="240" w:lineRule="auto"/>
        <w:jc w:val="center"/>
        <w:rPr>
          <w:rFonts w:ascii="Times New Roman" w:hAnsi="Times New Roman"/>
          <w:b/>
          <w:szCs w:val="20"/>
        </w:rPr>
      </w:pPr>
      <w:r>
        <w:rPr>
          <w:rFonts w:ascii="Times New Roman" w:hAnsi="Times New Roman"/>
          <w:b/>
          <w:szCs w:val="20"/>
        </w:rPr>
        <w:object w:dxaOrig="14280" w:dyaOrig="9480">
          <v:shape id="_x0000_i1544" type="#_x0000_t75" style="width:712.5pt;height:474.75pt" o:ole="">
            <v:imagedata r:id="rId88" o:title=""/>
          </v:shape>
          <o:OLEObject Type="Link" ProgID="Excel.Sheet.12" ShapeID="_x0000_i1544" DrawAspect="Content" r:id="rId89" UpdateMode="Always">
            <o:LinkType>EnhancedMetaFile</o:LinkType>
            <o:LockedField>false</o:LockedField>
          </o:OLEObject>
        </w:object>
      </w:r>
    </w:p>
    <w:p w:rsidR="00953CA7" w:rsidRPr="00FA3856" w:rsidRDefault="00001315" w:rsidP="00953CA7">
      <w:pPr>
        <w:pStyle w:val="Corpodetexto"/>
        <w:spacing w:line="240" w:lineRule="auto"/>
        <w:rPr>
          <w:rFonts w:ascii="Times New Roman" w:hAnsi="Times New Roman"/>
          <w:szCs w:val="20"/>
        </w:rPr>
      </w:pPr>
      <w:r w:rsidRPr="00FA3856">
        <w:rPr>
          <w:rFonts w:ascii="Times New Roman" w:hAnsi="Times New Roman"/>
          <w:b/>
          <w:szCs w:val="20"/>
        </w:rPr>
        <w:lastRenderedPageBreak/>
        <w:t>I</w:t>
      </w:r>
      <w:r w:rsidR="00953CA7" w:rsidRPr="00FA3856">
        <w:rPr>
          <w:rFonts w:ascii="Times New Roman" w:hAnsi="Times New Roman"/>
          <w:b/>
          <w:szCs w:val="20"/>
        </w:rPr>
        <w:t xml:space="preserve"> – Regras de Validação dos Campos: </w:t>
      </w:r>
    </w:p>
    <w:p w:rsidR="00953CA7" w:rsidRPr="00FA3856" w:rsidRDefault="00953CA7" w:rsidP="00953CA7">
      <w:pPr>
        <w:pStyle w:val="PSDS-MarcadoresNivel2"/>
        <w:numPr>
          <w:ilvl w:val="0"/>
          <w:numId w:val="0"/>
        </w:numPr>
        <w:ind w:left="360"/>
        <w:rPr>
          <w:rFonts w:ascii="Times New Roman" w:hAnsi="Times New Roman"/>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14"/>
        <w:gridCol w:w="2050"/>
        <w:gridCol w:w="12997"/>
        <w:gridCol w:w="709"/>
      </w:tblGrid>
      <w:tr w:rsidR="00953CA7" w:rsidRPr="00FA3856" w:rsidTr="006A4D3C">
        <w:trPr>
          <w:trHeight w:val="20"/>
          <w:tblHeader/>
          <w:jc w:val="center"/>
        </w:trPr>
        <w:tc>
          <w:tcPr>
            <w:tcW w:w="614" w:type="dxa"/>
            <w:tcBorders>
              <w:top w:val="single" w:sz="6" w:space="0" w:color="auto"/>
              <w:left w:val="single" w:sz="6" w:space="0" w:color="auto"/>
              <w:bottom w:val="single" w:sz="6" w:space="0" w:color="auto"/>
              <w:right w:val="single" w:sz="6" w:space="0" w:color="auto"/>
            </w:tcBorders>
            <w:shd w:val="pct10" w:color="auto" w:fill="FFFFFF"/>
          </w:tcPr>
          <w:p w:rsidR="00953CA7" w:rsidRPr="00FA3856" w:rsidRDefault="00953CA7" w:rsidP="00DD6DC8">
            <w:pPr>
              <w:pStyle w:val="PSDS-CorpodeTexto0"/>
              <w:jc w:val="center"/>
              <w:rPr>
                <w:rFonts w:ascii="Times New Roman" w:hAnsi="Times New Roman"/>
                <w:b/>
                <w:bCs/>
              </w:rPr>
            </w:pPr>
            <w:r w:rsidRPr="00FA3856">
              <w:rPr>
                <w:rFonts w:ascii="Times New Roman" w:hAnsi="Times New Roman"/>
                <w:b/>
                <w:bCs/>
              </w:rPr>
              <w:t>Nº</w:t>
            </w:r>
          </w:p>
        </w:tc>
        <w:tc>
          <w:tcPr>
            <w:tcW w:w="2050" w:type="dxa"/>
            <w:tcBorders>
              <w:top w:val="single" w:sz="6" w:space="0" w:color="auto"/>
              <w:left w:val="single" w:sz="6" w:space="0" w:color="auto"/>
              <w:bottom w:val="single" w:sz="6" w:space="0" w:color="auto"/>
              <w:right w:val="single" w:sz="6" w:space="0" w:color="auto"/>
            </w:tcBorders>
            <w:shd w:val="pct10" w:color="auto" w:fill="FFFFFF"/>
          </w:tcPr>
          <w:p w:rsidR="00953CA7" w:rsidRPr="00FA3856" w:rsidRDefault="00953CA7" w:rsidP="00DD6DC8">
            <w:pPr>
              <w:pStyle w:val="PSDS-CorpodeTexto0"/>
              <w:jc w:val="center"/>
              <w:rPr>
                <w:rFonts w:ascii="Times New Roman" w:hAnsi="Times New Roman"/>
                <w:b/>
                <w:bCs/>
              </w:rPr>
            </w:pPr>
            <w:r w:rsidRPr="00FA3856">
              <w:rPr>
                <w:rFonts w:ascii="Times New Roman" w:hAnsi="Times New Roman"/>
                <w:b/>
                <w:bCs/>
              </w:rPr>
              <w:t>Campo</w:t>
            </w:r>
          </w:p>
        </w:tc>
        <w:tc>
          <w:tcPr>
            <w:tcW w:w="12997" w:type="dxa"/>
            <w:tcBorders>
              <w:top w:val="single" w:sz="6" w:space="0" w:color="auto"/>
              <w:left w:val="single" w:sz="6" w:space="0" w:color="auto"/>
              <w:bottom w:val="single" w:sz="6" w:space="0" w:color="auto"/>
              <w:right w:val="single" w:sz="6" w:space="0" w:color="auto"/>
            </w:tcBorders>
            <w:shd w:val="pct10" w:color="auto" w:fill="FFFFFF"/>
          </w:tcPr>
          <w:p w:rsidR="00953CA7" w:rsidRPr="00FA3856" w:rsidRDefault="00953CA7" w:rsidP="00DD6DC8">
            <w:pPr>
              <w:pStyle w:val="PSDS-CorpodeTexto0"/>
              <w:jc w:val="center"/>
              <w:rPr>
                <w:rFonts w:ascii="Times New Roman" w:hAnsi="Times New Roman"/>
                <w:b/>
                <w:bCs/>
              </w:rPr>
            </w:pPr>
            <w:r w:rsidRPr="00FA3856">
              <w:rPr>
                <w:rFonts w:ascii="Times New Roman" w:hAnsi="Times New Roman"/>
                <w:b/>
                <w:bCs/>
              </w:rPr>
              <w:t>Regras de Validação do Campo</w:t>
            </w:r>
          </w:p>
        </w:tc>
        <w:tc>
          <w:tcPr>
            <w:tcW w:w="709" w:type="dxa"/>
            <w:tcBorders>
              <w:top w:val="single" w:sz="6" w:space="0" w:color="auto"/>
              <w:left w:val="single" w:sz="6" w:space="0" w:color="auto"/>
              <w:bottom w:val="single" w:sz="6" w:space="0" w:color="auto"/>
              <w:right w:val="single" w:sz="6" w:space="0" w:color="auto"/>
            </w:tcBorders>
            <w:shd w:val="pct10" w:color="auto" w:fill="FFFFFF"/>
          </w:tcPr>
          <w:p w:rsidR="00953CA7" w:rsidRPr="00FA3856" w:rsidRDefault="00953CA7" w:rsidP="00DD6DC8">
            <w:pPr>
              <w:pStyle w:val="PSDS-CorpodeTexto0"/>
              <w:jc w:val="center"/>
              <w:rPr>
                <w:rFonts w:ascii="Times New Roman" w:hAnsi="Times New Roman"/>
                <w:b/>
                <w:bCs/>
              </w:rPr>
            </w:pPr>
            <w:r w:rsidRPr="00FA3856">
              <w:rPr>
                <w:rFonts w:ascii="Times New Roman" w:hAnsi="Times New Roman"/>
                <w:b/>
                <w:bCs/>
              </w:rPr>
              <w:t>Tipo</w:t>
            </w:r>
          </w:p>
        </w:tc>
      </w:tr>
      <w:tr w:rsidR="00953CA7" w:rsidRPr="00FA3856" w:rsidTr="006A4D3C">
        <w:trPr>
          <w:trHeight w:val="20"/>
          <w:jc w:val="center"/>
        </w:trPr>
        <w:tc>
          <w:tcPr>
            <w:tcW w:w="614" w:type="dxa"/>
            <w:tcBorders>
              <w:top w:val="single" w:sz="6" w:space="0" w:color="auto"/>
              <w:left w:val="single" w:sz="6" w:space="0" w:color="auto"/>
              <w:bottom w:val="single" w:sz="6" w:space="0" w:color="auto"/>
              <w:right w:val="single" w:sz="6" w:space="0" w:color="auto"/>
            </w:tcBorders>
          </w:tcPr>
          <w:p w:rsidR="00953CA7" w:rsidRPr="00FA3856" w:rsidRDefault="00067005" w:rsidP="00067005">
            <w:pPr>
              <w:pStyle w:val="PSDS-CorpodeTexto0"/>
              <w:suppressAutoHyphens w:val="0"/>
              <w:rPr>
                <w:rFonts w:ascii="Times New Roman" w:hAnsi="Times New Roman"/>
                <w:b/>
                <w:bCs/>
                <w:lang w:val="pt-PT"/>
              </w:rPr>
            </w:pPr>
            <w:r w:rsidRPr="00FA3856">
              <w:rPr>
                <w:rFonts w:ascii="Times New Roman" w:hAnsi="Times New Roman"/>
                <w:b/>
                <w:bCs/>
                <w:lang w:val="pt-PT"/>
              </w:rPr>
              <w:t>6</w:t>
            </w:r>
          </w:p>
        </w:tc>
        <w:tc>
          <w:tcPr>
            <w:tcW w:w="2050"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b/>
                <w:bCs/>
                <w:lang w:val="pt-PT"/>
              </w:rPr>
            </w:pPr>
            <w:r w:rsidRPr="00FA3856">
              <w:rPr>
                <w:rFonts w:ascii="Times New Roman" w:hAnsi="Times New Roman"/>
                <w:lang w:val="pt-PT"/>
              </w:rPr>
              <w:t>FORMA_APUR</w:t>
            </w:r>
          </w:p>
        </w:tc>
        <w:tc>
          <w:tcPr>
            <w:tcW w:w="12997" w:type="dxa"/>
            <w:tcBorders>
              <w:top w:val="single" w:sz="6" w:space="0" w:color="auto"/>
              <w:left w:val="single" w:sz="6" w:space="0" w:color="auto"/>
              <w:bottom w:val="single" w:sz="6" w:space="0" w:color="auto"/>
              <w:right w:val="single" w:sz="6" w:space="0" w:color="auto"/>
            </w:tcBorders>
          </w:tcPr>
          <w:p w:rsidR="003D58AC" w:rsidRPr="00FA3856" w:rsidRDefault="007D0E74" w:rsidP="00DD6DC8">
            <w:pPr>
              <w:pStyle w:val="PSDS-CorpodeTexto0"/>
              <w:jc w:val="both"/>
              <w:rPr>
                <w:rStyle w:val="Hyperlink"/>
                <w:rFonts w:ascii="Times New Roman" w:hAnsi="Times New Roman"/>
                <w:bCs/>
                <w:color w:val="auto"/>
                <w:lang w:val="pt-PT"/>
              </w:rPr>
            </w:pPr>
            <w:hyperlink w:anchor="REGRA_FORMA_APUR_VALIDA" w:history="1">
              <w:r w:rsidR="00953CA7" w:rsidRPr="00FA3856">
                <w:rPr>
                  <w:rStyle w:val="Hyperlink"/>
                  <w:rFonts w:ascii="Times New Roman" w:hAnsi="Times New Roman"/>
                  <w:b/>
                  <w:bCs/>
                  <w:color w:val="auto"/>
                  <w:lang w:val="pt-PT"/>
                </w:rPr>
                <w:t>REGRA_FORMA_APUR_VALIDA</w:t>
              </w:r>
            </w:hyperlink>
            <w:r w:rsidR="00067005" w:rsidRPr="00FA3856">
              <w:rPr>
                <w:rStyle w:val="Hyperlink"/>
                <w:rFonts w:ascii="Times New Roman" w:hAnsi="Times New Roman"/>
                <w:b/>
                <w:bCs/>
                <w:color w:val="auto"/>
                <w:lang w:val="pt-PT"/>
              </w:rPr>
              <w:t xml:space="preserve">: </w:t>
            </w:r>
            <w:r w:rsidR="003D58AC" w:rsidRPr="00FA3856">
              <w:rPr>
                <w:rStyle w:val="Hyperlink"/>
                <w:rFonts w:ascii="Times New Roman" w:hAnsi="Times New Roman"/>
                <w:bCs/>
                <w:color w:val="auto"/>
                <w:lang w:val="pt-PT"/>
              </w:rPr>
              <w:t>Verifica:</w:t>
            </w:r>
            <w:r w:rsidR="00067005" w:rsidRPr="00FA3856">
              <w:rPr>
                <w:rStyle w:val="Hyperlink"/>
                <w:rFonts w:ascii="Times New Roman" w:hAnsi="Times New Roman"/>
                <w:bCs/>
                <w:color w:val="auto"/>
                <w:lang w:val="pt-PT"/>
              </w:rPr>
              <w:t xml:space="preserve"> </w:t>
            </w:r>
          </w:p>
          <w:p w:rsidR="00953CA7" w:rsidRPr="00FA3856" w:rsidRDefault="004F5915" w:rsidP="00DD6DC8">
            <w:pPr>
              <w:pStyle w:val="PSDS-CorpodeTexto0"/>
              <w:jc w:val="both"/>
              <w:rPr>
                <w:rStyle w:val="Hyperlink"/>
                <w:rFonts w:ascii="Times New Roman" w:hAnsi="Times New Roman"/>
                <w:bCs/>
                <w:color w:val="auto"/>
                <w:lang w:val="pt-PT"/>
              </w:rPr>
            </w:pPr>
            <w:r w:rsidRPr="00FA3856">
              <w:rPr>
                <w:rStyle w:val="Hyperlink"/>
                <w:rFonts w:ascii="Times New Roman" w:hAnsi="Times New Roman"/>
                <w:bCs/>
                <w:color w:val="auto"/>
                <w:lang w:val="pt-PT"/>
              </w:rPr>
              <w:t>- Q</w:t>
            </w:r>
            <w:r w:rsidR="003D58AC" w:rsidRPr="00FA3856">
              <w:rPr>
                <w:rStyle w:val="Hyperlink"/>
                <w:rFonts w:ascii="Times New Roman" w:hAnsi="Times New Roman"/>
                <w:bCs/>
                <w:color w:val="auto"/>
                <w:lang w:val="pt-PT"/>
              </w:rPr>
              <w:t xml:space="preserve">uando </w:t>
            </w:r>
            <w:r w:rsidR="008D5637" w:rsidRPr="00FA3856">
              <w:rPr>
                <w:rStyle w:val="Hyperlink"/>
                <w:rFonts w:ascii="Times New Roman" w:hAnsi="Times New Roman"/>
                <w:bCs/>
                <w:color w:val="auto"/>
                <w:lang w:val="pt-PT"/>
              </w:rPr>
              <w:t xml:space="preserve">0010.FORMA_APUR </w:t>
            </w:r>
            <w:r w:rsidR="00067005" w:rsidRPr="00FA3856">
              <w:rPr>
                <w:rStyle w:val="Hyperlink"/>
                <w:rFonts w:ascii="Times New Roman" w:hAnsi="Times New Roman"/>
                <w:bCs/>
                <w:color w:val="auto"/>
                <w:lang w:val="pt-PT"/>
              </w:rPr>
              <w:t>igual a “A” (Anual)</w:t>
            </w:r>
            <w:r w:rsidR="003D58AC" w:rsidRPr="00FA3856">
              <w:rPr>
                <w:rStyle w:val="Hyperlink"/>
                <w:rFonts w:ascii="Times New Roman" w:hAnsi="Times New Roman"/>
                <w:bCs/>
                <w:color w:val="auto"/>
                <w:lang w:val="pt-PT"/>
              </w:rPr>
              <w:t xml:space="preserve">, se </w:t>
            </w:r>
            <w:r w:rsidR="008D5637" w:rsidRPr="00FA3856">
              <w:rPr>
                <w:rStyle w:val="Hyperlink"/>
                <w:rFonts w:ascii="Times New Roman" w:hAnsi="Times New Roman"/>
                <w:bCs/>
                <w:color w:val="auto"/>
                <w:lang w:val="pt-PT"/>
              </w:rPr>
              <w:t xml:space="preserve">0010.FORMA_TRIB </w:t>
            </w:r>
            <w:r w:rsidR="00F663C5" w:rsidRPr="00FA3856">
              <w:rPr>
                <w:rStyle w:val="Hyperlink"/>
                <w:rFonts w:ascii="Times New Roman" w:hAnsi="Times New Roman"/>
                <w:bCs/>
                <w:color w:val="auto"/>
                <w:lang w:val="pt-PT"/>
              </w:rPr>
              <w:t>igual a “1” (Lucro Real) ou “2</w:t>
            </w:r>
            <w:r w:rsidR="00067005" w:rsidRPr="00FA3856">
              <w:rPr>
                <w:rStyle w:val="Hyperlink"/>
                <w:rFonts w:ascii="Times New Roman" w:hAnsi="Times New Roman"/>
                <w:bCs/>
                <w:color w:val="auto"/>
                <w:lang w:val="pt-PT"/>
              </w:rPr>
              <w:t xml:space="preserve">” (Lucro Real/Arbitrado) ou </w:t>
            </w:r>
            <w:r w:rsidR="003D58AC" w:rsidRPr="00FA3856">
              <w:rPr>
                <w:rStyle w:val="Hyperlink"/>
                <w:rFonts w:ascii="Times New Roman" w:hAnsi="Times New Roman"/>
                <w:bCs/>
                <w:color w:val="auto"/>
                <w:lang w:val="pt-PT"/>
              </w:rPr>
              <w:t>[</w:t>
            </w:r>
            <w:r w:rsidR="00F663C5" w:rsidRPr="00FA3856">
              <w:rPr>
                <w:rStyle w:val="Hyperlink"/>
                <w:rFonts w:ascii="Times New Roman" w:hAnsi="Times New Roman"/>
                <w:bCs/>
                <w:color w:val="auto"/>
                <w:lang w:val="pt-PT"/>
              </w:rPr>
              <w:t>“3” (Lucro Presumido/Real) ou “4</w:t>
            </w:r>
            <w:r w:rsidR="00067005" w:rsidRPr="00FA3856">
              <w:rPr>
                <w:rStyle w:val="Hyperlink"/>
                <w:rFonts w:ascii="Times New Roman" w:hAnsi="Times New Roman"/>
                <w:bCs/>
                <w:color w:val="auto"/>
                <w:lang w:val="pt-PT"/>
              </w:rPr>
              <w:t xml:space="preserve">” (Lucro Presumido/Real/Arbitrado) e </w:t>
            </w:r>
            <w:r w:rsidR="008D5637" w:rsidRPr="00FA3856">
              <w:rPr>
                <w:rStyle w:val="Hyperlink"/>
                <w:rFonts w:ascii="Times New Roman" w:hAnsi="Times New Roman"/>
                <w:bCs/>
                <w:color w:val="auto"/>
                <w:lang w:val="pt-PT"/>
              </w:rPr>
              <w:t xml:space="preserve">0010.OPT_REFIS </w:t>
            </w:r>
            <w:r w:rsidR="00067005" w:rsidRPr="00FA3856">
              <w:rPr>
                <w:rStyle w:val="Hyperlink"/>
                <w:rFonts w:ascii="Times New Roman" w:hAnsi="Times New Roman"/>
                <w:bCs/>
                <w:color w:val="auto"/>
                <w:lang w:val="pt-PT"/>
              </w:rPr>
              <w:t xml:space="preserve">igual </w:t>
            </w:r>
            <w:r w:rsidRPr="00FA3856">
              <w:rPr>
                <w:rStyle w:val="Hyperlink"/>
                <w:rFonts w:ascii="Times New Roman" w:hAnsi="Times New Roman"/>
                <w:bCs/>
                <w:color w:val="auto"/>
                <w:lang w:val="pt-PT"/>
              </w:rPr>
              <w:t xml:space="preserve">a </w:t>
            </w:r>
            <w:r w:rsidR="00067005" w:rsidRPr="00FA3856">
              <w:rPr>
                <w:rStyle w:val="Hyperlink"/>
                <w:rFonts w:ascii="Times New Roman" w:hAnsi="Times New Roman"/>
                <w:bCs/>
                <w:color w:val="auto"/>
                <w:lang w:val="pt-PT"/>
              </w:rPr>
              <w:t>“S”</w:t>
            </w:r>
            <w:r w:rsidR="003D58AC" w:rsidRPr="00FA3856">
              <w:rPr>
                <w:rStyle w:val="Hyperlink"/>
                <w:rFonts w:ascii="Times New Roman" w:hAnsi="Times New Roman"/>
                <w:bCs/>
                <w:color w:val="auto"/>
                <w:lang w:val="pt-PT"/>
              </w:rPr>
              <w:t>]</w:t>
            </w:r>
            <w:r w:rsidRPr="00FA3856">
              <w:rPr>
                <w:rStyle w:val="Hyperlink"/>
                <w:rFonts w:ascii="Times New Roman" w:hAnsi="Times New Roman"/>
                <w:bCs/>
                <w:color w:val="auto"/>
                <w:lang w:val="pt-PT"/>
              </w:rPr>
              <w:t>.</w:t>
            </w:r>
          </w:p>
          <w:p w:rsidR="003D58AC" w:rsidRPr="00FA3856" w:rsidRDefault="003D58AC" w:rsidP="00DD6DC8">
            <w:pPr>
              <w:pStyle w:val="PSDS-CorpodeTexto0"/>
              <w:jc w:val="both"/>
              <w:rPr>
                <w:rStyle w:val="Hyperlink"/>
                <w:rFonts w:ascii="Times New Roman" w:hAnsi="Times New Roman"/>
                <w:bCs/>
                <w:color w:val="auto"/>
                <w:lang w:val="pt-PT"/>
              </w:rPr>
            </w:pPr>
          </w:p>
          <w:p w:rsidR="003D58AC" w:rsidRPr="00FA3856" w:rsidRDefault="003D58AC" w:rsidP="00DD6DC8">
            <w:pPr>
              <w:pStyle w:val="PSDS-CorpodeTexto0"/>
              <w:jc w:val="both"/>
              <w:rPr>
                <w:rFonts w:ascii="Times New Roman" w:hAnsi="Times New Roman"/>
                <w:bCs/>
                <w:lang w:val="pt-PT"/>
              </w:rPr>
            </w:pPr>
            <w:r w:rsidRPr="00FA3856">
              <w:rPr>
                <w:rStyle w:val="Hyperlink"/>
                <w:rFonts w:ascii="Times New Roman" w:hAnsi="Times New Roman"/>
                <w:bCs/>
                <w:color w:val="auto"/>
                <w:lang w:val="pt-PT"/>
              </w:rPr>
              <w:t xml:space="preserve">- quando </w:t>
            </w:r>
            <w:r w:rsidR="008D5637" w:rsidRPr="00FA3856">
              <w:rPr>
                <w:rStyle w:val="Hyperlink"/>
                <w:rFonts w:ascii="Times New Roman" w:hAnsi="Times New Roman"/>
                <w:bCs/>
                <w:color w:val="auto"/>
                <w:lang w:val="pt-PT"/>
              </w:rPr>
              <w:t xml:space="preserve">0010.FORMA_APUR </w:t>
            </w:r>
            <w:r w:rsidRPr="00FA3856">
              <w:rPr>
                <w:rStyle w:val="Hyperlink"/>
                <w:rFonts w:ascii="Times New Roman" w:hAnsi="Times New Roman"/>
                <w:bCs/>
                <w:color w:val="auto"/>
                <w:lang w:val="pt-PT"/>
              </w:rPr>
              <w:t xml:space="preserve">igual a “T” (Trimestral), se </w:t>
            </w:r>
            <w:r w:rsidR="008D5637" w:rsidRPr="00FA3856">
              <w:rPr>
                <w:rStyle w:val="Hyperlink"/>
                <w:rFonts w:ascii="Times New Roman" w:hAnsi="Times New Roman"/>
                <w:bCs/>
                <w:color w:val="auto"/>
                <w:lang w:val="pt-PT"/>
              </w:rPr>
              <w:t xml:space="preserve">0010.FORMA_TRIB </w:t>
            </w:r>
            <w:r w:rsidR="001D7B32" w:rsidRPr="00FA3856">
              <w:rPr>
                <w:rStyle w:val="Hyperlink"/>
                <w:rFonts w:ascii="Times New Roman" w:hAnsi="Times New Roman"/>
                <w:bCs/>
                <w:color w:val="auto"/>
                <w:lang w:val="pt-PT"/>
              </w:rPr>
              <w:t>igual a “1” (</w:t>
            </w:r>
            <w:r w:rsidR="00F663C5" w:rsidRPr="00FA3856">
              <w:rPr>
                <w:rStyle w:val="Hyperlink"/>
                <w:rFonts w:ascii="Times New Roman" w:hAnsi="Times New Roman"/>
                <w:bCs/>
                <w:color w:val="auto"/>
                <w:lang w:val="pt-PT"/>
              </w:rPr>
              <w:t>Lucro Real) ou “2” (Lucro Real/Arbitrado) ou “3” (Lucro Presumido/Real) ou “4</w:t>
            </w:r>
            <w:r w:rsidRPr="00FA3856">
              <w:rPr>
                <w:rStyle w:val="Hyperlink"/>
                <w:rFonts w:ascii="Times New Roman" w:hAnsi="Times New Roman"/>
                <w:bCs/>
                <w:color w:val="auto"/>
                <w:lang w:val="pt-PT"/>
              </w:rPr>
              <w:t>” (Lucro</w:t>
            </w:r>
            <w:r w:rsidR="00F663C5" w:rsidRPr="00FA3856">
              <w:rPr>
                <w:rStyle w:val="Hyperlink"/>
                <w:rFonts w:ascii="Times New Roman" w:hAnsi="Times New Roman"/>
                <w:bCs/>
                <w:color w:val="auto"/>
                <w:lang w:val="pt-PT"/>
              </w:rPr>
              <w:t xml:space="preserve"> Presumido/Real/Arbitrado) ou “5” (Lucro Presumido) ou “6” (Lucro Arbitrado) ou “7</w:t>
            </w:r>
            <w:r w:rsidRPr="00FA3856">
              <w:rPr>
                <w:rStyle w:val="Hyperlink"/>
                <w:rFonts w:ascii="Times New Roman" w:hAnsi="Times New Roman"/>
                <w:bCs/>
                <w:color w:val="auto"/>
                <w:lang w:val="pt-PT"/>
              </w:rPr>
              <w:t>” (Lucro Presumido/Arbitrado).</w:t>
            </w:r>
          </w:p>
          <w:p w:rsidR="00953CA7" w:rsidRPr="00FA3856" w:rsidRDefault="00953CA7" w:rsidP="00DD6DC8">
            <w:pPr>
              <w:pStyle w:val="PSDS-CorpodeTexto0"/>
              <w:jc w:val="both"/>
              <w:rPr>
                <w:rFonts w:ascii="Times New Roman" w:hAnsi="Times New Roman"/>
                <w:b/>
                <w:bCs/>
                <w:lang w:val="pt-PT"/>
              </w:rPr>
            </w:pPr>
          </w:p>
          <w:p w:rsidR="00953CA7" w:rsidRPr="00FA3856" w:rsidRDefault="007D0E74" w:rsidP="00DD6DC8">
            <w:pPr>
              <w:pStyle w:val="PSDS-CorpodeTexto0"/>
              <w:jc w:val="both"/>
              <w:rPr>
                <w:rFonts w:ascii="Times New Roman" w:hAnsi="Times New Roman"/>
                <w:bCs/>
                <w:lang w:val="pt-PT"/>
              </w:rPr>
            </w:pPr>
            <w:hyperlink w:anchor="REGRA_MES_BAL_RED_NAO_PREENCHER" w:history="1">
              <w:r w:rsidR="0034130C">
                <w:rPr>
                  <w:rStyle w:val="Hyperlink"/>
                  <w:rFonts w:ascii="Times New Roman" w:hAnsi="Times New Roman"/>
                  <w:b/>
                  <w:color w:val="auto"/>
                  <w:lang w:val="pt-PT"/>
                </w:rPr>
                <w:t>REGRA_</w:t>
              </w:r>
              <w:r w:rsidR="00953CA7" w:rsidRPr="00FA3856">
                <w:rPr>
                  <w:rStyle w:val="Hyperlink"/>
                  <w:rFonts w:ascii="Times New Roman" w:hAnsi="Times New Roman"/>
                  <w:b/>
                  <w:color w:val="auto"/>
                  <w:lang w:val="pt-PT"/>
                </w:rPr>
                <w:t>NAO_PREENCHER</w:t>
              </w:r>
            </w:hyperlink>
            <w:r w:rsidR="003D58AC" w:rsidRPr="00FA3856">
              <w:rPr>
                <w:rFonts w:ascii="Times New Roman" w:hAnsi="Times New Roman"/>
                <w:b/>
                <w:lang w:val="pt-PT"/>
              </w:rPr>
              <w:t xml:space="preserve">_IMUNE: </w:t>
            </w:r>
            <w:r w:rsidR="003D58AC" w:rsidRPr="00FA3856">
              <w:rPr>
                <w:rFonts w:ascii="Times New Roman" w:hAnsi="Times New Roman"/>
                <w:lang w:val="pt-PT"/>
              </w:rPr>
              <w:t xml:space="preserve">Verifica, quando </w:t>
            </w:r>
            <w:r w:rsidR="00180423" w:rsidRPr="00FA3856">
              <w:rPr>
                <w:rFonts w:ascii="Times New Roman" w:hAnsi="Times New Roman"/>
                <w:lang w:val="pt-PT"/>
              </w:rPr>
              <w:t>0010.</w:t>
            </w:r>
            <w:r w:rsidR="008D5637" w:rsidRPr="00FA3856">
              <w:rPr>
                <w:rStyle w:val="Hyperlink"/>
                <w:rFonts w:ascii="Times New Roman" w:hAnsi="Times New Roman"/>
                <w:bCs/>
                <w:color w:val="auto"/>
                <w:lang w:val="pt-PT"/>
              </w:rPr>
              <w:t xml:space="preserve">FORMA_TRIB </w:t>
            </w:r>
            <w:r w:rsidR="00930931" w:rsidRPr="00FA3856">
              <w:rPr>
                <w:rStyle w:val="Hyperlink"/>
                <w:rFonts w:ascii="Times New Roman" w:hAnsi="Times New Roman"/>
                <w:bCs/>
                <w:color w:val="auto"/>
                <w:lang w:val="pt-PT"/>
              </w:rPr>
              <w:t>igual a “8” (Imune do</w:t>
            </w:r>
            <w:r w:rsidR="003D58AC" w:rsidRPr="00FA3856">
              <w:rPr>
                <w:rStyle w:val="Hyperlink"/>
                <w:rFonts w:ascii="Times New Roman" w:hAnsi="Times New Roman"/>
                <w:bCs/>
                <w:color w:val="auto"/>
                <w:lang w:val="pt-PT"/>
              </w:rPr>
              <w:t xml:space="preserve"> IRPJ) ou “9” (Isento do IPRJ), se </w:t>
            </w:r>
            <w:r w:rsidR="00930931" w:rsidRPr="00FA3856">
              <w:rPr>
                <w:rStyle w:val="Hyperlink"/>
                <w:rFonts w:ascii="Times New Roman" w:hAnsi="Times New Roman"/>
                <w:bCs/>
                <w:color w:val="auto"/>
                <w:lang w:val="pt-PT"/>
              </w:rPr>
              <w:t>0010.</w:t>
            </w:r>
            <w:r w:rsidR="003D58AC" w:rsidRPr="00FA3856">
              <w:rPr>
                <w:rStyle w:val="Hyperlink"/>
                <w:rFonts w:ascii="Times New Roman" w:hAnsi="Times New Roman"/>
                <w:bCs/>
                <w:color w:val="auto"/>
                <w:lang w:val="pt-PT"/>
              </w:rPr>
              <w:t>FORMA_APUR não foi preenchido.</w:t>
            </w:r>
          </w:p>
        </w:tc>
        <w:tc>
          <w:tcPr>
            <w:tcW w:w="709"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lang w:val="pt-PT"/>
              </w:rPr>
            </w:pPr>
            <w:r w:rsidRPr="00FA3856">
              <w:rPr>
                <w:rFonts w:ascii="Times New Roman" w:hAnsi="Times New Roman"/>
                <w:lang w:val="pt-PT"/>
              </w:rPr>
              <w:t>Erro</w:t>
            </w:r>
          </w:p>
          <w:p w:rsidR="003D58AC" w:rsidRPr="00FA3856" w:rsidRDefault="003D58AC" w:rsidP="00953CA7">
            <w:pPr>
              <w:pStyle w:val="PSDS-CorpodeTexto0"/>
              <w:rPr>
                <w:rFonts w:ascii="Times New Roman" w:hAnsi="Times New Roman"/>
                <w:lang w:val="pt-PT"/>
              </w:rPr>
            </w:pPr>
          </w:p>
          <w:p w:rsidR="003D58AC" w:rsidRPr="00FA3856" w:rsidRDefault="003D58AC" w:rsidP="00953CA7">
            <w:pPr>
              <w:pStyle w:val="PSDS-CorpodeTexto0"/>
              <w:rPr>
                <w:rFonts w:ascii="Times New Roman" w:hAnsi="Times New Roman"/>
                <w:lang w:val="pt-PT"/>
              </w:rPr>
            </w:pPr>
          </w:p>
          <w:p w:rsidR="003D58AC" w:rsidRPr="00FA3856" w:rsidRDefault="003D58AC" w:rsidP="00953CA7">
            <w:pPr>
              <w:pStyle w:val="PSDS-CorpodeTexto0"/>
              <w:rPr>
                <w:rFonts w:ascii="Times New Roman" w:hAnsi="Times New Roman"/>
                <w:lang w:val="pt-PT"/>
              </w:rPr>
            </w:pPr>
          </w:p>
          <w:p w:rsidR="003D58AC" w:rsidRPr="00FA3856" w:rsidRDefault="003D58AC" w:rsidP="00953CA7">
            <w:pPr>
              <w:pStyle w:val="PSDS-CorpodeTexto0"/>
              <w:rPr>
                <w:rFonts w:ascii="Times New Roman" w:hAnsi="Times New Roman"/>
                <w:lang w:val="pt-PT"/>
              </w:rPr>
            </w:pPr>
            <w:r w:rsidRPr="00FA3856">
              <w:rPr>
                <w:rFonts w:ascii="Times New Roman" w:hAnsi="Times New Roman"/>
                <w:lang w:val="pt-PT"/>
              </w:rPr>
              <w:t>Erro</w:t>
            </w:r>
          </w:p>
          <w:p w:rsidR="00930931" w:rsidRPr="00FA3856" w:rsidRDefault="00930931" w:rsidP="00953CA7">
            <w:pPr>
              <w:pStyle w:val="PSDS-CorpodeTexto0"/>
              <w:rPr>
                <w:rFonts w:ascii="Times New Roman" w:hAnsi="Times New Roman"/>
                <w:lang w:val="pt-PT"/>
              </w:rPr>
            </w:pPr>
          </w:p>
          <w:p w:rsidR="00930931" w:rsidRPr="00FA3856" w:rsidRDefault="00930931" w:rsidP="00953CA7">
            <w:pPr>
              <w:pStyle w:val="PSDS-CorpodeTexto0"/>
              <w:rPr>
                <w:rFonts w:ascii="Times New Roman" w:hAnsi="Times New Roman"/>
                <w:lang w:val="pt-PT"/>
              </w:rPr>
            </w:pPr>
          </w:p>
          <w:p w:rsidR="00930931" w:rsidRPr="00FA3856" w:rsidRDefault="00930931" w:rsidP="00953CA7">
            <w:pPr>
              <w:pStyle w:val="PSDS-CorpodeTexto0"/>
              <w:rPr>
                <w:rFonts w:ascii="Times New Roman" w:hAnsi="Times New Roman"/>
                <w:lang w:val="pt-PT"/>
              </w:rPr>
            </w:pPr>
            <w:r w:rsidRPr="00FA3856">
              <w:rPr>
                <w:rFonts w:ascii="Times New Roman" w:hAnsi="Times New Roman"/>
                <w:lang w:val="pt-PT"/>
              </w:rPr>
              <w:t>Erro</w:t>
            </w:r>
          </w:p>
        </w:tc>
      </w:tr>
      <w:tr w:rsidR="00953CA7" w:rsidRPr="00FA3856" w:rsidTr="006A4D3C">
        <w:trPr>
          <w:trHeight w:val="20"/>
          <w:jc w:val="center"/>
        </w:trPr>
        <w:tc>
          <w:tcPr>
            <w:tcW w:w="614" w:type="dxa"/>
            <w:tcBorders>
              <w:top w:val="single" w:sz="6" w:space="0" w:color="auto"/>
              <w:left w:val="single" w:sz="6" w:space="0" w:color="auto"/>
              <w:bottom w:val="single" w:sz="6" w:space="0" w:color="auto"/>
              <w:right w:val="single" w:sz="6" w:space="0" w:color="auto"/>
            </w:tcBorders>
          </w:tcPr>
          <w:p w:rsidR="00953CA7" w:rsidRPr="00FA3856" w:rsidRDefault="00067005" w:rsidP="00067005">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2050"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b/>
                <w:bCs/>
                <w:lang w:val="en-US"/>
              </w:rPr>
            </w:pPr>
            <w:r w:rsidRPr="00FA3856">
              <w:rPr>
                <w:rFonts w:ascii="Times New Roman" w:hAnsi="Times New Roman"/>
                <w:lang w:val="en-US"/>
              </w:rPr>
              <w:t xml:space="preserve">COD_QUALIF_PJ </w:t>
            </w:r>
          </w:p>
        </w:tc>
        <w:tc>
          <w:tcPr>
            <w:tcW w:w="12997" w:type="dxa"/>
            <w:tcBorders>
              <w:top w:val="single" w:sz="6" w:space="0" w:color="auto"/>
              <w:left w:val="single" w:sz="6" w:space="0" w:color="auto"/>
              <w:bottom w:val="single" w:sz="6" w:space="0" w:color="auto"/>
              <w:right w:val="single" w:sz="6" w:space="0" w:color="auto"/>
            </w:tcBorders>
          </w:tcPr>
          <w:p w:rsidR="008B1803" w:rsidRPr="00FA3856" w:rsidRDefault="007D0E74" w:rsidP="00DD6DC8">
            <w:pPr>
              <w:pStyle w:val="PSDS-CorpodeTexto0"/>
              <w:jc w:val="both"/>
              <w:rPr>
                <w:rStyle w:val="Hyperlink"/>
                <w:rFonts w:ascii="Times New Roman" w:hAnsi="Times New Roman"/>
                <w:bCs/>
                <w:color w:val="auto"/>
                <w:lang w:val="pt-PT"/>
              </w:rPr>
            </w:pPr>
            <w:hyperlink w:anchor="REGRA_COD_QUALIF_PJ" w:history="1">
              <w:r w:rsidR="00953CA7" w:rsidRPr="00FA3856">
                <w:rPr>
                  <w:rStyle w:val="Hyperlink"/>
                  <w:rFonts w:ascii="Times New Roman" w:hAnsi="Times New Roman"/>
                  <w:b/>
                  <w:color w:val="auto"/>
                  <w:shd w:val="clear" w:color="auto" w:fill="FFFFFF"/>
                </w:rPr>
                <w:t>REGRA_COD_QUALIF_PJ</w:t>
              </w:r>
            </w:hyperlink>
            <w:r w:rsidR="00AF3A60" w:rsidRPr="00FA3856">
              <w:rPr>
                <w:rStyle w:val="Hyperlink"/>
                <w:rFonts w:ascii="Times New Roman" w:hAnsi="Times New Roman"/>
                <w:b/>
                <w:color w:val="auto"/>
                <w:shd w:val="clear" w:color="auto" w:fill="FFFFFF"/>
              </w:rPr>
              <w:t xml:space="preserve">: </w:t>
            </w:r>
            <w:r w:rsidR="00180423" w:rsidRPr="00FA3856">
              <w:rPr>
                <w:rStyle w:val="Hyperlink"/>
                <w:rFonts w:ascii="Times New Roman" w:hAnsi="Times New Roman"/>
                <w:color w:val="auto"/>
                <w:shd w:val="clear" w:color="auto" w:fill="FFFFFF"/>
              </w:rPr>
              <w:t>Verifica, quando 0010.</w:t>
            </w:r>
            <w:r w:rsidR="008D5637" w:rsidRPr="00FA3856">
              <w:rPr>
                <w:rStyle w:val="Hyperlink"/>
                <w:rFonts w:ascii="Times New Roman" w:hAnsi="Times New Roman"/>
                <w:bCs/>
                <w:color w:val="auto"/>
                <w:lang w:val="pt-PT"/>
              </w:rPr>
              <w:t xml:space="preserve">FORMA_TRIB </w:t>
            </w:r>
            <w:r w:rsidR="00F663C5" w:rsidRPr="00FA3856">
              <w:rPr>
                <w:rStyle w:val="Hyperlink"/>
                <w:rFonts w:ascii="Times New Roman" w:hAnsi="Times New Roman"/>
                <w:bCs/>
                <w:color w:val="auto"/>
                <w:lang w:val="pt-PT"/>
              </w:rPr>
              <w:t>igual a “3” (Lucro Presumido/Real) ou “4</w:t>
            </w:r>
            <w:r w:rsidR="00AF3A60" w:rsidRPr="00FA3856">
              <w:rPr>
                <w:rStyle w:val="Hyperlink"/>
                <w:rFonts w:ascii="Times New Roman" w:hAnsi="Times New Roman"/>
                <w:bCs/>
                <w:color w:val="auto"/>
                <w:lang w:val="pt-PT"/>
              </w:rPr>
              <w:t>” (Lucro</w:t>
            </w:r>
            <w:r w:rsidR="00F663C5" w:rsidRPr="00FA3856">
              <w:rPr>
                <w:rStyle w:val="Hyperlink"/>
                <w:rFonts w:ascii="Times New Roman" w:hAnsi="Times New Roman"/>
                <w:bCs/>
                <w:color w:val="auto"/>
                <w:lang w:val="pt-PT"/>
              </w:rPr>
              <w:t xml:space="preserve"> Presumido/Real/Arbitrado) ou “5” (Lucro Presumido) ou “7</w:t>
            </w:r>
            <w:r w:rsidR="00AF3A60" w:rsidRPr="00FA3856">
              <w:rPr>
                <w:rStyle w:val="Hyperlink"/>
                <w:rFonts w:ascii="Times New Roman" w:hAnsi="Times New Roman"/>
                <w:bCs/>
                <w:color w:val="auto"/>
                <w:lang w:val="pt-PT"/>
              </w:rPr>
              <w:t xml:space="preserve">” (Lucro Presumido/Arbitrado), se </w:t>
            </w:r>
            <w:r w:rsidR="008D5637" w:rsidRPr="00FA3856">
              <w:rPr>
                <w:rStyle w:val="Hyperlink"/>
                <w:rFonts w:ascii="Times New Roman" w:hAnsi="Times New Roman"/>
                <w:bCs/>
                <w:color w:val="auto"/>
                <w:lang w:val="pt-PT"/>
              </w:rPr>
              <w:t xml:space="preserve">0010.COD_QUALIF_PJ </w:t>
            </w:r>
            <w:r w:rsidR="00AF3A60" w:rsidRPr="00FA3856">
              <w:rPr>
                <w:rStyle w:val="Hyperlink"/>
                <w:rFonts w:ascii="Times New Roman" w:hAnsi="Times New Roman"/>
                <w:bCs/>
                <w:color w:val="auto"/>
                <w:lang w:val="pt-PT"/>
              </w:rPr>
              <w:t>é igual a “01” (PJ em geral)</w:t>
            </w:r>
            <w:r w:rsidR="001C3079">
              <w:rPr>
                <w:rStyle w:val="Hyperlink"/>
                <w:rFonts w:ascii="Times New Roman" w:hAnsi="Times New Roman"/>
                <w:bCs/>
                <w:color w:val="auto"/>
                <w:lang w:val="pt-PT"/>
              </w:rPr>
              <w:t xml:space="preserve"> ou “02” (PJ componente do sistema financeiro)</w:t>
            </w:r>
            <w:r w:rsidR="00AF3A60" w:rsidRPr="00FA3856">
              <w:rPr>
                <w:rStyle w:val="Hyperlink"/>
                <w:rFonts w:ascii="Times New Roman" w:hAnsi="Times New Roman"/>
                <w:bCs/>
                <w:color w:val="auto"/>
                <w:lang w:val="pt-PT"/>
              </w:rPr>
              <w:t>.</w:t>
            </w:r>
          </w:p>
          <w:p w:rsidR="006A4D3C" w:rsidRPr="00FA3856" w:rsidRDefault="006A4D3C" w:rsidP="00DD6DC8">
            <w:pPr>
              <w:pStyle w:val="PSDS-CorpodeTexto0"/>
              <w:jc w:val="both"/>
              <w:rPr>
                <w:rStyle w:val="Hyperlink"/>
                <w:rFonts w:ascii="Times New Roman" w:hAnsi="Times New Roman"/>
                <w:bCs/>
                <w:color w:val="auto"/>
                <w:lang w:val="pt-PT"/>
              </w:rPr>
            </w:pPr>
          </w:p>
          <w:p w:rsidR="006A4D3C" w:rsidRPr="00FA3856" w:rsidRDefault="007D0E74" w:rsidP="006A4D3C">
            <w:pPr>
              <w:pStyle w:val="PSDS-CorpodeTexto0"/>
              <w:jc w:val="both"/>
              <w:rPr>
                <w:rStyle w:val="Hyperlink"/>
                <w:rFonts w:ascii="Times New Roman" w:hAnsi="Times New Roman"/>
                <w:bCs/>
                <w:color w:val="auto"/>
                <w:lang w:val="pt-PT"/>
              </w:rPr>
            </w:pPr>
            <w:hyperlink w:anchor="REGRA_MES_BAL_RED_NAO_PREENCHER" w:history="1">
              <w:r w:rsidR="000A3908">
                <w:rPr>
                  <w:rStyle w:val="Hyperlink"/>
                  <w:rFonts w:ascii="Times New Roman" w:hAnsi="Times New Roman"/>
                  <w:b/>
                  <w:color w:val="auto"/>
                  <w:lang w:val="pt-PT"/>
                </w:rPr>
                <w:t>REGRA_</w:t>
              </w:r>
              <w:r w:rsidR="006A4D3C" w:rsidRPr="00FA3856">
                <w:rPr>
                  <w:rStyle w:val="Hyperlink"/>
                  <w:rFonts w:ascii="Times New Roman" w:hAnsi="Times New Roman"/>
                  <w:b/>
                  <w:color w:val="auto"/>
                  <w:lang w:val="pt-PT"/>
                </w:rPr>
                <w:t>NAO_PREENCHER</w:t>
              </w:r>
            </w:hyperlink>
            <w:r w:rsidR="006A4D3C" w:rsidRPr="00FA3856">
              <w:rPr>
                <w:rFonts w:ascii="Times New Roman" w:hAnsi="Times New Roman"/>
                <w:b/>
                <w:lang w:val="pt-PT"/>
              </w:rPr>
              <w:t xml:space="preserve">_IMUNE: </w:t>
            </w:r>
            <w:r w:rsidR="006A4D3C" w:rsidRPr="00FA3856">
              <w:rPr>
                <w:rFonts w:ascii="Times New Roman" w:hAnsi="Times New Roman"/>
                <w:lang w:val="pt-PT"/>
              </w:rPr>
              <w:t xml:space="preserve">Verifica, quando </w:t>
            </w:r>
            <w:r w:rsidR="00180423" w:rsidRPr="00FA3856">
              <w:rPr>
                <w:rFonts w:ascii="Times New Roman" w:hAnsi="Times New Roman"/>
                <w:lang w:val="pt-PT"/>
              </w:rPr>
              <w:t>0010.</w:t>
            </w:r>
            <w:r w:rsidR="008D5637" w:rsidRPr="00FA3856">
              <w:rPr>
                <w:rStyle w:val="Hyperlink"/>
                <w:rFonts w:ascii="Times New Roman" w:hAnsi="Times New Roman"/>
                <w:bCs/>
                <w:color w:val="auto"/>
                <w:lang w:val="pt-PT"/>
              </w:rPr>
              <w:t xml:space="preserve">FORMA_TRIB </w:t>
            </w:r>
            <w:r w:rsidR="00930931" w:rsidRPr="00FA3856">
              <w:rPr>
                <w:rStyle w:val="Hyperlink"/>
                <w:rFonts w:ascii="Times New Roman" w:hAnsi="Times New Roman"/>
                <w:bCs/>
                <w:color w:val="auto"/>
                <w:lang w:val="pt-PT"/>
              </w:rPr>
              <w:t>igual a “8” (Imune do</w:t>
            </w:r>
            <w:r w:rsidR="006A4D3C" w:rsidRPr="00FA3856">
              <w:rPr>
                <w:rStyle w:val="Hyperlink"/>
                <w:rFonts w:ascii="Times New Roman" w:hAnsi="Times New Roman"/>
                <w:bCs/>
                <w:color w:val="auto"/>
                <w:lang w:val="pt-PT"/>
              </w:rPr>
              <w:t xml:space="preserve"> IRPJ) ou “9” (Isento do IPRJ), se </w:t>
            </w:r>
            <w:r w:rsidR="00180423" w:rsidRPr="00FA3856">
              <w:rPr>
                <w:rStyle w:val="Hyperlink"/>
                <w:rFonts w:ascii="Times New Roman" w:hAnsi="Times New Roman"/>
                <w:bCs/>
                <w:color w:val="auto"/>
                <w:lang w:val="pt-PT"/>
              </w:rPr>
              <w:t>0010.</w:t>
            </w:r>
            <w:r w:rsidR="008D5637" w:rsidRPr="00FA3856">
              <w:rPr>
                <w:rStyle w:val="Hyperlink"/>
                <w:rFonts w:ascii="Times New Roman" w:hAnsi="Times New Roman"/>
                <w:bCs/>
                <w:color w:val="auto"/>
                <w:lang w:val="pt-PT"/>
              </w:rPr>
              <w:t xml:space="preserve">COD_QUALIF_PJ </w:t>
            </w:r>
            <w:r w:rsidR="006A4D3C" w:rsidRPr="00FA3856">
              <w:rPr>
                <w:rStyle w:val="Hyperlink"/>
                <w:rFonts w:ascii="Times New Roman" w:hAnsi="Times New Roman"/>
                <w:bCs/>
                <w:color w:val="auto"/>
                <w:lang w:val="pt-PT"/>
              </w:rPr>
              <w:t>não foi preenchido.</w:t>
            </w:r>
          </w:p>
          <w:p w:rsidR="006A4D3C" w:rsidRPr="00FA3856" w:rsidRDefault="006A4D3C" w:rsidP="006A4D3C">
            <w:pPr>
              <w:pStyle w:val="PSDS-CorpodeTexto0"/>
              <w:jc w:val="both"/>
              <w:rPr>
                <w:rStyle w:val="Hyperlink"/>
                <w:rFonts w:ascii="Times New Roman" w:hAnsi="Times New Roman"/>
                <w:bCs/>
                <w:color w:val="auto"/>
                <w:lang w:val="pt-PT"/>
              </w:rPr>
            </w:pPr>
          </w:p>
          <w:p w:rsidR="006A4D3C" w:rsidRPr="00FA3856" w:rsidRDefault="007D0E74" w:rsidP="006A4D3C">
            <w:pPr>
              <w:pStyle w:val="PSDS-CorpodeTexto0"/>
              <w:jc w:val="both"/>
              <w:rPr>
                <w:rFonts w:ascii="Times New Roman" w:hAnsi="Times New Roman"/>
                <w:bCs/>
                <w:lang w:val="pt-PT"/>
              </w:rPr>
            </w:pPr>
            <w:hyperlink w:anchor="REGRA_COD_QUALIF_PJ" w:history="1">
              <w:r w:rsidR="006A4D3C" w:rsidRPr="00FA3856">
                <w:rPr>
                  <w:rStyle w:val="Hyperlink"/>
                  <w:rFonts w:ascii="Times New Roman" w:hAnsi="Times New Roman"/>
                  <w:b/>
                  <w:color w:val="auto"/>
                  <w:shd w:val="clear" w:color="auto" w:fill="FFFFFF"/>
                </w:rPr>
                <w:t>REGRA_COD_QUALIF_PJ</w:t>
              </w:r>
            </w:hyperlink>
            <w:r w:rsidR="006A4D3C" w:rsidRPr="00FA3856">
              <w:rPr>
                <w:rStyle w:val="Hyperlink"/>
                <w:rFonts w:ascii="Times New Roman" w:hAnsi="Times New Roman"/>
                <w:b/>
                <w:color w:val="auto"/>
                <w:shd w:val="clear" w:color="auto" w:fill="FFFFFF"/>
              </w:rPr>
              <w:t xml:space="preserve">_OBRIGATORIO: </w:t>
            </w:r>
            <w:r w:rsidR="006A4D3C" w:rsidRPr="00FA3856">
              <w:rPr>
                <w:rStyle w:val="Hyperlink"/>
                <w:rFonts w:ascii="Times New Roman" w:hAnsi="Times New Roman"/>
                <w:color w:val="auto"/>
                <w:shd w:val="clear" w:color="auto" w:fill="FFFFFF"/>
              </w:rPr>
              <w:t xml:space="preserve">Verifica, quando </w:t>
            </w:r>
            <w:r w:rsidR="006A4D3C" w:rsidRPr="00FA3856">
              <w:rPr>
                <w:rStyle w:val="Hyperlink"/>
                <w:rFonts w:ascii="Times New Roman" w:hAnsi="Times New Roman"/>
                <w:bCs/>
                <w:color w:val="auto"/>
                <w:lang w:val="pt-PT"/>
              </w:rPr>
              <w:t xml:space="preserve">se </w:t>
            </w:r>
            <w:r w:rsidR="008D5637" w:rsidRPr="00FA3856">
              <w:rPr>
                <w:rStyle w:val="Hyperlink"/>
                <w:rFonts w:ascii="Times New Roman" w:hAnsi="Times New Roman"/>
                <w:bCs/>
                <w:color w:val="auto"/>
                <w:lang w:val="pt-PT"/>
              </w:rPr>
              <w:t xml:space="preserve">0010.FORMA_TRIB </w:t>
            </w:r>
            <w:r w:rsidR="00F663C5" w:rsidRPr="00FA3856">
              <w:rPr>
                <w:rStyle w:val="Hyperlink"/>
                <w:rFonts w:ascii="Times New Roman" w:hAnsi="Times New Roman"/>
                <w:bCs/>
                <w:color w:val="auto"/>
                <w:lang w:val="pt-PT"/>
              </w:rPr>
              <w:t>igual a “1” (Lucro Real) ou “2” (Lucro Real/Arbitrado) ou “3” (Lucro Presumido/Real) ou “4</w:t>
            </w:r>
            <w:r w:rsidR="006A4D3C" w:rsidRPr="00FA3856">
              <w:rPr>
                <w:rStyle w:val="Hyperlink"/>
                <w:rFonts w:ascii="Times New Roman" w:hAnsi="Times New Roman"/>
                <w:bCs/>
                <w:color w:val="auto"/>
                <w:lang w:val="pt-PT"/>
              </w:rPr>
              <w:t>” (Lucro</w:t>
            </w:r>
            <w:r w:rsidR="00F663C5" w:rsidRPr="00FA3856">
              <w:rPr>
                <w:rStyle w:val="Hyperlink"/>
                <w:rFonts w:ascii="Times New Roman" w:hAnsi="Times New Roman"/>
                <w:bCs/>
                <w:color w:val="auto"/>
                <w:lang w:val="pt-PT"/>
              </w:rPr>
              <w:t xml:space="preserve"> Presumido/Real/Arbitrado) ou “5” (Lucro Presumido) ou “6</w:t>
            </w:r>
            <w:r w:rsidR="006A4D3C" w:rsidRPr="00FA3856">
              <w:rPr>
                <w:rStyle w:val="Hyperlink"/>
                <w:rFonts w:ascii="Times New Roman" w:hAnsi="Times New Roman"/>
                <w:bCs/>
                <w:color w:val="auto"/>
                <w:lang w:val="pt-PT"/>
              </w:rPr>
              <w:t>” (Lucro Arbitrad</w:t>
            </w:r>
            <w:r w:rsidR="00F663C5" w:rsidRPr="00FA3856">
              <w:rPr>
                <w:rStyle w:val="Hyperlink"/>
                <w:rFonts w:ascii="Times New Roman" w:hAnsi="Times New Roman"/>
                <w:bCs/>
                <w:color w:val="auto"/>
                <w:lang w:val="pt-PT"/>
              </w:rPr>
              <w:t>o) ou “7</w:t>
            </w:r>
            <w:r w:rsidR="006A4D3C" w:rsidRPr="00FA3856">
              <w:rPr>
                <w:rStyle w:val="Hyperlink"/>
                <w:rFonts w:ascii="Times New Roman" w:hAnsi="Times New Roman"/>
                <w:bCs/>
                <w:color w:val="auto"/>
                <w:lang w:val="pt-PT"/>
              </w:rPr>
              <w:t>” (Lucro Presumido/Arbit</w:t>
            </w:r>
            <w:r w:rsidR="00180423" w:rsidRPr="00FA3856">
              <w:rPr>
                <w:rStyle w:val="Hyperlink"/>
                <w:rFonts w:ascii="Times New Roman" w:hAnsi="Times New Roman"/>
                <w:bCs/>
                <w:color w:val="auto"/>
                <w:lang w:val="pt-PT"/>
              </w:rPr>
              <w:t>rado</w:t>
            </w:r>
            <w:r w:rsidR="008D5637" w:rsidRPr="00FA3856">
              <w:rPr>
                <w:rStyle w:val="Hyperlink"/>
                <w:rFonts w:ascii="Times New Roman" w:hAnsi="Times New Roman"/>
                <w:bCs/>
                <w:color w:val="auto"/>
                <w:lang w:val="pt-PT"/>
              </w:rPr>
              <w:t xml:space="preserve">), se 0010.COD_QUALIF_PJ </w:t>
            </w:r>
            <w:r w:rsidR="006A4D3C" w:rsidRPr="00FA3856">
              <w:rPr>
                <w:rStyle w:val="Hyperlink"/>
                <w:rFonts w:ascii="Times New Roman" w:hAnsi="Times New Roman"/>
                <w:bCs/>
                <w:color w:val="auto"/>
                <w:lang w:val="pt-PT"/>
              </w:rPr>
              <w:t xml:space="preserve">foi </w:t>
            </w:r>
            <w:r w:rsidR="00DB56E1" w:rsidRPr="00FA3856">
              <w:rPr>
                <w:rStyle w:val="Hyperlink"/>
                <w:rFonts w:ascii="Times New Roman" w:hAnsi="Times New Roman"/>
                <w:bCs/>
                <w:color w:val="auto"/>
                <w:lang w:val="pt-PT"/>
              </w:rPr>
              <w:t>preenchido.</w:t>
            </w:r>
          </w:p>
        </w:tc>
        <w:tc>
          <w:tcPr>
            <w:tcW w:w="709" w:type="dxa"/>
            <w:tcBorders>
              <w:top w:val="single" w:sz="6" w:space="0" w:color="auto"/>
              <w:left w:val="single" w:sz="6" w:space="0" w:color="auto"/>
              <w:bottom w:val="single" w:sz="6" w:space="0" w:color="auto"/>
              <w:right w:val="single" w:sz="6" w:space="0" w:color="auto"/>
            </w:tcBorders>
          </w:tcPr>
          <w:p w:rsidR="008B1803" w:rsidRPr="00FA3856" w:rsidRDefault="00953CA7" w:rsidP="00953CA7">
            <w:pPr>
              <w:pStyle w:val="PSDS-CorpodeTexto0"/>
              <w:rPr>
                <w:rFonts w:ascii="Times New Roman" w:hAnsi="Times New Roman"/>
                <w:lang w:val="pt-PT"/>
              </w:rPr>
            </w:pPr>
            <w:r w:rsidRPr="00FA3856">
              <w:rPr>
                <w:rFonts w:ascii="Times New Roman" w:hAnsi="Times New Roman"/>
                <w:lang w:val="pt-PT"/>
              </w:rPr>
              <w:t>Erro</w:t>
            </w:r>
          </w:p>
          <w:p w:rsidR="006A4D3C" w:rsidRPr="00FA3856" w:rsidRDefault="006A4D3C" w:rsidP="00953CA7">
            <w:pPr>
              <w:pStyle w:val="PSDS-CorpodeTexto0"/>
              <w:rPr>
                <w:rFonts w:ascii="Times New Roman" w:hAnsi="Times New Roman"/>
                <w:lang w:val="pt-PT"/>
              </w:rPr>
            </w:pPr>
          </w:p>
          <w:p w:rsidR="006A4D3C" w:rsidRPr="00FA3856" w:rsidRDefault="006A4D3C" w:rsidP="00953CA7">
            <w:pPr>
              <w:pStyle w:val="PSDS-CorpodeTexto0"/>
              <w:rPr>
                <w:rFonts w:ascii="Times New Roman" w:hAnsi="Times New Roman"/>
                <w:lang w:val="pt-PT"/>
              </w:rPr>
            </w:pPr>
          </w:p>
          <w:p w:rsidR="006A4D3C" w:rsidRPr="00FA3856" w:rsidRDefault="006A4D3C" w:rsidP="00953CA7">
            <w:pPr>
              <w:pStyle w:val="PSDS-CorpodeTexto0"/>
              <w:rPr>
                <w:rFonts w:ascii="Times New Roman" w:hAnsi="Times New Roman"/>
                <w:lang w:val="pt-PT"/>
              </w:rPr>
            </w:pPr>
            <w:r w:rsidRPr="00FA3856">
              <w:rPr>
                <w:rFonts w:ascii="Times New Roman" w:hAnsi="Times New Roman"/>
                <w:lang w:val="pt-PT"/>
              </w:rPr>
              <w:t>Erro</w:t>
            </w:r>
          </w:p>
          <w:p w:rsidR="00DB56E1" w:rsidRPr="00FA3856" w:rsidRDefault="00DB56E1" w:rsidP="00953CA7">
            <w:pPr>
              <w:pStyle w:val="PSDS-CorpodeTexto0"/>
              <w:rPr>
                <w:rFonts w:ascii="Times New Roman" w:hAnsi="Times New Roman"/>
                <w:lang w:val="pt-PT"/>
              </w:rPr>
            </w:pPr>
          </w:p>
          <w:p w:rsidR="00DB56E1" w:rsidRPr="00FA3856" w:rsidRDefault="00DB56E1" w:rsidP="00953CA7">
            <w:pPr>
              <w:pStyle w:val="PSDS-CorpodeTexto0"/>
              <w:rPr>
                <w:rFonts w:ascii="Times New Roman" w:hAnsi="Times New Roman"/>
                <w:lang w:val="pt-PT"/>
              </w:rPr>
            </w:pPr>
          </w:p>
          <w:p w:rsidR="00DB56E1" w:rsidRPr="00FA3856" w:rsidRDefault="00DB56E1" w:rsidP="00953CA7">
            <w:pPr>
              <w:pStyle w:val="PSDS-CorpodeTexto0"/>
              <w:rPr>
                <w:rFonts w:ascii="Times New Roman" w:hAnsi="Times New Roman"/>
                <w:lang w:val="pt-PT"/>
              </w:rPr>
            </w:pPr>
            <w:r w:rsidRPr="00FA3856">
              <w:rPr>
                <w:rFonts w:ascii="Times New Roman" w:hAnsi="Times New Roman"/>
                <w:lang w:val="pt-PT"/>
              </w:rPr>
              <w:t>Erro</w:t>
            </w:r>
          </w:p>
        </w:tc>
      </w:tr>
      <w:tr w:rsidR="00953CA7" w:rsidRPr="00FA3856" w:rsidTr="006A4D3C">
        <w:trPr>
          <w:trHeight w:val="20"/>
          <w:jc w:val="center"/>
        </w:trPr>
        <w:tc>
          <w:tcPr>
            <w:tcW w:w="614" w:type="dxa"/>
            <w:tcBorders>
              <w:top w:val="single" w:sz="6" w:space="0" w:color="auto"/>
              <w:left w:val="single" w:sz="6" w:space="0" w:color="auto"/>
              <w:bottom w:val="single" w:sz="6" w:space="0" w:color="auto"/>
              <w:right w:val="single" w:sz="6" w:space="0" w:color="auto"/>
            </w:tcBorders>
          </w:tcPr>
          <w:p w:rsidR="00953CA7" w:rsidRPr="00FA3856" w:rsidRDefault="00067005" w:rsidP="00067005">
            <w:pPr>
              <w:pStyle w:val="PSDS-CorpodeTexto0"/>
              <w:suppressAutoHyphens w:val="0"/>
              <w:rPr>
                <w:rFonts w:ascii="Times New Roman" w:hAnsi="Times New Roman"/>
                <w:b/>
                <w:bCs/>
                <w:lang w:val="pt-PT"/>
              </w:rPr>
            </w:pPr>
            <w:r w:rsidRPr="00FA3856">
              <w:rPr>
                <w:rFonts w:ascii="Times New Roman" w:hAnsi="Times New Roman"/>
                <w:b/>
                <w:bCs/>
                <w:lang w:val="pt-PT"/>
              </w:rPr>
              <w:t>8</w:t>
            </w:r>
          </w:p>
        </w:tc>
        <w:tc>
          <w:tcPr>
            <w:tcW w:w="2050"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b/>
                <w:bCs/>
                <w:lang w:val="pt-PT"/>
              </w:rPr>
            </w:pPr>
            <w:r w:rsidRPr="00FA3856">
              <w:rPr>
                <w:rFonts w:ascii="Times New Roman" w:hAnsi="Times New Roman"/>
                <w:lang w:val="pt-PT"/>
              </w:rPr>
              <w:t>FORMA_TRIB_PER</w:t>
            </w:r>
          </w:p>
        </w:tc>
        <w:tc>
          <w:tcPr>
            <w:tcW w:w="12997" w:type="dxa"/>
            <w:tcBorders>
              <w:top w:val="single" w:sz="6" w:space="0" w:color="auto"/>
              <w:left w:val="single" w:sz="6" w:space="0" w:color="auto"/>
              <w:bottom w:val="single" w:sz="6" w:space="0" w:color="auto"/>
              <w:right w:val="single" w:sz="6" w:space="0" w:color="auto"/>
            </w:tcBorders>
          </w:tcPr>
          <w:p w:rsidR="00953CA7" w:rsidRPr="00FA3856" w:rsidRDefault="007D0E74" w:rsidP="00DD6DC8">
            <w:pPr>
              <w:pStyle w:val="PSDS-CorpodeTexto0"/>
              <w:jc w:val="both"/>
              <w:rPr>
                <w:rFonts w:ascii="Times New Roman" w:hAnsi="Times New Roman"/>
                <w:b/>
                <w:lang w:val="pt-PT"/>
              </w:rPr>
            </w:pPr>
            <w:hyperlink w:anchor="REGRA_MES_BAL_RED_NAO_PREENCHER" w:history="1">
              <w:r w:rsidR="002B22A3" w:rsidRPr="00FA3856">
                <w:rPr>
                  <w:rStyle w:val="Hyperlink"/>
                  <w:rFonts w:ascii="Times New Roman" w:hAnsi="Times New Roman"/>
                  <w:b/>
                  <w:color w:val="auto"/>
                  <w:lang w:val="pt-PT"/>
                </w:rPr>
                <w:t>REGRA_</w:t>
              </w:r>
              <w:r w:rsidR="00953CA7" w:rsidRPr="00FA3856">
                <w:rPr>
                  <w:rStyle w:val="Hyperlink"/>
                  <w:rFonts w:ascii="Times New Roman" w:hAnsi="Times New Roman"/>
                  <w:b/>
                  <w:color w:val="auto"/>
                  <w:lang w:val="pt-PT"/>
                </w:rPr>
                <w:t>NAO_PREENCHER</w:t>
              </w:r>
            </w:hyperlink>
            <w:r w:rsidR="005E0A1A" w:rsidRPr="00FA3856">
              <w:rPr>
                <w:rFonts w:ascii="Times New Roman" w:hAnsi="Times New Roman"/>
                <w:b/>
                <w:lang w:val="pt-PT"/>
              </w:rPr>
              <w:t xml:space="preserve">_IMUNE: </w:t>
            </w:r>
            <w:r w:rsidR="005E0A1A" w:rsidRPr="00FA3856">
              <w:rPr>
                <w:rFonts w:ascii="Times New Roman" w:hAnsi="Times New Roman"/>
                <w:lang w:val="pt-PT"/>
              </w:rPr>
              <w:t xml:space="preserve">Verifica, quando </w:t>
            </w:r>
            <w:r w:rsidR="00180423" w:rsidRPr="00FA3856">
              <w:rPr>
                <w:rFonts w:ascii="Times New Roman" w:hAnsi="Times New Roman"/>
                <w:lang w:val="pt-PT"/>
              </w:rPr>
              <w:t>0010.</w:t>
            </w:r>
            <w:r w:rsidR="008D5637" w:rsidRPr="00FA3856">
              <w:rPr>
                <w:rStyle w:val="Hyperlink"/>
                <w:rFonts w:ascii="Times New Roman" w:hAnsi="Times New Roman"/>
                <w:bCs/>
                <w:color w:val="auto"/>
                <w:lang w:val="pt-PT"/>
              </w:rPr>
              <w:t xml:space="preserve">FORMA_TRIB </w:t>
            </w:r>
            <w:r w:rsidR="00930931" w:rsidRPr="00FA3856">
              <w:rPr>
                <w:rStyle w:val="Hyperlink"/>
                <w:rFonts w:ascii="Times New Roman" w:hAnsi="Times New Roman"/>
                <w:bCs/>
                <w:color w:val="auto"/>
                <w:lang w:val="pt-PT"/>
              </w:rPr>
              <w:t>igual a “8” (Imune do</w:t>
            </w:r>
            <w:r w:rsidR="005E0A1A" w:rsidRPr="00FA3856">
              <w:rPr>
                <w:rStyle w:val="Hyperlink"/>
                <w:rFonts w:ascii="Times New Roman" w:hAnsi="Times New Roman"/>
                <w:bCs/>
                <w:color w:val="auto"/>
                <w:lang w:val="pt-PT"/>
              </w:rPr>
              <w:t xml:space="preserve"> IRPJ) ou “9” (Isento do IPRJ), se </w:t>
            </w:r>
            <w:r w:rsidR="008D5637" w:rsidRPr="00FA3856">
              <w:rPr>
                <w:rStyle w:val="Hyperlink"/>
                <w:rFonts w:ascii="Times New Roman" w:hAnsi="Times New Roman"/>
                <w:bCs/>
                <w:color w:val="auto"/>
                <w:lang w:val="pt-PT"/>
              </w:rPr>
              <w:t xml:space="preserve">0010.FORMA_TRIB_PER </w:t>
            </w:r>
            <w:r w:rsidR="005E0A1A" w:rsidRPr="00FA3856">
              <w:rPr>
                <w:rStyle w:val="Hyperlink"/>
                <w:rFonts w:ascii="Times New Roman" w:hAnsi="Times New Roman"/>
                <w:bCs/>
                <w:color w:val="auto"/>
                <w:lang w:val="pt-PT"/>
              </w:rPr>
              <w:t>não foi preenchido.</w:t>
            </w:r>
          </w:p>
          <w:p w:rsidR="00953CA7" w:rsidRPr="00FA3856" w:rsidRDefault="00953CA7" w:rsidP="00DD6DC8">
            <w:pPr>
              <w:pStyle w:val="PSDS-CorpodeTexto0"/>
              <w:jc w:val="both"/>
              <w:rPr>
                <w:rFonts w:ascii="Times New Roman" w:hAnsi="Times New Roman"/>
                <w:b/>
                <w:lang w:val="pt-PT"/>
              </w:rPr>
            </w:pPr>
          </w:p>
          <w:p w:rsidR="00953CA7" w:rsidRPr="00FA3856" w:rsidRDefault="007D0E74" w:rsidP="00DD6DC8">
            <w:pPr>
              <w:pStyle w:val="PSDS-CorpodeTexto0"/>
              <w:jc w:val="both"/>
              <w:rPr>
                <w:rFonts w:ascii="Times New Roman" w:hAnsi="Times New Roman"/>
                <w:lang w:val="pt-PT"/>
              </w:rPr>
            </w:pPr>
            <w:hyperlink w:anchor="REGRA_TRIBUT_INVALIDA" w:history="1">
              <w:r w:rsidR="00953CA7" w:rsidRPr="00FA3856">
                <w:rPr>
                  <w:rStyle w:val="Hyperlink"/>
                  <w:rFonts w:ascii="Times New Roman" w:hAnsi="Times New Roman"/>
                  <w:b/>
                  <w:color w:val="auto"/>
                  <w:lang w:val="pt-PT"/>
                </w:rPr>
                <w:t>REGRA_TRIBUT_INVALIDA</w:t>
              </w:r>
            </w:hyperlink>
            <w:r w:rsidR="005E0A1A" w:rsidRPr="00FA3856">
              <w:rPr>
                <w:rFonts w:ascii="Times New Roman" w:hAnsi="Times New Roman"/>
                <w:b/>
                <w:lang w:val="pt-PT"/>
              </w:rPr>
              <w:t xml:space="preserve">: </w:t>
            </w:r>
            <w:r w:rsidR="005E0A1A" w:rsidRPr="00FA3856">
              <w:rPr>
                <w:rFonts w:ascii="Times New Roman" w:hAnsi="Times New Roman"/>
                <w:lang w:val="pt-PT"/>
              </w:rPr>
              <w:t xml:space="preserve">Verifica se </w:t>
            </w:r>
            <w:r w:rsidR="008D5637" w:rsidRPr="00FA3856">
              <w:rPr>
                <w:rFonts w:ascii="Times New Roman" w:hAnsi="Times New Roman"/>
                <w:lang w:val="pt-PT"/>
              </w:rPr>
              <w:t xml:space="preserve">0010.FORMA_TRIB_PER </w:t>
            </w:r>
            <w:r w:rsidR="005E0A1A" w:rsidRPr="00FA3856">
              <w:rPr>
                <w:rFonts w:ascii="Times New Roman" w:hAnsi="Times New Roman"/>
                <w:lang w:val="pt-PT"/>
              </w:rPr>
              <w:t>está preenchido conforme regras abaixo relacionadas:</w:t>
            </w:r>
          </w:p>
          <w:p w:rsidR="005E0A1A" w:rsidRPr="00FA3856" w:rsidRDefault="00930931" w:rsidP="00DD6DC8">
            <w:pPr>
              <w:jc w:val="both"/>
              <w:rPr>
                <w:szCs w:val="20"/>
                <w:lang w:val="pt-PT"/>
              </w:rPr>
            </w:pPr>
            <w:r w:rsidRPr="00FA3856">
              <w:rPr>
                <w:szCs w:val="20"/>
                <w:lang w:val="pt-PT"/>
              </w:rPr>
              <w:t>Se</w:t>
            </w:r>
            <w:r w:rsidR="005E0A1A" w:rsidRPr="00FA3856">
              <w:rPr>
                <w:szCs w:val="20"/>
                <w:lang w:val="pt-PT"/>
              </w:rPr>
              <w:t xml:space="preserve"> </w:t>
            </w:r>
            <w:r w:rsidR="00180423" w:rsidRPr="00FA3856">
              <w:rPr>
                <w:szCs w:val="20"/>
                <w:lang w:val="pt-PT"/>
              </w:rPr>
              <w:t>0010.</w:t>
            </w:r>
            <w:r w:rsidR="008D5637" w:rsidRPr="00FA3856">
              <w:rPr>
                <w:szCs w:val="20"/>
              </w:rPr>
              <w:t xml:space="preserve">FORMA_TRIB </w:t>
            </w:r>
            <w:r w:rsidRPr="00FA3856">
              <w:rPr>
                <w:szCs w:val="20"/>
              </w:rPr>
              <w:t xml:space="preserve">é igual a </w:t>
            </w:r>
            <w:r w:rsidR="005E0A1A" w:rsidRPr="00FA3856">
              <w:rPr>
                <w:szCs w:val="20"/>
              </w:rPr>
              <w:t>“1”</w:t>
            </w:r>
            <w:r w:rsidRPr="00FA3856">
              <w:rPr>
                <w:szCs w:val="20"/>
              </w:rPr>
              <w:t xml:space="preserve"> (Lucro Real), então </w:t>
            </w:r>
            <w:r w:rsidRPr="00FA3856">
              <w:rPr>
                <w:szCs w:val="20"/>
                <w:lang w:val="pt-PT"/>
              </w:rPr>
              <w:t>0010.</w:t>
            </w:r>
            <w:r w:rsidR="008D5637" w:rsidRPr="00FA3856">
              <w:rPr>
                <w:szCs w:val="20"/>
                <w:lang w:val="pt-PT"/>
              </w:rPr>
              <w:t xml:space="preserve">FORMA_TRIB_PER </w:t>
            </w:r>
            <w:r w:rsidRPr="00FA3856">
              <w:rPr>
                <w:szCs w:val="20"/>
                <w:lang w:val="pt-PT"/>
              </w:rPr>
              <w:t>deve ser igual</w:t>
            </w:r>
            <w:r w:rsidR="005E0A1A" w:rsidRPr="00FA3856">
              <w:rPr>
                <w:szCs w:val="20"/>
                <w:lang w:val="pt-PT"/>
              </w:rPr>
              <w:t xml:space="preserve"> </w:t>
            </w:r>
            <w:r w:rsidRPr="00FA3856">
              <w:rPr>
                <w:szCs w:val="20"/>
                <w:lang w:val="pt-PT"/>
              </w:rPr>
              <w:t xml:space="preserve">a </w:t>
            </w:r>
            <w:r w:rsidR="005E0A1A" w:rsidRPr="00FA3856">
              <w:rPr>
                <w:szCs w:val="20"/>
                <w:lang w:val="pt-PT"/>
              </w:rPr>
              <w:t>“0” ou “R”</w:t>
            </w:r>
            <w:r w:rsidRPr="00FA3856">
              <w:rPr>
                <w:szCs w:val="20"/>
                <w:lang w:val="pt-PT"/>
              </w:rPr>
              <w:t>.</w:t>
            </w:r>
          </w:p>
          <w:p w:rsidR="00F663C5" w:rsidRPr="00FA3856" w:rsidRDefault="00930931" w:rsidP="00DD6DC8">
            <w:pPr>
              <w:jc w:val="both"/>
              <w:rPr>
                <w:szCs w:val="20"/>
                <w:lang w:val="pt-PT"/>
              </w:rPr>
            </w:pPr>
            <w:r w:rsidRPr="00FA3856">
              <w:rPr>
                <w:szCs w:val="20"/>
                <w:lang w:val="pt-PT"/>
              </w:rPr>
              <w:t>Se</w:t>
            </w:r>
            <w:r w:rsidR="00F663C5" w:rsidRPr="00FA3856">
              <w:rPr>
                <w:szCs w:val="20"/>
                <w:lang w:val="pt-PT"/>
              </w:rPr>
              <w:t xml:space="preserve"> </w:t>
            </w:r>
            <w:r w:rsidR="00180423" w:rsidRPr="00FA3856">
              <w:rPr>
                <w:szCs w:val="20"/>
                <w:lang w:val="pt-PT"/>
              </w:rPr>
              <w:t>0010.</w:t>
            </w:r>
            <w:r w:rsidR="008D5637" w:rsidRPr="00FA3856">
              <w:rPr>
                <w:szCs w:val="20"/>
              </w:rPr>
              <w:t xml:space="preserve">FORMA_TRIB </w:t>
            </w:r>
            <w:r w:rsidRPr="00FA3856">
              <w:rPr>
                <w:szCs w:val="20"/>
              </w:rPr>
              <w:t xml:space="preserve">é igual a </w:t>
            </w:r>
            <w:r w:rsidR="00F663C5" w:rsidRPr="00FA3856">
              <w:rPr>
                <w:szCs w:val="20"/>
              </w:rPr>
              <w:t>“2”</w:t>
            </w:r>
            <w:r w:rsidRPr="00FA3856">
              <w:rPr>
                <w:szCs w:val="20"/>
              </w:rPr>
              <w:t xml:space="preserve"> (Lucro Real/Arbitrado)</w:t>
            </w:r>
            <w:r w:rsidR="00F663C5" w:rsidRPr="00FA3856">
              <w:rPr>
                <w:szCs w:val="20"/>
              </w:rPr>
              <w:t xml:space="preserve">, </w:t>
            </w:r>
            <w:r w:rsidRPr="00FA3856">
              <w:rPr>
                <w:szCs w:val="20"/>
              </w:rPr>
              <w:t>então 0010.</w:t>
            </w:r>
            <w:r w:rsidR="008D5637" w:rsidRPr="00FA3856">
              <w:rPr>
                <w:szCs w:val="20"/>
              </w:rPr>
              <w:t xml:space="preserve">FORMA_TRIB_PER </w:t>
            </w:r>
            <w:r w:rsidRPr="00FA3856">
              <w:rPr>
                <w:szCs w:val="20"/>
              </w:rPr>
              <w:t>deve ser igual a</w:t>
            </w:r>
            <w:r w:rsidR="00F663C5" w:rsidRPr="00FA3856">
              <w:rPr>
                <w:szCs w:val="20"/>
                <w:lang w:val="pt-PT"/>
              </w:rPr>
              <w:t xml:space="preserve"> “0”, “R”, ou  “A”</w:t>
            </w:r>
            <w:r w:rsidRPr="00FA3856">
              <w:rPr>
                <w:szCs w:val="20"/>
                <w:lang w:val="pt-PT"/>
              </w:rPr>
              <w:t>.</w:t>
            </w:r>
          </w:p>
          <w:p w:rsidR="00F663C5" w:rsidRPr="00FA3856" w:rsidRDefault="00930931" w:rsidP="00F663C5">
            <w:pPr>
              <w:jc w:val="both"/>
              <w:rPr>
                <w:szCs w:val="20"/>
                <w:lang w:val="pt-PT"/>
              </w:rPr>
            </w:pPr>
            <w:r w:rsidRPr="00FA3856">
              <w:rPr>
                <w:szCs w:val="20"/>
                <w:lang w:val="pt-PT"/>
              </w:rPr>
              <w:t>Se</w:t>
            </w:r>
            <w:r w:rsidR="00F663C5" w:rsidRPr="00FA3856">
              <w:rPr>
                <w:szCs w:val="20"/>
                <w:lang w:val="pt-PT"/>
              </w:rPr>
              <w:t xml:space="preserve"> </w:t>
            </w:r>
            <w:r w:rsidR="00180423" w:rsidRPr="00FA3856">
              <w:rPr>
                <w:szCs w:val="20"/>
                <w:lang w:val="pt-PT"/>
              </w:rPr>
              <w:t>0010.</w:t>
            </w:r>
            <w:r w:rsidR="00F663C5" w:rsidRPr="00FA3856">
              <w:rPr>
                <w:szCs w:val="20"/>
              </w:rPr>
              <w:t xml:space="preserve">FORMA_TRIB </w:t>
            </w:r>
            <w:r w:rsidRPr="00FA3856">
              <w:rPr>
                <w:szCs w:val="20"/>
              </w:rPr>
              <w:t>é igual a</w:t>
            </w:r>
            <w:r w:rsidR="00F663C5" w:rsidRPr="00FA3856">
              <w:rPr>
                <w:szCs w:val="20"/>
              </w:rPr>
              <w:t xml:space="preserve"> “3”</w:t>
            </w:r>
            <w:r w:rsidRPr="00FA3856">
              <w:rPr>
                <w:szCs w:val="20"/>
              </w:rPr>
              <w:t xml:space="preserve"> (Lucro Presumido/Real) e</w:t>
            </w:r>
            <w:r w:rsidR="00F663C5" w:rsidRPr="00FA3856">
              <w:rPr>
                <w:szCs w:val="20"/>
              </w:rPr>
              <w:t xml:space="preserve"> </w:t>
            </w:r>
            <w:r w:rsidR="00180423" w:rsidRPr="00FA3856">
              <w:rPr>
                <w:szCs w:val="20"/>
              </w:rPr>
              <w:t>0010.</w:t>
            </w:r>
            <w:r w:rsidR="008D5637" w:rsidRPr="00FA3856">
              <w:rPr>
                <w:szCs w:val="20"/>
                <w:lang w:val="pt-PT"/>
              </w:rPr>
              <w:t xml:space="preserve">OPT_REFIS </w:t>
            </w:r>
            <w:r w:rsidRPr="00FA3856">
              <w:rPr>
                <w:szCs w:val="20"/>
                <w:lang w:val="pt-PT"/>
              </w:rPr>
              <w:t>é igual a</w:t>
            </w:r>
            <w:r w:rsidR="00F663C5" w:rsidRPr="00FA3856">
              <w:rPr>
                <w:szCs w:val="20"/>
                <w:lang w:val="pt-PT"/>
              </w:rPr>
              <w:t xml:space="preserve"> "N”, </w:t>
            </w:r>
            <w:r w:rsidRPr="00FA3856">
              <w:rPr>
                <w:szCs w:val="20"/>
                <w:lang w:val="pt-PT"/>
              </w:rPr>
              <w:t xml:space="preserve">então </w:t>
            </w:r>
            <w:r w:rsidR="003216A3" w:rsidRPr="00FA3856">
              <w:rPr>
                <w:szCs w:val="20"/>
                <w:lang w:val="pt-PT"/>
              </w:rPr>
              <w:t>0010.</w:t>
            </w:r>
            <w:r w:rsidR="008D5637" w:rsidRPr="00FA3856">
              <w:rPr>
                <w:szCs w:val="20"/>
                <w:lang w:val="pt-PT"/>
              </w:rPr>
              <w:t xml:space="preserve">FORMA_TRIB_PER </w:t>
            </w:r>
            <w:r w:rsidR="003216A3" w:rsidRPr="00FA3856">
              <w:rPr>
                <w:szCs w:val="20"/>
                <w:lang w:val="pt-PT"/>
              </w:rPr>
              <w:t>deve ser igual a</w:t>
            </w:r>
            <w:r w:rsidR="00F663C5" w:rsidRPr="00FA3856">
              <w:rPr>
                <w:szCs w:val="20"/>
                <w:lang w:val="pt-PT"/>
              </w:rPr>
              <w:t xml:space="preserve"> “0”, “P” ou “R”</w:t>
            </w:r>
            <w:r w:rsidR="003216A3" w:rsidRPr="00FA3856">
              <w:rPr>
                <w:szCs w:val="20"/>
                <w:lang w:val="pt-PT"/>
              </w:rPr>
              <w:t>.</w:t>
            </w:r>
          </w:p>
          <w:p w:rsidR="00F663C5" w:rsidRPr="00FA3856" w:rsidRDefault="00930931" w:rsidP="00F663C5">
            <w:pPr>
              <w:jc w:val="both"/>
              <w:rPr>
                <w:szCs w:val="20"/>
                <w:lang w:val="pt-PT"/>
              </w:rPr>
            </w:pPr>
            <w:r w:rsidRPr="00FA3856">
              <w:rPr>
                <w:szCs w:val="20"/>
                <w:lang w:val="pt-PT"/>
              </w:rPr>
              <w:t>Se</w:t>
            </w:r>
            <w:r w:rsidR="00F663C5" w:rsidRPr="00FA3856">
              <w:rPr>
                <w:szCs w:val="20"/>
                <w:lang w:val="pt-PT"/>
              </w:rPr>
              <w:t xml:space="preserve"> </w:t>
            </w:r>
            <w:r w:rsidR="00180423" w:rsidRPr="00FA3856">
              <w:rPr>
                <w:szCs w:val="20"/>
                <w:lang w:val="pt-PT"/>
              </w:rPr>
              <w:t>0010.</w:t>
            </w:r>
            <w:r w:rsidR="00F663C5" w:rsidRPr="00FA3856">
              <w:rPr>
                <w:szCs w:val="20"/>
              </w:rPr>
              <w:t>FORMA_T</w:t>
            </w:r>
            <w:r w:rsidR="008D5637" w:rsidRPr="00FA3856">
              <w:rPr>
                <w:szCs w:val="20"/>
              </w:rPr>
              <w:t xml:space="preserve">RIB </w:t>
            </w:r>
            <w:r w:rsidRPr="00FA3856">
              <w:rPr>
                <w:szCs w:val="20"/>
              </w:rPr>
              <w:t xml:space="preserve">é igual a </w:t>
            </w:r>
            <w:r w:rsidR="00F663C5" w:rsidRPr="00FA3856">
              <w:rPr>
                <w:szCs w:val="20"/>
              </w:rPr>
              <w:t xml:space="preserve">“3” </w:t>
            </w:r>
            <w:r w:rsidRPr="00FA3856">
              <w:rPr>
                <w:szCs w:val="20"/>
              </w:rPr>
              <w:t xml:space="preserve">(Lucro Presumido/Real) </w:t>
            </w:r>
            <w:r w:rsidR="003216A3" w:rsidRPr="00FA3856">
              <w:rPr>
                <w:szCs w:val="20"/>
              </w:rPr>
              <w:t>e</w:t>
            </w:r>
            <w:r w:rsidR="00F663C5" w:rsidRPr="00FA3856">
              <w:rPr>
                <w:szCs w:val="20"/>
              </w:rPr>
              <w:t xml:space="preserve"> </w:t>
            </w:r>
            <w:r w:rsidR="00180423" w:rsidRPr="00FA3856">
              <w:rPr>
                <w:szCs w:val="20"/>
              </w:rPr>
              <w:t>0010.</w:t>
            </w:r>
            <w:r w:rsidR="008D5637" w:rsidRPr="00FA3856">
              <w:rPr>
                <w:szCs w:val="20"/>
                <w:lang w:val="pt-PT"/>
              </w:rPr>
              <w:t xml:space="preserve">OPT_REFIS </w:t>
            </w:r>
            <w:r w:rsidR="003216A3" w:rsidRPr="00FA3856">
              <w:rPr>
                <w:szCs w:val="20"/>
                <w:lang w:val="pt-PT"/>
              </w:rPr>
              <w:t>é igual a "S" e</w:t>
            </w:r>
            <w:r w:rsidR="00F663C5" w:rsidRPr="00FA3856">
              <w:rPr>
                <w:szCs w:val="20"/>
                <w:lang w:val="pt-PT"/>
              </w:rPr>
              <w:t xml:space="preserve"> </w:t>
            </w:r>
            <w:r w:rsidR="008D5637" w:rsidRPr="00FA3856">
              <w:rPr>
                <w:szCs w:val="20"/>
                <w:lang w:val="pt-PT"/>
              </w:rPr>
              <w:t xml:space="preserve">0010.FORMA_APUR </w:t>
            </w:r>
            <w:r w:rsidR="003216A3" w:rsidRPr="00FA3856">
              <w:rPr>
                <w:szCs w:val="20"/>
                <w:lang w:val="pt-PT"/>
              </w:rPr>
              <w:t>é igual a</w:t>
            </w:r>
            <w:r w:rsidR="00F663C5" w:rsidRPr="00FA3856">
              <w:rPr>
                <w:szCs w:val="20"/>
                <w:lang w:val="pt-PT"/>
              </w:rPr>
              <w:t xml:space="preserve"> “A”, </w:t>
            </w:r>
            <w:r w:rsidR="003216A3" w:rsidRPr="00FA3856">
              <w:rPr>
                <w:szCs w:val="20"/>
                <w:lang w:val="pt-PT"/>
              </w:rPr>
              <w:t>então 0010.</w:t>
            </w:r>
            <w:r w:rsidR="008D5637" w:rsidRPr="00FA3856">
              <w:rPr>
                <w:szCs w:val="20"/>
                <w:lang w:val="pt-PT"/>
              </w:rPr>
              <w:t xml:space="preserve">FORMA_TRIB_PER </w:t>
            </w:r>
            <w:r w:rsidR="003216A3" w:rsidRPr="00FA3856">
              <w:rPr>
                <w:szCs w:val="20"/>
                <w:lang w:val="pt-PT"/>
              </w:rPr>
              <w:t>deve ser igual a</w:t>
            </w:r>
            <w:r w:rsidR="00F663C5" w:rsidRPr="00FA3856">
              <w:rPr>
                <w:szCs w:val="20"/>
                <w:lang w:val="pt-PT"/>
              </w:rPr>
              <w:t xml:space="preserve"> “0”, “E” ou  “P”</w:t>
            </w:r>
            <w:r w:rsidR="003216A3" w:rsidRPr="00FA3856">
              <w:rPr>
                <w:szCs w:val="20"/>
                <w:lang w:val="pt-PT"/>
              </w:rPr>
              <w:t>.</w:t>
            </w:r>
            <w:r w:rsidR="00F663C5" w:rsidRPr="00FA3856">
              <w:rPr>
                <w:szCs w:val="20"/>
                <w:lang w:val="pt-PT"/>
              </w:rPr>
              <w:t xml:space="preserve"> </w:t>
            </w:r>
          </w:p>
          <w:p w:rsidR="00F663C5" w:rsidRPr="00FA3856" w:rsidRDefault="00930931" w:rsidP="00F663C5">
            <w:pPr>
              <w:jc w:val="both"/>
              <w:rPr>
                <w:szCs w:val="20"/>
                <w:lang w:val="pt-PT"/>
              </w:rPr>
            </w:pPr>
            <w:r w:rsidRPr="00FA3856">
              <w:rPr>
                <w:szCs w:val="20"/>
                <w:lang w:val="pt-PT"/>
              </w:rPr>
              <w:t>Se</w:t>
            </w:r>
            <w:r w:rsidR="00F663C5" w:rsidRPr="00FA3856">
              <w:rPr>
                <w:szCs w:val="20"/>
                <w:lang w:val="pt-PT"/>
              </w:rPr>
              <w:t xml:space="preserve"> </w:t>
            </w:r>
            <w:r w:rsidR="00180423" w:rsidRPr="00FA3856">
              <w:rPr>
                <w:szCs w:val="20"/>
                <w:lang w:val="pt-PT"/>
              </w:rPr>
              <w:t>0010.</w:t>
            </w:r>
            <w:r w:rsidR="008D5637" w:rsidRPr="00FA3856">
              <w:rPr>
                <w:szCs w:val="20"/>
              </w:rPr>
              <w:t xml:space="preserve">FORMA_TRIB </w:t>
            </w:r>
            <w:r w:rsidRPr="00FA3856">
              <w:rPr>
                <w:szCs w:val="20"/>
              </w:rPr>
              <w:t xml:space="preserve">é igual a </w:t>
            </w:r>
            <w:r w:rsidR="00F663C5" w:rsidRPr="00FA3856">
              <w:rPr>
                <w:szCs w:val="20"/>
              </w:rPr>
              <w:t xml:space="preserve">“3” </w:t>
            </w:r>
            <w:r w:rsidRPr="00FA3856">
              <w:rPr>
                <w:szCs w:val="20"/>
              </w:rPr>
              <w:t xml:space="preserve">(Lucro Presumido/Real) </w:t>
            </w:r>
            <w:r w:rsidR="003216A3" w:rsidRPr="00FA3856">
              <w:rPr>
                <w:szCs w:val="20"/>
              </w:rPr>
              <w:t>e</w:t>
            </w:r>
            <w:r w:rsidR="00F663C5" w:rsidRPr="00FA3856">
              <w:rPr>
                <w:szCs w:val="20"/>
              </w:rPr>
              <w:t xml:space="preserve"> </w:t>
            </w:r>
            <w:r w:rsidR="00180423" w:rsidRPr="00FA3856">
              <w:rPr>
                <w:szCs w:val="20"/>
              </w:rPr>
              <w:t>0010.</w:t>
            </w:r>
            <w:r w:rsidR="008D5637" w:rsidRPr="00FA3856">
              <w:rPr>
                <w:szCs w:val="20"/>
                <w:lang w:val="pt-PT"/>
              </w:rPr>
              <w:t xml:space="preserve">OPT_REFIS </w:t>
            </w:r>
            <w:r w:rsidR="003216A3" w:rsidRPr="00FA3856">
              <w:rPr>
                <w:szCs w:val="20"/>
                <w:lang w:val="pt-PT"/>
              </w:rPr>
              <w:t>é igual a "S" e</w:t>
            </w:r>
            <w:r w:rsidR="00F663C5" w:rsidRPr="00FA3856">
              <w:rPr>
                <w:szCs w:val="20"/>
                <w:lang w:val="pt-PT"/>
              </w:rPr>
              <w:t xml:space="preserve"> </w:t>
            </w:r>
            <w:r w:rsidR="008D5637" w:rsidRPr="00FA3856">
              <w:rPr>
                <w:szCs w:val="20"/>
                <w:lang w:val="pt-PT"/>
              </w:rPr>
              <w:t xml:space="preserve">0010.FORMA_APUR </w:t>
            </w:r>
            <w:r w:rsidR="003216A3" w:rsidRPr="00FA3856">
              <w:rPr>
                <w:szCs w:val="20"/>
                <w:lang w:val="pt-PT"/>
              </w:rPr>
              <w:t>é igual a</w:t>
            </w:r>
            <w:r w:rsidR="00F663C5" w:rsidRPr="00FA3856">
              <w:rPr>
                <w:szCs w:val="20"/>
                <w:lang w:val="pt-PT"/>
              </w:rPr>
              <w:t xml:space="preserve"> “T”, </w:t>
            </w:r>
            <w:r w:rsidR="003216A3" w:rsidRPr="00FA3856">
              <w:rPr>
                <w:szCs w:val="20"/>
                <w:lang w:val="pt-PT"/>
              </w:rPr>
              <w:t>então 0010.</w:t>
            </w:r>
            <w:r w:rsidR="008D5637" w:rsidRPr="00FA3856">
              <w:rPr>
                <w:szCs w:val="20"/>
                <w:lang w:val="pt-PT"/>
              </w:rPr>
              <w:t xml:space="preserve">FORMA_TRIB_PER </w:t>
            </w:r>
            <w:r w:rsidR="003216A3" w:rsidRPr="00FA3856">
              <w:rPr>
                <w:szCs w:val="20"/>
                <w:lang w:val="pt-PT"/>
              </w:rPr>
              <w:t xml:space="preserve">deve ser igual a </w:t>
            </w:r>
            <w:r w:rsidR="00F663C5" w:rsidRPr="00FA3856">
              <w:rPr>
                <w:szCs w:val="20"/>
                <w:lang w:val="pt-PT"/>
              </w:rPr>
              <w:t>“0”, “R” ou “P”</w:t>
            </w:r>
            <w:r w:rsidR="003216A3" w:rsidRPr="00FA3856">
              <w:rPr>
                <w:szCs w:val="20"/>
                <w:lang w:val="pt-PT"/>
              </w:rPr>
              <w:t>.</w:t>
            </w:r>
          </w:p>
          <w:p w:rsidR="00F663C5" w:rsidRPr="00FA3856" w:rsidRDefault="00930931" w:rsidP="00F663C5">
            <w:pPr>
              <w:jc w:val="both"/>
              <w:rPr>
                <w:szCs w:val="20"/>
                <w:lang w:val="pt-PT"/>
              </w:rPr>
            </w:pPr>
            <w:r w:rsidRPr="00FA3856">
              <w:rPr>
                <w:szCs w:val="20"/>
                <w:lang w:val="pt-PT"/>
              </w:rPr>
              <w:t>Se</w:t>
            </w:r>
            <w:r w:rsidR="00F663C5" w:rsidRPr="00FA3856">
              <w:rPr>
                <w:szCs w:val="20"/>
                <w:lang w:val="pt-PT"/>
              </w:rPr>
              <w:t xml:space="preserve"> </w:t>
            </w:r>
            <w:r w:rsidR="00180423" w:rsidRPr="00FA3856">
              <w:rPr>
                <w:szCs w:val="20"/>
                <w:lang w:val="pt-PT"/>
              </w:rPr>
              <w:t>0010.</w:t>
            </w:r>
            <w:r w:rsidR="008D5637" w:rsidRPr="00FA3856">
              <w:rPr>
                <w:szCs w:val="20"/>
              </w:rPr>
              <w:t xml:space="preserve">FORMA_TRIB </w:t>
            </w:r>
            <w:r w:rsidRPr="00FA3856">
              <w:rPr>
                <w:szCs w:val="20"/>
              </w:rPr>
              <w:t xml:space="preserve">é igual a </w:t>
            </w:r>
            <w:r w:rsidR="00F663C5" w:rsidRPr="00FA3856">
              <w:rPr>
                <w:szCs w:val="20"/>
              </w:rPr>
              <w:t xml:space="preserve">“4” </w:t>
            </w:r>
            <w:r w:rsidRPr="00FA3856">
              <w:rPr>
                <w:szCs w:val="20"/>
              </w:rPr>
              <w:t xml:space="preserve">(Lucro Presumido/Real/Arbitrado) </w:t>
            </w:r>
            <w:r w:rsidR="003216A3" w:rsidRPr="00FA3856">
              <w:rPr>
                <w:szCs w:val="20"/>
              </w:rPr>
              <w:t>e</w:t>
            </w:r>
            <w:r w:rsidR="00F663C5" w:rsidRPr="00FA3856">
              <w:rPr>
                <w:szCs w:val="20"/>
              </w:rPr>
              <w:t xml:space="preserve"> </w:t>
            </w:r>
            <w:r w:rsidR="00180423" w:rsidRPr="00FA3856">
              <w:rPr>
                <w:szCs w:val="20"/>
              </w:rPr>
              <w:t>0010.</w:t>
            </w:r>
            <w:r w:rsidR="008D5637" w:rsidRPr="00FA3856">
              <w:rPr>
                <w:szCs w:val="20"/>
                <w:lang w:val="pt-PT"/>
              </w:rPr>
              <w:t xml:space="preserve">OPT_REFIS </w:t>
            </w:r>
            <w:r w:rsidR="003216A3" w:rsidRPr="00FA3856">
              <w:rPr>
                <w:szCs w:val="20"/>
                <w:lang w:val="pt-PT"/>
              </w:rPr>
              <w:t>é igual a</w:t>
            </w:r>
            <w:r w:rsidR="00F663C5" w:rsidRPr="00FA3856">
              <w:rPr>
                <w:szCs w:val="20"/>
                <w:lang w:val="pt-PT"/>
              </w:rPr>
              <w:t xml:space="preserve"> "N"</w:t>
            </w:r>
            <w:r w:rsidR="00F663C5" w:rsidRPr="00FA3856">
              <w:rPr>
                <w:szCs w:val="20"/>
              </w:rPr>
              <w:t xml:space="preserve">, </w:t>
            </w:r>
            <w:r w:rsidR="003216A3" w:rsidRPr="00FA3856">
              <w:rPr>
                <w:szCs w:val="20"/>
                <w:lang w:val="pt-PT"/>
              </w:rPr>
              <w:t>então 0010.</w:t>
            </w:r>
            <w:r w:rsidR="008D5637" w:rsidRPr="00FA3856">
              <w:rPr>
                <w:szCs w:val="20"/>
                <w:lang w:val="pt-PT"/>
              </w:rPr>
              <w:t xml:space="preserve">FORMA_TRIB_PER </w:t>
            </w:r>
            <w:r w:rsidR="003216A3" w:rsidRPr="00FA3856">
              <w:rPr>
                <w:szCs w:val="20"/>
                <w:lang w:val="pt-PT"/>
              </w:rPr>
              <w:t xml:space="preserve">deve ser igual a </w:t>
            </w:r>
            <w:r w:rsidR="00F663C5" w:rsidRPr="00FA3856">
              <w:rPr>
                <w:szCs w:val="20"/>
                <w:lang w:val="pt-PT"/>
              </w:rPr>
              <w:t>“0”, “A”, “P” ou “R”</w:t>
            </w:r>
            <w:r w:rsidR="003216A3" w:rsidRPr="00FA3856">
              <w:rPr>
                <w:szCs w:val="20"/>
                <w:lang w:val="pt-PT"/>
              </w:rPr>
              <w:t>.</w:t>
            </w:r>
          </w:p>
          <w:p w:rsidR="00F663C5" w:rsidRPr="00FA3856" w:rsidRDefault="00930931" w:rsidP="00F663C5">
            <w:pPr>
              <w:jc w:val="both"/>
              <w:rPr>
                <w:szCs w:val="20"/>
                <w:lang w:val="pt-PT"/>
              </w:rPr>
            </w:pPr>
            <w:r w:rsidRPr="00FA3856">
              <w:rPr>
                <w:szCs w:val="20"/>
                <w:lang w:val="pt-PT"/>
              </w:rPr>
              <w:t>Se</w:t>
            </w:r>
            <w:r w:rsidR="00F663C5" w:rsidRPr="00FA3856">
              <w:rPr>
                <w:szCs w:val="20"/>
                <w:lang w:val="pt-PT"/>
              </w:rPr>
              <w:t xml:space="preserve"> </w:t>
            </w:r>
            <w:r w:rsidR="00180423" w:rsidRPr="00FA3856">
              <w:rPr>
                <w:szCs w:val="20"/>
                <w:lang w:val="pt-PT"/>
              </w:rPr>
              <w:t>0010.</w:t>
            </w:r>
            <w:r w:rsidR="008D5637" w:rsidRPr="00FA3856">
              <w:rPr>
                <w:szCs w:val="20"/>
              </w:rPr>
              <w:t xml:space="preserve">FORMA_TRIB </w:t>
            </w:r>
            <w:r w:rsidRPr="00FA3856">
              <w:rPr>
                <w:szCs w:val="20"/>
              </w:rPr>
              <w:t xml:space="preserve">é igual a </w:t>
            </w:r>
            <w:r w:rsidR="00F663C5" w:rsidRPr="00FA3856">
              <w:rPr>
                <w:szCs w:val="20"/>
              </w:rPr>
              <w:t xml:space="preserve">“4” </w:t>
            </w:r>
            <w:r w:rsidRPr="00FA3856">
              <w:rPr>
                <w:szCs w:val="20"/>
              </w:rPr>
              <w:t xml:space="preserve">(Lucro Presumido/Real/Arbitrado) </w:t>
            </w:r>
            <w:r w:rsidR="003216A3" w:rsidRPr="00FA3856">
              <w:rPr>
                <w:szCs w:val="20"/>
              </w:rPr>
              <w:t>e</w:t>
            </w:r>
            <w:r w:rsidR="00F663C5" w:rsidRPr="00FA3856">
              <w:rPr>
                <w:szCs w:val="20"/>
              </w:rPr>
              <w:t xml:space="preserve"> </w:t>
            </w:r>
            <w:r w:rsidR="00180423" w:rsidRPr="00FA3856">
              <w:rPr>
                <w:szCs w:val="20"/>
              </w:rPr>
              <w:t>0010.</w:t>
            </w:r>
            <w:r w:rsidR="003216A3" w:rsidRPr="00FA3856">
              <w:rPr>
                <w:szCs w:val="20"/>
                <w:lang w:val="pt-PT"/>
              </w:rPr>
              <w:t xml:space="preserve">OPT_REFIS é igual a </w:t>
            </w:r>
            <w:r w:rsidR="008D5637" w:rsidRPr="00FA3856">
              <w:rPr>
                <w:szCs w:val="20"/>
                <w:lang w:val="pt-PT"/>
              </w:rPr>
              <w:t xml:space="preserve">"S" </w:t>
            </w:r>
            <w:r w:rsidR="003216A3" w:rsidRPr="00FA3856">
              <w:rPr>
                <w:szCs w:val="20"/>
                <w:lang w:val="pt-PT"/>
              </w:rPr>
              <w:t>e</w:t>
            </w:r>
            <w:r w:rsidR="00F663C5" w:rsidRPr="00FA3856">
              <w:rPr>
                <w:szCs w:val="20"/>
                <w:lang w:val="pt-PT"/>
              </w:rPr>
              <w:t xml:space="preserve"> </w:t>
            </w:r>
            <w:r w:rsidR="00180423" w:rsidRPr="00FA3856">
              <w:rPr>
                <w:szCs w:val="20"/>
                <w:lang w:val="pt-PT"/>
              </w:rPr>
              <w:t xml:space="preserve">0010.FORMA_APUR </w:t>
            </w:r>
            <w:r w:rsidR="003216A3" w:rsidRPr="00FA3856">
              <w:rPr>
                <w:szCs w:val="20"/>
                <w:lang w:val="pt-PT"/>
              </w:rPr>
              <w:t>é igual a</w:t>
            </w:r>
            <w:r w:rsidR="00F663C5" w:rsidRPr="00FA3856">
              <w:rPr>
                <w:szCs w:val="20"/>
                <w:lang w:val="pt-PT"/>
              </w:rPr>
              <w:t xml:space="preserve"> “A”, </w:t>
            </w:r>
            <w:r w:rsidR="003216A3" w:rsidRPr="00FA3856">
              <w:rPr>
                <w:szCs w:val="20"/>
                <w:lang w:val="pt-PT"/>
              </w:rPr>
              <w:t>então 0010.</w:t>
            </w:r>
            <w:r w:rsidR="008D5637" w:rsidRPr="00FA3856">
              <w:rPr>
                <w:szCs w:val="20"/>
                <w:lang w:val="pt-PT"/>
              </w:rPr>
              <w:t xml:space="preserve">FORMA_TRIB_PER </w:t>
            </w:r>
            <w:r w:rsidR="003216A3" w:rsidRPr="00FA3856">
              <w:rPr>
                <w:szCs w:val="20"/>
                <w:lang w:val="pt-PT"/>
              </w:rPr>
              <w:t>deve ser igual a</w:t>
            </w:r>
            <w:r w:rsidR="00F663C5" w:rsidRPr="00FA3856">
              <w:rPr>
                <w:szCs w:val="20"/>
                <w:lang w:val="pt-PT"/>
              </w:rPr>
              <w:t xml:space="preserve"> “0”, “A”, “E” ou  “P”</w:t>
            </w:r>
            <w:r w:rsidR="003216A3" w:rsidRPr="00FA3856">
              <w:rPr>
                <w:szCs w:val="20"/>
                <w:lang w:val="pt-PT"/>
              </w:rPr>
              <w:t>.</w:t>
            </w:r>
          </w:p>
          <w:p w:rsidR="00F663C5" w:rsidRPr="00FA3856" w:rsidRDefault="00930931" w:rsidP="00F663C5">
            <w:pPr>
              <w:jc w:val="both"/>
              <w:rPr>
                <w:szCs w:val="20"/>
              </w:rPr>
            </w:pPr>
            <w:r w:rsidRPr="00FA3856">
              <w:rPr>
                <w:szCs w:val="20"/>
                <w:lang w:val="pt-PT"/>
              </w:rPr>
              <w:t>Se</w:t>
            </w:r>
            <w:r w:rsidR="00F663C5" w:rsidRPr="00FA3856">
              <w:rPr>
                <w:szCs w:val="20"/>
                <w:lang w:val="pt-PT"/>
              </w:rPr>
              <w:t xml:space="preserve"> </w:t>
            </w:r>
            <w:r w:rsidR="00180423" w:rsidRPr="00FA3856">
              <w:rPr>
                <w:szCs w:val="20"/>
                <w:lang w:val="pt-PT"/>
              </w:rPr>
              <w:t>0010.</w:t>
            </w:r>
            <w:r w:rsidR="008D5637" w:rsidRPr="00FA3856">
              <w:rPr>
                <w:szCs w:val="20"/>
              </w:rPr>
              <w:t xml:space="preserve">FORMA_TRIB </w:t>
            </w:r>
            <w:r w:rsidRPr="00FA3856">
              <w:rPr>
                <w:szCs w:val="20"/>
              </w:rPr>
              <w:t xml:space="preserve">é igual a </w:t>
            </w:r>
            <w:r w:rsidR="00F663C5" w:rsidRPr="00FA3856">
              <w:rPr>
                <w:szCs w:val="20"/>
              </w:rPr>
              <w:t xml:space="preserve">“4” </w:t>
            </w:r>
            <w:r w:rsidRPr="00FA3856">
              <w:rPr>
                <w:szCs w:val="20"/>
              </w:rPr>
              <w:t xml:space="preserve">(Lucro Presumido/Real/Arbitrado) </w:t>
            </w:r>
            <w:r w:rsidR="003216A3" w:rsidRPr="00FA3856">
              <w:rPr>
                <w:szCs w:val="20"/>
              </w:rPr>
              <w:t>e</w:t>
            </w:r>
            <w:r w:rsidR="00F663C5" w:rsidRPr="00FA3856">
              <w:rPr>
                <w:szCs w:val="20"/>
              </w:rPr>
              <w:t xml:space="preserve"> </w:t>
            </w:r>
            <w:r w:rsidR="00180423" w:rsidRPr="00FA3856">
              <w:rPr>
                <w:szCs w:val="20"/>
              </w:rPr>
              <w:t>0010.</w:t>
            </w:r>
            <w:r w:rsidR="008D5637" w:rsidRPr="00FA3856">
              <w:rPr>
                <w:szCs w:val="20"/>
                <w:lang w:val="pt-PT"/>
              </w:rPr>
              <w:t xml:space="preserve">OPT_REFIS </w:t>
            </w:r>
            <w:r w:rsidR="003216A3" w:rsidRPr="00FA3856">
              <w:rPr>
                <w:szCs w:val="20"/>
                <w:lang w:val="pt-PT"/>
              </w:rPr>
              <w:t>é igual a "S" e</w:t>
            </w:r>
            <w:r w:rsidR="00F663C5" w:rsidRPr="00FA3856">
              <w:rPr>
                <w:szCs w:val="20"/>
                <w:lang w:val="pt-PT"/>
              </w:rPr>
              <w:t xml:space="preserve"> </w:t>
            </w:r>
            <w:r w:rsidR="00180423" w:rsidRPr="00FA3856">
              <w:rPr>
                <w:szCs w:val="20"/>
                <w:lang w:val="pt-PT"/>
              </w:rPr>
              <w:t>0010.</w:t>
            </w:r>
            <w:r w:rsidR="00F663C5" w:rsidRPr="00FA3856">
              <w:rPr>
                <w:szCs w:val="20"/>
                <w:lang w:val="pt-PT"/>
              </w:rPr>
              <w:t>FORMA_A</w:t>
            </w:r>
            <w:r w:rsidR="008D5637" w:rsidRPr="00FA3856">
              <w:rPr>
                <w:szCs w:val="20"/>
                <w:lang w:val="pt-PT"/>
              </w:rPr>
              <w:t xml:space="preserve">PUR </w:t>
            </w:r>
            <w:r w:rsidR="003216A3" w:rsidRPr="00FA3856">
              <w:rPr>
                <w:szCs w:val="20"/>
                <w:lang w:val="pt-PT"/>
              </w:rPr>
              <w:t>é igual a</w:t>
            </w:r>
            <w:r w:rsidR="00F663C5" w:rsidRPr="00FA3856">
              <w:rPr>
                <w:szCs w:val="20"/>
                <w:lang w:val="pt-PT"/>
              </w:rPr>
              <w:t xml:space="preserve"> “T”</w:t>
            </w:r>
            <w:r w:rsidR="00F663C5" w:rsidRPr="00FA3856">
              <w:rPr>
                <w:szCs w:val="20"/>
              </w:rPr>
              <w:t xml:space="preserve">, </w:t>
            </w:r>
            <w:r w:rsidR="003216A3" w:rsidRPr="00FA3856">
              <w:rPr>
                <w:szCs w:val="20"/>
                <w:lang w:val="pt-PT"/>
              </w:rPr>
              <w:t>então 0010.</w:t>
            </w:r>
            <w:r w:rsidR="008D5637" w:rsidRPr="00FA3856">
              <w:rPr>
                <w:szCs w:val="20"/>
                <w:lang w:val="pt-PT"/>
              </w:rPr>
              <w:t xml:space="preserve">FORMA_TRIB_PER </w:t>
            </w:r>
            <w:r w:rsidR="003216A3" w:rsidRPr="00FA3856">
              <w:rPr>
                <w:szCs w:val="20"/>
                <w:lang w:val="pt-PT"/>
              </w:rPr>
              <w:t>deve ser igual a</w:t>
            </w:r>
            <w:r w:rsidR="00F663C5" w:rsidRPr="00FA3856">
              <w:rPr>
                <w:szCs w:val="20"/>
                <w:lang w:val="pt-PT"/>
              </w:rPr>
              <w:t xml:space="preserve"> “0”, “A”, “R” ou  “P”</w:t>
            </w:r>
            <w:r w:rsidR="003216A3" w:rsidRPr="00FA3856">
              <w:rPr>
                <w:szCs w:val="20"/>
                <w:lang w:val="pt-PT"/>
              </w:rPr>
              <w:t>.</w:t>
            </w:r>
            <w:r w:rsidR="00F663C5" w:rsidRPr="00FA3856">
              <w:rPr>
                <w:szCs w:val="20"/>
                <w:lang w:val="pt-PT"/>
              </w:rPr>
              <w:t xml:space="preserve"> </w:t>
            </w:r>
          </w:p>
          <w:p w:rsidR="007A0DE7" w:rsidRPr="00FA3856" w:rsidRDefault="00930931" w:rsidP="007A0DE7">
            <w:pPr>
              <w:jc w:val="both"/>
              <w:rPr>
                <w:szCs w:val="20"/>
              </w:rPr>
            </w:pPr>
            <w:r w:rsidRPr="00FA3856">
              <w:rPr>
                <w:szCs w:val="20"/>
                <w:lang w:val="pt-PT"/>
              </w:rPr>
              <w:lastRenderedPageBreak/>
              <w:t>Se</w:t>
            </w:r>
            <w:r w:rsidR="007A0DE7" w:rsidRPr="00FA3856">
              <w:rPr>
                <w:szCs w:val="20"/>
                <w:lang w:val="pt-PT"/>
              </w:rPr>
              <w:t xml:space="preserve"> </w:t>
            </w:r>
            <w:r w:rsidR="00180423" w:rsidRPr="00FA3856">
              <w:rPr>
                <w:szCs w:val="20"/>
                <w:lang w:val="pt-PT"/>
              </w:rPr>
              <w:t>0010.</w:t>
            </w:r>
            <w:r w:rsidR="008D5637" w:rsidRPr="00FA3856">
              <w:rPr>
                <w:szCs w:val="20"/>
              </w:rPr>
              <w:t xml:space="preserve">FORMA_TRIB </w:t>
            </w:r>
            <w:r w:rsidRPr="00FA3856">
              <w:rPr>
                <w:szCs w:val="20"/>
              </w:rPr>
              <w:t xml:space="preserve">é igual a </w:t>
            </w:r>
            <w:r w:rsidR="00F663C5" w:rsidRPr="00FA3856">
              <w:rPr>
                <w:szCs w:val="20"/>
              </w:rPr>
              <w:t>“5</w:t>
            </w:r>
            <w:r w:rsidR="007A0DE7" w:rsidRPr="00FA3856">
              <w:rPr>
                <w:szCs w:val="20"/>
              </w:rPr>
              <w:t>”</w:t>
            </w:r>
            <w:r w:rsidRPr="00FA3856">
              <w:rPr>
                <w:szCs w:val="20"/>
              </w:rPr>
              <w:t xml:space="preserve"> (Lucro Presumido)</w:t>
            </w:r>
            <w:r w:rsidR="007A0DE7" w:rsidRPr="00FA3856">
              <w:rPr>
                <w:szCs w:val="20"/>
              </w:rPr>
              <w:t xml:space="preserve">, </w:t>
            </w:r>
            <w:r w:rsidR="003216A3" w:rsidRPr="00FA3856">
              <w:rPr>
                <w:szCs w:val="20"/>
                <w:lang w:val="pt-PT"/>
              </w:rPr>
              <w:t>então 0010.</w:t>
            </w:r>
            <w:r w:rsidR="008D5637" w:rsidRPr="00FA3856">
              <w:rPr>
                <w:szCs w:val="20"/>
                <w:lang w:val="pt-PT"/>
              </w:rPr>
              <w:t xml:space="preserve">FORMA_TRIB_PER </w:t>
            </w:r>
            <w:r w:rsidR="003216A3" w:rsidRPr="00FA3856">
              <w:rPr>
                <w:szCs w:val="20"/>
                <w:lang w:val="pt-PT"/>
              </w:rPr>
              <w:t>deve ser igual a “0” ou “P”.</w:t>
            </w:r>
          </w:p>
          <w:p w:rsidR="005E0A1A" w:rsidRPr="00FA3856" w:rsidRDefault="00930931" w:rsidP="00DD6DC8">
            <w:pPr>
              <w:jc w:val="both"/>
              <w:rPr>
                <w:szCs w:val="20"/>
              </w:rPr>
            </w:pPr>
            <w:r w:rsidRPr="00FA3856">
              <w:rPr>
                <w:szCs w:val="20"/>
                <w:lang w:val="pt-PT"/>
              </w:rPr>
              <w:t>Se</w:t>
            </w:r>
            <w:r w:rsidR="007A0DE7" w:rsidRPr="00FA3856">
              <w:rPr>
                <w:szCs w:val="20"/>
                <w:lang w:val="pt-PT"/>
              </w:rPr>
              <w:t xml:space="preserve"> </w:t>
            </w:r>
            <w:r w:rsidR="00180423" w:rsidRPr="00FA3856">
              <w:rPr>
                <w:szCs w:val="20"/>
                <w:lang w:val="pt-PT"/>
              </w:rPr>
              <w:t>0010.</w:t>
            </w:r>
            <w:r w:rsidR="00180423" w:rsidRPr="00FA3856">
              <w:rPr>
                <w:szCs w:val="20"/>
              </w:rPr>
              <w:t>FO</w:t>
            </w:r>
            <w:r w:rsidR="008D5637" w:rsidRPr="00FA3856">
              <w:rPr>
                <w:szCs w:val="20"/>
              </w:rPr>
              <w:t xml:space="preserve">RMA_TRIB </w:t>
            </w:r>
            <w:r w:rsidRPr="00FA3856">
              <w:rPr>
                <w:szCs w:val="20"/>
              </w:rPr>
              <w:t xml:space="preserve">é igual a </w:t>
            </w:r>
            <w:r w:rsidR="00F663C5" w:rsidRPr="00FA3856">
              <w:rPr>
                <w:szCs w:val="20"/>
              </w:rPr>
              <w:t>“6</w:t>
            </w:r>
            <w:r w:rsidR="007A0DE7" w:rsidRPr="00FA3856">
              <w:rPr>
                <w:szCs w:val="20"/>
              </w:rPr>
              <w:t>”</w:t>
            </w:r>
            <w:r w:rsidRPr="00FA3856">
              <w:rPr>
                <w:szCs w:val="20"/>
              </w:rPr>
              <w:t xml:space="preserve"> (Lucro Arbitrado)</w:t>
            </w:r>
            <w:r w:rsidR="007A0DE7" w:rsidRPr="00FA3856">
              <w:rPr>
                <w:szCs w:val="20"/>
              </w:rPr>
              <w:t xml:space="preserve">, </w:t>
            </w:r>
            <w:r w:rsidR="003216A3" w:rsidRPr="00FA3856">
              <w:rPr>
                <w:szCs w:val="20"/>
                <w:lang w:val="pt-PT"/>
              </w:rPr>
              <w:t>então 0010.</w:t>
            </w:r>
            <w:r w:rsidR="008D5637" w:rsidRPr="00FA3856">
              <w:rPr>
                <w:szCs w:val="20"/>
                <w:lang w:val="pt-PT"/>
              </w:rPr>
              <w:t xml:space="preserve">FORMA_TRIB_PER </w:t>
            </w:r>
            <w:r w:rsidR="003216A3" w:rsidRPr="00FA3856">
              <w:rPr>
                <w:szCs w:val="20"/>
                <w:lang w:val="pt-PT"/>
              </w:rPr>
              <w:t xml:space="preserve">deve ser igual a </w:t>
            </w:r>
            <w:r w:rsidR="007A0DE7" w:rsidRPr="00FA3856">
              <w:rPr>
                <w:szCs w:val="20"/>
                <w:lang w:val="pt-PT"/>
              </w:rPr>
              <w:t>“0” ou  “A”</w:t>
            </w:r>
            <w:r w:rsidR="003216A3" w:rsidRPr="00FA3856">
              <w:rPr>
                <w:szCs w:val="20"/>
                <w:lang w:val="pt-PT"/>
              </w:rPr>
              <w:t>.</w:t>
            </w:r>
          </w:p>
          <w:p w:rsidR="007A0DE7" w:rsidRPr="00FA3856" w:rsidRDefault="00930931" w:rsidP="00DD6DC8">
            <w:pPr>
              <w:jc w:val="both"/>
              <w:rPr>
                <w:szCs w:val="20"/>
              </w:rPr>
            </w:pPr>
            <w:r w:rsidRPr="00FA3856">
              <w:rPr>
                <w:szCs w:val="20"/>
                <w:lang w:val="pt-PT"/>
              </w:rPr>
              <w:t>Se</w:t>
            </w:r>
            <w:r w:rsidR="007A0DE7" w:rsidRPr="00FA3856">
              <w:rPr>
                <w:szCs w:val="20"/>
                <w:lang w:val="pt-PT"/>
              </w:rPr>
              <w:t xml:space="preserve"> </w:t>
            </w:r>
            <w:r w:rsidR="00180423" w:rsidRPr="00FA3856">
              <w:rPr>
                <w:szCs w:val="20"/>
                <w:lang w:val="pt-PT"/>
              </w:rPr>
              <w:t>0010.</w:t>
            </w:r>
            <w:r w:rsidR="008D5637" w:rsidRPr="00FA3856">
              <w:rPr>
                <w:szCs w:val="20"/>
              </w:rPr>
              <w:t xml:space="preserve">FORMA_TRIB </w:t>
            </w:r>
            <w:r w:rsidRPr="00FA3856">
              <w:rPr>
                <w:szCs w:val="20"/>
              </w:rPr>
              <w:t xml:space="preserve">é igual a </w:t>
            </w:r>
            <w:r w:rsidR="00F663C5" w:rsidRPr="00FA3856">
              <w:rPr>
                <w:szCs w:val="20"/>
              </w:rPr>
              <w:t>“7</w:t>
            </w:r>
            <w:r w:rsidR="007A0DE7" w:rsidRPr="00FA3856">
              <w:rPr>
                <w:szCs w:val="20"/>
              </w:rPr>
              <w:t>”</w:t>
            </w:r>
            <w:r w:rsidRPr="00FA3856">
              <w:rPr>
                <w:szCs w:val="20"/>
              </w:rPr>
              <w:t xml:space="preserve"> (Lucro Presumido/Arbitrado)</w:t>
            </w:r>
            <w:r w:rsidR="007A0DE7" w:rsidRPr="00FA3856">
              <w:rPr>
                <w:szCs w:val="20"/>
              </w:rPr>
              <w:t xml:space="preserve">, </w:t>
            </w:r>
            <w:r w:rsidR="003216A3" w:rsidRPr="00FA3856">
              <w:rPr>
                <w:szCs w:val="20"/>
                <w:lang w:val="pt-PT"/>
              </w:rPr>
              <w:t>então 0010.</w:t>
            </w:r>
            <w:r w:rsidR="008D5637" w:rsidRPr="00FA3856">
              <w:rPr>
                <w:szCs w:val="20"/>
                <w:lang w:val="pt-PT"/>
              </w:rPr>
              <w:t xml:space="preserve">FORMA_TRIB_PER </w:t>
            </w:r>
            <w:r w:rsidR="003216A3" w:rsidRPr="00FA3856">
              <w:rPr>
                <w:szCs w:val="20"/>
                <w:lang w:val="pt-PT"/>
              </w:rPr>
              <w:t xml:space="preserve">deve ser igual a </w:t>
            </w:r>
            <w:r w:rsidR="007A0DE7" w:rsidRPr="00FA3856">
              <w:rPr>
                <w:szCs w:val="20"/>
                <w:lang w:val="pt-PT"/>
              </w:rPr>
              <w:t>“0”, “A” ou “P”</w:t>
            </w:r>
            <w:r w:rsidR="003216A3" w:rsidRPr="00FA3856">
              <w:rPr>
                <w:szCs w:val="20"/>
                <w:lang w:val="pt-PT"/>
              </w:rPr>
              <w:t>.</w:t>
            </w:r>
          </w:p>
          <w:p w:rsidR="005E0A1A" w:rsidRPr="00FA3856" w:rsidRDefault="00930931" w:rsidP="00DD6DC8">
            <w:pPr>
              <w:jc w:val="both"/>
              <w:rPr>
                <w:szCs w:val="20"/>
                <w:lang w:val="pt-PT"/>
              </w:rPr>
            </w:pPr>
            <w:r w:rsidRPr="00FA3856">
              <w:rPr>
                <w:szCs w:val="20"/>
                <w:lang w:val="pt-PT"/>
              </w:rPr>
              <w:t>Se</w:t>
            </w:r>
            <w:r w:rsidR="005E0A1A" w:rsidRPr="00FA3856">
              <w:rPr>
                <w:szCs w:val="20"/>
                <w:lang w:val="pt-PT"/>
              </w:rPr>
              <w:t xml:space="preserve"> </w:t>
            </w:r>
            <w:r w:rsidR="00180423" w:rsidRPr="00FA3856">
              <w:rPr>
                <w:szCs w:val="20"/>
                <w:lang w:val="pt-PT"/>
              </w:rPr>
              <w:t>0010.</w:t>
            </w:r>
            <w:r w:rsidR="008D5637" w:rsidRPr="00FA3856">
              <w:rPr>
                <w:szCs w:val="20"/>
              </w:rPr>
              <w:t xml:space="preserve">FORMA_TRIB </w:t>
            </w:r>
            <w:r w:rsidRPr="00FA3856">
              <w:rPr>
                <w:szCs w:val="20"/>
              </w:rPr>
              <w:t xml:space="preserve">é igual a </w:t>
            </w:r>
            <w:r w:rsidR="005E0A1A" w:rsidRPr="00FA3856">
              <w:rPr>
                <w:szCs w:val="20"/>
              </w:rPr>
              <w:t>“8”</w:t>
            </w:r>
            <w:r w:rsidRPr="00FA3856">
              <w:rPr>
                <w:szCs w:val="20"/>
              </w:rPr>
              <w:t xml:space="preserve"> (Imune do IRPJ)</w:t>
            </w:r>
            <w:r w:rsidR="005E0A1A" w:rsidRPr="00FA3856">
              <w:rPr>
                <w:szCs w:val="20"/>
              </w:rPr>
              <w:t xml:space="preserve">, </w:t>
            </w:r>
            <w:r w:rsidR="003216A3" w:rsidRPr="00FA3856">
              <w:rPr>
                <w:szCs w:val="20"/>
              </w:rPr>
              <w:t>então</w:t>
            </w:r>
            <w:r w:rsidR="005E0A1A" w:rsidRPr="00FA3856">
              <w:rPr>
                <w:szCs w:val="20"/>
              </w:rPr>
              <w:t xml:space="preserve"> </w:t>
            </w:r>
            <w:r w:rsidR="003216A3" w:rsidRPr="00FA3856">
              <w:rPr>
                <w:szCs w:val="20"/>
              </w:rPr>
              <w:t>0</w:t>
            </w:r>
            <w:r w:rsidR="008D5637" w:rsidRPr="00FA3856">
              <w:rPr>
                <w:szCs w:val="20"/>
              </w:rPr>
              <w:t xml:space="preserve">010.FORMA_TRIB_PER </w:t>
            </w:r>
            <w:r w:rsidR="003216A3" w:rsidRPr="00FA3856">
              <w:rPr>
                <w:szCs w:val="20"/>
              </w:rPr>
              <w:t>não deve ser preenchido.</w:t>
            </w:r>
          </w:p>
          <w:p w:rsidR="005E0A1A" w:rsidRPr="00FA3856" w:rsidRDefault="00930931" w:rsidP="003216A3">
            <w:pPr>
              <w:jc w:val="both"/>
              <w:rPr>
                <w:szCs w:val="20"/>
                <w:lang w:val="pt-PT"/>
              </w:rPr>
            </w:pPr>
            <w:r w:rsidRPr="00FA3856">
              <w:rPr>
                <w:szCs w:val="20"/>
                <w:lang w:val="pt-PT"/>
              </w:rPr>
              <w:t>Se</w:t>
            </w:r>
            <w:r w:rsidR="005E0A1A" w:rsidRPr="00FA3856">
              <w:rPr>
                <w:szCs w:val="20"/>
                <w:lang w:val="pt-PT"/>
              </w:rPr>
              <w:t xml:space="preserve"> </w:t>
            </w:r>
            <w:r w:rsidR="00180423" w:rsidRPr="00FA3856">
              <w:rPr>
                <w:szCs w:val="20"/>
                <w:lang w:val="pt-PT"/>
              </w:rPr>
              <w:t>0010.</w:t>
            </w:r>
            <w:r w:rsidR="008D5637" w:rsidRPr="00FA3856">
              <w:rPr>
                <w:szCs w:val="20"/>
              </w:rPr>
              <w:t xml:space="preserve">FORMA_TRIB </w:t>
            </w:r>
            <w:r w:rsidRPr="00FA3856">
              <w:rPr>
                <w:szCs w:val="20"/>
              </w:rPr>
              <w:t xml:space="preserve">é igual a </w:t>
            </w:r>
            <w:r w:rsidR="005E0A1A" w:rsidRPr="00FA3856">
              <w:rPr>
                <w:szCs w:val="20"/>
              </w:rPr>
              <w:t>“9”</w:t>
            </w:r>
            <w:r w:rsidRPr="00FA3856">
              <w:rPr>
                <w:szCs w:val="20"/>
              </w:rPr>
              <w:t xml:space="preserve"> (Isento do IRPJ)</w:t>
            </w:r>
            <w:r w:rsidR="005E0A1A" w:rsidRPr="00FA3856">
              <w:rPr>
                <w:szCs w:val="20"/>
              </w:rPr>
              <w:t xml:space="preserve">, </w:t>
            </w:r>
            <w:r w:rsidR="003216A3" w:rsidRPr="00FA3856">
              <w:rPr>
                <w:szCs w:val="20"/>
              </w:rPr>
              <w:t>então 0</w:t>
            </w:r>
            <w:r w:rsidR="008D5637" w:rsidRPr="00FA3856">
              <w:rPr>
                <w:szCs w:val="20"/>
              </w:rPr>
              <w:t xml:space="preserve">010.FORMA_TRIB_PER </w:t>
            </w:r>
            <w:r w:rsidR="003216A3" w:rsidRPr="00FA3856">
              <w:rPr>
                <w:szCs w:val="20"/>
              </w:rPr>
              <w:t>não deve ser preenchido.</w:t>
            </w:r>
          </w:p>
          <w:p w:rsidR="0051702D" w:rsidRPr="00FA3856" w:rsidRDefault="0051702D" w:rsidP="00DD6DC8">
            <w:pPr>
              <w:pStyle w:val="PSDS-CorpodeTexto0"/>
              <w:jc w:val="both"/>
              <w:rPr>
                <w:rFonts w:ascii="Times New Roman" w:hAnsi="Times New Roman"/>
                <w:lang w:val="pt-PT"/>
              </w:rPr>
            </w:pPr>
          </w:p>
          <w:p w:rsidR="00953CA7" w:rsidRPr="00FA3856" w:rsidRDefault="007D0E74" w:rsidP="00DD6DC8">
            <w:pPr>
              <w:pStyle w:val="PSDS-CorpodeTexto0"/>
              <w:jc w:val="both"/>
              <w:rPr>
                <w:rFonts w:ascii="Times New Roman" w:hAnsi="Times New Roman"/>
                <w:lang w:val="pt-PT"/>
              </w:rPr>
            </w:pPr>
            <w:hyperlink w:anchor="REGRA_TRIBUT_PER_R_E" w:history="1">
              <w:r w:rsidR="00953CA7" w:rsidRPr="00FA3856">
                <w:rPr>
                  <w:rStyle w:val="Hyperlink"/>
                  <w:rFonts w:ascii="Times New Roman" w:hAnsi="Times New Roman"/>
                  <w:b/>
                  <w:color w:val="auto"/>
                  <w:lang w:val="pt-PT"/>
                </w:rPr>
                <w:t>REGRA_TRIBUT_PER_R_E</w:t>
              </w:r>
            </w:hyperlink>
            <w:r w:rsidR="005E0A1A" w:rsidRPr="00FA3856">
              <w:rPr>
                <w:rFonts w:ascii="Times New Roman" w:hAnsi="Times New Roman"/>
                <w:b/>
                <w:lang w:val="pt-PT"/>
              </w:rPr>
              <w:t xml:space="preserve">: </w:t>
            </w:r>
            <w:r w:rsidR="005E0A1A" w:rsidRPr="00FA3856">
              <w:rPr>
                <w:rFonts w:ascii="Times New Roman" w:hAnsi="Times New Roman"/>
                <w:lang w:val="pt-PT"/>
              </w:rPr>
              <w:t xml:space="preserve">Verifica se os valores “R” e “E” aparecem simultaneamente </w:t>
            </w:r>
            <w:r w:rsidR="0045628A" w:rsidRPr="00FA3856">
              <w:rPr>
                <w:rFonts w:ascii="Times New Roman" w:hAnsi="Times New Roman"/>
                <w:lang w:val="pt-PT"/>
              </w:rPr>
              <w:t xml:space="preserve">em </w:t>
            </w:r>
            <w:r w:rsidR="00142E8F" w:rsidRPr="00FA3856">
              <w:rPr>
                <w:rFonts w:ascii="Times New Roman" w:hAnsi="Times New Roman"/>
                <w:lang w:val="pt-PT"/>
              </w:rPr>
              <w:t>0010.FORMA_TRIB_PER</w:t>
            </w:r>
            <w:r w:rsidR="005E0A1A" w:rsidRPr="00FA3856">
              <w:rPr>
                <w:rFonts w:ascii="Times New Roman" w:hAnsi="Times New Roman"/>
                <w:lang w:val="pt-PT"/>
              </w:rPr>
              <w:t>.</w:t>
            </w:r>
          </w:p>
          <w:p w:rsidR="00953CA7" w:rsidRPr="00FA3856" w:rsidRDefault="00953CA7" w:rsidP="00DD6DC8">
            <w:pPr>
              <w:pStyle w:val="PSDS-CorpodeTexto0"/>
              <w:jc w:val="both"/>
              <w:rPr>
                <w:rFonts w:ascii="Times New Roman" w:hAnsi="Times New Roman"/>
                <w:b/>
                <w:lang w:val="pt-PT"/>
              </w:rPr>
            </w:pPr>
          </w:p>
          <w:p w:rsidR="00953CA7" w:rsidRPr="00FA3856" w:rsidRDefault="007D0E74" w:rsidP="00DD6DC8">
            <w:pPr>
              <w:pStyle w:val="PSDS-CorpodeTexto0"/>
              <w:jc w:val="both"/>
              <w:rPr>
                <w:rFonts w:ascii="Times New Roman" w:hAnsi="Times New Roman"/>
                <w:lang w:val="pt-PT"/>
              </w:rPr>
            </w:pPr>
            <w:hyperlink w:anchor="REGRA_PRESUMIDO_PRIMEIRO" w:history="1">
              <w:r w:rsidR="00953CA7" w:rsidRPr="00FA3856">
                <w:rPr>
                  <w:rStyle w:val="Hyperlink"/>
                  <w:rFonts w:ascii="Times New Roman" w:hAnsi="Times New Roman"/>
                  <w:b/>
                  <w:color w:val="auto"/>
                  <w:lang w:val="pt-PT"/>
                </w:rPr>
                <w:t>REGRA_</w:t>
              </w:r>
              <w:r w:rsidR="00953CA7" w:rsidRPr="00FA3856">
                <w:rPr>
                  <w:rStyle w:val="Hyperlink"/>
                  <w:rFonts w:ascii="Times New Roman" w:hAnsi="Times New Roman"/>
                  <w:b/>
                  <w:color w:val="auto"/>
                </w:rPr>
                <w:t>PRESUMIDO_PRIMEIRO</w:t>
              </w:r>
            </w:hyperlink>
            <w:r w:rsidR="005E0A1A" w:rsidRPr="00FA3856">
              <w:rPr>
                <w:rFonts w:ascii="Times New Roman" w:hAnsi="Times New Roman"/>
                <w:b/>
                <w:lang w:val="pt-PT"/>
              </w:rPr>
              <w:t xml:space="preserve">: </w:t>
            </w:r>
            <w:r w:rsidR="0045628A" w:rsidRPr="00FA3856">
              <w:rPr>
                <w:rFonts w:ascii="Times New Roman" w:hAnsi="Times New Roman"/>
                <w:lang w:val="pt-PT"/>
              </w:rPr>
              <w:t xml:space="preserve">Verifica, quando aparecerem “R”, “E” ou “P” em </w:t>
            </w:r>
            <w:r w:rsidR="00180423" w:rsidRPr="00FA3856">
              <w:rPr>
                <w:rFonts w:ascii="Times New Roman" w:hAnsi="Times New Roman"/>
                <w:lang w:val="pt-PT"/>
              </w:rPr>
              <w:t>0010.FORMA_TR</w:t>
            </w:r>
            <w:r w:rsidR="00142E8F" w:rsidRPr="00FA3856">
              <w:rPr>
                <w:rFonts w:ascii="Times New Roman" w:hAnsi="Times New Roman"/>
                <w:lang w:val="pt-PT"/>
              </w:rPr>
              <w:t>IB_PER</w:t>
            </w:r>
            <w:r w:rsidR="0045628A" w:rsidRPr="00FA3856">
              <w:rPr>
                <w:rFonts w:ascii="Times New Roman" w:hAnsi="Times New Roman"/>
                <w:lang w:val="pt-PT"/>
              </w:rPr>
              <w:t>, se o “P” aparece primeiro.</w:t>
            </w:r>
          </w:p>
          <w:p w:rsidR="0045628A" w:rsidRPr="00FA3856" w:rsidRDefault="0045628A" w:rsidP="00DD6DC8">
            <w:pPr>
              <w:pStyle w:val="PSDS-CorpodeTexto0"/>
              <w:jc w:val="both"/>
              <w:rPr>
                <w:rFonts w:ascii="Times New Roman" w:hAnsi="Times New Roman"/>
                <w:b/>
                <w:lang w:val="pt-PT"/>
              </w:rPr>
            </w:pPr>
          </w:p>
          <w:p w:rsidR="00953CA7" w:rsidRPr="00FA3856" w:rsidRDefault="007D0E74" w:rsidP="00DD6DC8">
            <w:pPr>
              <w:pStyle w:val="PSDS-CorpodeTexto0"/>
              <w:jc w:val="both"/>
              <w:rPr>
                <w:rFonts w:ascii="Times New Roman" w:hAnsi="Times New Roman"/>
              </w:rPr>
            </w:pPr>
            <w:hyperlink w:anchor="REGRA_FORMA_TRIB_EXISTENTE" w:history="1">
              <w:r w:rsidR="00953CA7" w:rsidRPr="00FA3856">
                <w:rPr>
                  <w:rStyle w:val="Hyperlink"/>
                  <w:rFonts w:ascii="Times New Roman" w:hAnsi="Times New Roman"/>
                  <w:b/>
                  <w:color w:val="auto"/>
                  <w:lang w:val="pt-PT"/>
                </w:rPr>
                <w:t>REGRA_FORMA_TRIB_EXISTENTE</w:t>
              </w:r>
            </w:hyperlink>
            <w:r w:rsidR="005E0A1A" w:rsidRPr="00FA3856">
              <w:rPr>
                <w:rFonts w:ascii="Times New Roman" w:hAnsi="Times New Roman"/>
                <w:b/>
              </w:rPr>
              <w:t>:</w:t>
            </w:r>
            <w:r w:rsidR="0045628A" w:rsidRPr="00FA3856">
              <w:rPr>
                <w:rFonts w:ascii="Times New Roman" w:hAnsi="Times New Roman"/>
                <w:b/>
              </w:rPr>
              <w:t xml:space="preserve"> </w:t>
            </w:r>
            <w:r w:rsidR="0045628A" w:rsidRPr="00FA3856">
              <w:rPr>
                <w:rFonts w:ascii="Times New Roman" w:hAnsi="Times New Roman"/>
              </w:rPr>
              <w:t>Verifica as regras abaixo:</w:t>
            </w:r>
          </w:p>
          <w:p w:rsidR="0045628A" w:rsidRPr="00FA3856" w:rsidRDefault="00180423" w:rsidP="00DD6DC8">
            <w:pPr>
              <w:jc w:val="both"/>
              <w:rPr>
                <w:szCs w:val="20"/>
              </w:rPr>
            </w:pPr>
            <w:r w:rsidRPr="00FA3856">
              <w:rPr>
                <w:szCs w:val="20"/>
              </w:rPr>
              <w:t>0010.</w:t>
            </w:r>
            <w:r w:rsidR="003216A3" w:rsidRPr="00FA3856">
              <w:rPr>
                <w:szCs w:val="20"/>
              </w:rPr>
              <w:t>FORM</w:t>
            </w:r>
            <w:r w:rsidR="00142E8F" w:rsidRPr="00FA3856">
              <w:rPr>
                <w:szCs w:val="20"/>
              </w:rPr>
              <w:t>A_TRIB</w:t>
            </w:r>
            <w:r w:rsidR="003216A3" w:rsidRPr="00FA3856">
              <w:rPr>
                <w:szCs w:val="20"/>
              </w:rPr>
              <w:t xml:space="preserve"> é igual a</w:t>
            </w:r>
            <w:r w:rsidR="00F663C5" w:rsidRPr="00FA3856">
              <w:rPr>
                <w:szCs w:val="20"/>
              </w:rPr>
              <w:t xml:space="preserve"> “2</w:t>
            </w:r>
            <w:r w:rsidR="003216A3" w:rsidRPr="00FA3856">
              <w:rPr>
                <w:szCs w:val="20"/>
              </w:rPr>
              <w:t>” (Lucro Real/Arbitrado) e</w:t>
            </w:r>
            <w:r w:rsidR="00142E8F" w:rsidRPr="00FA3856">
              <w:rPr>
                <w:szCs w:val="20"/>
              </w:rPr>
              <w:t xml:space="preserve"> 0010.FORMA_TRIB_PER </w:t>
            </w:r>
            <w:r w:rsidR="003216A3" w:rsidRPr="00FA3856">
              <w:rPr>
                <w:szCs w:val="20"/>
              </w:rPr>
              <w:t>não possui “R” ou</w:t>
            </w:r>
            <w:r w:rsidR="0045628A" w:rsidRPr="00FA3856">
              <w:rPr>
                <w:szCs w:val="20"/>
              </w:rPr>
              <w:t xml:space="preserve"> não possui “A”</w:t>
            </w:r>
            <w:r w:rsidR="003216A3" w:rsidRPr="00FA3856">
              <w:rPr>
                <w:szCs w:val="20"/>
              </w:rPr>
              <w:t>.</w:t>
            </w:r>
          </w:p>
          <w:p w:rsidR="007A0DE7" w:rsidRPr="00FA3856" w:rsidRDefault="003216A3" w:rsidP="007A0DE7">
            <w:pPr>
              <w:jc w:val="both"/>
              <w:rPr>
                <w:szCs w:val="20"/>
              </w:rPr>
            </w:pPr>
            <w:r w:rsidRPr="00FA3856">
              <w:rPr>
                <w:szCs w:val="20"/>
              </w:rPr>
              <w:t>Ou</w:t>
            </w:r>
          </w:p>
          <w:p w:rsidR="003216A3" w:rsidRPr="00FA3856" w:rsidRDefault="003216A3" w:rsidP="003216A3">
            <w:pPr>
              <w:jc w:val="both"/>
              <w:rPr>
                <w:szCs w:val="20"/>
              </w:rPr>
            </w:pPr>
            <w:r w:rsidRPr="00FA3856">
              <w:rPr>
                <w:szCs w:val="20"/>
              </w:rPr>
              <w:t>0010.</w:t>
            </w:r>
            <w:r w:rsidR="00142E8F" w:rsidRPr="00FA3856">
              <w:rPr>
                <w:szCs w:val="20"/>
              </w:rPr>
              <w:t xml:space="preserve">FORMA_TRIB </w:t>
            </w:r>
            <w:r w:rsidRPr="00FA3856">
              <w:rPr>
                <w:szCs w:val="20"/>
              </w:rPr>
              <w:t>é igual a “3” (Lucro Presumido/Real) e</w:t>
            </w:r>
            <w:r w:rsidR="00142E8F" w:rsidRPr="00FA3856">
              <w:rPr>
                <w:szCs w:val="20"/>
              </w:rPr>
              <w:t xml:space="preserve"> 0010.FORMA_TRIB_PER </w:t>
            </w:r>
            <w:r w:rsidRPr="00FA3856">
              <w:rPr>
                <w:szCs w:val="20"/>
              </w:rPr>
              <w:t>não possui “P” ou não possui “R”.</w:t>
            </w:r>
          </w:p>
          <w:p w:rsidR="003216A3" w:rsidRPr="00FA3856" w:rsidRDefault="003216A3" w:rsidP="003216A3">
            <w:pPr>
              <w:jc w:val="both"/>
              <w:rPr>
                <w:szCs w:val="20"/>
              </w:rPr>
            </w:pPr>
            <w:r w:rsidRPr="00FA3856">
              <w:rPr>
                <w:szCs w:val="20"/>
              </w:rPr>
              <w:t>Ou</w:t>
            </w:r>
          </w:p>
          <w:p w:rsidR="003216A3" w:rsidRPr="00FA3856" w:rsidRDefault="003216A3" w:rsidP="003216A3">
            <w:pPr>
              <w:jc w:val="both"/>
              <w:rPr>
                <w:szCs w:val="20"/>
              </w:rPr>
            </w:pPr>
            <w:r w:rsidRPr="00FA3856">
              <w:rPr>
                <w:szCs w:val="20"/>
              </w:rPr>
              <w:t>0010.</w:t>
            </w:r>
            <w:r w:rsidR="00142E8F" w:rsidRPr="00FA3856">
              <w:rPr>
                <w:szCs w:val="20"/>
              </w:rPr>
              <w:t xml:space="preserve">FORMA_TRIB </w:t>
            </w:r>
            <w:r w:rsidRPr="00FA3856">
              <w:rPr>
                <w:szCs w:val="20"/>
              </w:rPr>
              <w:t>é igual a “4” (Lucro Presumido/Real/Arbitrado) e</w:t>
            </w:r>
            <w:r w:rsidR="00142E8F" w:rsidRPr="00FA3856">
              <w:rPr>
                <w:szCs w:val="20"/>
              </w:rPr>
              <w:t xml:space="preserve"> 0010.FORMA_TRIB_PER </w:t>
            </w:r>
            <w:r w:rsidRPr="00FA3856">
              <w:rPr>
                <w:szCs w:val="20"/>
              </w:rPr>
              <w:t>não possui “P” ou não possui “R” ou não possui “A”.</w:t>
            </w:r>
          </w:p>
          <w:p w:rsidR="003216A3" w:rsidRPr="00FA3856" w:rsidRDefault="003216A3" w:rsidP="007A0DE7">
            <w:pPr>
              <w:jc w:val="both"/>
              <w:rPr>
                <w:szCs w:val="20"/>
              </w:rPr>
            </w:pPr>
            <w:r w:rsidRPr="00FA3856">
              <w:rPr>
                <w:szCs w:val="20"/>
              </w:rPr>
              <w:t>Ou</w:t>
            </w:r>
          </w:p>
          <w:p w:rsidR="007A0DE7" w:rsidRDefault="00180423" w:rsidP="007A0DE7">
            <w:pPr>
              <w:jc w:val="both"/>
              <w:rPr>
                <w:szCs w:val="20"/>
              </w:rPr>
            </w:pPr>
            <w:r w:rsidRPr="00FA3856">
              <w:rPr>
                <w:szCs w:val="20"/>
              </w:rPr>
              <w:t>0010.</w:t>
            </w:r>
            <w:r w:rsidR="00F663C5" w:rsidRPr="00FA3856">
              <w:rPr>
                <w:szCs w:val="20"/>
              </w:rPr>
              <w:t>FOR</w:t>
            </w:r>
            <w:r w:rsidR="00142E8F" w:rsidRPr="00FA3856">
              <w:rPr>
                <w:szCs w:val="20"/>
              </w:rPr>
              <w:t xml:space="preserve">MA_TRIB </w:t>
            </w:r>
            <w:r w:rsidR="003216A3" w:rsidRPr="00FA3856">
              <w:rPr>
                <w:szCs w:val="20"/>
              </w:rPr>
              <w:t>é igual a</w:t>
            </w:r>
            <w:r w:rsidR="00F663C5" w:rsidRPr="00FA3856">
              <w:rPr>
                <w:szCs w:val="20"/>
              </w:rPr>
              <w:t xml:space="preserve"> “7</w:t>
            </w:r>
            <w:r w:rsidR="003216A3" w:rsidRPr="00FA3856">
              <w:rPr>
                <w:szCs w:val="20"/>
              </w:rPr>
              <w:t>” (Lucro Presumido/Arbitrado) e</w:t>
            </w:r>
            <w:r w:rsidR="00142E8F" w:rsidRPr="00FA3856">
              <w:rPr>
                <w:szCs w:val="20"/>
              </w:rPr>
              <w:t xml:space="preserve"> 0010.FORMA_TRIB_PER </w:t>
            </w:r>
            <w:r w:rsidR="003216A3" w:rsidRPr="00FA3856">
              <w:rPr>
                <w:szCs w:val="20"/>
              </w:rPr>
              <w:t>não possui “P” ou</w:t>
            </w:r>
            <w:r w:rsidR="007A0DE7" w:rsidRPr="00FA3856">
              <w:rPr>
                <w:szCs w:val="20"/>
              </w:rPr>
              <w:t xml:space="preserve"> não possui “A”</w:t>
            </w:r>
            <w:r w:rsidR="003216A3" w:rsidRPr="00FA3856">
              <w:rPr>
                <w:szCs w:val="20"/>
              </w:rPr>
              <w:t>.</w:t>
            </w:r>
          </w:p>
          <w:p w:rsidR="00174A9C" w:rsidRPr="00FA3856" w:rsidRDefault="00174A9C" w:rsidP="007A0DE7">
            <w:pPr>
              <w:jc w:val="both"/>
              <w:rPr>
                <w:szCs w:val="20"/>
              </w:rPr>
            </w:pPr>
          </w:p>
          <w:p w:rsidR="0045628A" w:rsidRPr="00FA3856" w:rsidRDefault="007D0E74" w:rsidP="00DD6DC8">
            <w:pPr>
              <w:pStyle w:val="PSDS-CorpodeTexto0"/>
              <w:jc w:val="both"/>
              <w:rPr>
                <w:rStyle w:val="Hyperlink"/>
                <w:rFonts w:ascii="Times New Roman" w:hAnsi="Times New Roman"/>
                <w:color w:val="auto"/>
              </w:rPr>
            </w:pPr>
            <w:hyperlink w:anchor="REGRA_FORM_TRIB_FORA_PERIODO" w:history="1">
              <w:r w:rsidR="00953CA7" w:rsidRPr="00FA3856">
                <w:rPr>
                  <w:rStyle w:val="Hyperlink"/>
                  <w:rFonts w:ascii="Times New Roman" w:hAnsi="Times New Roman"/>
                  <w:b/>
                  <w:color w:val="auto"/>
                </w:rPr>
                <w:t>REGRA_FORM_TRIB_FORA_PERIODO</w:t>
              </w:r>
            </w:hyperlink>
            <w:r w:rsidR="005E0A1A" w:rsidRPr="00FA3856">
              <w:rPr>
                <w:rStyle w:val="Hyperlink"/>
                <w:rFonts w:ascii="Times New Roman" w:hAnsi="Times New Roman"/>
                <w:b/>
                <w:color w:val="auto"/>
              </w:rPr>
              <w:t>:</w:t>
            </w:r>
            <w:r w:rsidR="0045628A" w:rsidRPr="00FA3856">
              <w:rPr>
                <w:rStyle w:val="Hyperlink"/>
                <w:rFonts w:ascii="Times New Roman" w:hAnsi="Times New Roman"/>
                <w:b/>
                <w:color w:val="auto"/>
              </w:rPr>
              <w:t xml:space="preserve"> </w:t>
            </w:r>
            <w:r w:rsidR="0045628A" w:rsidRPr="00FA3856">
              <w:rPr>
                <w:rStyle w:val="Hyperlink"/>
                <w:rFonts w:ascii="Times New Roman" w:hAnsi="Times New Roman"/>
                <w:color w:val="auto"/>
              </w:rPr>
              <w:t>Verifica se os trimestres fora do período de escrituração são do tipo “0”.</w:t>
            </w:r>
          </w:p>
          <w:p w:rsidR="007B2D8B" w:rsidRPr="00FA3856" w:rsidRDefault="007B2D8B" w:rsidP="00DD6DC8">
            <w:pPr>
              <w:pStyle w:val="PSDS-CorpodeTexto0"/>
              <w:jc w:val="both"/>
              <w:rPr>
                <w:rStyle w:val="Hyperlink"/>
                <w:rFonts w:ascii="Times New Roman" w:hAnsi="Times New Roman"/>
                <w:color w:val="auto"/>
              </w:rPr>
            </w:pPr>
          </w:p>
          <w:p w:rsidR="008E6196" w:rsidRPr="00FA3856" w:rsidRDefault="007B2D8B" w:rsidP="00DD6DC8">
            <w:pPr>
              <w:pStyle w:val="PSDS-CorpodeTexto0"/>
              <w:jc w:val="both"/>
              <w:rPr>
                <w:rFonts w:ascii="Times New Roman" w:hAnsi="Times New Roman"/>
              </w:rPr>
            </w:pPr>
            <w:r w:rsidRPr="00FA3856">
              <w:rPr>
                <w:rStyle w:val="Hyperlink"/>
                <w:rFonts w:ascii="Times New Roman" w:hAnsi="Times New Roman"/>
                <w:b/>
                <w:color w:val="auto"/>
              </w:rPr>
              <w:t xml:space="preserve">REGRA_FORMA_TRIB_PER_OBRIGATORIO: </w:t>
            </w:r>
            <w:r w:rsidRPr="00FA3856">
              <w:rPr>
                <w:rStyle w:val="Hyperlink"/>
                <w:rFonts w:ascii="Times New Roman" w:hAnsi="Times New Roman"/>
                <w:color w:val="auto"/>
              </w:rPr>
              <w:t xml:space="preserve">Verifica se </w:t>
            </w:r>
            <w:r w:rsidR="00180423" w:rsidRPr="00FA3856">
              <w:rPr>
                <w:rStyle w:val="Hyperlink"/>
                <w:rFonts w:ascii="Times New Roman" w:hAnsi="Times New Roman"/>
                <w:color w:val="auto"/>
              </w:rPr>
              <w:t>0010.</w:t>
            </w:r>
            <w:r w:rsidR="00142E8F" w:rsidRPr="00FA3856">
              <w:rPr>
                <w:rFonts w:ascii="Times New Roman" w:hAnsi="Times New Roman"/>
              </w:rPr>
              <w:t xml:space="preserve">FORMA_TRIB_PER está preenchido quando 0010.FORMA_TRIB </w:t>
            </w:r>
            <w:r w:rsidRPr="00FA3856">
              <w:rPr>
                <w:rFonts w:ascii="Times New Roman" w:hAnsi="Times New Roman"/>
              </w:rPr>
              <w:t xml:space="preserve">é diferente de </w:t>
            </w:r>
            <w:r w:rsidR="003216A3" w:rsidRPr="00FA3856">
              <w:rPr>
                <w:rFonts w:ascii="Times New Roman" w:hAnsi="Times New Roman"/>
              </w:rPr>
              <w:t>“8” (I</w:t>
            </w:r>
            <w:r w:rsidRPr="00FA3856">
              <w:rPr>
                <w:rFonts w:ascii="Times New Roman" w:hAnsi="Times New Roman"/>
              </w:rPr>
              <w:t>mune</w:t>
            </w:r>
            <w:r w:rsidR="003216A3" w:rsidRPr="00FA3856">
              <w:rPr>
                <w:rFonts w:ascii="Times New Roman" w:hAnsi="Times New Roman"/>
              </w:rPr>
              <w:t xml:space="preserve"> do IRPJ)</w:t>
            </w:r>
            <w:r w:rsidRPr="00FA3856">
              <w:rPr>
                <w:rFonts w:ascii="Times New Roman" w:hAnsi="Times New Roman"/>
              </w:rPr>
              <w:t xml:space="preserve"> ou </w:t>
            </w:r>
            <w:r w:rsidR="003216A3" w:rsidRPr="00FA3856">
              <w:rPr>
                <w:rFonts w:ascii="Times New Roman" w:hAnsi="Times New Roman"/>
              </w:rPr>
              <w:t>“9” (Isenta do IRPJ).</w:t>
            </w:r>
          </w:p>
        </w:tc>
        <w:tc>
          <w:tcPr>
            <w:tcW w:w="709"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rPr>
            </w:pPr>
            <w:r w:rsidRPr="00FA3856">
              <w:rPr>
                <w:rFonts w:ascii="Times New Roman" w:hAnsi="Times New Roman"/>
              </w:rPr>
              <w:lastRenderedPageBreak/>
              <w:t>Erro</w:t>
            </w:r>
          </w:p>
          <w:p w:rsidR="00953CA7" w:rsidRPr="00FA3856" w:rsidRDefault="00953CA7" w:rsidP="00953CA7">
            <w:pPr>
              <w:pStyle w:val="PSDS-CorpodeTexto0"/>
              <w:jc w:val="center"/>
              <w:rPr>
                <w:rFonts w:ascii="Times New Roman" w:hAnsi="Times New Roman"/>
              </w:rPr>
            </w:pPr>
          </w:p>
          <w:p w:rsidR="00953CA7" w:rsidRPr="00FA3856" w:rsidRDefault="00953CA7" w:rsidP="00953CA7">
            <w:pPr>
              <w:pStyle w:val="PSDS-CorpodeTexto0"/>
              <w:jc w:val="center"/>
              <w:rPr>
                <w:rFonts w:ascii="Times New Roman" w:hAnsi="Times New Roman"/>
              </w:rPr>
            </w:pPr>
          </w:p>
          <w:p w:rsidR="00953CA7" w:rsidRPr="00FA3856" w:rsidRDefault="00953CA7" w:rsidP="00953CA7">
            <w:pPr>
              <w:pStyle w:val="PSDS-CorpodeTexto0"/>
              <w:rPr>
                <w:rFonts w:ascii="Times New Roman" w:hAnsi="Times New Roman"/>
              </w:rPr>
            </w:pPr>
            <w:r w:rsidRPr="00FA3856">
              <w:rPr>
                <w:rFonts w:ascii="Times New Roman" w:hAnsi="Times New Roman"/>
              </w:rPr>
              <w:t>Erro</w:t>
            </w: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p>
          <w:p w:rsidR="003216A3" w:rsidRPr="00FA3856" w:rsidRDefault="003216A3" w:rsidP="00953CA7">
            <w:pPr>
              <w:pStyle w:val="PSDS-CorpodeTexto0"/>
              <w:rPr>
                <w:rFonts w:ascii="Times New Roman" w:hAnsi="Times New Roman"/>
              </w:rPr>
            </w:pPr>
          </w:p>
          <w:p w:rsidR="003216A3" w:rsidRPr="00FA3856" w:rsidRDefault="003216A3" w:rsidP="00953CA7">
            <w:pPr>
              <w:pStyle w:val="PSDS-CorpodeTexto0"/>
              <w:rPr>
                <w:rFonts w:ascii="Times New Roman" w:hAnsi="Times New Roman"/>
              </w:rPr>
            </w:pPr>
          </w:p>
          <w:p w:rsidR="003216A3" w:rsidRPr="00FA3856" w:rsidRDefault="003216A3" w:rsidP="00953CA7">
            <w:pPr>
              <w:pStyle w:val="PSDS-CorpodeTexto0"/>
              <w:rPr>
                <w:rFonts w:ascii="Times New Roman" w:hAnsi="Times New Roman"/>
              </w:rPr>
            </w:pPr>
          </w:p>
          <w:p w:rsidR="003216A3" w:rsidRPr="00FA3856" w:rsidRDefault="003216A3" w:rsidP="00953CA7">
            <w:pPr>
              <w:pStyle w:val="PSDS-CorpodeTexto0"/>
              <w:rPr>
                <w:rFonts w:ascii="Times New Roman" w:hAnsi="Times New Roman"/>
              </w:rPr>
            </w:pPr>
          </w:p>
          <w:p w:rsidR="008E6196" w:rsidRPr="00FA3856" w:rsidRDefault="008E6196" w:rsidP="00953CA7">
            <w:pPr>
              <w:pStyle w:val="PSDS-CorpodeTexto0"/>
              <w:rPr>
                <w:rFonts w:ascii="Times New Roman" w:hAnsi="Times New Roman"/>
              </w:rPr>
            </w:pPr>
          </w:p>
          <w:p w:rsidR="005E0A1A" w:rsidRPr="00FA3856" w:rsidRDefault="005E0A1A" w:rsidP="00953CA7">
            <w:pPr>
              <w:pStyle w:val="PSDS-CorpodeTexto0"/>
              <w:rPr>
                <w:rFonts w:ascii="Times New Roman" w:hAnsi="Times New Roman"/>
              </w:rPr>
            </w:pPr>
            <w:r w:rsidRPr="00FA3856">
              <w:rPr>
                <w:rFonts w:ascii="Times New Roman" w:hAnsi="Times New Roman"/>
              </w:rPr>
              <w:t>Erro</w:t>
            </w:r>
          </w:p>
          <w:p w:rsidR="005E0A1A" w:rsidRPr="00FA3856" w:rsidRDefault="005E0A1A" w:rsidP="00953CA7">
            <w:pPr>
              <w:pStyle w:val="PSDS-CorpodeTexto0"/>
              <w:rPr>
                <w:rFonts w:ascii="Times New Roman" w:hAnsi="Times New Roman"/>
              </w:rPr>
            </w:pPr>
          </w:p>
          <w:p w:rsidR="0045628A" w:rsidRPr="00FA3856" w:rsidRDefault="0045628A" w:rsidP="00953CA7">
            <w:pPr>
              <w:pStyle w:val="PSDS-CorpodeTexto0"/>
              <w:rPr>
                <w:rFonts w:ascii="Times New Roman" w:hAnsi="Times New Roman"/>
              </w:rPr>
            </w:pPr>
            <w:r w:rsidRPr="00FA3856">
              <w:rPr>
                <w:rFonts w:ascii="Times New Roman" w:hAnsi="Times New Roman"/>
              </w:rPr>
              <w:t>Erro</w:t>
            </w:r>
          </w:p>
          <w:p w:rsidR="0045628A" w:rsidRPr="00FA3856" w:rsidRDefault="0045628A" w:rsidP="00953CA7">
            <w:pPr>
              <w:pStyle w:val="PSDS-CorpodeTexto0"/>
              <w:rPr>
                <w:rFonts w:ascii="Times New Roman" w:hAnsi="Times New Roman"/>
              </w:rPr>
            </w:pPr>
          </w:p>
          <w:p w:rsidR="0045628A" w:rsidRPr="00FA3856" w:rsidRDefault="0045628A" w:rsidP="00953CA7">
            <w:pPr>
              <w:pStyle w:val="PSDS-CorpodeTexto0"/>
              <w:rPr>
                <w:rFonts w:ascii="Times New Roman" w:hAnsi="Times New Roman"/>
              </w:rPr>
            </w:pPr>
            <w:r w:rsidRPr="00FA3856">
              <w:rPr>
                <w:rFonts w:ascii="Times New Roman" w:hAnsi="Times New Roman"/>
              </w:rPr>
              <w:t>Erro</w:t>
            </w:r>
          </w:p>
          <w:p w:rsidR="0045628A" w:rsidRPr="00FA3856" w:rsidRDefault="0045628A" w:rsidP="00953CA7">
            <w:pPr>
              <w:pStyle w:val="PSDS-CorpodeTexto0"/>
              <w:rPr>
                <w:rFonts w:ascii="Times New Roman" w:hAnsi="Times New Roman"/>
              </w:rPr>
            </w:pPr>
          </w:p>
          <w:p w:rsidR="0045628A" w:rsidRPr="00FA3856" w:rsidRDefault="0045628A" w:rsidP="00953CA7">
            <w:pPr>
              <w:pStyle w:val="PSDS-CorpodeTexto0"/>
              <w:rPr>
                <w:rFonts w:ascii="Times New Roman" w:hAnsi="Times New Roman"/>
              </w:rPr>
            </w:pPr>
          </w:p>
          <w:p w:rsidR="0045628A" w:rsidRPr="00FA3856" w:rsidRDefault="0045628A" w:rsidP="00953CA7">
            <w:pPr>
              <w:pStyle w:val="PSDS-CorpodeTexto0"/>
              <w:rPr>
                <w:rFonts w:ascii="Times New Roman" w:hAnsi="Times New Roman"/>
              </w:rPr>
            </w:pPr>
          </w:p>
          <w:p w:rsidR="001A297B" w:rsidRPr="00FA3856" w:rsidRDefault="001A297B" w:rsidP="00953CA7">
            <w:pPr>
              <w:pStyle w:val="PSDS-CorpodeTexto0"/>
              <w:rPr>
                <w:rFonts w:ascii="Times New Roman" w:hAnsi="Times New Roman"/>
              </w:rPr>
            </w:pPr>
          </w:p>
          <w:p w:rsidR="001A297B" w:rsidRPr="00FA3856" w:rsidRDefault="001A297B" w:rsidP="00953CA7">
            <w:pPr>
              <w:pStyle w:val="PSDS-CorpodeTexto0"/>
              <w:rPr>
                <w:rFonts w:ascii="Times New Roman" w:hAnsi="Times New Roman"/>
              </w:rPr>
            </w:pPr>
          </w:p>
          <w:p w:rsidR="007B2D8B" w:rsidRPr="00FA3856" w:rsidRDefault="007B2D8B" w:rsidP="00953CA7">
            <w:pPr>
              <w:pStyle w:val="PSDS-CorpodeTexto0"/>
              <w:rPr>
                <w:rFonts w:ascii="Times New Roman" w:hAnsi="Times New Roman"/>
              </w:rPr>
            </w:pPr>
          </w:p>
          <w:p w:rsidR="00180423" w:rsidRPr="00FA3856" w:rsidRDefault="00180423" w:rsidP="00953CA7">
            <w:pPr>
              <w:pStyle w:val="PSDS-CorpodeTexto0"/>
              <w:rPr>
                <w:rFonts w:ascii="Times New Roman" w:hAnsi="Times New Roman"/>
              </w:rPr>
            </w:pPr>
          </w:p>
          <w:p w:rsidR="00174A9C" w:rsidRDefault="00174A9C" w:rsidP="00953CA7">
            <w:pPr>
              <w:pStyle w:val="PSDS-CorpodeTexto0"/>
              <w:rPr>
                <w:rFonts w:ascii="Times New Roman" w:hAnsi="Times New Roman"/>
              </w:rPr>
            </w:pPr>
          </w:p>
          <w:p w:rsidR="005E0A1A" w:rsidRPr="00FA3856" w:rsidRDefault="0045628A" w:rsidP="00953CA7">
            <w:pPr>
              <w:pStyle w:val="PSDS-CorpodeTexto0"/>
              <w:rPr>
                <w:rFonts w:ascii="Times New Roman" w:hAnsi="Times New Roman"/>
              </w:rPr>
            </w:pPr>
            <w:r w:rsidRPr="00FA3856">
              <w:rPr>
                <w:rFonts w:ascii="Times New Roman" w:hAnsi="Times New Roman"/>
              </w:rPr>
              <w:t>Erro</w:t>
            </w:r>
          </w:p>
          <w:p w:rsidR="007B2D8B" w:rsidRPr="00FA3856" w:rsidRDefault="007B2D8B" w:rsidP="00953CA7">
            <w:pPr>
              <w:pStyle w:val="PSDS-CorpodeTexto0"/>
              <w:rPr>
                <w:rFonts w:ascii="Times New Roman" w:hAnsi="Times New Roman"/>
              </w:rPr>
            </w:pPr>
          </w:p>
          <w:p w:rsidR="007B2D8B" w:rsidRPr="00FA3856" w:rsidRDefault="007B2D8B" w:rsidP="00953CA7">
            <w:pPr>
              <w:pStyle w:val="PSDS-CorpodeTexto0"/>
              <w:rPr>
                <w:rFonts w:ascii="Times New Roman" w:hAnsi="Times New Roman"/>
              </w:rPr>
            </w:pPr>
            <w:r w:rsidRPr="00FA3856">
              <w:rPr>
                <w:rFonts w:ascii="Times New Roman" w:hAnsi="Times New Roman"/>
              </w:rPr>
              <w:t>Erro</w:t>
            </w:r>
          </w:p>
        </w:tc>
      </w:tr>
      <w:tr w:rsidR="00953CA7" w:rsidRPr="00FA3856" w:rsidTr="006A4D3C">
        <w:trPr>
          <w:trHeight w:val="20"/>
          <w:jc w:val="center"/>
        </w:trPr>
        <w:tc>
          <w:tcPr>
            <w:tcW w:w="614" w:type="dxa"/>
            <w:tcBorders>
              <w:top w:val="single" w:sz="6" w:space="0" w:color="auto"/>
              <w:left w:val="single" w:sz="6" w:space="0" w:color="auto"/>
              <w:bottom w:val="single" w:sz="6" w:space="0" w:color="auto"/>
              <w:right w:val="single" w:sz="6" w:space="0" w:color="auto"/>
            </w:tcBorders>
          </w:tcPr>
          <w:p w:rsidR="00953CA7" w:rsidRPr="00FA3856" w:rsidRDefault="00067005" w:rsidP="00067005">
            <w:pPr>
              <w:pStyle w:val="PSDS-CorpodeTexto0"/>
              <w:suppressAutoHyphens w:val="0"/>
              <w:rPr>
                <w:rFonts w:ascii="Times New Roman" w:hAnsi="Times New Roman"/>
                <w:b/>
                <w:bCs/>
                <w:lang w:val="pt-PT"/>
              </w:rPr>
            </w:pPr>
            <w:r w:rsidRPr="00FA3856">
              <w:rPr>
                <w:rFonts w:ascii="Times New Roman" w:hAnsi="Times New Roman"/>
                <w:b/>
                <w:bCs/>
                <w:lang w:val="pt-PT"/>
              </w:rPr>
              <w:lastRenderedPageBreak/>
              <w:t>9</w:t>
            </w:r>
          </w:p>
        </w:tc>
        <w:tc>
          <w:tcPr>
            <w:tcW w:w="2050"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b/>
                <w:bCs/>
                <w:lang w:val="es-ES_tradnl"/>
              </w:rPr>
            </w:pPr>
            <w:r w:rsidRPr="00FA3856">
              <w:rPr>
                <w:rFonts w:ascii="Times New Roman" w:hAnsi="Times New Roman"/>
                <w:lang w:val="es-ES_tradnl"/>
              </w:rPr>
              <w:t>MES_BAL_RED</w:t>
            </w:r>
          </w:p>
        </w:tc>
        <w:tc>
          <w:tcPr>
            <w:tcW w:w="12997" w:type="dxa"/>
            <w:tcBorders>
              <w:top w:val="single" w:sz="6" w:space="0" w:color="auto"/>
              <w:left w:val="single" w:sz="6" w:space="0" w:color="auto"/>
              <w:bottom w:val="single" w:sz="6" w:space="0" w:color="auto"/>
              <w:right w:val="single" w:sz="6" w:space="0" w:color="auto"/>
            </w:tcBorders>
          </w:tcPr>
          <w:p w:rsidR="00953CA7" w:rsidRPr="00FA3856" w:rsidRDefault="007D0E74" w:rsidP="00DD6DC8">
            <w:pPr>
              <w:pStyle w:val="PSDS-CorpodeTexto0"/>
              <w:jc w:val="both"/>
              <w:rPr>
                <w:rFonts w:ascii="Times New Roman" w:hAnsi="Times New Roman"/>
                <w:bCs/>
                <w:lang w:val="pt-PT"/>
              </w:rPr>
            </w:pPr>
            <w:hyperlink w:anchor="REGRA_MES_BAL_RED_OBRIGATORIO" w:history="1">
              <w:r w:rsidR="00953CA7" w:rsidRPr="00FA3856">
                <w:rPr>
                  <w:rStyle w:val="Hyperlink"/>
                  <w:rFonts w:ascii="Times New Roman" w:hAnsi="Times New Roman"/>
                  <w:b/>
                  <w:bCs/>
                  <w:color w:val="auto"/>
                  <w:lang w:val="pt-PT"/>
                </w:rPr>
                <w:t>REGRA_MES_BAL_RED_OBRIGATORIO</w:t>
              </w:r>
            </w:hyperlink>
            <w:r w:rsidR="00DD6DC8" w:rsidRPr="00FA3856">
              <w:rPr>
                <w:rFonts w:ascii="Times New Roman" w:hAnsi="Times New Roman"/>
                <w:b/>
                <w:bCs/>
                <w:lang w:val="pt-PT"/>
              </w:rPr>
              <w:t xml:space="preserve">: </w:t>
            </w:r>
            <w:r w:rsidR="00DD6DC8" w:rsidRPr="00FA3856">
              <w:rPr>
                <w:rFonts w:ascii="Times New Roman" w:hAnsi="Times New Roman"/>
                <w:bCs/>
                <w:lang w:val="pt-PT"/>
              </w:rPr>
              <w:t xml:space="preserve">Verifica se </w:t>
            </w:r>
            <w:r w:rsidR="00142E8F" w:rsidRPr="00FA3856">
              <w:rPr>
                <w:rFonts w:ascii="Times New Roman" w:hAnsi="Times New Roman"/>
                <w:bCs/>
                <w:lang w:val="pt-PT"/>
              </w:rPr>
              <w:t xml:space="preserve">0010.MES_BAL_RED </w:t>
            </w:r>
            <w:r w:rsidR="00DD6DC8" w:rsidRPr="00FA3856">
              <w:rPr>
                <w:rFonts w:ascii="Times New Roman" w:hAnsi="Times New Roman"/>
                <w:bCs/>
                <w:lang w:val="pt-PT"/>
              </w:rPr>
              <w:t xml:space="preserve">foi preenchido, no caso de </w:t>
            </w:r>
            <w:r w:rsidR="00142E8F" w:rsidRPr="00FA3856">
              <w:rPr>
                <w:rFonts w:ascii="Times New Roman" w:hAnsi="Times New Roman"/>
                <w:bCs/>
                <w:lang w:val="pt-PT"/>
              </w:rPr>
              <w:t xml:space="preserve">0010.FORMA_APUR </w:t>
            </w:r>
            <w:r w:rsidR="00DD6DC8" w:rsidRPr="00FA3856">
              <w:rPr>
                <w:rFonts w:ascii="Times New Roman" w:hAnsi="Times New Roman"/>
                <w:bCs/>
                <w:lang w:val="pt-PT"/>
              </w:rPr>
              <w:t>igual a “A”</w:t>
            </w:r>
            <w:r w:rsidR="003216A3" w:rsidRPr="00FA3856">
              <w:rPr>
                <w:rFonts w:ascii="Times New Roman" w:hAnsi="Times New Roman"/>
                <w:bCs/>
                <w:lang w:val="pt-PT"/>
              </w:rPr>
              <w:t xml:space="preserve"> (Anual)</w:t>
            </w:r>
            <w:r w:rsidR="00DD6DC8" w:rsidRPr="00FA3856">
              <w:rPr>
                <w:rFonts w:ascii="Times New Roman" w:hAnsi="Times New Roman"/>
                <w:bCs/>
                <w:lang w:val="pt-PT"/>
              </w:rPr>
              <w:t>.</w:t>
            </w:r>
          </w:p>
          <w:p w:rsidR="00953CA7" w:rsidRPr="00FA3856" w:rsidRDefault="00953CA7" w:rsidP="00DD6DC8">
            <w:pPr>
              <w:pStyle w:val="PSDS-CorpodeTexto0"/>
              <w:jc w:val="both"/>
              <w:rPr>
                <w:rFonts w:ascii="Times New Roman" w:hAnsi="Times New Roman"/>
                <w:b/>
                <w:bCs/>
                <w:lang w:val="pt-PT"/>
              </w:rPr>
            </w:pPr>
          </w:p>
          <w:p w:rsidR="00DD6DC8" w:rsidRPr="00FA3856" w:rsidRDefault="007D0E74" w:rsidP="00DD6DC8">
            <w:pPr>
              <w:pStyle w:val="PSDS-CorpodeTexto0"/>
              <w:jc w:val="both"/>
              <w:rPr>
                <w:rFonts w:ascii="Times New Roman" w:hAnsi="Times New Roman"/>
                <w:bCs/>
                <w:lang w:val="pt-PT"/>
              </w:rPr>
            </w:pPr>
            <w:hyperlink w:anchor="REGRA_NAO_PREENCHER_TRIMESTRAL" w:history="1">
              <w:r w:rsidR="00953CA7" w:rsidRPr="00FA3856">
                <w:rPr>
                  <w:rStyle w:val="Hyperlink"/>
                  <w:rFonts w:ascii="Times New Roman" w:hAnsi="Times New Roman"/>
                  <w:b/>
                  <w:bCs/>
                  <w:color w:val="auto"/>
                  <w:lang w:val="pt-PT"/>
                </w:rPr>
                <w:t>REGRA_NAO_PREENCHER_TRIMESTRAL</w:t>
              </w:r>
            </w:hyperlink>
            <w:r w:rsidR="005E0A1A" w:rsidRPr="00FA3856">
              <w:rPr>
                <w:rStyle w:val="Hyperlink"/>
                <w:rFonts w:ascii="Times New Roman" w:hAnsi="Times New Roman"/>
                <w:b/>
                <w:bCs/>
                <w:color w:val="auto"/>
                <w:lang w:val="pt-PT"/>
              </w:rPr>
              <w:t>:</w:t>
            </w:r>
            <w:r w:rsidR="00DD6DC8" w:rsidRPr="00FA3856">
              <w:rPr>
                <w:rStyle w:val="Hyperlink"/>
                <w:rFonts w:ascii="Times New Roman" w:hAnsi="Times New Roman"/>
                <w:b/>
                <w:bCs/>
                <w:color w:val="auto"/>
                <w:lang w:val="pt-PT"/>
              </w:rPr>
              <w:t xml:space="preserve"> </w:t>
            </w:r>
            <w:r w:rsidR="00DD6DC8" w:rsidRPr="00FA3856">
              <w:rPr>
                <w:rFonts w:ascii="Times New Roman" w:hAnsi="Times New Roman"/>
                <w:bCs/>
                <w:lang w:val="pt-PT"/>
              </w:rPr>
              <w:t xml:space="preserve">Verifica se </w:t>
            </w:r>
            <w:r w:rsidR="00142E8F" w:rsidRPr="00FA3856">
              <w:rPr>
                <w:rFonts w:ascii="Times New Roman" w:hAnsi="Times New Roman"/>
                <w:bCs/>
                <w:lang w:val="pt-PT"/>
              </w:rPr>
              <w:t xml:space="preserve">0010.MES_BAL_RED </w:t>
            </w:r>
            <w:r w:rsidR="00DD6DC8" w:rsidRPr="00FA3856">
              <w:rPr>
                <w:rFonts w:ascii="Times New Roman" w:hAnsi="Times New Roman"/>
                <w:bCs/>
                <w:lang w:val="pt-PT"/>
              </w:rPr>
              <w:t>não foi preenchido</w:t>
            </w:r>
            <w:r w:rsidR="00180423" w:rsidRPr="00FA3856">
              <w:rPr>
                <w:rFonts w:ascii="Times New Roman" w:hAnsi="Times New Roman"/>
                <w:bCs/>
                <w:lang w:val="pt-PT"/>
              </w:rPr>
              <w:t>, no</w:t>
            </w:r>
            <w:r w:rsidR="00142E8F" w:rsidRPr="00FA3856">
              <w:rPr>
                <w:rFonts w:ascii="Times New Roman" w:hAnsi="Times New Roman"/>
                <w:bCs/>
                <w:lang w:val="pt-PT"/>
              </w:rPr>
              <w:t xml:space="preserve"> caso de 0010.FORMA_APUR </w:t>
            </w:r>
            <w:r w:rsidR="00DD6DC8" w:rsidRPr="00FA3856">
              <w:rPr>
                <w:rFonts w:ascii="Times New Roman" w:hAnsi="Times New Roman"/>
                <w:bCs/>
                <w:lang w:val="pt-PT"/>
              </w:rPr>
              <w:t>igual a “T”.</w:t>
            </w:r>
          </w:p>
          <w:p w:rsidR="00953CA7" w:rsidRPr="00FA3856" w:rsidRDefault="00953CA7" w:rsidP="00DD6DC8">
            <w:pPr>
              <w:pStyle w:val="PSDS-CorpodeTexto0"/>
              <w:jc w:val="both"/>
              <w:rPr>
                <w:rFonts w:ascii="Times New Roman" w:hAnsi="Times New Roman"/>
                <w:b/>
                <w:bCs/>
                <w:lang w:val="pt-PT"/>
              </w:rPr>
            </w:pPr>
          </w:p>
          <w:p w:rsidR="00953CA7" w:rsidRPr="00FA3856" w:rsidRDefault="007D0E74" w:rsidP="00DD6DC8">
            <w:pPr>
              <w:pStyle w:val="PSDS-CorpodeTexto0"/>
              <w:jc w:val="both"/>
              <w:rPr>
                <w:rFonts w:ascii="Times New Roman" w:hAnsi="Times New Roman"/>
                <w:bCs/>
                <w:lang w:val="es-ES_tradnl"/>
              </w:rPr>
            </w:pPr>
            <w:hyperlink w:anchor="REGRA_MES_BAL_RED_INVALIDO" w:history="1">
              <w:r w:rsidR="00953CA7" w:rsidRPr="00FA3856">
                <w:rPr>
                  <w:rStyle w:val="Hyperlink"/>
                  <w:rFonts w:ascii="Times New Roman" w:hAnsi="Times New Roman"/>
                  <w:b/>
                  <w:bCs/>
                  <w:color w:val="auto"/>
                  <w:lang w:val="es-ES_tradnl"/>
                </w:rPr>
                <w:t>REGRA_MES_BAL_RED_INVALIDO</w:t>
              </w:r>
            </w:hyperlink>
            <w:r w:rsidR="005E0A1A" w:rsidRPr="00FA3856">
              <w:rPr>
                <w:rFonts w:ascii="Times New Roman" w:hAnsi="Times New Roman"/>
                <w:b/>
                <w:bCs/>
                <w:lang w:val="es-ES_tradnl"/>
              </w:rPr>
              <w:t>:</w:t>
            </w:r>
            <w:r w:rsidR="00DD6DC8" w:rsidRPr="00FA3856">
              <w:rPr>
                <w:rFonts w:ascii="Times New Roman" w:hAnsi="Times New Roman"/>
                <w:b/>
                <w:bCs/>
                <w:lang w:val="es-ES_tradnl"/>
              </w:rPr>
              <w:t xml:space="preserve"> </w:t>
            </w:r>
            <w:r w:rsidR="00DD6DC8" w:rsidRPr="00FA3856">
              <w:rPr>
                <w:rFonts w:ascii="Times New Roman" w:hAnsi="Times New Roman"/>
                <w:bCs/>
                <w:lang w:val="es-ES_tradnl"/>
              </w:rPr>
              <w:t>Verifica se os meses correspondentes a trimestres mar</w:t>
            </w:r>
            <w:r w:rsidR="00180423" w:rsidRPr="00FA3856">
              <w:rPr>
                <w:rFonts w:ascii="Times New Roman" w:hAnsi="Times New Roman"/>
                <w:bCs/>
                <w:lang w:val="es-ES_tradnl"/>
              </w:rPr>
              <w:t>cado</w:t>
            </w:r>
            <w:r w:rsidR="00142E8F" w:rsidRPr="00FA3856">
              <w:rPr>
                <w:rFonts w:ascii="Times New Roman" w:hAnsi="Times New Roman"/>
                <w:bCs/>
                <w:lang w:val="es-ES_tradnl"/>
              </w:rPr>
              <w:t xml:space="preserve">s em 0010.FORMA_TRIB_PER </w:t>
            </w:r>
            <w:r w:rsidR="00DD6DC8" w:rsidRPr="00FA3856">
              <w:rPr>
                <w:rFonts w:ascii="Times New Roman" w:hAnsi="Times New Roman"/>
                <w:bCs/>
                <w:lang w:val="es-ES_tradnl"/>
              </w:rPr>
              <w:t>estão preenchidos conforme as regras abaixo:</w:t>
            </w:r>
          </w:p>
          <w:p w:rsidR="00DD6DC8" w:rsidRPr="00FA3856" w:rsidRDefault="00142E8F" w:rsidP="00DD6DC8">
            <w:pPr>
              <w:pStyle w:val="PSDS-CorpodeTexto0"/>
              <w:jc w:val="both"/>
              <w:rPr>
                <w:rFonts w:ascii="Times New Roman" w:hAnsi="Times New Roman"/>
                <w:bCs/>
                <w:lang w:val="es-ES_tradnl"/>
              </w:rPr>
            </w:pPr>
            <w:r w:rsidRPr="00FA3856">
              <w:rPr>
                <w:rFonts w:ascii="Times New Roman" w:hAnsi="Times New Roman"/>
                <w:bCs/>
                <w:lang w:val="es-ES_tradnl"/>
              </w:rPr>
              <w:t>Se</w:t>
            </w:r>
            <w:r w:rsidR="00DD6DC8" w:rsidRPr="00FA3856">
              <w:rPr>
                <w:rFonts w:ascii="Times New Roman" w:hAnsi="Times New Roman"/>
                <w:bCs/>
                <w:lang w:val="es-ES_tradnl"/>
              </w:rPr>
              <w:t xml:space="preserve"> </w:t>
            </w:r>
            <w:r w:rsidRPr="00FA3856">
              <w:rPr>
                <w:rFonts w:ascii="Times New Roman" w:hAnsi="Times New Roman"/>
                <w:bCs/>
                <w:lang w:val="es-ES_tradnl"/>
              </w:rPr>
              <w:t xml:space="preserve">0010.FORMA_TRIB_PER </w:t>
            </w:r>
            <w:r w:rsidR="00DD6DC8" w:rsidRPr="00FA3856">
              <w:rPr>
                <w:rFonts w:ascii="Times New Roman" w:hAnsi="Times New Roman"/>
                <w:bCs/>
                <w:lang w:val="es-ES_tradnl"/>
              </w:rPr>
              <w:t xml:space="preserve">for diferente de “R” e “E”, </w:t>
            </w:r>
            <w:r w:rsidRPr="00FA3856">
              <w:rPr>
                <w:rFonts w:ascii="Times New Roman" w:hAnsi="Times New Roman"/>
                <w:bCs/>
                <w:lang w:val="es-ES_tradnl"/>
              </w:rPr>
              <w:t>então</w:t>
            </w:r>
            <w:r w:rsidR="00DD6DC8" w:rsidRPr="00FA3856">
              <w:rPr>
                <w:rFonts w:ascii="Times New Roman" w:hAnsi="Times New Roman"/>
                <w:bCs/>
                <w:lang w:val="es-ES_tradnl"/>
              </w:rPr>
              <w:t xml:space="preserve"> </w:t>
            </w:r>
            <w:r w:rsidRPr="00FA3856">
              <w:rPr>
                <w:rFonts w:ascii="Times New Roman" w:hAnsi="Times New Roman"/>
                <w:bCs/>
                <w:lang w:val="es-ES_tradnl"/>
              </w:rPr>
              <w:t xml:space="preserve">0010.MES_BAL_RED deve ser </w:t>
            </w:r>
            <w:r w:rsidR="00DD6DC8" w:rsidRPr="00FA3856">
              <w:rPr>
                <w:rFonts w:ascii="Times New Roman" w:hAnsi="Times New Roman"/>
                <w:bCs/>
                <w:lang w:val="es-ES_tradnl"/>
              </w:rPr>
              <w:t>igual a “0”</w:t>
            </w:r>
            <w:r w:rsidRPr="00FA3856">
              <w:rPr>
                <w:rFonts w:ascii="Times New Roman" w:hAnsi="Times New Roman"/>
                <w:bCs/>
                <w:lang w:val="es-ES_tradnl"/>
              </w:rPr>
              <w:t>.</w:t>
            </w:r>
          </w:p>
          <w:p w:rsidR="00DD6DC8" w:rsidRPr="00FA3856" w:rsidRDefault="00142E8F" w:rsidP="00DD6DC8">
            <w:pPr>
              <w:pStyle w:val="PSDS-CorpodeTexto0"/>
              <w:jc w:val="both"/>
              <w:rPr>
                <w:rFonts w:ascii="Times New Roman" w:hAnsi="Times New Roman"/>
                <w:b/>
                <w:bCs/>
                <w:lang w:val="es-ES_tradnl"/>
              </w:rPr>
            </w:pPr>
            <w:r w:rsidRPr="00FA3856">
              <w:rPr>
                <w:rFonts w:ascii="Times New Roman" w:hAnsi="Times New Roman"/>
                <w:bCs/>
                <w:lang w:val="es-ES_tradnl"/>
              </w:rPr>
              <w:t>Se</w:t>
            </w:r>
            <w:r w:rsidR="00DD6DC8" w:rsidRPr="00FA3856">
              <w:rPr>
                <w:rFonts w:ascii="Times New Roman" w:hAnsi="Times New Roman"/>
                <w:bCs/>
                <w:lang w:val="es-ES_tradnl"/>
              </w:rPr>
              <w:t xml:space="preserve"> </w:t>
            </w:r>
            <w:r w:rsidRPr="00FA3856">
              <w:rPr>
                <w:rFonts w:ascii="Times New Roman" w:hAnsi="Times New Roman"/>
                <w:bCs/>
                <w:lang w:val="es-ES_tradnl"/>
              </w:rPr>
              <w:t xml:space="preserve">0010.FORMA_TRIB_PER é </w:t>
            </w:r>
            <w:r w:rsidR="00DD6DC8" w:rsidRPr="00FA3856">
              <w:rPr>
                <w:rFonts w:ascii="Times New Roman" w:hAnsi="Times New Roman"/>
                <w:bCs/>
                <w:lang w:val="es-ES_tradnl"/>
              </w:rPr>
              <w:t xml:space="preserve">igual </w:t>
            </w:r>
            <w:r w:rsidRPr="00FA3856">
              <w:rPr>
                <w:rFonts w:ascii="Times New Roman" w:hAnsi="Times New Roman"/>
                <w:bCs/>
                <w:lang w:val="es-ES_tradnl"/>
              </w:rPr>
              <w:t>a “R” e “E”, então</w:t>
            </w:r>
            <w:r w:rsidR="00DD6DC8" w:rsidRPr="00FA3856">
              <w:rPr>
                <w:rFonts w:ascii="Times New Roman" w:hAnsi="Times New Roman"/>
                <w:bCs/>
                <w:lang w:val="es-ES_tradnl"/>
              </w:rPr>
              <w:t xml:space="preserve"> </w:t>
            </w:r>
            <w:r w:rsidRPr="00FA3856">
              <w:rPr>
                <w:rFonts w:ascii="Times New Roman" w:hAnsi="Times New Roman"/>
                <w:bCs/>
                <w:lang w:val="es-ES_tradnl"/>
              </w:rPr>
              <w:t xml:space="preserve">0010.MES_BAL_RED debe ser </w:t>
            </w:r>
            <w:r w:rsidR="00DD6DC8" w:rsidRPr="00FA3856">
              <w:rPr>
                <w:rFonts w:ascii="Times New Roman" w:hAnsi="Times New Roman"/>
                <w:bCs/>
                <w:lang w:val="es-ES_tradnl"/>
              </w:rPr>
              <w:t>igual a “0”, “E” ou “B”</w:t>
            </w:r>
            <w:r w:rsidRPr="00FA3856">
              <w:rPr>
                <w:rFonts w:ascii="Times New Roman" w:hAnsi="Times New Roman"/>
                <w:bCs/>
                <w:lang w:val="es-ES_tradnl"/>
              </w:rPr>
              <w:t>.</w:t>
            </w:r>
          </w:p>
          <w:p w:rsidR="00142E8F" w:rsidRPr="00FA3856" w:rsidRDefault="00142E8F" w:rsidP="00DD6DC8">
            <w:pPr>
              <w:pStyle w:val="PSDS-CorpodeTexto0"/>
              <w:jc w:val="both"/>
            </w:pPr>
          </w:p>
          <w:p w:rsidR="00953CA7" w:rsidRPr="00FA3856" w:rsidRDefault="007D0E74" w:rsidP="00DD6DC8">
            <w:pPr>
              <w:pStyle w:val="PSDS-CorpodeTexto0"/>
              <w:jc w:val="both"/>
              <w:rPr>
                <w:rFonts w:ascii="Times New Roman" w:hAnsi="Times New Roman"/>
                <w:b/>
                <w:bCs/>
                <w:lang w:val="pt-PT"/>
              </w:rPr>
            </w:pPr>
            <w:hyperlink w:anchor="REGRA_MeS_BAL_RED_FORA_PERIODO" w:history="1">
              <w:r w:rsidR="00DD6DC8" w:rsidRPr="00FA3856">
                <w:rPr>
                  <w:rStyle w:val="Hyperlink"/>
                  <w:rFonts w:ascii="Times New Roman" w:hAnsi="Times New Roman"/>
                  <w:b/>
                  <w:color w:val="auto"/>
                </w:rPr>
                <w:t>REGRA_ME</w:t>
              </w:r>
              <w:r w:rsidR="00953CA7" w:rsidRPr="00FA3856">
                <w:rPr>
                  <w:rStyle w:val="Hyperlink"/>
                  <w:rFonts w:ascii="Times New Roman" w:hAnsi="Times New Roman"/>
                  <w:b/>
                  <w:color w:val="auto"/>
                </w:rPr>
                <w:t>S_BAL_RED _FORA_PERIODO</w:t>
              </w:r>
            </w:hyperlink>
            <w:r w:rsidR="005E0A1A" w:rsidRPr="00FA3856">
              <w:rPr>
                <w:rStyle w:val="Hyperlink"/>
                <w:rFonts w:ascii="Times New Roman" w:hAnsi="Times New Roman"/>
                <w:b/>
                <w:color w:val="auto"/>
              </w:rPr>
              <w:t>:</w:t>
            </w:r>
            <w:r w:rsidR="00DD6DC8" w:rsidRPr="00FA3856">
              <w:rPr>
                <w:rStyle w:val="Hyperlink"/>
                <w:rFonts w:ascii="Times New Roman" w:hAnsi="Times New Roman"/>
                <w:b/>
                <w:color w:val="auto"/>
              </w:rPr>
              <w:t xml:space="preserve"> </w:t>
            </w:r>
            <w:r w:rsidR="00DD6DC8" w:rsidRPr="00FA3856">
              <w:rPr>
                <w:rFonts w:ascii="Times New Roman" w:hAnsi="Times New Roman"/>
                <w:bCs/>
                <w:lang w:val="es-ES_tradnl"/>
              </w:rPr>
              <w:t>Verifica se os meses fora do período da escrituração ou arbitrados estão com o tipo “0”.</w:t>
            </w:r>
          </w:p>
          <w:p w:rsidR="00953CA7" w:rsidRPr="00FA3856" w:rsidRDefault="00953CA7" w:rsidP="00DD6DC8">
            <w:pPr>
              <w:pStyle w:val="PSDS-CorpodeTexto0"/>
              <w:jc w:val="both"/>
              <w:rPr>
                <w:rFonts w:ascii="Times New Roman" w:hAnsi="Times New Roman"/>
                <w:b/>
                <w:bCs/>
                <w:lang w:val="pt-PT"/>
              </w:rPr>
            </w:pPr>
          </w:p>
          <w:p w:rsidR="00953CA7" w:rsidRPr="00FA3856" w:rsidRDefault="007D0E74" w:rsidP="00DD6DC8">
            <w:pPr>
              <w:pStyle w:val="PSDS-CorpodeTexto0"/>
              <w:jc w:val="both"/>
              <w:rPr>
                <w:rFonts w:ascii="Times New Roman" w:hAnsi="Times New Roman"/>
                <w:b/>
                <w:lang w:val="pt-PT"/>
              </w:rPr>
            </w:pPr>
            <w:hyperlink w:anchor="REGRA_MES_BAL_RED_NAO_PREENCHER" w:history="1">
              <w:r w:rsidR="00953CA7" w:rsidRPr="00FA3856">
                <w:rPr>
                  <w:rStyle w:val="Hyperlink"/>
                  <w:rFonts w:ascii="Times New Roman" w:hAnsi="Times New Roman"/>
                  <w:b/>
                  <w:color w:val="auto"/>
                  <w:lang w:val="pt-PT"/>
                </w:rPr>
                <w:t>REGRA_ NAO_PREENCHER</w:t>
              </w:r>
            </w:hyperlink>
            <w:r w:rsidR="005E0A1A" w:rsidRPr="00FA3856">
              <w:rPr>
                <w:rFonts w:ascii="Times New Roman" w:hAnsi="Times New Roman"/>
                <w:b/>
                <w:lang w:val="pt-PT"/>
              </w:rPr>
              <w:t>_IMUNE:</w:t>
            </w:r>
            <w:r w:rsidR="00DD6DC8" w:rsidRPr="00FA3856">
              <w:rPr>
                <w:rFonts w:ascii="Times New Roman" w:hAnsi="Times New Roman"/>
                <w:b/>
                <w:lang w:val="pt-PT"/>
              </w:rPr>
              <w:t xml:space="preserve"> </w:t>
            </w:r>
            <w:r w:rsidR="00DD6DC8" w:rsidRPr="00FA3856">
              <w:rPr>
                <w:rFonts w:ascii="Times New Roman" w:hAnsi="Times New Roman"/>
                <w:lang w:val="pt-PT"/>
              </w:rPr>
              <w:t xml:space="preserve">Verifica, quando </w:t>
            </w:r>
            <w:r w:rsidR="00180423" w:rsidRPr="00FA3856">
              <w:rPr>
                <w:rFonts w:ascii="Times New Roman" w:hAnsi="Times New Roman"/>
                <w:lang w:val="pt-PT"/>
              </w:rPr>
              <w:t>0010.</w:t>
            </w:r>
            <w:r w:rsidR="00DD6DC8" w:rsidRPr="00FA3856">
              <w:rPr>
                <w:rStyle w:val="Hyperlink"/>
                <w:rFonts w:ascii="Times New Roman" w:hAnsi="Times New Roman"/>
                <w:bCs/>
                <w:color w:val="auto"/>
                <w:lang w:val="pt-PT"/>
              </w:rPr>
              <w:t>FORM</w:t>
            </w:r>
            <w:r w:rsidR="00142E8F" w:rsidRPr="00FA3856">
              <w:rPr>
                <w:rStyle w:val="Hyperlink"/>
                <w:rFonts w:ascii="Times New Roman" w:hAnsi="Times New Roman"/>
                <w:bCs/>
                <w:color w:val="auto"/>
                <w:lang w:val="pt-PT"/>
              </w:rPr>
              <w:t>A_TRIB é igual a “8” (Imune do</w:t>
            </w:r>
            <w:r w:rsidR="00DD6DC8" w:rsidRPr="00FA3856">
              <w:rPr>
                <w:rStyle w:val="Hyperlink"/>
                <w:rFonts w:ascii="Times New Roman" w:hAnsi="Times New Roman"/>
                <w:bCs/>
                <w:color w:val="auto"/>
                <w:lang w:val="pt-PT"/>
              </w:rPr>
              <w:t xml:space="preserve"> IRPJ) ou “9” (Isento do IPRJ), se </w:t>
            </w:r>
            <w:r w:rsidR="00142E8F" w:rsidRPr="00FA3856">
              <w:rPr>
                <w:rStyle w:val="Hyperlink"/>
                <w:rFonts w:ascii="Times New Roman" w:hAnsi="Times New Roman"/>
                <w:bCs/>
                <w:color w:val="auto"/>
                <w:lang w:val="pt-PT"/>
              </w:rPr>
              <w:t xml:space="preserve">MES_BAL_RED </w:t>
            </w:r>
            <w:r w:rsidR="00DD6DC8" w:rsidRPr="00FA3856">
              <w:rPr>
                <w:rStyle w:val="Hyperlink"/>
                <w:rFonts w:ascii="Times New Roman" w:hAnsi="Times New Roman"/>
                <w:bCs/>
                <w:color w:val="auto"/>
                <w:lang w:val="pt-PT"/>
              </w:rPr>
              <w:t>não foi preenchido.</w:t>
            </w:r>
          </w:p>
        </w:tc>
        <w:tc>
          <w:tcPr>
            <w:tcW w:w="709"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rPr>
            </w:pPr>
            <w:r w:rsidRPr="00FA3856">
              <w:rPr>
                <w:rFonts w:ascii="Times New Roman" w:hAnsi="Times New Roman"/>
              </w:rPr>
              <w:t>Erro</w:t>
            </w:r>
          </w:p>
          <w:p w:rsidR="00953CA7" w:rsidRPr="00FA3856" w:rsidRDefault="00953CA7" w:rsidP="00953CA7">
            <w:pPr>
              <w:pStyle w:val="PSDS-CorpodeTexto0"/>
              <w:jc w:val="center"/>
              <w:rPr>
                <w:rFonts w:ascii="Times New Roman" w:hAnsi="Times New Roman"/>
              </w:rPr>
            </w:pPr>
          </w:p>
          <w:p w:rsidR="00953CA7" w:rsidRPr="00FA3856" w:rsidRDefault="00953CA7" w:rsidP="00953CA7">
            <w:pPr>
              <w:pStyle w:val="PSDS-CorpodeTexto0"/>
              <w:rPr>
                <w:rFonts w:ascii="Times New Roman" w:hAnsi="Times New Roman"/>
              </w:rPr>
            </w:pPr>
            <w:r w:rsidRPr="00FA3856">
              <w:rPr>
                <w:rFonts w:ascii="Times New Roman" w:hAnsi="Times New Roman"/>
              </w:rPr>
              <w:t>Erro</w:t>
            </w:r>
          </w:p>
          <w:p w:rsidR="00953CA7" w:rsidRPr="00FA3856" w:rsidRDefault="00953CA7" w:rsidP="00953CA7">
            <w:pPr>
              <w:pStyle w:val="PSDS-CorpodeTexto0"/>
              <w:jc w:val="center"/>
              <w:rPr>
                <w:rFonts w:ascii="Times New Roman" w:hAnsi="Times New Roman"/>
              </w:rPr>
            </w:pPr>
          </w:p>
          <w:p w:rsidR="00953CA7" w:rsidRPr="00FA3856" w:rsidRDefault="00953CA7" w:rsidP="00953CA7">
            <w:pPr>
              <w:pStyle w:val="PSDS-CorpodeTexto0"/>
              <w:rPr>
                <w:rFonts w:ascii="Times New Roman" w:hAnsi="Times New Roman"/>
              </w:rPr>
            </w:pPr>
            <w:r w:rsidRPr="00FA3856">
              <w:rPr>
                <w:rFonts w:ascii="Times New Roman" w:hAnsi="Times New Roman"/>
              </w:rPr>
              <w:t>Erro</w:t>
            </w:r>
          </w:p>
          <w:p w:rsidR="00DD6DC8" w:rsidRPr="00FA3856" w:rsidRDefault="00DD6DC8" w:rsidP="00953CA7">
            <w:pPr>
              <w:pStyle w:val="PSDS-CorpodeTexto0"/>
              <w:rPr>
                <w:rFonts w:ascii="Times New Roman" w:hAnsi="Times New Roman"/>
              </w:rPr>
            </w:pPr>
          </w:p>
          <w:p w:rsidR="00DD6DC8" w:rsidRPr="00FA3856" w:rsidRDefault="00DD6DC8" w:rsidP="00953CA7">
            <w:pPr>
              <w:pStyle w:val="PSDS-CorpodeTexto0"/>
              <w:rPr>
                <w:rFonts w:ascii="Times New Roman" w:hAnsi="Times New Roman"/>
              </w:rPr>
            </w:pPr>
          </w:p>
          <w:p w:rsidR="00DD6DC8" w:rsidRPr="00FA3856" w:rsidRDefault="00DD6DC8" w:rsidP="00953CA7">
            <w:pPr>
              <w:pStyle w:val="PSDS-CorpodeTexto0"/>
              <w:rPr>
                <w:rFonts w:ascii="Times New Roman" w:hAnsi="Times New Roman"/>
              </w:rPr>
            </w:pPr>
          </w:p>
          <w:p w:rsidR="00142E8F" w:rsidRPr="00FA3856" w:rsidRDefault="00142E8F" w:rsidP="00953CA7">
            <w:pPr>
              <w:pStyle w:val="PSDS-CorpodeTexto0"/>
              <w:rPr>
                <w:rFonts w:ascii="Times New Roman" w:hAnsi="Times New Roman"/>
              </w:rPr>
            </w:pPr>
          </w:p>
          <w:p w:rsidR="00DD6DC8" w:rsidRPr="00FA3856" w:rsidRDefault="00DD6DC8" w:rsidP="00953CA7">
            <w:pPr>
              <w:pStyle w:val="PSDS-CorpodeTexto0"/>
              <w:rPr>
                <w:rFonts w:ascii="Times New Roman" w:hAnsi="Times New Roman"/>
              </w:rPr>
            </w:pPr>
            <w:r w:rsidRPr="00FA3856">
              <w:rPr>
                <w:rFonts w:ascii="Times New Roman" w:hAnsi="Times New Roman"/>
              </w:rPr>
              <w:t>Erro</w:t>
            </w:r>
          </w:p>
          <w:p w:rsidR="00F904E1" w:rsidRPr="00FA3856" w:rsidRDefault="00F904E1" w:rsidP="00953CA7">
            <w:pPr>
              <w:pStyle w:val="PSDS-CorpodeTexto0"/>
              <w:rPr>
                <w:rFonts w:ascii="Times New Roman" w:hAnsi="Times New Roman"/>
              </w:rPr>
            </w:pPr>
          </w:p>
          <w:p w:rsidR="00F904E1" w:rsidRPr="00FA3856" w:rsidRDefault="00F904E1" w:rsidP="00953CA7">
            <w:pPr>
              <w:pStyle w:val="PSDS-CorpodeTexto0"/>
              <w:rPr>
                <w:rFonts w:ascii="Times New Roman" w:hAnsi="Times New Roman"/>
              </w:rPr>
            </w:pPr>
            <w:r w:rsidRPr="00FA3856">
              <w:rPr>
                <w:rFonts w:ascii="Times New Roman" w:hAnsi="Times New Roman"/>
              </w:rPr>
              <w:t>Erro</w:t>
            </w:r>
          </w:p>
        </w:tc>
      </w:tr>
      <w:tr w:rsidR="00953CA7" w:rsidRPr="00FA3856" w:rsidTr="006A4D3C">
        <w:trPr>
          <w:trHeight w:val="20"/>
          <w:jc w:val="center"/>
        </w:trPr>
        <w:tc>
          <w:tcPr>
            <w:tcW w:w="614" w:type="dxa"/>
            <w:tcBorders>
              <w:top w:val="single" w:sz="6" w:space="0" w:color="auto"/>
              <w:left w:val="single" w:sz="6" w:space="0" w:color="auto"/>
              <w:bottom w:val="single" w:sz="6" w:space="0" w:color="auto"/>
              <w:right w:val="single" w:sz="6" w:space="0" w:color="auto"/>
            </w:tcBorders>
          </w:tcPr>
          <w:p w:rsidR="00953CA7" w:rsidRPr="00FA3856" w:rsidRDefault="001C572B" w:rsidP="00067005">
            <w:pPr>
              <w:pStyle w:val="PSDS-CorpodeTexto0"/>
              <w:suppressAutoHyphens w:val="0"/>
              <w:rPr>
                <w:rFonts w:ascii="Times New Roman" w:hAnsi="Times New Roman"/>
                <w:b/>
                <w:bCs/>
                <w:lang w:val="pt-PT"/>
              </w:rPr>
            </w:pPr>
            <w:r w:rsidRPr="00FA3856">
              <w:rPr>
                <w:rFonts w:ascii="Times New Roman" w:hAnsi="Times New Roman"/>
                <w:b/>
                <w:bCs/>
                <w:lang w:val="pt-PT"/>
              </w:rPr>
              <w:t>10</w:t>
            </w:r>
          </w:p>
        </w:tc>
        <w:tc>
          <w:tcPr>
            <w:tcW w:w="2050"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b/>
                <w:bCs/>
                <w:lang w:val="pt-PT"/>
              </w:rPr>
            </w:pPr>
            <w:r w:rsidRPr="00FA3856">
              <w:rPr>
                <w:rFonts w:ascii="Times New Roman" w:hAnsi="Times New Roman"/>
                <w:lang w:val="pt-PT"/>
              </w:rPr>
              <w:t>TIP_ESC_PRE</w:t>
            </w:r>
          </w:p>
        </w:tc>
        <w:tc>
          <w:tcPr>
            <w:tcW w:w="12997" w:type="dxa"/>
            <w:tcBorders>
              <w:top w:val="single" w:sz="6" w:space="0" w:color="auto"/>
              <w:left w:val="single" w:sz="6" w:space="0" w:color="auto"/>
              <w:bottom w:val="single" w:sz="6" w:space="0" w:color="auto"/>
              <w:right w:val="single" w:sz="6" w:space="0" w:color="auto"/>
            </w:tcBorders>
          </w:tcPr>
          <w:p w:rsidR="00953CA7" w:rsidRPr="00FA3856" w:rsidRDefault="007D0E74" w:rsidP="00732B64">
            <w:pPr>
              <w:pStyle w:val="PSDS-CorpodeTexto0"/>
              <w:jc w:val="both"/>
              <w:rPr>
                <w:rFonts w:ascii="Times New Roman" w:hAnsi="Times New Roman"/>
                <w:b/>
                <w:bCs/>
                <w:lang w:val="pt-PT"/>
              </w:rPr>
            </w:pPr>
            <w:hyperlink w:anchor="REGRA_PREENCHER_TIP_ESC" w:history="1">
              <w:r w:rsidR="00953CA7" w:rsidRPr="00FA3856">
                <w:rPr>
                  <w:rStyle w:val="Hyperlink"/>
                  <w:rFonts w:ascii="Times New Roman" w:hAnsi="Times New Roman"/>
                  <w:b/>
                  <w:bCs/>
                  <w:color w:val="auto"/>
                  <w:lang w:val="pt-PT"/>
                </w:rPr>
                <w:t>REGRA_PREENCHER_TIP_ESC</w:t>
              </w:r>
            </w:hyperlink>
            <w:r w:rsidR="005E0A1A" w:rsidRPr="00FA3856">
              <w:rPr>
                <w:rStyle w:val="Hyperlink"/>
                <w:rFonts w:ascii="Times New Roman" w:hAnsi="Times New Roman"/>
                <w:b/>
                <w:bCs/>
                <w:color w:val="auto"/>
                <w:lang w:val="pt-PT"/>
              </w:rPr>
              <w:t>:</w:t>
            </w:r>
            <w:r w:rsidR="00A1705C" w:rsidRPr="00FA3856">
              <w:rPr>
                <w:rStyle w:val="Hyperlink"/>
                <w:rFonts w:ascii="Times New Roman" w:hAnsi="Times New Roman"/>
                <w:b/>
                <w:bCs/>
                <w:color w:val="auto"/>
                <w:lang w:val="pt-PT"/>
              </w:rPr>
              <w:t xml:space="preserve"> </w:t>
            </w:r>
            <w:r w:rsidR="00A1705C" w:rsidRPr="00FA3856">
              <w:rPr>
                <w:rStyle w:val="Hyperlink"/>
                <w:rFonts w:ascii="Times New Roman" w:hAnsi="Times New Roman"/>
                <w:color w:val="auto"/>
                <w:shd w:val="clear" w:color="auto" w:fill="FFFFFF"/>
              </w:rPr>
              <w:t xml:space="preserve">Verifica, quando </w:t>
            </w:r>
            <w:r w:rsidR="00180423" w:rsidRPr="00FA3856">
              <w:rPr>
                <w:rStyle w:val="Hyperlink"/>
                <w:rFonts w:ascii="Times New Roman" w:hAnsi="Times New Roman"/>
                <w:color w:val="auto"/>
                <w:shd w:val="clear" w:color="auto" w:fill="FFFFFF"/>
              </w:rPr>
              <w:t>0010.</w:t>
            </w:r>
            <w:r w:rsidR="00F663C5" w:rsidRPr="00FA3856">
              <w:rPr>
                <w:rStyle w:val="Hyperlink"/>
                <w:rFonts w:ascii="Times New Roman" w:hAnsi="Times New Roman"/>
                <w:bCs/>
                <w:color w:val="auto"/>
                <w:lang w:val="pt-PT"/>
              </w:rPr>
              <w:t>FORMA</w:t>
            </w:r>
            <w:r w:rsidR="00142E8F" w:rsidRPr="00FA3856">
              <w:rPr>
                <w:rStyle w:val="Hyperlink"/>
                <w:rFonts w:ascii="Times New Roman" w:hAnsi="Times New Roman"/>
                <w:bCs/>
                <w:color w:val="auto"/>
                <w:lang w:val="pt-PT"/>
              </w:rPr>
              <w:t xml:space="preserve">_TRIB é </w:t>
            </w:r>
            <w:r w:rsidR="00F663C5" w:rsidRPr="00FA3856">
              <w:rPr>
                <w:rStyle w:val="Hyperlink"/>
                <w:rFonts w:ascii="Times New Roman" w:hAnsi="Times New Roman"/>
                <w:bCs/>
                <w:color w:val="auto"/>
                <w:lang w:val="pt-PT"/>
              </w:rPr>
              <w:t>igual a “3” (Lucro Presumido/Real) ou “4</w:t>
            </w:r>
            <w:r w:rsidR="00A1705C" w:rsidRPr="00FA3856">
              <w:rPr>
                <w:rStyle w:val="Hyperlink"/>
                <w:rFonts w:ascii="Times New Roman" w:hAnsi="Times New Roman"/>
                <w:bCs/>
                <w:color w:val="auto"/>
                <w:lang w:val="pt-PT"/>
              </w:rPr>
              <w:t>” (Lucro</w:t>
            </w:r>
            <w:r w:rsidR="00F663C5" w:rsidRPr="00FA3856">
              <w:rPr>
                <w:rStyle w:val="Hyperlink"/>
                <w:rFonts w:ascii="Times New Roman" w:hAnsi="Times New Roman"/>
                <w:bCs/>
                <w:color w:val="auto"/>
                <w:lang w:val="pt-PT"/>
              </w:rPr>
              <w:t xml:space="preserve"> Presumido/Real/Arbitrado) ou “5” (Lucro Presumido) ou “7</w:t>
            </w:r>
            <w:r w:rsidR="00A1705C" w:rsidRPr="00FA3856">
              <w:rPr>
                <w:rStyle w:val="Hyperlink"/>
                <w:rFonts w:ascii="Times New Roman" w:hAnsi="Times New Roman"/>
                <w:bCs/>
                <w:color w:val="auto"/>
                <w:lang w:val="pt-PT"/>
              </w:rPr>
              <w:t>” (Lucro Presumido/Arbitrado)</w:t>
            </w:r>
            <w:r w:rsidR="00732B64" w:rsidRPr="00FA3856">
              <w:rPr>
                <w:rStyle w:val="Hyperlink"/>
                <w:rFonts w:ascii="Times New Roman" w:hAnsi="Times New Roman"/>
                <w:bCs/>
                <w:color w:val="auto"/>
                <w:lang w:val="pt-PT"/>
              </w:rPr>
              <w:t xml:space="preserve"> ou “8” (Imune) ou “9” (Isenta), se </w:t>
            </w:r>
            <w:r w:rsidR="00180423" w:rsidRPr="00FA3856">
              <w:rPr>
                <w:rStyle w:val="Hyperlink"/>
                <w:rFonts w:ascii="Times New Roman" w:hAnsi="Times New Roman"/>
                <w:bCs/>
                <w:color w:val="auto"/>
                <w:lang w:val="pt-PT"/>
              </w:rPr>
              <w:t>0010.</w:t>
            </w:r>
            <w:r w:rsidR="00142E8F" w:rsidRPr="00FA3856">
              <w:rPr>
                <w:rStyle w:val="Hyperlink"/>
                <w:rFonts w:ascii="Times New Roman" w:hAnsi="Times New Roman"/>
                <w:bCs/>
                <w:color w:val="auto"/>
                <w:lang w:val="pt-PT"/>
              </w:rPr>
              <w:t xml:space="preserve">TIP_ESC_PRE </w:t>
            </w:r>
            <w:r w:rsidR="00A1705C" w:rsidRPr="00FA3856">
              <w:rPr>
                <w:rStyle w:val="Hyperlink"/>
                <w:rFonts w:ascii="Times New Roman" w:hAnsi="Times New Roman"/>
                <w:bCs/>
                <w:color w:val="auto"/>
                <w:lang w:val="pt-PT"/>
              </w:rPr>
              <w:t>foi preenchido.</w:t>
            </w:r>
          </w:p>
        </w:tc>
        <w:tc>
          <w:tcPr>
            <w:tcW w:w="709" w:type="dxa"/>
            <w:tcBorders>
              <w:top w:val="single" w:sz="6" w:space="0" w:color="auto"/>
              <w:left w:val="single" w:sz="6" w:space="0" w:color="auto"/>
              <w:bottom w:val="single" w:sz="6" w:space="0" w:color="auto"/>
              <w:right w:val="single" w:sz="6" w:space="0" w:color="auto"/>
            </w:tcBorders>
          </w:tcPr>
          <w:p w:rsidR="00953CA7" w:rsidRPr="00FA3856" w:rsidRDefault="00F904E1" w:rsidP="00953CA7">
            <w:pPr>
              <w:pStyle w:val="PSDS-CorpodeTexto0"/>
              <w:rPr>
                <w:rFonts w:ascii="Times New Roman" w:hAnsi="Times New Roman"/>
                <w:lang w:val="pt-PT"/>
              </w:rPr>
            </w:pPr>
            <w:r w:rsidRPr="00FA3856">
              <w:rPr>
                <w:rFonts w:ascii="Times New Roman" w:hAnsi="Times New Roman"/>
                <w:lang w:val="pt-PT"/>
              </w:rPr>
              <w:t>Erro</w:t>
            </w:r>
          </w:p>
        </w:tc>
      </w:tr>
      <w:tr w:rsidR="00953CA7" w:rsidRPr="00FA3856" w:rsidTr="006A4D3C">
        <w:trPr>
          <w:trHeight w:val="20"/>
          <w:jc w:val="center"/>
        </w:trPr>
        <w:tc>
          <w:tcPr>
            <w:tcW w:w="614" w:type="dxa"/>
            <w:tcBorders>
              <w:top w:val="single" w:sz="6" w:space="0" w:color="auto"/>
              <w:left w:val="single" w:sz="6" w:space="0" w:color="auto"/>
              <w:bottom w:val="single" w:sz="6" w:space="0" w:color="auto"/>
              <w:right w:val="single" w:sz="6" w:space="0" w:color="auto"/>
            </w:tcBorders>
          </w:tcPr>
          <w:p w:rsidR="00953CA7" w:rsidRPr="00FA3856" w:rsidRDefault="001C572B" w:rsidP="00067005">
            <w:pPr>
              <w:pStyle w:val="PSDS-CorpodeTexto0"/>
              <w:suppressAutoHyphens w:val="0"/>
              <w:rPr>
                <w:rFonts w:ascii="Times New Roman" w:hAnsi="Times New Roman"/>
                <w:b/>
                <w:bCs/>
                <w:lang w:val="pt-PT"/>
              </w:rPr>
            </w:pPr>
            <w:r w:rsidRPr="00FA3856">
              <w:rPr>
                <w:rFonts w:ascii="Times New Roman" w:hAnsi="Times New Roman"/>
                <w:b/>
                <w:bCs/>
                <w:lang w:val="pt-PT"/>
              </w:rPr>
              <w:lastRenderedPageBreak/>
              <w:t>11</w:t>
            </w:r>
          </w:p>
        </w:tc>
        <w:tc>
          <w:tcPr>
            <w:tcW w:w="2050"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b/>
                <w:bCs/>
                <w:lang w:val="pt-PT"/>
              </w:rPr>
            </w:pPr>
            <w:r w:rsidRPr="00FA3856">
              <w:rPr>
                <w:rFonts w:ascii="Times New Roman" w:hAnsi="Times New Roman"/>
                <w:lang w:val="pt-PT"/>
              </w:rPr>
              <w:t>TIP_ENT</w:t>
            </w:r>
          </w:p>
        </w:tc>
        <w:tc>
          <w:tcPr>
            <w:tcW w:w="12997" w:type="dxa"/>
            <w:tcBorders>
              <w:top w:val="single" w:sz="6" w:space="0" w:color="auto"/>
              <w:left w:val="single" w:sz="6" w:space="0" w:color="auto"/>
              <w:bottom w:val="single" w:sz="6" w:space="0" w:color="auto"/>
              <w:right w:val="single" w:sz="6" w:space="0" w:color="auto"/>
            </w:tcBorders>
          </w:tcPr>
          <w:p w:rsidR="007B2D8B" w:rsidRPr="00FA3856" w:rsidRDefault="007D0E74" w:rsidP="00F904E1">
            <w:pPr>
              <w:pStyle w:val="PSDS-CorpodeTexto0"/>
              <w:jc w:val="both"/>
              <w:rPr>
                <w:rFonts w:ascii="Times New Roman" w:hAnsi="Times New Roman"/>
                <w:bCs/>
                <w:lang w:val="pt-PT"/>
              </w:rPr>
            </w:pPr>
            <w:hyperlink w:anchor="REGRA_PREENCHER_IMUNE" w:history="1">
              <w:r w:rsidR="00953CA7" w:rsidRPr="00FA3856">
                <w:rPr>
                  <w:rStyle w:val="Hyperlink"/>
                  <w:rFonts w:ascii="Times New Roman" w:hAnsi="Times New Roman"/>
                  <w:b/>
                  <w:bCs/>
                  <w:color w:val="auto"/>
                  <w:lang w:val="pt-PT"/>
                </w:rPr>
                <w:t>REGRA_PREENCHER_IMUNE</w:t>
              </w:r>
            </w:hyperlink>
            <w:r w:rsidR="005E0A1A" w:rsidRPr="00FA3856">
              <w:rPr>
                <w:rStyle w:val="Hyperlink"/>
                <w:rFonts w:ascii="Times New Roman" w:hAnsi="Times New Roman"/>
                <w:b/>
                <w:bCs/>
                <w:color w:val="auto"/>
                <w:lang w:val="pt-PT"/>
              </w:rPr>
              <w:t>:</w:t>
            </w:r>
            <w:r w:rsidR="00F904E1" w:rsidRPr="00FA3856">
              <w:rPr>
                <w:rStyle w:val="Hyperlink"/>
                <w:rFonts w:ascii="Times New Roman" w:hAnsi="Times New Roman"/>
                <w:b/>
                <w:bCs/>
                <w:color w:val="auto"/>
                <w:lang w:val="pt-PT"/>
              </w:rPr>
              <w:t xml:space="preserve"> </w:t>
            </w:r>
            <w:r w:rsidR="00F904E1" w:rsidRPr="00FA3856">
              <w:rPr>
                <w:rFonts w:ascii="Times New Roman" w:hAnsi="Times New Roman"/>
                <w:lang w:val="pt-PT"/>
              </w:rPr>
              <w:t xml:space="preserve">Verifica, quando </w:t>
            </w:r>
            <w:r w:rsidR="00180423" w:rsidRPr="00FA3856">
              <w:rPr>
                <w:rFonts w:ascii="Times New Roman" w:hAnsi="Times New Roman"/>
                <w:lang w:val="pt-PT"/>
              </w:rPr>
              <w:t>0010.</w:t>
            </w:r>
            <w:r w:rsidR="00142E8F" w:rsidRPr="00FA3856">
              <w:rPr>
                <w:rStyle w:val="Hyperlink"/>
                <w:rFonts w:ascii="Times New Roman" w:hAnsi="Times New Roman"/>
                <w:bCs/>
                <w:color w:val="auto"/>
                <w:lang w:val="pt-PT"/>
              </w:rPr>
              <w:t xml:space="preserve">FORMA_TRIB é </w:t>
            </w:r>
            <w:r w:rsidR="00F904E1" w:rsidRPr="00FA3856">
              <w:rPr>
                <w:rStyle w:val="Hyperlink"/>
                <w:rFonts w:ascii="Times New Roman" w:hAnsi="Times New Roman"/>
                <w:bCs/>
                <w:color w:val="auto"/>
                <w:lang w:val="pt-PT"/>
              </w:rPr>
              <w:t>igual a “8” (Imune de IRPJ) ou “9” (Isent</w:t>
            </w:r>
            <w:r w:rsidR="00732B64" w:rsidRPr="00FA3856">
              <w:rPr>
                <w:rStyle w:val="Hyperlink"/>
                <w:rFonts w:ascii="Times New Roman" w:hAnsi="Times New Roman"/>
                <w:bCs/>
                <w:color w:val="auto"/>
                <w:lang w:val="pt-PT"/>
              </w:rPr>
              <w:t xml:space="preserve">o do IPRJ), se </w:t>
            </w:r>
            <w:r w:rsidR="00180423" w:rsidRPr="00FA3856">
              <w:rPr>
                <w:rStyle w:val="Hyperlink"/>
                <w:rFonts w:ascii="Times New Roman" w:hAnsi="Times New Roman"/>
                <w:bCs/>
                <w:color w:val="auto"/>
                <w:lang w:val="pt-PT"/>
              </w:rPr>
              <w:t>0010.</w:t>
            </w:r>
            <w:r w:rsidR="00142E8F" w:rsidRPr="00FA3856">
              <w:rPr>
                <w:rStyle w:val="Hyperlink"/>
                <w:rFonts w:ascii="Times New Roman" w:hAnsi="Times New Roman"/>
                <w:bCs/>
                <w:color w:val="auto"/>
                <w:lang w:val="pt-PT"/>
              </w:rPr>
              <w:t xml:space="preserve">TIP_ENT </w:t>
            </w:r>
            <w:r w:rsidR="00F904E1" w:rsidRPr="00FA3856">
              <w:rPr>
                <w:rStyle w:val="Hyperlink"/>
                <w:rFonts w:ascii="Times New Roman" w:hAnsi="Times New Roman"/>
                <w:bCs/>
                <w:color w:val="auto"/>
                <w:lang w:val="pt-PT"/>
              </w:rPr>
              <w:t>foi preenchido.</w:t>
            </w:r>
          </w:p>
        </w:tc>
        <w:tc>
          <w:tcPr>
            <w:tcW w:w="709"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lang w:val="pt-PT"/>
              </w:rPr>
            </w:pPr>
            <w:r w:rsidRPr="00FA3856">
              <w:rPr>
                <w:rFonts w:ascii="Times New Roman" w:hAnsi="Times New Roman"/>
                <w:lang w:val="pt-PT"/>
              </w:rPr>
              <w:t>E</w:t>
            </w:r>
            <w:r w:rsidR="00F904E1" w:rsidRPr="00FA3856">
              <w:rPr>
                <w:rFonts w:ascii="Times New Roman" w:hAnsi="Times New Roman"/>
                <w:lang w:val="pt-PT"/>
              </w:rPr>
              <w:t>rro</w:t>
            </w:r>
          </w:p>
          <w:p w:rsidR="001C572B" w:rsidRPr="00FA3856" w:rsidRDefault="001C572B" w:rsidP="00953CA7">
            <w:pPr>
              <w:pStyle w:val="PSDS-CorpodeTexto0"/>
              <w:rPr>
                <w:rFonts w:ascii="Times New Roman" w:hAnsi="Times New Roman"/>
                <w:lang w:val="pt-PT"/>
              </w:rPr>
            </w:pPr>
          </w:p>
        </w:tc>
      </w:tr>
      <w:tr w:rsidR="00953CA7" w:rsidRPr="00FA3856" w:rsidTr="006A4D3C">
        <w:trPr>
          <w:trHeight w:val="20"/>
          <w:jc w:val="center"/>
        </w:trPr>
        <w:tc>
          <w:tcPr>
            <w:tcW w:w="614" w:type="dxa"/>
            <w:tcBorders>
              <w:top w:val="single" w:sz="6" w:space="0" w:color="auto"/>
              <w:left w:val="single" w:sz="6" w:space="0" w:color="auto"/>
              <w:bottom w:val="single" w:sz="6" w:space="0" w:color="auto"/>
              <w:right w:val="single" w:sz="6" w:space="0" w:color="auto"/>
            </w:tcBorders>
          </w:tcPr>
          <w:p w:rsidR="00953CA7" w:rsidRPr="00FA3856" w:rsidRDefault="001C572B" w:rsidP="00067005">
            <w:pPr>
              <w:pStyle w:val="PSDS-CorpodeTexto0"/>
              <w:suppressAutoHyphens w:val="0"/>
              <w:rPr>
                <w:rFonts w:ascii="Times New Roman" w:hAnsi="Times New Roman"/>
                <w:b/>
                <w:bCs/>
                <w:lang w:val="pt-PT"/>
              </w:rPr>
            </w:pPr>
            <w:r w:rsidRPr="00FA3856">
              <w:rPr>
                <w:rFonts w:ascii="Times New Roman" w:hAnsi="Times New Roman"/>
                <w:b/>
                <w:bCs/>
                <w:lang w:val="pt-PT"/>
              </w:rPr>
              <w:t>12</w:t>
            </w:r>
          </w:p>
        </w:tc>
        <w:tc>
          <w:tcPr>
            <w:tcW w:w="2050"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lang w:val="pt-PT"/>
              </w:rPr>
            </w:pPr>
            <w:r w:rsidRPr="00FA3856">
              <w:rPr>
                <w:rFonts w:ascii="Times New Roman" w:hAnsi="Times New Roman"/>
                <w:lang w:val="pt-PT"/>
              </w:rPr>
              <w:t>FORMA_APUR_I</w:t>
            </w:r>
          </w:p>
        </w:tc>
        <w:tc>
          <w:tcPr>
            <w:tcW w:w="12997" w:type="dxa"/>
            <w:tcBorders>
              <w:top w:val="single" w:sz="6" w:space="0" w:color="auto"/>
              <w:left w:val="single" w:sz="6" w:space="0" w:color="auto"/>
              <w:bottom w:val="single" w:sz="6" w:space="0" w:color="auto"/>
              <w:right w:val="single" w:sz="6" w:space="0" w:color="auto"/>
            </w:tcBorders>
          </w:tcPr>
          <w:p w:rsidR="00953CA7" w:rsidRPr="00FA3856" w:rsidRDefault="007D0E74" w:rsidP="00DD6DC8">
            <w:pPr>
              <w:pStyle w:val="PSDS-CorpodeTexto0"/>
              <w:jc w:val="both"/>
              <w:rPr>
                <w:rFonts w:ascii="Times New Roman" w:hAnsi="Times New Roman"/>
                <w:b/>
                <w:bCs/>
                <w:lang w:val="pt-PT"/>
              </w:rPr>
            </w:pPr>
            <w:hyperlink w:anchor="REGRA_PREENCHER_IMUNE" w:history="1">
              <w:r w:rsidR="00953CA7" w:rsidRPr="00FA3856">
                <w:rPr>
                  <w:rStyle w:val="Hyperlink"/>
                  <w:rFonts w:ascii="Times New Roman" w:hAnsi="Times New Roman"/>
                  <w:b/>
                  <w:bCs/>
                  <w:color w:val="auto"/>
                  <w:lang w:val="pt-PT"/>
                </w:rPr>
                <w:t>REGRA_PREENCHER_IMUNE</w:t>
              </w:r>
            </w:hyperlink>
            <w:r w:rsidR="005E0A1A" w:rsidRPr="00FA3856">
              <w:rPr>
                <w:rStyle w:val="Hyperlink"/>
                <w:rFonts w:ascii="Times New Roman" w:hAnsi="Times New Roman"/>
                <w:b/>
                <w:bCs/>
                <w:color w:val="auto"/>
                <w:lang w:val="pt-PT"/>
              </w:rPr>
              <w:t>:</w:t>
            </w:r>
            <w:r w:rsidR="00F904E1" w:rsidRPr="00FA3856">
              <w:rPr>
                <w:rStyle w:val="Hyperlink"/>
                <w:rFonts w:ascii="Times New Roman" w:hAnsi="Times New Roman"/>
                <w:b/>
                <w:bCs/>
                <w:color w:val="auto"/>
                <w:lang w:val="pt-PT"/>
              </w:rPr>
              <w:t xml:space="preserve"> </w:t>
            </w:r>
            <w:r w:rsidR="00F904E1" w:rsidRPr="00FA3856">
              <w:rPr>
                <w:rFonts w:ascii="Times New Roman" w:hAnsi="Times New Roman"/>
                <w:lang w:val="pt-PT"/>
              </w:rPr>
              <w:t xml:space="preserve">Verifica, quando </w:t>
            </w:r>
            <w:r w:rsidR="00180423" w:rsidRPr="00FA3856">
              <w:rPr>
                <w:rFonts w:ascii="Times New Roman" w:hAnsi="Times New Roman"/>
                <w:lang w:val="pt-PT"/>
              </w:rPr>
              <w:t>0010.</w:t>
            </w:r>
            <w:r w:rsidR="00142E8F" w:rsidRPr="00FA3856">
              <w:rPr>
                <w:rStyle w:val="Hyperlink"/>
                <w:rFonts w:ascii="Times New Roman" w:hAnsi="Times New Roman"/>
                <w:bCs/>
                <w:color w:val="auto"/>
                <w:lang w:val="pt-PT"/>
              </w:rPr>
              <w:t xml:space="preserve">FORMA_TRIB é </w:t>
            </w:r>
            <w:r w:rsidR="00F904E1" w:rsidRPr="00FA3856">
              <w:rPr>
                <w:rStyle w:val="Hyperlink"/>
                <w:rFonts w:ascii="Times New Roman" w:hAnsi="Times New Roman"/>
                <w:bCs/>
                <w:color w:val="auto"/>
                <w:lang w:val="pt-PT"/>
              </w:rPr>
              <w:t xml:space="preserve">igual a “8” (Imune de IRPJ) ou “9” (Isento do </w:t>
            </w:r>
            <w:r w:rsidR="00732B64" w:rsidRPr="00FA3856">
              <w:rPr>
                <w:rStyle w:val="Hyperlink"/>
                <w:rFonts w:ascii="Times New Roman" w:hAnsi="Times New Roman"/>
                <w:bCs/>
                <w:color w:val="auto"/>
                <w:lang w:val="pt-PT"/>
              </w:rPr>
              <w:t xml:space="preserve">IPRJ), se </w:t>
            </w:r>
            <w:r w:rsidR="00180423" w:rsidRPr="00FA3856">
              <w:rPr>
                <w:rStyle w:val="Hyperlink"/>
                <w:rFonts w:ascii="Times New Roman" w:hAnsi="Times New Roman"/>
                <w:bCs/>
                <w:color w:val="auto"/>
                <w:lang w:val="pt-PT"/>
              </w:rPr>
              <w:t>0010.</w:t>
            </w:r>
            <w:r w:rsidR="00142E8F" w:rsidRPr="00FA3856">
              <w:rPr>
                <w:rStyle w:val="Hyperlink"/>
                <w:rFonts w:ascii="Times New Roman" w:hAnsi="Times New Roman"/>
                <w:bCs/>
                <w:color w:val="auto"/>
                <w:lang w:val="pt-PT"/>
              </w:rPr>
              <w:t xml:space="preserve">FORMA_APUR_I </w:t>
            </w:r>
            <w:r w:rsidR="00F904E1" w:rsidRPr="00FA3856">
              <w:rPr>
                <w:rStyle w:val="Hyperlink"/>
                <w:rFonts w:ascii="Times New Roman" w:hAnsi="Times New Roman"/>
                <w:bCs/>
                <w:color w:val="auto"/>
                <w:lang w:val="pt-PT"/>
              </w:rPr>
              <w:t>foi preenchido.</w:t>
            </w:r>
          </w:p>
          <w:p w:rsidR="00953CA7" w:rsidRPr="00FA3856" w:rsidRDefault="00953CA7" w:rsidP="00DD6DC8">
            <w:pPr>
              <w:pStyle w:val="PSDS-CorpodeTexto0"/>
              <w:jc w:val="both"/>
              <w:rPr>
                <w:rFonts w:ascii="Times New Roman" w:hAnsi="Times New Roman"/>
                <w:b/>
                <w:bCs/>
                <w:lang w:val="pt-PT"/>
              </w:rPr>
            </w:pPr>
          </w:p>
          <w:p w:rsidR="00A1705C" w:rsidRPr="00FA3856" w:rsidRDefault="007D0E74" w:rsidP="00A1705C">
            <w:pPr>
              <w:pStyle w:val="PSDS-CorpodeTexto0"/>
              <w:jc w:val="both"/>
              <w:rPr>
                <w:rStyle w:val="Hyperlink"/>
                <w:rFonts w:ascii="Times New Roman" w:hAnsi="Times New Roman"/>
                <w:bCs/>
                <w:color w:val="auto"/>
                <w:lang w:val="pt-PT"/>
              </w:rPr>
            </w:pPr>
            <w:hyperlink w:anchor="REGRA_APUR_IGUAL" w:history="1">
              <w:r w:rsidR="00953CA7" w:rsidRPr="00FA3856">
                <w:rPr>
                  <w:rStyle w:val="Hyperlink"/>
                  <w:rFonts w:ascii="Times New Roman" w:hAnsi="Times New Roman"/>
                  <w:b/>
                  <w:bCs/>
                  <w:color w:val="auto"/>
                  <w:lang w:val="pt-PT"/>
                </w:rPr>
                <w:t>REGRA_APUR_IGUAL</w:t>
              </w:r>
            </w:hyperlink>
            <w:r w:rsidR="005E0A1A" w:rsidRPr="00FA3856">
              <w:rPr>
                <w:rStyle w:val="Hyperlink"/>
                <w:rFonts w:ascii="Times New Roman" w:hAnsi="Times New Roman"/>
                <w:b/>
                <w:bCs/>
                <w:color w:val="auto"/>
                <w:lang w:val="pt-PT"/>
              </w:rPr>
              <w:t>:</w:t>
            </w:r>
            <w:r w:rsidR="00A1705C" w:rsidRPr="00FA3856">
              <w:rPr>
                <w:rStyle w:val="Hyperlink"/>
                <w:rFonts w:ascii="Times New Roman" w:hAnsi="Times New Roman"/>
                <w:b/>
                <w:bCs/>
                <w:color w:val="auto"/>
                <w:lang w:val="pt-PT"/>
              </w:rPr>
              <w:t xml:space="preserve"> </w:t>
            </w:r>
            <w:r w:rsidR="00A1705C" w:rsidRPr="00FA3856">
              <w:rPr>
                <w:rStyle w:val="Hyperlink"/>
                <w:rFonts w:ascii="Times New Roman" w:hAnsi="Times New Roman"/>
                <w:bCs/>
                <w:color w:val="auto"/>
                <w:lang w:val="pt-PT"/>
              </w:rPr>
              <w:t>Ve</w:t>
            </w:r>
            <w:r w:rsidR="00732B64" w:rsidRPr="00FA3856">
              <w:rPr>
                <w:rStyle w:val="Hyperlink"/>
                <w:rFonts w:ascii="Times New Roman" w:hAnsi="Times New Roman"/>
                <w:bCs/>
                <w:color w:val="auto"/>
                <w:lang w:val="pt-PT"/>
              </w:rPr>
              <w:t xml:space="preserve">rifica se </w:t>
            </w:r>
            <w:r w:rsidR="00180423" w:rsidRPr="00FA3856">
              <w:rPr>
                <w:rStyle w:val="Hyperlink"/>
                <w:rFonts w:ascii="Times New Roman" w:hAnsi="Times New Roman"/>
                <w:bCs/>
                <w:color w:val="auto"/>
                <w:lang w:val="pt-PT"/>
              </w:rPr>
              <w:t>00010.</w:t>
            </w:r>
            <w:r w:rsidR="00142E8F" w:rsidRPr="00FA3856">
              <w:rPr>
                <w:rStyle w:val="Hyperlink"/>
                <w:rFonts w:ascii="Times New Roman" w:hAnsi="Times New Roman"/>
                <w:bCs/>
                <w:color w:val="auto"/>
                <w:lang w:val="pt-PT"/>
              </w:rPr>
              <w:t xml:space="preserve">FORMA_APUR_I  </w:t>
            </w:r>
            <w:r w:rsidR="00A1705C" w:rsidRPr="00FA3856">
              <w:rPr>
                <w:rStyle w:val="Hyperlink"/>
                <w:rFonts w:ascii="Times New Roman" w:hAnsi="Times New Roman"/>
                <w:bCs/>
                <w:color w:val="auto"/>
                <w:lang w:val="pt-PT"/>
              </w:rPr>
              <w:t xml:space="preserve">é igual a </w:t>
            </w:r>
            <w:r w:rsidR="00180423" w:rsidRPr="00FA3856">
              <w:rPr>
                <w:rStyle w:val="Hyperlink"/>
                <w:rFonts w:ascii="Times New Roman" w:hAnsi="Times New Roman"/>
                <w:bCs/>
                <w:color w:val="auto"/>
                <w:lang w:val="pt-PT"/>
              </w:rPr>
              <w:t>0010.</w:t>
            </w:r>
            <w:r w:rsidR="00142E8F" w:rsidRPr="00FA3856">
              <w:rPr>
                <w:rStyle w:val="Hyperlink"/>
                <w:rFonts w:ascii="Times New Roman" w:hAnsi="Times New Roman"/>
                <w:bCs/>
                <w:color w:val="auto"/>
                <w:lang w:val="pt-PT"/>
              </w:rPr>
              <w:t>APUR_CSLL</w:t>
            </w:r>
            <w:r w:rsidR="00A1705C" w:rsidRPr="00FA3856">
              <w:rPr>
                <w:rStyle w:val="Hyperlink"/>
                <w:rFonts w:ascii="Times New Roman" w:hAnsi="Times New Roman"/>
                <w:bCs/>
                <w:color w:val="auto"/>
                <w:lang w:val="pt-PT"/>
              </w:rPr>
              <w:t xml:space="preserve">, quando </w:t>
            </w:r>
            <w:r w:rsidR="00142E8F" w:rsidRPr="00FA3856">
              <w:rPr>
                <w:rStyle w:val="Hyperlink"/>
                <w:rFonts w:ascii="Times New Roman" w:hAnsi="Times New Roman"/>
                <w:bCs/>
                <w:color w:val="auto"/>
                <w:lang w:val="pt-PT"/>
              </w:rPr>
              <w:t xml:space="preserve">0010.APUR_CSLL </w:t>
            </w:r>
            <w:r w:rsidR="00A1705C" w:rsidRPr="00FA3856">
              <w:rPr>
                <w:rStyle w:val="Hyperlink"/>
                <w:rFonts w:ascii="Times New Roman" w:hAnsi="Times New Roman"/>
                <w:bCs/>
                <w:color w:val="auto"/>
                <w:lang w:val="pt-PT"/>
              </w:rPr>
              <w:t>for diferente de “D” (Desobrigado).</w:t>
            </w:r>
          </w:p>
          <w:p w:rsidR="00142E8F" w:rsidRPr="00FA3856" w:rsidRDefault="00142E8F" w:rsidP="00A1705C">
            <w:pPr>
              <w:pStyle w:val="PSDS-CorpodeTexto0"/>
              <w:jc w:val="both"/>
              <w:rPr>
                <w:rFonts w:ascii="Times New Roman" w:hAnsi="Times New Roman"/>
                <w:b/>
                <w:bCs/>
                <w:lang w:val="pt-PT"/>
              </w:rPr>
            </w:pPr>
          </w:p>
        </w:tc>
        <w:tc>
          <w:tcPr>
            <w:tcW w:w="709" w:type="dxa"/>
            <w:tcBorders>
              <w:top w:val="single" w:sz="6" w:space="0" w:color="auto"/>
              <w:left w:val="single" w:sz="6" w:space="0" w:color="auto"/>
              <w:bottom w:val="single" w:sz="6" w:space="0" w:color="auto"/>
              <w:right w:val="single" w:sz="6" w:space="0" w:color="auto"/>
            </w:tcBorders>
          </w:tcPr>
          <w:p w:rsidR="00953CA7" w:rsidRPr="00FA3856" w:rsidRDefault="00953CA7" w:rsidP="00953CA7">
            <w:pPr>
              <w:pStyle w:val="PSDS-CorpodeTexto0"/>
              <w:rPr>
                <w:rFonts w:ascii="Times New Roman" w:hAnsi="Times New Roman"/>
                <w:lang w:val="pt-PT"/>
              </w:rPr>
            </w:pPr>
            <w:r w:rsidRPr="00FA3856">
              <w:rPr>
                <w:rFonts w:ascii="Times New Roman" w:hAnsi="Times New Roman"/>
                <w:lang w:val="pt-PT"/>
              </w:rPr>
              <w:t>Erro</w:t>
            </w:r>
          </w:p>
          <w:p w:rsidR="00953CA7" w:rsidRPr="00FA3856" w:rsidRDefault="00953CA7" w:rsidP="00953CA7">
            <w:pPr>
              <w:pStyle w:val="PSDS-CorpodeTexto0"/>
              <w:rPr>
                <w:rFonts w:ascii="Times New Roman" w:hAnsi="Times New Roman"/>
                <w:lang w:val="pt-PT"/>
              </w:rPr>
            </w:pPr>
          </w:p>
          <w:p w:rsidR="00953CA7" w:rsidRPr="00FA3856" w:rsidRDefault="00953CA7" w:rsidP="00953CA7">
            <w:pPr>
              <w:pStyle w:val="PSDS-CorpodeTexto0"/>
              <w:rPr>
                <w:rFonts w:ascii="Times New Roman" w:hAnsi="Times New Roman"/>
                <w:lang w:val="pt-PT"/>
              </w:rPr>
            </w:pPr>
          </w:p>
          <w:p w:rsidR="00953CA7" w:rsidRPr="00FA3856" w:rsidRDefault="00F904E1" w:rsidP="00953CA7">
            <w:pPr>
              <w:pStyle w:val="PSDS-CorpodeTexto0"/>
              <w:rPr>
                <w:rFonts w:ascii="Times New Roman" w:hAnsi="Times New Roman"/>
                <w:lang w:val="pt-PT"/>
              </w:rPr>
            </w:pPr>
            <w:r w:rsidRPr="00FA3856">
              <w:rPr>
                <w:rFonts w:ascii="Times New Roman" w:hAnsi="Times New Roman"/>
                <w:lang w:val="pt-PT"/>
              </w:rPr>
              <w:t>Erro</w:t>
            </w:r>
          </w:p>
        </w:tc>
      </w:tr>
      <w:tr w:rsidR="001C572B" w:rsidRPr="00FA3856" w:rsidTr="006A4D3C">
        <w:trPr>
          <w:trHeight w:val="20"/>
          <w:jc w:val="center"/>
        </w:trPr>
        <w:tc>
          <w:tcPr>
            <w:tcW w:w="614" w:type="dxa"/>
            <w:tcBorders>
              <w:top w:val="single" w:sz="6" w:space="0" w:color="auto"/>
              <w:left w:val="single" w:sz="6" w:space="0" w:color="auto"/>
              <w:bottom w:val="single" w:sz="6" w:space="0" w:color="auto"/>
              <w:right w:val="single" w:sz="6" w:space="0" w:color="auto"/>
            </w:tcBorders>
          </w:tcPr>
          <w:p w:rsidR="001C572B" w:rsidRPr="00FA3856" w:rsidRDefault="001C572B" w:rsidP="00982029">
            <w:pPr>
              <w:pStyle w:val="PSDS-CorpodeTexto0"/>
              <w:suppressAutoHyphens w:val="0"/>
              <w:rPr>
                <w:rFonts w:ascii="Times New Roman" w:hAnsi="Times New Roman"/>
                <w:b/>
                <w:bCs/>
                <w:lang w:val="pt-PT"/>
              </w:rPr>
            </w:pPr>
            <w:r w:rsidRPr="00FA3856">
              <w:rPr>
                <w:rFonts w:ascii="Times New Roman" w:hAnsi="Times New Roman"/>
                <w:b/>
                <w:bCs/>
                <w:lang w:val="pt-PT"/>
              </w:rPr>
              <w:t>13</w:t>
            </w:r>
          </w:p>
        </w:tc>
        <w:tc>
          <w:tcPr>
            <w:tcW w:w="2050" w:type="dxa"/>
            <w:tcBorders>
              <w:top w:val="single" w:sz="6" w:space="0" w:color="auto"/>
              <w:left w:val="single" w:sz="6" w:space="0" w:color="auto"/>
              <w:bottom w:val="single" w:sz="6" w:space="0" w:color="auto"/>
              <w:right w:val="single" w:sz="6" w:space="0" w:color="auto"/>
            </w:tcBorders>
          </w:tcPr>
          <w:p w:rsidR="001C572B" w:rsidRPr="00FA3856" w:rsidRDefault="001C572B" w:rsidP="00982029">
            <w:pPr>
              <w:pStyle w:val="PSDS-CorpodeTexto0"/>
              <w:rPr>
                <w:rFonts w:ascii="Times New Roman" w:hAnsi="Times New Roman"/>
                <w:b/>
                <w:bCs/>
                <w:lang w:val="pt-PT"/>
              </w:rPr>
            </w:pPr>
            <w:r w:rsidRPr="00FA3856">
              <w:rPr>
                <w:rFonts w:ascii="Times New Roman" w:hAnsi="Times New Roman"/>
                <w:lang w:val="pt-PT"/>
              </w:rPr>
              <w:t>APUR_CSLL</w:t>
            </w:r>
          </w:p>
        </w:tc>
        <w:tc>
          <w:tcPr>
            <w:tcW w:w="12997" w:type="dxa"/>
            <w:tcBorders>
              <w:top w:val="single" w:sz="6" w:space="0" w:color="auto"/>
              <w:left w:val="single" w:sz="6" w:space="0" w:color="auto"/>
              <w:bottom w:val="single" w:sz="6" w:space="0" w:color="auto"/>
              <w:right w:val="single" w:sz="6" w:space="0" w:color="auto"/>
            </w:tcBorders>
          </w:tcPr>
          <w:p w:rsidR="001C572B" w:rsidRPr="00FA3856" w:rsidRDefault="007D0E74" w:rsidP="00142E8F">
            <w:pPr>
              <w:pStyle w:val="PSDS-CorpodeTexto0"/>
              <w:jc w:val="both"/>
              <w:rPr>
                <w:rFonts w:ascii="Times New Roman" w:hAnsi="Times New Roman"/>
                <w:b/>
                <w:bCs/>
                <w:lang w:val="pt-PT"/>
              </w:rPr>
            </w:pPr>
            <w:hyperlink w:anchor="REGRA_PREENCHER_IMUNE" w:history="1">
              <w:r w:rsidR="001C572B" w:rsidRPr="00FA3856">
                <w:rPr>
                  <w:rStyle w:val="Hyperlink"/>
                  <w:rFonts w:ascii="Times New Roman" w:hAnsi="Times New Roman"/>
                  <w:b/>
                  <w:bCs/>
                  <w:color w:val="auto"/>
                  <w:lang w:val="pt-PT"/>
                </w:rPr>
                <w:t>REGRA_PREENCHER_IMUNE</w:t>
              </w:r>
            </w:hyperlink>
            <w:r w:rsidR="001C572B" w:rsidRPr="00FA3856">
              <w:rPr>
                <w:rStyle w:val="Hyperlink"/>
                <w:rFonts w:ascii="Times New Roman" w:hAnsi="Times New Roman"/>
                <w:b/>
                <w:bCs/>
                <w:color w:val="auto"/>
                <w:lang w:val="pt-PT"/>
              </w:rPr>
              <w:t xml:space="preserve">: </w:t>
            </w:r>
            <w:r w:rsidR="001C572B" w:rsidRPr="00FA3856">
              <w:rPr>
                <w:rFonts w:ascii="Times New Roman" w:hAnsi="Times New Roman"/>
                <w:lang w:val="pt-PT"/>
              </w:rPr>
              <w:t xml:space="preserve">Verifica, quando </w:t>
            </w:r>
            <w:r w:rsidR="00180423" w:rsidRPr="00FA3856">
              <w:rPr>
                <w:rFonts w:ascii="Times New Roman" w:hAnsi="Times New Roman"/>
                <w:lang w:val="pt-PT"/>
              </w:rPr>
              <w:t>0010.</w:t>
            </w:r>
            <w:r w:rsidR="00142E8F" w:rsidRPr="00FA3856">
              <w:rPr>
                <w:rStyle w:val="Hyperlink"/>
                <w:rFonts w:ascii="Times New Roman" w:hAnsi="Times New Roman"/>
                <w:bCs/>
                <w:color w:val="auto"/>
                <w:lang w:val="pt-PT"/>
              </w:rPr>
              <w:t xml:space="preserve">FORMA_TRIB é </w:t>
            </w:r>
            <w:r w:rsidR="001C572B" w:rsidRPr="00FA3856">
              <w:rPr>
                <w:rStyle w:val="Hyperlink"/>
                <w:rFonts w:ascii="Times New Roman" w:hAnsi="Times New Roman"/>
                <w:bCs/>
                <w:color w:val="auto"/>
                <w:lang w:val="pt-PT"/>
              </w:rPr>
              <w:t xml:space="preserve">igual a “8” (Imune de IRPJ) ou “9” (Isento do IPRJ), se </w:t>
            </w:r>
            <w:r w:rsidR="00180423" w:rsidRPr="00FA3856">
              <w:rPr>
                <w:rStyle w:val="Hyperlink"/>
                <w:rFonts w:ascii="Times New Roman" w:hAnsi="Times New Roman"/>
                <w:bCs/>
                <w:color w:val="auto"/>
                <w:lang w:val="pt-PT"/>
              </w:rPr>
              <w:t>0010.</w:t>
            </w:r>
            <w:r w:rsidR="001C572B" w:rsidRPr="00FA3856">
              <w:rPr>
                <w:rStyle w:val="Hyperlink"/>
                <w:rFonts w:ascii="Times New Roman" w:hAnsi="Times New Roman"/>
                <w:bCs/>
                <w:color w:val="auto"/>
                <w:lang w:val="pt-PT"/>
              </w:rPr>
              <w:t>APU</w:t>
            </w:r>
            <w:r w:rsidR="00142E8F" w:rsidRPr="00FA3856">
              <w:rPr>
                <w:rStyle w:val="Hyperlink"/>
                <w:rFonts w:ascii="Times New Roman" w:hAnsi="Times New Roman"/>
                <w:bCs/>
                <w:color w:val="auto"/>
                <w:lang w:val="pt-PT"/>
              </w:rPr>
              <w:t xml:space="preserve">R_CSLL </w:t>
            </w:r>
            <w:r w:rsidR="001C572B" w:rsidRPr="00FA3856">
              <w:rPr>
                <w:rStyle w:val="Hyperlink"/>
                <w:rFonts w:ascii="Times New Roman" w:hAnsi="Times New Roman"/>
                <w:bCs/>
                <w:color w:val="auto"/>
                <w:lang w:val="pt-PT"/>
              </w:rPr>
              <w:t>foi preenchido.</w:t>
            </w:r>
          </w:p>
        </w:tc>
        <w:tc>
          <w:tcPr>
            <w:tcW w:w="709" w:type="dxa"/>
            <w:tcBorders>
              <w:top w:val="single" w:sz="6" w:space="0" w:color="auto"/>
              <w:left w:val="single" w:sz="6" w:space="0" w:color="auto"/>
              <w:bottom w:val="single" w:sz="6" w:space="0" w:color="auto"/>
              <w:right w:val="single" w:sz="6" w:space="0" w:color="auto"/>
            </w:tcBorders>
          </w:tcPr>
          <w:p w:rsidR="001C572B" w:rsidRPr="00FA3856" w:rsidRDefault="001C572B" w:rsidP="00982029">
            <w:pPr>
              <w:pStyle w:val="PSDS-CorpodeTexto0"/>
              <w:rPr>
                <w:rFonts w:ascii="Times New Roman" w:hAnsi="Times New Roman"/>
                <w:lang w:val="pt-PT"/>
              </w:rPr>
            </w:pPr>
            <w:r w:rsidRPr="00FA3856">
              <w:rPr>
                <w:rFonts w:ascii="Times New Roman" w:hAnsi="Times New Roman"/>
                <w:lang w:val="pt-PT"/>
              </w:rPr>
              <w:t>Erro</w:t>
            </w:r>
          </w:p>
        </w:tc>
      </w:tr>
    </w:tbl>
    <w:p w:rsidR="00737B6B" w:rsidRDefault="00737B6B" w:rsidP="00DB56E1">
      <w:pPr>
        <w:pStyle w:val="Corpodetexto"/>
        <w:rPr>
          <w:rFonts w:ascii="Times New Roman" w:hAnsi="Times New Roman"/>
          <w:b/>
          <w:color w:val="002060"/>
          <w:szCs w:val="20"/>
        </w:rPr>
      </w:pPr>
    </w:p>
    <w:p w:rsidR="00342F1D" w:rsidRDefault="00DB56E1" w:rsidP="00DB56E1">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DB56E1">
      <w:pPr>
        <w:pStyle w:val="Corpodetexto"/>
        <w:rPr>
          <w:rFonts w:ascii="Times New Roman" w:hAnsi="Times New Roman"/>
          <w:b/>
          <w:color w:val="002060"/>
          <w:szCs w:val="20"/>
        </w:rPr>
      </w:pPr>
    </w:p>
    <w:p w:rsidR="00DB56E1" w:rsidRPr="00FA3856" w:rsidRDefault="00DB56E1" w:rsidP="00DB56E1">
      <w:pPr>
        <w:pStyle w:val="Corpodetexto"/>
        <w:rPr>
          <w:rFonts w:ascii="Times New Roman" w:hAnsi="Times New Roman"/>
          <w:b/>
          <w:color w:val="002060"/>
          <w:szCs w:val="20"/>
        </w:rPr>
      </w:pPr>
      <w:r w:rsidRPr="00FA3856">
        <w:rPr>
          <w:rFonts w:ascii="Times New Roman" w:hAnsi="Times New Roman"/>
          <w:b/>
          <w:color w:val="002060"/>
          <w:szCs w:val="20"/>
        </w:rPr>
        <w:t>|0010||N|N|1|T|01|RRRR|</w:t>
      </w:r>
      <w:r w:rsidR="00471860" w:rsidRPr="00FA3856">
        <w:rPr>
          <w:rFonts w:ascii="Times New Roman" w:hAnsi="Times New Roman"/>
          <w:b/>
          <w:color w:val="002060"/>
          <w:szCs w:val="20"/>
        </w:rPr>
        <w:t>|||||S|S|</w:t>
      </w:r>
    </w:p>
    <w:p w:rsidR="00DB56E1" w:rsidRPr="00FA3856" w:rsidRDefault="00DB56E1" w:rsidP="00DB56E1">
      <w:pPr>
        <w:pStyle w:val="Corpodetexto"/>
        <w:ind w:firstLine="708"/>
        <w:rPr>
          <w:rFonts w:ascii="Times New Roman" w:hAnsi="Times New Roman"/>
          <w:color w:val="002060"/>
          <w:szCs w:val="20"/>
        </w:rPr>
      </w:pPr>
      <w:r w:rsidRPr="00FA3856">
        <w:rPr>
          <w:rFonts w:ascii="Times New Roman" w:hAnsi="Times New Roman"/>
          <w:color w:val="002060"/>
          <w:szCs w:val="20"/>
        </w:rPr>
        <w:t>|0010|: Identificação do tipo do registro.</w:t>
      </w:r>
    </w:p>
    <w:p w:rsidR="00DB56E1" w:rsidRPr="00FA3856" w:rsidRDefault="00DB56E1" w:rsidP="00DB56E1">
      <w:pPr>
        <w:pStyle w:val="Corpodetexto"/>
        <w:ind w:firstLine="708"/>
        <w:rPr>
          <w:rFonts w:ascii="Times New Roman" w:hAnsi="Times New Roman"/>
          <w:color w:val="002060"/>
          <w:szCs w:val="20"/>
        </w:rPr>
      </w:pPr>
      <w:r w:rsidRPr="00FA3856">
        <w:rPr>
          <w:rFonts w:ascii="Times New Roman" w:hAnsi="Times New Roman"/>
          <w:color w:val="002060"/>
          <w:szCs w:val="20"/>
        </w:rPr>
        <w:t>||: Hashcode da ECF do período imediatamente anterior (Não há).</w:t>
      </w:r>
    </w:p>
    <w:p w:rsidR="00DB56E1" w:rsidRPr="00FA3856" w:rsidRDefault="00DB56E1" w:rsidP="00DB56E1">
      <w:pPr>
        <w:pStyle w:val="Corpodetexto"/>
        <w:ind w:firstLine="708"/>
        <w:rPr>
          <w:rFonts w:ascii="Times New Roman" w:hAnsi="Times New Roman"/>
          <w:color w:val="002060"/>
          <w:szCs w:val="20"/>
        </w:rPr>
      </w:pPr>
      <w:r w:rsidRPr="00FA3856">
        <w:rPr>
          <w:rFonts w:ascii="Times New Roman" w:hAnsi="Times New Roman"/>
          <w:color w:val="002060"/>
          <w:szCs w:val="20"/>
        </w:rPr>
        <w:t>|N|: Indicador de optante pelo Refis (N = Não).</w:t>
      </w:r>
    </w:p>
    <w:p w:rsidR="00DB56E1" w:rsidRPr="00FA3856" w:rsidRDefault="00DB56E1" w:rsidP="00DB56E1">
      <w:pPr>
        <w:pStyle w:val="Corpodetexto"/>
        <w:ind w:firstLine="708"/>
        <w:rPr>
          <w:rFonts w:ascii="Times New Roman" w:hAnsi="Times New Roman"/>
          <w:color w:val="002060"/>
          <w:szCs w:val="20"/>
        </w:rPr>
      </w:pPr>
      <w:r w:rsidRPr="00FA3856">
        <w:rPr>
          <w:rFonts w:ascii="Times New Roman" w:hAnsi="Times New Roman"/>
          <w:color w:val="002060"/>
          <w:szCs w:val="20"/>
        </w:rPr>
        <w:t>|N|: Indicador de optante pelo Paes (N = Não).</w:t>
      </w:r>
    </w:p>
    <w:p w:rsidR="00DB56E1" w:rsidRPr="00FA3856" w:rsidRDefault="00DB56E1" w:rsidP="00DB56E1">
      <w:pPr>
        <w:pStyle w:val="Corpodetexto"/>
        <w:ind w:firstLine="708"/>
        <w:rPr>
          <w:rFonts w:ascii="Times New Roman" w:hAnsi="Times New Roman"/>
          <w:color w:val="002060"/>
          <w:szCs w:val="20"/>
        </w:rPr>
      </w:pPr>
      <w:r w:rsidRPr="00FA3856">
        <w:rPr>
          <w:rFonts w:ascii="Times New Roman" w:hAnsi="Times New Roman"/>
          <w:color w:val="002060"/>
          <w:szCs w:val="20"/>
        </w:rPr>
        <w:t>|1|: Forma de tributação do lucro (1 = Lucro Real).</w:t>
      </w:r>
    </w:p>
    <w:p w:rsidR="00DB56E1" w:rsidRPr="00FA3856" w:rsidRDefault="00DB56E1" w:rsidP="00DB56E1">
      <w:pPr>
        <w:pStyle w:val="Corpodetexto"/>
        <w:ind w:firstLine="708"/>
        <w:rPr>
          <w:rFonts w:ascii="Times New Roman" w:hAnsi="Times New Roman"/>
          <w:color w:val="002060"/>
          <w:szCs w:val="20"/>
        </w:rPr>
      </w:pPr>
      <w:r w:rsidRPr="00FA3856">
        <w:rPr>
          <w:rFonts w:ascii="Times New Roman" w:hAnsi="Times New Roman"/>
          <w:color w:val="002060"/>
          <w:szCs w:val="20"/>
        </w:rPr>
        <w:t>|T|: Forma de apuração do IRPJ e da CSLL (T = Trimestral).</w:t>
      </w:r>
    </w:p>
    <w:p w:rsidR="00DB56E1" w:rsidRPr="00FA3856" w:rsidRDefault="00DB56E1" w:rsidP="00DB56E1">
      <w:pPr>
        <w:pStyle w:val="Corpodetexto"/>
        <w:ind w:firstLine="708"/>
        <w:rPr>
          <w:rFonts w:ascii="Times New Roman" w:hAnsi="Times New Roman"/>
          <w:color w:val="002060"/>
          <w:szCs w:val="20"/>
        </w:rPr>
      </w:pPr>
      <w:r w:rsidRPr="00FA3856">
        <w:rPr>
          <w:rFonts w:ascii="Times New Roman" w:hAnsi="Times New Roman"/>
          <w:color w:val="002060"/>
          <w:szCs w:val="20"/>
        </w:rPr>
        <w:t>|01|: Qualificação da pessoa jurídica (01 = PJ em Geral).</w:t>
      </w:r>
    </w:p>
    <w:p w:rsidR="00DB56E1" w:rsidRPr="00FA3856" w:rsidRDefault="00DB56E1" w:rsidP="00DB56E1">
      <w:pPr>
        <w:pStyle w:val="Corpodetexto"/>
        <w:ind w:firstLine="708"/>
        <w:rPr>
          <w:rFonts w:ascii="Times New Roman" w:hAnsi="Times New Roman"/>
          <w:color w:val="002060"/>
          <w:szCs w:val="20"/>
        </w:rPr>
      </w:pPr>
      <w:r w:rsidRPr="00FA3856">
        <w:rPr>
          <w:rFonts w:ascii="Times New Roman" w:hAnsi="Times New Roman"/>
          <w:color w:val="002060"/>
          <w:szCs w:val="20"/>
        </w:rPr>
        <w:t>|RRRR|: Forma de tributação no período (RRRR = Lucro Real nos quatro trimestres).</w:t>
      </w:r>
    </w:p>
    <w:p w:rsidR="00471860" w:rsidRPr="00FA3856" w:rsidRDefault="00471860" w:rsidP="00DB56E1">
      <w:pPr>
        <w:pStyle w:val="Corpodetexto"/>
        <w:ind w:firstLine="708"/>
        <w:rPr>
          <w:rFonts w:ascii="Times New Roman" w:hAnsi="Times New Roman"/>
          <w:color w:val="002060"/>
          <w:szCs w:val="20"/>
        </w:rPr>
      </w:pPr>
      <w:r w:rsidRPr="00FA3856">
        <w:rPr>
          <w:rFonts w:ascii="Times New Roman" w:hAnsi="Times New Roman"/>
          <w:color w:val="002060"/>
          <w:szCs w:val="20"/>
        </w:rPr>
        <w:t>||: Forma de apuração da estimativa (Não há).</w:t>
      </w:r>
    </w:p>
    <w:p w:rsidR="00471860" w:rsidRPr="00FA3856" w:rsidRDefault="00471860" w:rsidP="00DB56E1">
      <w:pPr>
        <w:pStyle w:val="Corpodetexto"/>
        <w:ind w:firstLine="708"/>
        <w:rPr>
          <w:rFonts w:ascii="Times New Roman" w:hAnsi="Times New Roman"/>
          <w:color w:val="002060"/>
          <w:szCs w:val="20"/>
        </w:rPr>
      </w:pPr>
      <w:r w:rsidRPr="00FA3856">
        <w:rPr>
          <w:rFonts w:ascii="Times New Roman" w:hAnsi="Times New Roman"/>
          <w:color w:val="002060"/>
          <w:szCs w:val="20"/>
        </w:rPr>
        <w:t>||: Tipo de escrituração (não obrigatório para o lucro real).</w:t>
      </w:r>
    </w:p>
    <w:p w:rsidR="00471860" w:rsidRPr="00FA3856" w:rsidRDefault="00471860" w:rsidP="00DB56E1">
      <w:pPr>
        <w:pStyle w:val="Corpodetexto"/>
        <w:ind w:firstLine="708"/>
        <w:rPr>
          <w:rFonts w:ascii="Times New Roman" w:hAnsi="Times New Roman"/>
          <w:color w:val="002060"/>
          <w:szCs w:val="20"/>
        </w:rPr>
      </w:pPr>
      <w:r w:rsidRPr="00FA3856">
        <w:rPr>
          <w:rFonts w:ascii="Times New Roman" w:hAnsi="Times New Roman"/>
          <w:color w:val="002060"/>
          <w:szCs w:val="20"/>
        </w:rPr>
        <w:t>||: Tipo de pessoa jurídica imune ou isenta (não obrigatório para o lucro real).</w:t>
      </w:r>
    </w:p>
    <w:p w:rsidR="00471860" w:rsidRPr="00FA3856" w:rsidRDefault="00471860" w:rsidP="00DB56E1">
      <w:pPr>
        <w:pStyle w:val="Corpodetexto"/>
        <w:ind w:firstLine="708"/>
        <w:rPr>
          <w:rFonts w:ascii="Times New Roman" w:hAnsi="Times New Roman"/>
          <w:color w:val="002060"/>
          <w:szCs w:val="20"/>
        </w:rPr>
      </w:pPr>
      <w:r w:rsidRPr="00FA3856">
        <w:rPr>
          <w:rFonts w:ascii="Times New Roman" w:hAnsi="Times New Roman"/>
          <w:color w:val="002060"/>
          <w:szCs w:val="20"/>
        </w:rPr>
        <w:t>||: Existência de atividade tributada pelo IRPJ para imunes ou isentas (não obrigatório para o lucro real).</w:t>
      </w:r>
    </w:p>
    <w:p w:rsidR="00471860" w:rsidRPr="00FA3856" w:rsidRDefault="00471860" w:rsidP="00DB56E1">
      <w:pPr>
        <w:pStyle w:val="Corpodetexto"/>
        <w:ind w:firstLine="708"/>
        <w:rPr>
          <w:rFonts w:ascii="Times New Roman" w:hAnsi="Times New Roman"/>
          <w:color w:val="002060"/>
          <w:szCs w:val="20"/>
        </w:rPr>
      </w:pPr>
      <w:r w:rsidRPr="00FA3856">
        <w:rPr>
          <w:rFonts w:ascii="Times New Roman" w:hAnsi="Times New Roman"/>
          <w:color w:val="002060"/>
          <w:szCs w:val="20"/>
        </w:rPr>
        <w:t>||: Apuração da CSLL para imunes ou isentas (não obrigatório para o lucro real).</w:t>
      </w:r>
    </w:p>
    <w:p w:rsidR="00471860" w:rsidRPr="00FA3856" w:rsidRDefault="00471860" w:rsidP="00DB56E1">
      <w:pPr>
        <w:pStyle w:val="Corpodetexto"/>
        <w:ind w:firstLine="708"/>
        <w:rPr>
          <w:rFonts w:ascii="Times New Roman" w:hAnsi="Times New Roman"/>
          <w:color w:val="002060"/>
          <w:szCs w:val="20"/>
        </w:rPr>
      </w:pPr>
      <w:r w:rsidRPr="00FA3856">
        <w:rPr>
          <w:rFonts w:ascii="Times New Roman" w:hAnsi="Times New Roman"/>
          <w:color w:val="002060"/>
          <w:szCs w:val="20"/>
        </w:rPr>
        <w:t>|S|: Optante pela extinção do RTT (Regime Tributário de Transição) no Ano-Calendário 2014 (S = Sim).</w:t>
      </w:r>
    </w:p>
    <w:p w:rsidR="00471860" w:rsidRPr="00FA3856" w:rsidRDefault="00471860" w:rsidP="00DB56E1">
      <w:pPr>
        <w:pStyle w:val="Corpodetexto"/>
        <w:ind w:firstLine="708"/>
        <w:rPr>
          <w:rFonts w:ascii="Times New Roman" w:hAnsi="Times New Roman"/>
          <w:color w:val="002060"/>
          <w:szCs w:val="20"/>
        </w:rPr>
      </w:pPr>
      <w:r w:rsidRPr="00FA3856">
        <w:rPr>
          <w:rFonts w:ascii="Times New Roman" w:hAnsi="Times New Roman"/>
          <w:color w:val="002060"/>
          <w:szCs w:val="20"/>
        </w:rPr>
        <w:t>|S|: Diferenças entre a contabilidade societária e Fcont (S = Sim).</w:t>
      </w:r>
    </w:p>
    <w:p w:rsidR="005710F0" w:rsidRPr="00FA3856" w:rsidRDefault="005710F0">
      <w:pPr>
        <w:spacing w:after="200" w:line="276" w:lineRule="auto"/>
        <w:rPr>
          <w:b/>
          <w:bCs/>
          <w:color w:val="0000FF"/>
          <w:szCs w:val="20"/>
        </w:rPr>
      </w:pPr>
      <w:r w:rsidRPr="00FA3856">
        <w:rPr>
          <w:color w:val="0000FF"/>
          <w:szCs w:val="20"/>
        </w:rPr>
        <w:br w:type="page"/>
      </w:r>
    </w:p>
    <w:p w:rsidR="00A1705C" w:rsidRPr="00FA3856" w:rsidRDefault="00A1705C" w:rsidP="00867F54">
      <w:pPr>
        <w:pStyle w:val="Ttulo4"/>
      </w:pPr>
      <w:bookmarkStart w:id="62" w:name="_Toc479713670"/>
      <w:r w:rsidRPr="00FA3856">
        <w:lastRenderedPageBreak/>
        <w:t>Registro 0020: Parâmetros Complementares</w:t>
      </w:r>
      <w:bookmarkEnd w:id="62"/>
    </w:p>
    <w:p w:rsidR="00A1705C" w:rsidRPr="00FA3856" w:rsidRDefault="00A1705C" w:rsidP="002247D6">
      <w:pPr>
        <w:pStyle w:val="PSDS-CorpodeTexto0"/>
        <w:ind w:firstLine="708"/>
        <w:jc w:val="both"/>
        <w:rPr>
          <w:rFonts w:ascii="Times New Roman" w:hAnsi="Times New Roman"/>
          <w:lang w:val="pt-PT"/>
        </w:rPr>
      </w:pPr>
    </w:p>
    <w:p w:rsidR="00A1705C" w:rsidRPr="00FA3856" w:rsidRDefault="00A1705C" w:rsidP="00452227">
      <w:pPr>
        <w:pStyle w:val="PSDS-CorpodeTexto0"/>
        <w:ind w:firstLine="708"/>
        <w:jc w:val="both"/>
        <w:rPr>
          <w:rFonts w:ascii="Times New Roman" w:hAnsi="Times New Roman"/>
          <w:lang w:val="pt-PT"/>
        </w:rPr>
      </w:pPr>
      <w:r w:rsidRPr="00FA3856">
        <w:rPr>
          <w:rFonts w:ascii="Times New Roman" w:hAnsi="Times New Roman"/>
          <w:lang w:val="pt-PT"/>
        </w:rPr>
        <w:t>Apresenta os parâmetros que identificam quais blocos e registros a serem preenchidos.</w:t>
      </w:r>
    </w:p>
    <w:p w:rsidR="00225E77" w:rsidRDefault="00225E77" w:rsidP="00B31A49">
      <w:pPr>
        <w:pStyle w:val="NormalWeb"/>
        <w:spacing w:before="0" w:after="0"/>
        <w:jc w:val="both"/>
        <w:rPr>
          <w:rFonts w:ascii="Times New Roman" w:hAnsi="Times New Roman" w:cs="Times New Roman"/>
          <w:szCs w:val="20"/>
        </w:rPr>
      </w:pPr>
    </w:p>
    <w:p w:rsidR="0097749C" w:rsidRPr="00FA3856" w:rsidRDefault="00B35FA3" w:rsidP="0097749C">
      <w:pPr>
        <w:pStyle w:val="NormalWeb"/>
        <w:spacing w:before="0" w:after="0"/>
        <w:jc w:val="center"/>
        <w:rPr>
          <w:rFonts w:ascii="Times New Roman" w:hAnsi="Times New Roman" w:cs="Times New Roman"/>
          <w:szCs w:val="20"/>
        </w:rPr>
      </w:pPr>
      <w:r>
        <w:rPr>
          <w:rFonts w:ascii="Times New Roman" w:hAnsi="Times New Roman" w:cs="Times New Roman"/>
          <w:szCs w:val="20"/>
        </w:rPr>
        <w:object w:dxaOrig="14190" w:dyaOrig="7620">
          <v:shape id="_x0000_i1546" type="#_x0000_t75" style="width:714.75pt;height:381pt" o:ole="">
            <v:imagedata r:id="rId90" o:title=""/>
          </v:shape>
          <o:OLEObject Type="Link" ProgID="Excel.Sheet.12" ShapeID="_x0000_i1546" DrawAspect="Content" r:id="rId91" UpdateMode="Always">
            <o:LinkType>EnhancedMetaFile</o:LinkType>
            <o:LockedField>false</o:LockedField>
          </o:OLEObject>
        </w:object>
      </w:r>
    </w:p>
    <w:p w:rsidR="00A1705C" w:rsidRPr="00FA3856" w:rsidRDefault="00A1705C" w:rsidP="0097749C">
      <w:pPr>
        <w:jc w:val="center"/>
        <w:rPr>
          <w:szCs w:val="20"/>
        </w:rPr>
      </w:pPr>
    </w:p>
    <w:p w:rsidR="00A1705C" w:rsidRPr="00FA3856" w:rsidRDefault="00A1705C" w:rsidP="00452227">
      <w:pPr>
        <w:rPr>
          <w:szCs w:val="20"/>
        </w:rPr>
      </w:pPr>
    </w:p>
    <w:p w:rsidR="00BE685F" w:rsidRPr="00FA3856" w:rsidRDefault="00BE685F" w:rsidP="00452227">
      <w:pPr>
        <w:rPr>
          <w:szCs w:val="20"/>
        </w:rPr>
      </w:pPr>
    </w:p>
    <w:p w:rsidR="00BE685F" w:rsidRPr="00FA3856" w:rsidRDefault="00B35FA3" w:rsidP="00110D73">
      <w:pPr>
        <w:jc w:val="center"/>
        <w:rPr>
          <w:szCs w:val="20"/>
        </w:rPr>
      </w:pPr>
      <w:r>
        <w:rPr>
          <w:szCs w:val="20"/>
        </w:rPr>
        <w:object w:dxaOrig="14190" w:dyaOrig="7515">
          <v:shape id="_x0000_i1548" type="#_x0000_t75" style="width:714.75pt;height:374.25pt" o:ole="">
            <v:imagedata r:id="rId92" o:title=""/>
          </v:shape>
          <o:OLEObject Type="Link" ProgID="Excel.Sheet.12" ShapeID="_x0000_i1548" DrawAspect="Content" r:id="rId93" UpdateMode="Always">
            <o:LinkType>EnhancedMetaFile</o:LinkType>
            <o:LockedField>false</o:LockedField>
          </o:OLEObject>
        </w:object>
      </w:r>
    </w:p>
    <w:p w:rsidR="0097749C" w:rsidRDefault="0097749C">
      <w:pPr>
        <w:spacing w:after="200" w:line="276" w:lineRule="auto"/>
        <w:rPr>
          <w:b/>
          <w:szCs w:val="20"/>
        </w:rPr>
      </w:pPr>
    </w:p>
    <w:p w:rsidR="0097749C" w:rsidRDefault="0097749C">
      <w:pPr>
        <w:spacing w:after="200" w:line="276" w:lineRule="auto"/>
        <w:rPr>
          <w:b/>
          <w:szCs w:val="20"/>
        </w:rPr>
      </w:pPr>
    </w:p>
    <w:p w:rsidR="0097749C" w:rsidRDefault="0097749C">
      <w:pPr>
        <w:spacing w:after="200" w:line="276" w:lineRule="auto"/>
        <w:rPr>
          <w:b/>
          <w:szCs w:val="20"/>
        </w:rPr>
      </w:pPr>
    </w:p>
    <w:p w:rsidR="0097749C" w:rsidRDefault="0097749C">
      <w:pPr>
        <w:spacing w:after="200" w:line="276" w:lineRule="auto"/>
        <w:rPr>
          <w:b/>
          <w:szCs w:val="20"/>
        </w:rPr>
      </w:pPr>
    </w:p>
    <w:p w:rsidR="0097749C" w:rsidRDefault="00B35FA3" w:rsidP="00110D73">
      <w:pPr>
        <w:spacing w:after="200" w:line="276" w:lineRule="auto"/>
        <w:jc w:val="center"/>
        <w:rPr>
          <w:b/>
          <w:szCs w:val="20"/>
        </w:rPr>
      </w:pPr>
      <w:r>
        <w:rPr>
          <w:b/>
          <w:szCs w:val="20"/>
        </w:rPr>
        <w:object w:dxaOrig="14190" w:dyaOrig="9000">
          <v:shape id="_x0000_i1550" type="#_x0000_t75" style="width:714.75pt;height:451.5pt" o:ole="">
            <v:imagedata r:id="rId94" o:title=""/>
          </v:shape>
          <o:OLEObject Type="Link" ProgID="Excel.Sheet.12" ShapeID="_x0000_i1550" DrawAspect="Content" r:id="rId95" UpdateMode="Always">
            <o:LinkType>EnhancedMetaFile</o:LinkType>
            <o:LockedField>false</o:LockedField>
          </o:OLEObject>
        </w:object>
      </w:r>
    </w:p>
    <w:p w:rsidR="0097749C" w:rsidRDefault="0097749C">
      <w:pPr>
        <w:spacing w:after="200" w:line="276" w:lineRule="auto"/>
        <w:rPr>
          <w:b/>
          <w:szCs w:val="20"/>
        </w:rPr>
      </w:pPr>
    </w:p>
    <w:p w:rsidR="0097749C" w:rsidRDefault="00B35FA3" w:rsidP="0097749C">
      <w:pPr>
        <w:spacing w:after="200" w:line="276" w:lineRule="auto"/>
        <w:jc w:val="center"/>
        <w:rPr>
          <w:b/>
          <w:szCs w:val="20"/>
          <w:lang w:eastAsia="ar-SA"/>
        </w:rPr>
      </w:pPr>
      <w:r>
        <w:rPr>
          <w:b/>
          <w:szCs w:val="20"/>
          <w:lang w:eastAsia="ar-SA"/>
        </w:rPr>
        <w:object w:dxaOrig="14190" w:dyaOrig="8490">
          <v:shape id="_x0000_i1552" type="#_x0000_t75" style="width:714.75pt;height:425.25pt" o:ole="">
            <v:imagedata r:id="rId96" o:title=""/>
          </v:shape>
          <o:OLEObject Type="Link" ProgID="Excel.Sheet.12" ShapeID="_x0000_i1552" DrawAspect="Content" r:id="rId97" UpdateMode="Always">
            <o:LinkType>EnhancedMetaFile</o:LinkType>
            <o:LockedField>false</o:LockedField>
          </o:OLEObject>
        </w:object>
      </w:r>
    </w:p>
    <w:p w:rsidR="0097749C" w:rsidRDefault="0097749C" w:rsidP="00452227">
      <w:pPr>
        <w:pStyle w:val="Corpodetexto"/>
        <w:spacing w:line="240" w:lineRule="auto"/>
        <w:rPr>
          <w:rFonts w:ascii="Times New Roman" w:hAnsi="Times New Roman"/>
          <w:b/>
          <w:color w:val="auto"/>
          <w:szCs w:val="20"/>
        </w:rPr>
      </w:pPr>
    </w:p>
    <w:p w:rsidR="0097749C" w:rsidRDefault="0097749C" w:rsidP="00452227">
      <w:pPr>
        <w:pStyle w:val="Corpodetexto"/>
        <w:spacing w:line="240" w:lineRule="auto"/>
        <w:rPr>
          <w:rFonts w:ascii="Times New Roman" w:hAnsi="Times New Roman"/>
          <w:b/>
          <w:color w:val="auto"/>
          <w:szCs w:val="20"/>
        </w:rPr>
      </w:pPr>
    </w:p>
    <w:p w:rsidR="0097749C" w:rsidRDefault="0097749C" w:rsidP="00452227">
      <w:pPr>
        <w:pStyle w:val="Corpodetexto"/>
        <w:spacing w:line="240" w:lineRule="auto"/>
        <w:rPr>
          <w:rFonts w:ascii="Times New Roman" w:hAnsi="Times New Roman"/>
          <w:b/>
          <w:color w:val="auto"/>
          <w:szCs w:val="20"/>
        </w:rPr>
      </w:pPr>
    </w:p>
    <w:p w:rsidR="00110D73" w:rsidRDefault="00B35FA3" w:rsidP="00110D73">
      <w:pPr>
        <w:pStyle w:val="Corpodetexto"/>
        <w:spacing w:line="240" w:lineRule="auto"/>
        <w:jc w:val="center"/>
        <w:rPr>
          <w:rFonts w:ascii="Times New Roman" w:hAnsi="Times New Roman"/>
          <w:b/>
          <w:color w:val="auto"/>
          <w:szCs w:val="20"/>
        </w:rPr>
      </w:pPr>
      <w:r>
        <w:rPr>
          <w:rFonts w:ascii="Times New Roman" w:hAnsi="Times New Roman"/>
          <w:b/>
          <w:color w:val="auto"/>
          <w:szCs w:val="20"/>
        </w:rPr>
        <w:object w:dxaOrig="14190" w:dyaOrig="7710">
          <v:shape id="_x0000_i1554" type="#_x0000_t75" style="width:714.75pt;height:381.75pt" o:ole="">
            <v:imagedata r:id="rId98" o:title=""/>
          </v:shape>
          <o:OLEObject Type="Link" ProgID="Excel.Sheet.12" ShapeID="_x0000_i1554" DrawAspect="Content" r:id="rId99" UpdateMode="Always">
            <o:LinkType>EnhancedMetaFile</o:LinkType>
            <o:LockedField>false</o:LockedField>
          </o:OLEObject>
        </w:object>
      </w:r>
    </w:p>
    <w:p w:rsidR="0097749C" w:rsidRDefault="0097749C" w:rsidP="00452227">
      <w:pPr>
        <w:pStyle w:val="Corpodetexto"/>
        <w:spacing w:line="240" w:lineRule="auto"/>
        <w:rPr>
          <w:rFonts w:ascii="Times New Roman" w:hAnsi="Times New Roman"/>
          <w:b/>
          <w:color w:val="auto"/>
          <w:szCs w:val="20"/>
        </w:rPr>
      </w:pPr>
    </w:p>
    <w:p w:rsidR="0097749C" w:rsidRDefault="0097749C" w:rsidP="00452227">
      <w:pPr>
        <w:pStyle w:val="Corpodetexto"/>
        <w:spacing w:line="240" w:lineRule="auto"/>
        <w:rPr>
          <w:rFonts w:ascii="Times New Roman" w:hAnsi="Times New Roman"/>
          <w:b/>
          <w:color w:val="auto"/>
          <w:szCs w:val="20"/>
        </w:rPr>
      </w:pPr>
    </w:p>
    <w:p w:rsidR="0097749C" w:rsidRDefault="0097749C" w:rsidP="0097749C">
      <w:pPr>
        <w:pStyle w:val="Corpodetexto"/>
        <w:spacing w:line="240" w:lineRule="auto"/>
        <w:jc w:val="center"/>
        <w:rPr>
          <w:rFonts w:ascii="Times New Roman" w:hAnsi="Times New Roman"/>
          <w:b/>
          <w:color w:val="auto"/>
          <w:szCs w:val="20"/>
        </w:rPr>
      </w:pPr>
    </w:p>
    <w:p w:rsidR="0097749C" w:rsidRDefault="0097749C">
      <w:pPr>
        <w:spacing w:after="200" w:line="276" w:lineRule="auto"/>
        <w:rPr>
          <w:b/>
          <w:szCs w:val="20"/>
          <w:lang w:eastAsia="ar-SA"/>
        </w:rPr>
      </w:pPr>
      <w:r>
        <w:rPr>
          <w:b/>
          <w:szCs w:val="20"/>
        </w:rPr>
        <w:br w:type="page"/>
      </w:r>
    </w:p>
    <w:p w:rsidR="0097749C" w:rsidRDefault="00B35FA3" w:rsidP="0097749C">
      <w:pPr>
        <w:spacing w:after="200" w:line="276" w:lineRule="auto"/>
        <w:jc w:val="center"/>
        <w:rPr>
          <w:b/>
          <w:szCs w:val="20"/>
          <w:lang w:eastAsia="ar-SA"/>
        </w:rPr>
      </w:pPr>
      <w:r>
        <w:rPr>
          <w:b/>
          <w:szCs w:val="20"/>
          <w:lang w:eastAsia="ar-SA"/>
        </w:rPr>
        <w:object w:dxaOrig="14190" w:dyaOrig="7965">
          <v:shape id="_x0000_i1556" type="#_x0000_t75" style="width:714.75pt;height:396.75pt" o:ole="">
            <v:imagedata r:id="rId100" o:title=""/>
          </v:shape>
          <o:OLEObject Type="Link" ProgID="Excel.Sheet.12" ShapeID="_x0000_i1556" DrawAspect="Content" r:id="rId101" UpdateMode="Always">
            <o:LinkType>EnhancedMetaFile</o:LinkType>
            <o:LockedField>false</o:LockedField>
          </o:OLEObject>
        </w:object>
      </w:r>
    </w:p>
    <w:p w:rsidR="0097749C" w:rsidRDefault="0097749C" w:rsidP="00452227">
      <w:pPr>
        <w:pStyle w:val="Corpodetexto"/>
        <w:spacing w:line="240" w:lineRule="auto"/>
        <w:rPr>
          <w:rFonts w:ascii="Times New Roman" w:hAnsi="Times New Roman"/>
          <w:b/>
          <w:color w:val="auto"/>
          <w:szCs w:val="20"/>
        </w:rPr>
      </w:pPr>
    </w:p>
    <w:p w:rsidR="0097749C" w:rsidRDefault="0097749C" w:rsidP="00452227">
      <w:pPr>
        <w:pStyle w:val="Corpodetexto"/>
        <w:spacing w:line="240" w:lineRule="auto"/>
        <w:rPr>
          <w:rFonts w:ascii="Times New Roman" w:hAnsi="Times New Roman"/>
          <w:b/>
          <w:color w:val="auto"/>
          <w:szCs w:val="20"/>
        </w:rPr>
      </w:pPr>
    </w:p>
    <w:p w:rsidR="0097749C" w:rsidRDefault="0097749C" w:rsidP="00452227">
      <w:pPr>
        <w:pStyle w:val="Corpodetexto"/>
        <w:spacing w:line="240" w:lineRule="auto"/>
        <w:rPr>
          <w:rFonts w:ascii="Times New Roman" w:hAnsi="Times New Roman"/>
          <w:b/>
          <w:color w:val="auto"/>
          <w:szCs w:val="20"/>
        </w:rPr>
      </w:pPr>
    </w:p>
    <w:p w:rsidR="0097749C" w:rsidRDefault="0097749C" w:rsidP="0097749C">
      <w:pPr>
        <w:pStyle w:val="Corpodetexto"/>
        <w:spacing w:line="240" w:lineRule="auto"/>
        <w:jc w:val="center"/>
        <w:rPr>
          <w:rFonts w:ascii="Times New Roman" w:hAnsi="Times New Roman"/>
          <w:b/>
          <w:color w:val="auto"/>
          <w:szCs w:val="20"/>
        </w:rPr>
      </w:pPr>
    </w:p>
    <w:p w:rsidR="0097749C" w:rsidRDefault="0097749C" w:rsidP="0097749C">
      <w:pPr>
        <w:pStyle w:val="Corpodetexto"/>
        <w:spacing w:line="240" w:lineRule="auto"/>
        <w:jc w:val="center"/>
        <w:rPr>
          <w:rFonts w:ascii="Times New Roman" w:hAnsi="Times New Roman"/>
          <w:b/>
          <w:color w:val="auto"/>
          <w:szCs w:val="20"/>
        </w:rPr>
      </w:pPr>
    </w:p>
    <w:p w:rsidR="0097749C" w:rsidRDefault="00B35FA3" w:rsidP="00110D73">
      <w:pPr>
        <w:pStyle w:val="Corpodetexto"/>
        <w:spacing w:line="240" w:lineRule="auto"/>
        <w:jc w:val="center"/>
        <w:rPr>
          <w:rFonts w:ascii="Times New Roman" w:hAnsi="Times New Roman"/>
          <w:b/>
          <w:color w:val="auto"/>
          <w:szCs w:val="20"/>
        </w:rPr>
      </w:pPr>
      <w:r>
        <w:rPr>
          <w:rFonts w:ascii="Times New Roman" w:hAnsi="Times New Roman"/>
          <w:b/>
          <w:color w:val="auto"/>
          <w:szCs w:val="20"/>
        </w:rPr>
        <w:object w:dxaOrig="14190" w:dyaOrig="7965">
          <v:shape id="_x0000_i1558" type="#_x0000_t75" style="width:714.75pt;height:396pt" o:ole="">
            <v:imagedata r:id="rId102" o:title=""/>
          </v:shape>
          <o:OLEObject Type="Link" ProgID="Excel.Sheet.12" ShapeID="_x0000_i1558" DrawAspect="Content" r:id="rId103" UpdateMode="Always">
            <o:LinkType>EnhancedMetaFile</o:LinkType>
            <o:LockedField>false</o:LockedField>
          </o:OLEObject>
        </w:object>
      </w:r>
    </w:p>
    <w:p w:rsidR="0097749C" w:rsidRDefault="0097749C" w:rsidP="0097749C">
      <w:pPr>
        <w:pStyle w:val="Corpodetexto"/>
        <w:spacing w:line="240" w:lineRule="auto"/>
        <w:jc w:val="center"/>
        <w:rPr>
          <w:rFonts w:ascii="Times New Roman" w:hAnsi="Times New Roman"/>
          <w:b/>
          <w:color w:val="auto"/>
          <w:szCs w:val="20"/>
        </w:rPr>
      </w:pPr>
    </w:p>
    <w:p w:rsidR="0097749C" w:rsidRDefault="0097749C">
      <w:pPr>
        <w:spacing w:after="200" w:line="276" w:lineRule="auto"/>
        <w:rPr>
          <w:b/>
          <w:szCs w:val="20"/>
        </w:rPr>
      </w:pPr>
      <w:r>
        <w:rPr>
          <w:b/>
          <w:szCs w:val="20"/>
        </w:rPr>
        <w:br w:type="page"/>
      </w:r>
    </w:p>
    <w:p w:rsidR="00110D73" w:rsidRDefault="00B35FA3" w:rsidP="00110D73">
      <w:pPr>
        <w:spacing w:after="200" w:line="276" w:lineRule="auto"/>
        <w:jc w:val="center"/>
        <w:rPr>
          <w:b/>
          <w:szCs w:val="20"/>
          <w:lang w:eastAsia="ar-SA"/>
        </w:rPr>
      </w:pPr>
      <w:r>
        <w:rPr>
          <w:b/>
          <w:szCs w:val="20"/>
          <w:lang w:eastAsia="ar-SA"/>
        </w:rPr>
        <w:object w:dxaOrig="14190" w:dyaOrig="7185">
          <v:shape id="_x0000_i1560" type="#_x0000_t75" style="width:714.75pt;height:5in" o:ole="">
            <v:imagedata r:id="rId104" o:title=""/>
          </v:shape>
          <o:OLEObject Type="Link" ProgID="Excel.Sheet.12" ShapeID="_x0000_i1560" DrawAspect="Content" r:id="rId105" UpdateMode="Always">
            <o:LinkType>EnhancedMetaFile</o:LinkType>
            <o:LockedField>false</o:LockedField>
          </o:OLEObject>
        </w:object>
      </w:r>
    </w:p>
    <w:p w:rsidR="0097749C" w:rsidRDefault="0097749C" w:rsidP="0097749C">
      <w:pPr>
        <w:pStyle w:val="Corpodetexto"/>
        <w:spacing w:line="240" w:lineRule="auto"/>
        <w:jc w:val="center"/>
        <w:rPr>
          <w:rFonts w:ascii="Times New Roman" w:hAnsi="Times New Roman"/>
          <w:b/>
          <w:color w:val="auto"/>
          <w:szCs w:val="20"/>
        </w:rPr>
      </w:pPr>
    </w:p>
    <w:p w:rsidR="00110D73" w:rsidRDefault="00110D73" w:rsidP="0097749C">
      <w:pPr>
        <w:pStyle w:val="Corpodetexto"/>
        <w:spacing w:line="240" w:lineRule="auto"/>
        <w:jc w:val="center"/>
        <w:rPr>
          <w:rFonts w:ascii="Times New Roman" w:hAnsi="Times New Roman"/>
          <w:b/>
          <w:color w:val="auto"/>
          <w:szCs w:val="20"/>
        </w:rPr>
      </w:pPr>
    </w:p>
    <w:p w:rsidR="00110D73" w:rsidRDefault="00110D73" w:rsidP="0097749C">
      <w:pPr>
        <w:pStyle w:val="Corpodetexto"/>
        <w:spacing w:line="240" w:lineRule="auto"/>
        <w:jc w:val="center"/>
        <w:rPr>
          <w:rFonts w:ascii="Times New Roman" w:hAnsi="Times New Roman"/>
          <w:b/>
          <w:color w:val="auto"/>
          <w:szCs w:val="20"/>
        </w:rPr>
      </w:pPr>
    </w:p>
    <w:p w:rsidR="00110D73" w:rsidRDefault="00110D73" w:rsidP="0097749C">
      <w:pPr>
        <w:pStyle w:val="Corpodetexto"/>
        <w:spacing w:line="240" w:lineRule="auto"/>
        <w:jc w:val="center"/>
        <w:rPr>
          <w:rFonts w:ascii="Times New Roman" w:hAnsi="Times New Roman"/>
          <w:b/>
          <w:color w:val="auto"/>
          <w:szCs w:val="20"/>
        </w:rPr>
      </w:pPr>
    </w:p>
    <w:p w:rsidR="00110D73" w:rsidRDefault="00110D73" w:rsidP="0097749C">
      <w:pPr>
        <w:pStyle w:val="Corpodetexto"/>
        <w:spacing w:line="240" w:lineRule="auto"/>
        <w:jc w:val="center"/>
        <w:rPr>
          <w:rFonts w:ascii="Times New Roman" w:hAnsi="Times New Roman"/>
          <w:b/>
          <w:color w:val="auto"/>
          <w:szCs w:val="20"/>
        </w:rPr>
      </w:pPr>
    </w:p>
    <w:p w:rsidR="00110D73" w:rsidRDefault="00110D73" w:rsidP="0097749C">
      <w:pPr>
        <w:pStyle w:val="Corpodetexto"/>
        <w:spacing w:line="240" w:lineRule="auto"/>
        <w:jc w:val="center"/>
        <w:rPr>
          <w:rFonts w:ascii="Times New Roman" w:hAnsi="Times New Roman"/>
          <w:b/>
          <w:color w:val="auto"/>
          <w:szCs w:val="20"/>
        </w:rPr>
      </w:pPr>
    </w:p>
    <w:p w:rsidR="00110D73" w:rsidRDefault="00110D73" w:rsidP="0097749C">
      <w:pPr>
        <w:pStyle w:val="Corpodetexto"/>
        <w:spacing w:line="240" w:lineRule="auto"/>
        <w:jc w:val="center"/>
        <w:rPr>
          <w:rFonts w:ascii="Times New Roman" w:hAnsi="Times New Roman"/>
          <w:b/>
          <w:color w:val="auto"/>
          <w:szCs w:val="20"/>
        </w:rPr>
      </w:pPr>
    </w:p>
    <w:p w:rsidR="00110D73" w:rsidRDefault="00110D73" w:rsidP="0097749C">
      <w:pPr>
        <w:pStyle w:val="Corpodetexto"/>
        <w:spacing w:line="240" w:lineRule="auto"/>
        <w:jc w:val="center"/>
        <w:rPr>
          <w:rFonts w:ascii="Times New Roman" w:hAnsi="Times New Roman"/>
          <w:b/>
          <w:color w:val="auto"/>
          <w:szCs w:val="20"/>
        </w:rPr>
      </w:pPr>
    </w:p>
    <w:p w:rsidR="00110D73" w:rsidRDefault="00110D73" w:rsidP="0097749C">
      <w:pPr>
        <w:pStyle w:val="Corpodetexto"/>
        <w:spacing w:line="240" w:lineRule="auto"/>
        <w:jc w:val="center"/>
        <w:rPr>
          <w:rFonts w:ascii="Times New Roman" w:hAnsi="Times New Roman"/>
          <w:b/>
          <w:color w:val="auto"/>
          <w:szCs w:val="20"/>
        </w:rPr>
      </w:pPr>
    </w:p>
    <w:p w:rsidR="00110D73" w:rsidRDefault="00B35FA3" w:rsidP="0097749C">
      <w:pPr>
        <w:pStyle w:val="Corpodetexto"/>
        <w:spacing w:line="240" w:lineRule="auto"/>
        <w:jc w:val="center"/>
        <w:rPr>
          <w:rFonts w:ascii="Times New Roman" w:hAnsi="Times New Roman"/>
          <w:b/>
          <w:color w:val="auto"/>
          <w:szCs w:val="20"/>
        </w:rPr>
      </w:pPr>
      <w:r>
        <w:rPr>
          <w:rFonts w:ascii="Times New Roman" w:hAnsi="Times New Roman"/>
          <w:b/>
          <w:color w:val="auto"/>
          <w:szCs w:val="20"/>
        </w:rPr>
        <w:object w:dxaOrig="14190" w:dyaOrig="6420">
          <v:shape id="_x0000_i1562" type="#_x0000_t75" style="width:714.75pt;height:324.75pt" o:ole="">
            <v:imagedata r:id="rId106" o:title=""/>
          </v:shape>
          <o:OLEObject Type="Link" ProgID="Excel.Sheet.12" ShapeID="_x0000_i1562" DrawAspect="Content" r:id="rId107" UpdateMode="Always">
            <o:LinkType>EnhancedMetaFile</o:LinkType>
            <o:LockedField>false</o:LockedField>
          </o:OLEObject>
        </w:object>
      </w:r>
    </w:p>
    <w:p w:rsidR="0097749C" w:rsidRDefault="0097749C" w:rsidP="00452227">
      <w:pPr>
        <w:pStyle w:val="Corpodetexto"/>
        <w:spacing w:line="240" w:lineRule="auto"/>
        <w:rPr>
          <w:rFonts w:ascii="Times New Roman" w:hAnsi="Times New Roman"/>
          <w:b/>
          <w:color w:val="auto"/>
          <w:szCs w:val="20"/>
        </w:rPr>
      </w:pPr>
    </w:p>
    <w:p w:rsidR="0097749C" w:rsidRDefault="0097749C" w:rsidP="00452227">
      <w:pPr>
        <w:pStyle w:val="Corpodetexto"/>
        <w:spacing w:line="240" w:lineRule="auto"/>
        <w:rPr>
          <w:rFonts w:ascii="Times New Roman" w:hAnsi="Times New Roman"/>
          <w:b/>
          <w:color w:val="auto"/>
          <w:szCs w:val="20"/>
        </w:rPr>
      </w:pPr>
    </w:p>
    <w:p w:rsidR="0097749C" w:rsidRDefault="0097749C" w:rsidP="00452227">
      <w:pPr>
        <w:pStyle w:val="Corpodetexto"/>
        <w:spacing w:line="240" w:lineRule="auto"/>
        <w:rPr>
          <w:rFonts w:ascii="Times New Roman" w:hAnsi="Times New Roman"/>
          <w:b/>
          <w:color w:val="auto"/>
          <w:szCs w:val="20"/>
        </w:rPr>
      </w:pPr>
    </w:p>
    <w:p w:rsidR="0097749C" w:rsidRDefault="0097749C" w:rsidP="00452227">
      <w:pPr>
        <w:pStyle w:val="Corpodetexto"/>
        <w:spacing w:line="240" w:lineRule="auto"/>
        <w:rPr>
          <w:rFonts w:ascii="Times New Roman" w:hAnsi="Times New Roman"/>
          <w:b/>
          <w:color w:val="auto"/>
          <w:szCs w:val="20"/>
        </w:rPr>
      </w:pPr>
    </w:p>
    <w:p w:rsidR="0097749C" w:rsidRDefault="0097749C" w:rsidP="00452227">
      <w:pPr>
        <w:pStyle w:val="Corpodetexto"/>
        <w:spacing w:line="240" w:lineRule="auto"/>
        <w:rPr>
          <w:rFonts w:ascii="Times New Roman" w:hAnsi="Times New Roman"/>
          <w:b/>
          <w:color w:val="auto"/>
          <w:szCs w:val="20"/>
        </w:rPr>
      </w:pPr>
    </w:p>
    <w:p w:rsidR="0097749C" w:rsidRDefault="0097749C" w:rsidP="0097749C">
      <w:pPr>
        <w:pStyle w:val="Corpodetexto"/>
        <w:spacing w:line="240" w:lineRule="auto"/>
        <w:jc w:val="center"/>
        <w:rPr>
          <w:rFonts w:ascii="Times New Roman" w:hAnsi="Times New Roman"/>
          <w:b/>
          <w:color w:val="auto"/>
          <w:szCs w:val="20"/>
        </w:rPr>
      </w:pPr>
    </w:p>
    <w:p w:rsidR="0097749C" w:rsidRDefault="0097749C">
      <w:pPr>
        <w:spacing w:after="200" w:line="276" w:lineRule="auto"/>
        <w:rPr>
          <w:b/>
          <w:szCs w:val="20"/>
        </w:rPr>
      </w:pPr>
      <w:r>
        <w:rPr>
          <w:b/>
          <w:szCs w:val="20"/>
        </w:rPr>
        <w:br w:type="page"/>
      </w:r>
    </w:p>
    <w:p w:rsidR="00110D73" w:rsidRDefault="00B35FA3" w:rsidP="00110D73">
      <w:pPr>
        <w:spacing w:after="200" w:line="276" w:lineRule="auto"/>
        <w:jc w:val="center"/>
        <w:rPr>
          <w:b/>
          <w:szCs w:val="20"/>
          <w:lang w:eastAsia="ar-SA"/>
        </w:rPr>
      </w:pPr>
      <w:r>
        <w:rPr>
          <w:b/>
          <w:szCs w:val="20"/>
        </w:rPr>
        <w:object w:dxaOrig="14190" w:dyaOrig="7680">
          <v:shape id="_x0000_i1564" type="#_x0000_t75" style="width:714.75pt;height:383.25pt" o:ole="">
            <v:imagedata r:id="rId108" o:title=""/>
          </v:shape>
          <o:OLEObject Type="Link" ProgID="Excel.Sheet.12" ShapeID="_x0000_i1564" DrawAspect="Content" r:id="rId109" UpdateMode="Always">
            <o:LinkType>EnhancedMetaFile</o:LinkType>
            <o:LockedField>false</o:LockedField>
          </o:OLEObject>
        </w:object>
      </w:r>
    </w:p>
    <w:p w:rsidR="00110D73" w:rsidRDefault="00110D73" w:rsidP="00452227">
      <w:pPr>
        <w:pStyle w:val="Corpodetexto"/>
        <w:spacing w:line="240" w:lineRule="auto"/>
        <w:rPr>
          <w:rFonts w:ascii="Times New Roman" w:hAnsi="Times New Roman"/>
          <w:b/>
          <w:color w:val="auto"/>
          <w:szCs w:val="20"/>
        </w:rPr>
      </w:pPr>
    </w:p>
    <w:p w:rsidR="00110D73" w:rsidRDefault="00110D73" w:rsidP="00452227">
      <w:pPr>
        <w:pStyle w:val="Corpodetexto"/>
        <w:spacing w:line="240" w:lineRule="auto"/>
        <w:rPr>
          <w:rFonts w:ascii="Times New Roman" w:hAnsi="Times New Roman"/>
          <w:b/>
          <w:color w:val="auto"/>
          <w:szCs w:val="20"/>
        </w:rPr>
      </w:pPr>
    </w:p>
    <w:p w:rsidR="001C440E" w:rsidRDefault="001C440E" w:rsidP="00452227">
      <w:pPr>
        <w:pStyle w:val="Corpodetexto"/>
        <w:spacing w:line="240" w:lineRule="auto"/>
        <w:rPr>
          <w:rFonts w:ascii="Times New Roman" w:hAnsi="Times New Roman"/>
          <w:b/>
          <w:color w:val="auto"/>
          <w:szCs w:val="20"/>
        </w:rPr>
      </w:pPr>
    </w:p>
    <w:p w:rsidR="001C440E" w:rsidRDefault="001C440E" w:rsidP="00452227">
      <w:pPr>
        <w:pStyle w:val="Corpodetexto"/>
        <w:spacing w:line="240" w:lineRule="auto"/>
        <w:rPr>
          <w:rFonts w:ascii="Times New Roman" w:hAnsi="Times New Roman"/>
          <w:b/>
          <w:color w:val="auto"/>
          <w:szCs w:val="20"/>
        </w:rPr>
      </w:pPr>
    </w:p>
    <w:p w:rsidR="001C440E" w:rsidRDefault="001C440E" w:rsidP="00452227">
      <w:pPr>
        <w:pStyle w:val="Corpodetexto"/>
        <w:spacing w:line="240" w:lineRule="auto"/>
        <w:rPr>
          <w:rFonts w:ascii="Times New Roman" w:hAnsi="Times New Roman"/>
          <w:b/>
          <w:color w:val="auto"/>
          <w:szCs w:val="20"/>
        </w:rPr>
      </w:pPr>
    </w:p>
    <w:p w:rsidR="001C440E" w:rsidRDefault="001C440E" w:rsidP="00452227">
      <w:pPr>
        <w:pStyle w:val="Corpodetexto"/>
        <w:spacing w:line="240" w:lineRule="auto"/>
        <w:rPr>
          <w:rFonts w:ascii="Times New Roman" w:hAnsi="Times New Roman"/>
          <w:b/>
          <w:color w:val="auto"/>
          <w:szCs w:val="20"/>
        </w:rPr>
      </w:pPr>
    </w:p>
    <w:p w:rsidR="001C440E" w:rsidRDefault="00B35FA3" w:rsidP="001C440E">
      <w:pPr>
        <w:pStyle w:val="Corpodetexto"/>
        <w:spacing w:line="240" w:lineRule="auto"/>
        <w:jc w:val="center"/>
        <w:rPr>
          <w:rFonts w:ascii="Times New Roman" w:hAnsi="Times New Roman"/>
          <w:b/>
          <w:color w:val="auto"/>
          <w:szCs w:val="20"/>
        </w:rPr>
      </w:pPr>
      <w:r>
        <w:rPr>
          <w:rFonts w:ascii="Times New Roman" w:hAnsi="Times New Roman"/>
          <w:b/>
          <w:color w:val="auto"/>
          <w:szCs w:val="20"/>
        </w:rPr>
        <w:object w:dxaOrig="14190" w:dyaOrig="6660">
          <v:shape id="_x0000_i1566" type="#_x0000_t75" style="width:708.75pt;height:333.75pt" o:ole="">
            <v:imagedata r:id="rId110" o:title=""/>
          </v:shape>
          <o:OLEObject Type="Link" ProgID="Excel.Sheet.12" ShapeID="_x0000_i1566" DrawAspect="Content" r:id="rId111" UpdateMode="Always">
            <o:LinkType>EnhancedMetaFile</o:LinkType>
            <o:LockedField>false</o:LockedField>
          </o:OLEObject>
        </w:object>
      </w:r>
    </w:p>
    <w:p w:rsidR="00110D73" w:rsidRDefault="00110D73" w:rsidP="00452227">
      <w:pPr>
        <w:pStyle w:val="Corpodetexto"/>
        <w:spacing w:line="240" w:lineRule="auto"/>
        <w:rPr>
          <w:rFonts w:ascii="Times New Roman" w:hAnsi="Times New Roman"/>
          <w:b/>
          <w:color w:val="auto"/>
          <w:szCs w:val="20"/>
        </w:rPr>
      </w:pPr>
    </w:p>
    <w:p w:rsidR="00110D73" w:rsidRDefault="00110D73" w:rsidP="00452227">
      <w:pPr>
        <w:pStyle w:val="Corpodetexto"/>
        <w:spacing w:line="240" w:lineRule="auto"/>
        <w:rPr>
          <w:rFonts w:ascii="Times New Roman" w:hAnsi="Times New Roman"/>
          <w:b/>
          <w:color w:val="auto"/>
          <w:szCs w:val="20"/>
        </w:rPr>
      </w:pPr>
    </w:p>
    <w:p w:rsidR="00110D73" w:rsidRDefault="00110D73" w:rsidP="00BA4160">
      <w:pPr>
        <w:pStyle w:val="Corpodetexto"/>
        <w:spacing w:line="240" w:lineRule="auto"/>
        <w:jc w:val="center"/>
        <w:rPr>
          <w:rFonts w:ascii="Times New Roman" w:hAnsi="Times New Roman"/>
          <w:b/>
          <w:color w:val="auto"/>
          <w:szCs w:val="20"/>
        </w:rPr>
      </w:pPr>
    </w:p>
    <w:p w:rsidR="001A4B0F" w:rsidRDefault="001A4B0F" w:rsidP="00BA4160">
      <w:pPr>
        <w:pStyle w:val="Corpodetexto"/>
        <w:spacing w:line="240" w:lineRule="auto"/>
        <w:jc w:val="center"/>
        <w:rPr>
          <w:rFonts w:ascii="Times New Roman" w:hAnsi="Times New Roman"/>
          <w:b/>
          <w:color w:val="auto"/>
          <w:szCs w:val="20"/>
        </w:rPr>
      </w:pPr>
    </w:p>
    <w:p w:rsidR="001A4B0F" w:rsidRDefault="001A4B0F" w:rsidP="00BA4160">
      <w:pPr>
        <w:pStyle w:val="Corpodetexto"/>
        <w:spacing w:line="240" w:lineRule="auto"/>
        <w:jc w:val="center"/>
        <w:rPr>
          <w:rFonts w:ascii="Times New Roman" w:hAnsi="Times New Roman"/>
          <w:b/>
          <w:color w:val="auto"/>
          <w:szCs w:val="20"/>
        </w:rPr>
      </w:pPr>
    </w:p>
    <w:p w:rsidR="001A4B0F" w:rsidRDefault="001A4B0F" w:rsidP="00BA4160">
      <w:pPr>
        <w:pStyle w:val="Corpodetexto"/>
        <w:spacing w:line="240" w:lineRule="auto"/>
        <w:jc w:val="center"/>
        <w:rPr>
          <w:rFonts w:ascii="Times New Roman" w:hAnsi="Times New Roman"/>
          <w:b/>
          <w:color w:val="auto"/>
          <w:szCs w:val="20"/>
        </w:rPr>
      </w:pPr>
    </w:p>
    <w:p w:rsidR="001A4B0F" w:rsidRDefault="001A4B0F" w:rsidP="00BA4160">
      <w:pPr>
        <w:pStyle w:val="Corpodetexto"/>
        <w:spacing w:line="240" w:lineRule="auto"/>
        <w:jc w:val="center"/>
        <w:rPr>
          <w:rFonts w:ascii="Times New Roman" w:hAnsi="Times New Roman"/>
          <w:b/>
          <w:color w:val="auto"/>
          <w:szCs w:val="20"/>
        </w:rPr>
      </w:pPr>
    </w:p>
    <w:p w:rsidR="001A4B0F" w:rsidRDefault="001A4B0F" w:rsidP="00BA4160">
      <w:pPr>
        <w:pStyle w:val="Corpodetexto"/>
        <w:spacing w:line="240" w:lineRule="auto"/>
        <w:jc w:val="center"/>
        <w:rPr>
          <w:rFonts w:ascii="Times New Roman" w:hAnsi="Times New Roman"/>
          <w:b/>
          <w:color w:val="auto"/>
          <w:szCs w:val="20"/>
        </w:rPr>
      </w:pPr>
    </w:p>
    <w:p w:rsidR="001A4B0F" w:rsidRDefault="001A4B0F" w:rsidP="00BA4160">
      <w:pPr>
        <w:pStyle w:val="Corpodetexto"/>
        <w:spacing w:line="240" w:lineRule="auto"/>
        <w:jc w:val="center"/>
        <w:rPr>
          <w:rFonts w:ascii="Times New Roman" w:hAnsi="Times New Roman"/>
          <w:b/>
          <w:color w:val="auto"/>
          <w:szCs w:val="20"/>
        </w:rPr>
      </w:pPr>
    </w:p>
    <w:p w:rsidR="001A4B0F" w:rsidRDefault="001A4B0F" w:rsidP="00BA4160">
      <w:pPr>
        <w:pStyle w:val="Corpodetexto"/>
        <w:spacing w:line="240" w:lineRule="auto"/>
        <w:jc w:val="center"/>
        <w:rPr>
          <w:rFonts w:ascii="Times New Roman" w:hAnsi="Times New Roman"/>
          <w:b/>
          <w:color w:val="auto"/>
          <w:szCs w:val="20"/>
        </w:rPr>
      </w:pPr>
    </w:p>
    <w:p w:rsidR="001A4B0F" w:rsidRDefault="001A4B0F" w:rsidP="001A4B0F">
      <w:pPr>
        <w:pStyle w:val="Corpodetexto"/>
        <w:spacing w:line="240" w:lineRule="auto"/>
        <w:rPr>
          <w:rFonts w:ascii="Times New Roman" w:hAnsi="Times New Roman"/>
          <w:b/>
          <w:color w:val="auto"/>
          <w:szCs w:val="20"/>
        </w:rPr>
      </w:pPr>
    </w:p>
    <w:p w:rsidR="001A4B0F" w:rsidRDefault="00B35FA3" w:rsidP="00BA4160">
      <w:pPr>
        <w:pStyle w:val="Corpodetexto"/>
        <w:spacing w:line="240" w:lineRule="auto"/>
        <w:jc w:val="center"/>
        <w:rPr>
          <w:rFonts w:ascii="Times New Roman" w:hAnsi="Times New Roman"/>
          <w:b/>
          <w:color w:val="auto"/>
          <w:szCs w:val="20"/>
        </w:rPr>
      </w:pPr>
      <w:r>
        <w:rPr>
          <w:rFonts w:ascii="Times New Roman" w:hAnsi="Times New Roman"/>
          <w:b/>
          <w:color w:val="auto"/>
          <w:szCs w:val="20"/>
        </w:rPr>
        <w:object w:dxaOrig="14190" w:dyaOrig="8745">
          <v:shape id="_x0000_i1568" type="#_x0000_t75" style="width:709.5pt;height:436.5pt" o:ole="">
            <v:imagedata r:id="rId112" o:title=""/>
          </v:shape>
          <o:OLEObject Type="Link" ProgID="Excel.Sheet.12" ShapeID="_x0000_i1568" DrawAspect="Content" r:id="rId113" UpdateMode="Always">
            <o:LinkType>EnhancedMetaFile</o:LinkType>
            <o:LockedField>false</o:LockedField>
          </o:OLEObject>
        </w:object>
      </w:r>
    </w:p>
    <w:p w:rsidR="001A4B0F" w:rsidRPr="00BA4160" w:rsidRDefault="001A4B0F" w:rsidP="00BA4160">
      <w:pPr>
        <w:pStyle w:val="Corpodetexto"/>
        <w:spacing w:line="240" w:lineRule="auto"/>
        <w:jc w:val="center"/>
        <w:rPr>
          <w:rFonts w:ascii="Times New Roman" w:hAnsi="Times New Roman"/>
          <w:b/>
          <w:color w:val="auto"/>
          <w:szCs w:val="20"/>
        </w:rPr>
      </w:pPr>
    </w:p>
    <w:p w:rsidR="00174A9C" w:rsidRDefault="00174A9C">
      <w:pPr>
        <w:spacing w:after="200" w:line="276" w:lineRule="auto"/>
        <w:rPr>
          <w:b/>
          <w:szCs w:val="20"/>
          <w:lang w:eastAsia="ar-SA"/>
        </w:rPr>
      </w:pPr>
      <w:r>
        <w:rPr>
          <w:b/>
          <w:szCs w:val="20"/>
        </w:rPr>
        <w:br w:type="page"/>
      </w:r>
    </w:p>
    <w:p w:rsidR="00452227" w:rsidRPr="00FA3856" w:rsidRDefault="00452227" w:rsidP="00452227">
      <w:pPr>
        <w:pStyle w:val="Corpodetexto"/>
        <w:spacing w:line="240" w:lineRule="auto"/>
        <w:rPr>
          <w:rFonts w:ascii="Times New Roman" w:hAnsi="Times New Roman"/>
          <w:color w:val="auto"/>
          <w:szCs w:val="20"/>
        </w:rPr>
      </w:pPr>
      <w:r w:rsidRPr="00FA3856">
        <w:rPr>
          <w:rFonts w:ascii="Times New Roman" w:hAnsi="Times New Roman"/>
          <w:b/>
          <w:color w:val="auto"/>
          <w:szCs w:val="20"/>
        </w:rPr>
        <w:lastRenderedPageBreak/>
        <w:t xml:space="preserve">I – </w:t>
      </w:r>
      <w:r w:rsidR="00375E89" w:rsidRPr="00FA3856">
        <w:rPr>
          <w:rFonts w:ascii="Times New Roman" w:hAnsi="Times New Roman"/>
          <w:b/>
          <w:color w:val="auto"/>
          <w:szCs w:val="20"/>
        </w:rPr>
        <w:t>Regras de Validação dos Campos:</w:t>
      </w:r>
    </w:p>
    <w:p w:rsidR="00452227" w:rsidRPr="00FA3856" w:rsidRDefault="00452227" w:rsidP="00452227">
      <w:pPr>
        <w:rPr>
          <w:szCs w:val="20"/>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2239"/>
        <w:gridCol w:w="12929"/>
        <w:gridCol w:w="717"/>
      </w:tblGrid>
      <w:tr w:rsidR="001779BC" w:rsidRPr="00FA3856" w:rsidTr="001A297B">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1779BC" w:rsidRPr="00FA3856" w:rsidRDefault="001779BC" w:rsidP="001779BC">
            <w:pPr>
              <w:pStyle w:val="PSDS-CorpodeTexto0"/>
              <w:jc w:val="center"/>
              <w:rPr>
                <w:rFonts w:ascii="Times New Roman" w:hAnsi="Times New Roman"/>
                <w:b/>
                <w:bCs/>
              </w:rPr>
            </w:pPr>
            <w:r w:rsidRPr="00FA3856">
              <w:rPr>
                <w:rFonts w:ascii="Times New Roman" w:hAnsi="Times New Roman"/>
                <w:b/>
                <w:bCs/>
              </w:rPr>
              <w:t>Nº</w:t>
            </w:r>
          </w:p>
        </w:tc>
        <w:tc>
          <w:tcPr>
            <w:tcW w:w="2239" w:type="dxa"/>
            <w:tcBorders>
              <w:top w:val="single" w:sz="6" w:space="0" w:color="auto"/>
              <w:left w:val="single" w:sz="6" w:space="0" w:color="auto"/>
              <w:bottom w:val="single" w:sz="6" w:space="0" w:color="auto"/>
              <w:right w:val="single" w:sz="6" w:space="0" w:color="auto"/>
            </w:tcBorders>
            <w:shd w:val="pct10" w:color="auto" w:fill="FFFFFF"/>
          </w:tcPr>
          <w:p w:rsidR="001779BC" w:rsidRPr="00FA3856" w:rsidRDefault="001779BC" w:rsidP="001779BC">
            <w:pPr>
              <w:pStyle w:val="PSDS-CorpodeTexto0"/>
              <w:jc w:val="center"/>
              <w:rPr>
                <w:rFonts w:ascii="Times New Roman" w:hAnsi="Times New Roman"/>
                <w:b/>
                <w:bCs/>
              </w:rPr>
            </w:pPr>
            <w:r w:rsidRPr="00FA3856">
              <w:rPr>
                <w:rFonts w:ascii="Times New Roman" w:hAnsi="Times New Roman"/>
                <w:b/>
                <w:bCs/>
              </w:rPr>
              <w:t>Campo</w:t>
            </w:r>
          </w:p>
        </w:tc>
        <w:tc>
          <w:tcPr>
            <w:tcW w:w="12929" w:type="dxa"/>
            <w:tcBorders>
              <w:top w:val="single" w:sz="6" w:space="0" w:color="auto"/>
              <w:left w:val="single" w:sz="6" w:space="0" w:color="auto"/>
              <w:bottom w:val="single" w:sz="6" w:space="0" w:color="auto"/>
              <w:right w:val="single" w:sz="6" w:space="0" w:color="auto"/>
            </w:tcBorders>
            <w:shd w:val="pct10" w:color="auto" w:fill="FFFFFF"/>
          </w:tcPr>
          <w:p w:rsidR="001779BC" w:rsidRPr="00FA3856" w:rsidRDefault="001779BC" w:rsidP="001779B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1779BC" w:rsidRPr="00FA3856" w:rsidRDefault="001779BC" w:rsidP="001779BC">
            <w:pPr>
              <w:pStyle w:val="PSDS-CorpodeTexto0"/>
              <w:jc w:val="center"/>
              <w:rPr>
                <w:rFonts w:ascii="Times New Roman" w:hAnsi="Times New Roman"/>
                <w:b/>
                <w:bCs/>
              </w:rPr>
            </w:pPr>
            <w:r w:rsidRPr="00FA3856">
              <w:rPr>
                <w:rFonts w:ascii="Times New Roman" w:hAnsi="Times New Roman"/>
                <w:b/>
                <w:bCs/>
              </w:rPr>
              <w:t>Tipo</w:t>
            </w:r>
          </w:p>
        </w:tc>
      </w:tr>
      <w:tr w:rsidR="00446B17" w:rsidRPr="00FA3856" w:rsidTr="00446B17">
        <w:trPr>
          <w:jc w:val="center"/>
        </w:trPr>
        <w:tc>
          <w:tcPr>
            <w:tcW w:w="485" w:type="dxa"/>
            <w:tcBorders>
              <w:top w:val="single" w:sz="6" w:space="0" w:color="auto"/>
              <w:left w:val="single" w:sz="6" w:space="0" w:color="auto"/>
              <w:bottom w:val="single" w:sz="6" w:space="0" w:color="auto"/>
              <w:right w:val="single" w:sz="6" w:space="0" w:color="auto"/>
            </w:tcBorders>
          </w:tcPr>
          <w:p w:rsidR="00446B17" w:rsidRPr="00892DF6" w:rsidRDefault="00446B17" w:rsidP="00446B17">
            <w:pPr>
              <w:pStyle w:val="PSDS-CorpodeTexto0"/>
              <w:suppressAutoHyphens w:val="0"/>
              <w:rPr>
                <w:rFonts w:ascii="Times New Roman" w:hAnsi="Times New Roman"/>
                <w:b/>
                <w:bCs/>
                <w:lang w:val="en-US"/>
              </w:rPr>
            </w:pPr>
            <w:r w:rsidRPr="00892DF6">
              <w:rPr>
                <w:rFonts w:ascii="Times New Roman" w:hAnsi="Times New Roman"/>
                <w:b/>
                <w:bCs/>
                <w:lang w:val="en-US"/>
              </w:rPr>
              <w:t>2</w:t>
            </w:r>
          </w:p>
        </w:tc>
        <w:tc>
          <w:tcPr>
            <w:tcW w:w="2239" w:type="dxa"/>
            <w:tcBorders>
              <w:top w:val="single" w:sz="6" w:space="0" w:color="auto"/>
              <w:left w:val="single" w:sz="6" w:space="0" w:color="auto"/>
              <w:bottom w:val="single" w:sz="6" w:space="0" w:color="auto"/>
              <w:right w:val="single" w:sz="6" w:space="0" w:color="auto"/>
            </w:tcBorders>
          </w:tcPr>
          <w:p w:rsidR="00446B17" w:rsidRPr="00892DF6" w:rsidRDefault="00446B17" w:rsidP="00446B17">
            <w:pPr>
              <w:pStyle w:val="PSDS-CorpodeTexto0"/>
              <w:rPr>
                <w:rFonts w:ascii="Times New Roman" w:hAnsi="Times New Roman"/>
                <w:b/>
                <w:bCs/>
                <w:lang w:val="en-US"/>
              </w:rPr>
            </w:pPr>
            <w:r w:rsidRPr="00892DF6">
              <w:rPr>
                <w:rFonts w:ascii="Times New Roman" w:hAnsi="Times New Roman"/>
                <w:lang w:val="en-US"/>
              </w:rPr>
              <w:t>IND_ALIQ_CSLL</w:t>
            </w:r>
          </w:p>
        </w:tc>
        <w:tc>
          <w:tcPr>
            <w:tcW w:w="12929" w:type="dxa"/>
            <w:tcBorders>
              <w:top w:val="single" w:sz="6" w:space="0" w:color="auto"/>
              <w:left w:val="single" w:sz="6" w:space="0" w:color="auto"/>
              <w:bottom w:val="single" w:sz="6" w:space="0" w:color="auto"/>
              <w:right w:val="single" w:sz="6" w:space="0" w:color="auto"/>
            </w:tcBorders>
          </w:tcPr>
          <w:p w:rsidR="00446B17" w:rsidRPr="00892DF6" w:rsidRDefault="007D0E74" w:rsidP="00446B17">
            <w:pPr>
              <w:pStyle w:val="PSDS-CorpodeTexto0"/>
              <w:jc w:val="both"/>
              <w:rPr>
                <w:rFonts w:ascii="Times New Roman" w:hAnsi="Times New Roman"/>
                <w:bCs/>
                <w:lang w:val="pt-PT"/>
              </w:rPr>
            </w:pPr>
            <w:hyperlink w:anchor="REGRA_PREENCHIMENTO_IMUNE_ISENTA" w:history="1">
              <w:r w:rsidR="00446B17" w:rsidRPr="00892DF6">
                <w:rPr>
                  <w:rStyle w:val="Hyperlink"/>
                  <w:rFonts w:ascii="Times New Roman" w:hAnsi="Times New Roman"/>
                  <w:b/>
                  <w:color w:val="auto"/>
                </w:rPr>
                <w:t>REGRA_PREENCHIMENTO_IMUNE_ISENTA</w:t>
              </w:r>
            </w:hyperlink>
            <w:r w:rsidR="00446B17" w:rsidRPr="00892DF6">
              <w:rPr>
                <w:rStyle w:val="Hyperlink"/>
                <w:rFonts w:ascii="Times New Roman" w:hAnsi="Times New Roman"/>
                <w:b/>
                <w:color w:val="auto"/>
              </w:rPr>
              <w:t>_DESOBRIGADA</w:t>
            </w:r>
            <w:r w:rsidR="00446B17" w:rsidRPr="00892DF6">
              <w:rPr>
                <w:rFonts w:ascii="Times New Roman" w:hAnsi="Times New Roman"/>
                <w:b/>
              </w:rPr>
              <w:t xml:space="preserve">: </w:t>
            </w:r>
            <w:r w:rsidR="00446B17" w:rsidRPr="00892DF6">
              <w:rPr>
                <w:rFonts w:ascii="Times New Roman" w:hAnsi="Times New Roman"/>
                <w:lang w:val="pt-PT"/>
              </w:rPr>
              <w:t>Verifica, quando 0010.</w:t>
            </w:r>
            <w:r w:rsidR="00446B17" w:rsidRPr="00892DF6">
              <w:rPr>
                <w:rStyle w:val="Hyperlink"/>
                <w:rFonts w:ascii="Times New Roman" w:hAnsi="Times New Roman"/>
                <w:bCs/>
                <w:color w:val="auto"/>
                <w:lang w:val="pt-PT"/>
              </w:rPr>
              <w:t>FORMA_TRIB é igual a “8” (Imune do IRPJ) ou “9” (Isento do IPRJ) e 0010.</w:t>
            </w:r>
            <w:r w:rsidR="00446B17" w:rsidRPr="00892DF6">
              <w:rPr>
                <w:rFonts w:ascii="Times New Roman" w:hAnsi="Times New Roman"/>
                <w:lang w:val="pt-PT"/>
              </w:rPr>
              <w:t xml:space="preserve"> APUR_CSLL = “D” (Desobrigada)</w:t>
            </w:r>
            <w:r w:rsidR="00446B17" w:rsidRPr="00892DF6">
              <w:rPr>
                <w:rStyle w:val="Hyperlink"/>
                <w:rFonts w:ascii="Times New Roman" w:hAnsi="Times New Roman"/>
                <w:bCs/>
                <w:color w:val="auto"/>
                <w:lang w:val="pt-PT"/>
              </w:rPr>
              <w:t>, se 0020.IND_ALIQ_CSLL não está preenchido.</w:t>
            </w:r>
          </w:p>
        </w:tc>
        <w:tc>
          <w:tcPr>
            <w:tcW w:w="717" w:type="dxa"/>
            <w:tcBorders>
              <w:top w:val="single" w:sz="6" w:space="0" w:color="auto"/>
              <w:left w:val="single" w:sz="6" w:space="0" w:color="auto"/>
              <w:bottom w:val="single" w:sz="6" w:space="0" w:color="auto"/>
              <w:right w:val="single" w:sz="6" w:space="0" w:color="auto"/>
            </w:tcBorders>
          </w:tcPr>
          <w:p w:rsidR="00446B17" w:rsidRPr="00446B17" w:rsidRDefault="00446B17" w:rsidP="00446B17">
            <w:pPr>
              <w:pStyle w:val="PSDS-CorpodeTexto0"/>
              <w:rPr>
                <w:rFonts w:ascii="Times New Roman" w:hAnsi="Times New Roman"/>
                <w:bCs/>
              </w:rPr>
            </w:pPr>
            <w:r w:rsidRPr="00892DF6">
              <w:rPr>
                <w:rFonts w:ascii="Times New Roman" w:hAnsi="Times New Roman"/>
                <w:bCs/>
              </w:rPr>
              <w:t>Erro</w:t>
            </w:r>
          </w:p>
          <w:p w:rsidR="00446B17" w:rsidRPr="00446B17" w:rsidRDefault="00446B17" w:rsidP="00446B17">
            <w:pPr>
              <w:pStyle w:val="PSDS-CorpodeTexto0"/>
              <w:rPr>
                <w:rFonts w:ascii="Times New Roman" w:hAnsi="Times New Roman"/>
                <w:bCs/>
              </w:rPr>
            </w:pP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446B17" w:rsidRDefault="001779BC" w:rsidP="001779BC">
            <w:pPr>
              <w:pStyle w:val="PSDS-CorpodeTexto0"/>
              <w:suppressAutoHyphens w:val="0"/>
              <w:rPr>
                <w:rFonts w:ascii="Times New Roman" w:hAnsi="Times New Roman"/>
                <w:b/>
                <w:bCs/>
              </w:rPr>
            </w:pPr>
            <w:r w:rsidRPr="00446B17">
              <w:rPr>
                <w:rFonts w:ascii="Times New Roman" w:hAnsi="Times New Roman"/>
                <w:b/>
                <w:bCs/>
              </w:rPr>
              <w:t>3</w:t>
            </w:r>
          </w:p>
        </w:tc>
        <w:tc>
          <w:tcPr>
            <w:tcW w:w="2239" w:type="dxa"/>
            <w:tcBorders>
              <w:top w:val="single" w:sz="6" w:space="0" w:color="auto"/>
              <w:left w:val="single" w:sz="6" w:space="0" w:color="auto"/>
              <w:bottom w:val="single" w:sz="6" w:space="0" w:color="auto"/>
              <w:right w:val="single" w:sz="6" w:space="0" w:color="auto"/>
            </w:tcBorders>
          </w:tcPr>
          <w:p w:rsidR="001779BC" w:rsidRPr="00446B17" w:rsidRDefault="001779BC" w:rsidP="001779BC">
            <w:pPr>
              <w:pStyle w:val="PSDS-CorpodeTexto0"/>
              <w:rPr>
                <w:rFonts w:ascii="Times New Roman" w:hAnsi="Times New Roman"/>
                <w:b/>
                <w:bCs/>
              </w:rPr>
            </w:pPr>
            <w:r w:rsidRPr="00446B17">
              <w:rPr>
                <w:rFonts w:ascii="Times New Roman" w:hAnsi="Times New Roman"/>
              </w:rPr>
              <w:t>IND_QTE_SCP</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1779BC">
            <w:pPr>
              <w:pStyle w:val="PSDS-CorpodeTexto0"/>
              <w:jc w:val="both"/>
              <w:rPr>
                <w:rFonts w:ascii="Times New Roman" w:hAnsi="Times New Roman"/>
                <w:b/>
                <w:bCs/>
              </w:rPr>
            </w:pPr>
            <w:hyperlink w:anchor="REGRA_SCP_NAO_PREENCHER_QTD" w:history="1">
              <w:r w:rsidR="001779BC" w:rsidRPr="00FA3856">
                <w:rPr>
                  <w:rStyle w:val="Hyperlink"/>
                  <w:rFonts w:ascii="Times New Roman" w:hAnsi="Times New Roman"/>
                  <w:b/>
                  <w:color w:val="auto"/>
                </w:rPr>
                <w:t>REGRA_SCP_NAO_PREENCHER_QTD</w:t>
              </w:r>
            </w:hyperlink>
            <w:r w:rsidR="001779BC" w:rsidRPr="00FA3856">
              <w:rPr>
                <w:rFonts w:ascii="Times New Roman" w:hAnsi="Times New Roman"/>
                <w:b/>
              </w:rPr>
              <w:t xml:space="preserve">: </w:t>
            </w:r>
            <w:r w:rsidR="001779BC" w:rsidRPr="00FA3856">
              <w:rPr>
                <w:rFonts w:ascii="Times New Roman" w:hAnsi="Times New Roman"/>
              </w:rPr>
              <w:t>Verifica, quando 0000.TIP_</w:t>
            </w:r>
            <w:r w:rsidR="00E565A1" w:rsidRPr="00FA3856">
              <w:rPr>
                <w:rFonts w:ascii="Times New Roman" w:hAnsi="Times New Roman"/>
              </w:rPr>
              <w:t>ECF</w:t>
            </w:r>
            <w:r w:rsidR="001779BC" w:rsidRPr="00FA3856">
              <w:rPr>
                <w:rFonts w:ascii="Times New Roman" w:hAnsi="Times New Roman"/>
              </w:rPr>
              <w:t xml:space="preserve"> é igual a “0” (</w:t>
            </w:r>
            <w:r w:rsidR="001779BC" w:rsidRPr="00FA3856">
              <w:rPr>
                <w:rFonts w:ascii="Times New Roman" w:hAnsi="Times New Roman"/>
                <w:shd w:val="clear" w:color="auto" w:fill="FFFFFF"/>
              </w:rPr>
              <w:t>ECF de empresa não participante de SCP como sócio ostensivo</w:t>
            </w:r>
            <w:r w:rsidR="001779BC" w:rsidRPr="00FA3856">
              <w:rPr>
                <w:rFonts w:ascii="Times New Roman" w:hAnsi="Times New Roman"/>
              </w:rPr>
              <w:t>) ou</w:t>
            </w:r>
            <w:r w:rsidR="00014339" w:rsidRPr="00FA3856">
              <w:rPr>
                <w:rFonts w:ascii="Times New Roman" w:hAnsi="Times New Roman"/>
              </w:rPr>
              <w:t xml:space="preserve"> “2” (ECF da SCP)</w:t>
            </w:r>
            <w:r w:rsidR="001779BC" w:rsidRPr="00FA3856">
              <w:rPr>
                <w:rFonts w:ascii="Times New Roman" w:hAnsi="Times New Roman"/>
              </w:rPr>
              <w:t xml:space="preserve">, se </w:t>
            </w:r>
            <w:r w:rsidR="004330D1" w:rsidRPr="00FA3856">
              <w:rPr>
                <w:rFonts w:ascii="Times New Roman" w:hAnsi="Times New Roman"/>
              </w:rPr>
              <w:t xml:space="preserve">0020.IND_QTE_SCP </w:t>
            </w:r>
            <w:r w:rsidR="001779BC" w:rsidRPr="00FA3856">
              <w:rPr>
                <w:rFonts w:ascii="Times New Roman" w:hAnsi="Times New Roman"/>
              </w:rPr>
              <w:t>não está preenchido.</w:t>
            </w:r>
          </w:p>
          <w:p w:rsidR="001779BC" w:rsidRPr="00FA3856" w:rsidRDefault="001779BC" w:rsidP="001779BC">
            <w:pPr>
              <w:pStyle w:val="PSDS-CorpodeTexto0"/>
              <w:jc w:val="both"/>
              <w:rPr>
                <w:rFonts w:ascii="Times New Roman" w:hAnsi="Times New Roman"/>
                <w:b/>
                <w:bCs/>
              </w:rPr>
            </w:pPr>
          </w:p>
          <w:p w:rsidR="001779BC" w:rsidRPr="00FA3856" w:rsidRDefault="007D0E74" w:rsidP="001779BC">
            <w:pPr>
              <w:jc w:val="both"/>
              <w:rPr>
                <w:szCs w:val="20"/>
              </w:rPr>
            </w:pPr>
            <w:hyperlink w:anchor="REGRA_SCP_OBRIGATORIO_QTD" w:history="1">
              <w:r w:rsidR="001779BC" w:rsidRPr="00FA3856">
                <w:rPr>
                  <w:rStyle w:val="Hyperlink"/>
                  <w:b/>
                  <w:color w:val="auto"/>
                  <w:szCs w:val="20"/>
                </w:rPr>
                <w:t>REGRA_SCP_OBRIGATORIO_QTD</w:t>
              </w:r>
            </w:hyperlink>
            <w:r w:rsidR="001779BC" w:rsidRPr="00FA3856">
              <w:rPr>
                <w:b/>
                <w:szCs w:val="20"/>
              </w:rPr>
              <w:t xml:space="preserve">: </w:t>
            </w:r>
            <w:r w:rsidR="001779BC" w:rsidRPr="00FA3856">
              <w:rPr>
                <w:szCs w:val="20"/>
              </w:rPr>
              <w:t>Verifica, quando 0000.TIP_</w:t>
            </w:r>
            <w:r w:rsidR="00E565A1" w:rsidRPr="00FA3856">
              <w:rPr>
                <w:szCs w:val="20"/>
              </w:rPr>
              <w:t>ECF</w:t>
            </w:r>
            <w:r w:rsidR="0022004D" w:rsidRPr="00FA3856">
              <w:rPr>
                <w:szCs w:val="20"/>
              </w:rPr>
              <w:t xml:space="preserve"> </w:t>
            </w:r>
            <w:r w:rsidR="001779BC" w:rsidRPr="00FA3856">
              <w:rPr>
                <w:szCs w:val="20"/>
              </w:rPr>
              <w:t xml:space="preserve">é igual a </w:t>
            </w:r>
            <w:r w:rsidR="00014339" w:rsidRPr="00FA3856">
              <w:rPr>
                <w:szCs w:val="20"/>
              </w:rPr>
              <w:t>“1” (</w:t>
            </w:r>
            <w:r w:rsidR="00014339" w:rsidRPr="00FA3856">
              <w:rPr>
                <w:szCs w:val="20"/>
                <w:shd w:val="clear" w:color="auto" w:fill="FFFFFF"/>
              </w:rPr>
              <w:t>ECF de empresa participante de SCP como sócio ostensivo)</w:t>
            </w:r>
            <w:r w:rsidR="001779BC" w:rsidRPr="00FA3856">
              <w:rPr>
                <w:szCs w:val="20"/>
              </w:rPr>
              <w:t xml:space="preserve">, se </w:t>
            </w:r>
            <w:r w:rsidR="00563622" w:rsidRPr="00FA3856">
              <w:rPr>
                <w:szCs w:val="20"/>
              </w:rPr>
              <w:t xml:space="preserve">0020.IND_QTE_SCP </w:t>
            </w:r>
            <w:r w:rsidR="001779BC" w:rsidRPr="00FA3856">
              <w:rPr>
                <w:szCs w:val="20"/>
              </w:rPr>
              <w:t>está preenchido.</w:t>
            </w:r>
          </w:p>
          <w:p w:rsidR="00592AB2" w:rsidRPr="00FA3856" w:rsidRDefault="00592AB2" w:rsidP="001779BC">
            <w:pPr>
              <w:jc w:val="both"/>
              <w:rPr>
                <w:szCs w:val="20"/>
              </w:rPr>
            </w:pPr>
          </w:p>
          <w:p w:rsidR="001779BC" w:rsidRPr="00FA3856" w:rsidRDefault="007D0E74" w:rsidP="001779BC">
            <w:pPr>
              <w:pStyle w:val="PSDS-CorpodeTexto0"/>
              <w:jc w:val="both"/>
              <w:rPr>
                <w:rFonts w:ascii="Times New Roman" w:hAnsi="Times New Roman"/>
                <w:bCs/>
                <w:lang w:val="pt-PT"/>
              </w:rPr>
            </w:pPr>
            <w:hyperlink w:anchor="REGRA_QTD_SCP" w:history="1">
              <w:r w:rsidR="001779BC" w:rsidRPr="00FA3856">
                <w:rPr>
                  <w:rStyle w:val="Hyperlink"/>
                  <w:rFonts w:ascii="Times New Roman" w:hAnsi="Times New Roman"/>
                  <w:b/>
                  <w:color w:val="auto"/>
                </w:rPr>
                <w:t>REGRA_QTD_SCP</w:t>
              </w:r>
            </w:hyperlink>
            <w:r w:rsidR="001779BC" w:rsidRPr="00FA3856">
              <w:rPr>
                <w:rFonts w:ascii="Times New Roman" w:hAnsi="Times New Roman"/>
                <w:b/>
              </w:rPr>
              <w:t xml:space="preserve">: </w:t>
            </w:r>
            <w:r w:rsidR="001779BC" w:rsidRPr="00FA3856">
              <w:rPr>
                <w:rFonts w:ascii="Times New Roman" w:hAnsi="Times New Roman"/>
              </w:rPr>
              <w:t xml:space="preserve">Verifica se </w:t>
            </w:r>
            <w:r w:rsidR="004330D1" w:rsidRPr="00FA3856">
              <w:rPr>
                <w:rFonts w:ascii="Times New Roman" w:hAnsi="Times New Roman"/>
              </w:rPr>
              <w:t>0020.</w:t>
            </w:r>
            <w:r w:rsidR="0022004D" w:rsidRPr="00FA3856">
              <w:rPr>
                <w:rFonts w:ascii="Times New Roman" w:hAnsi="Times New Roman"/>
              </w:rPr>
              <w:t xml:space="preserve">IND_QTE_SCP </w:t>
            </w:r>
            <w:r w:rsidR="001779BC" w:rsidRPr="00FA3856">
              <w:rPr>
                <w:rFonts w:ascii="Times New Roman" w:hAnsi="Times New Roman"/>
              </w:rPr>
              <w:t>é igual ao número de registros 0035 informados.</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Cs/>
                <w:lang w:val="en-US"/>
              </w:rPr>
            </w:pPr>
            <w:r w:rsidRPr="00FA3856">
              <w:rPr>
                <w:rFonts w:ascii="Times New Roman" w:hAnsi="Times New Roman"/>
                <w:bCs/>
                <w:lang w:val="en-US"/>
              </w:rPr>
              <w:t>Erro</w:t>
            </w:r>
          </w:p>
          <w:p w:rsidR="001779BC" w:rsidRPr="00FA3856" w:rsidRDefault="001779BC" w:rsidP="001779BC">
            <w:pPr>
              <w:pStyle w:val="PSDS-CorpodeTexto0"/>
              <w:rPr>
                <w:rFonts w:ascii="Times New Roman" w:hAnsi="Times New Roman"/>
                <w:bCs/>
                <w:lang w:val="en-US"/>
              </w:rPr>
            </w:pPr>
          </w:p>
          <w:p w:rsidR="001779BC" w:rsidRPr="00FA3856" w:rsidRDefault="001779BC" w:rsidP="001779BC">
            <w:pPr>
              <w:pStyle w:val="PSDS-CorpodeTexto0"/>
              <w:rPr>
                <w:rFonts w:ascii="Times New Roman" w:hAnsi="Times New Roman"/>
                <w:bCs/>
                <w:lang w:val="en-US"/>
              </w:rPr>
            </w:pPr>
          </w:p>
          <w:p w:rsidR="001779BC" w:rsidRPr="00FA3856" w:rsidRDefault="001779BC" w:rsidP="001779BC">
            <w:pPr>
              <w:pStyle w:val="PSDS-CorpodeTexto0"/>
              <w:rPr>
                <w:rFonts w:ascii="Times New Roman" w:hAnsi="Times New Roman"/>
                <w:bCs/>
                <w:lang w:val="en-US"/>
              </w:rPr>
            </w:pPr>
            <w:r w:rsidRPr="00FA3856">
              <w:rPr>
                <w:rFonts w:ascii="Times New Roman" w:hAnsi="Times New Roman"/>
                <w:bCs/>
                <w:lang w:val="en-US"/>
              </w:rPr>
              <w:t>Erro</w:t>
            </w:r>
          </w:p>
          <w:p w:rsidR="001779BC" w:rsidRPr="00FA3856" w:rsidRDefault="001779BC" w:rsidP="001779BC">
            <w:pPr>
              <w:pStyle w:val="PSDS-CorpodeTexto0"/>
              <w:rPr>
                <w:rFonts w:ascii="Times New Roman" w:hAnsi="Times New Roman"/>
                <w:bCs/>
                <w:lang w:val="en-US"/>
              </w:rPr>
            </w:pPr>
          </w:p>
          <w:p w:rsidR="00592AB2" w:rsidRPr="00FA3856" w:rsidRDefault="00592AB2" w:rsidP="001779BC">
            <w:pPr>
              <w:pStyle w:val="PSDS-CorpodeTexto0"/>
              <w:rPr>
                <w:rFonts w:ascii="Times New Roman" w:hAnsi="Times New Roman"/>
                <w:bCs/>
                <w:lang w:val="en-US"/>
              </w:rPr>
            </w:pPr>
          </w:p>
          <w:p w:rsidR="001779BC" w:rsidRPr="00FA3856" w:rsidRDefault="001779BC"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IND_ADM_FUN_CLU</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22004D">
            <w:pPr>
              <w:pStyle w:val="PSDS-CorpodeTexto0"/>
              <w:jc w:val="both"/>
              <w:rPr>
                <w:rFonts w:ascii="Times New Roman" w:hAnsi="Times New Roman"/>
              </w:rPr>
            </w:pPr>
            <w:hyperlink w:anchor="REGRA_PREENCHIMENTO_IND_ADM_FUN_CLU" w:history="1">
              <w:r w:rsidR="001779BC" w:rsidRPr="00FA3856">
                <w:rPr>
                  <w:rStyle w:val="Hyperlink"/>
                  <w:rFonts w:ascii="Times New Roman" w:hAnsi="Times New Roman"/>
                  <w:b/>
                  <w:color w:val="auto"/>
                </w:rPr>
                <w:t>REGRA_PREENCHIMENTO_</w:t>
              </w:r>
              <w:r w:rsidR="001779BC" w:rsidRPr="00FA3856">
                <w:rPr>
                  <w:rStyle w:val="Hyperlink"/>
                  <w:rFonts w:ascii="Times New Roman" w:hAnsi="Times New Roman"/>
                  <w:b/>
                  <w:color w:val="auto"/>
                  <w:lang w:val="pt-PT"/>
                </w:rPr>
                <w:t>IND_ADM_FUN_CLU</w:t>
              </w:r>
            </w:hyperlink>
            <w:r w:rsidR="001779BC" w:rsidRPr="00FA3856">
              <w:rPr>
                <w:rFonts w:ascii="Times New Roman" w:hAnsi="Times New Roman"/>
                <w:b/>
              </w:rPr>
              <w:t xml:space="preserve">: </w:t>
            </w:r>
            <w:r w:rsidR="001779BC" w:rsidRPr="00FA3856">
              <w:rPr>
                <w:rFonts w:ascii="Times New Roman" w:hAnsi="Times New Roman"/>
              </w:rPr>
              <w:t xml:space="preserve">Verifica, quando 00010.FORMA_TRIB é igual a “8” </w:t>
            </w:r>
            <w:r w:rsidR="00632101" w:rsidRPr="00FA3856">
              <w:rPr>
                <w:rFonts w:ascii="Times New Roman" w:hAnsi="Times New Roman"/>
              </w:rPr>
              <w:t xml:space="preserve">(Imune do IRPJ) </w:t>
            </w:r>
            <w:r w:rsidR="002758F1" w:rsidRPr="00FA3856">
              <w:rPr>
                <w:rFonts w:ascii="Times New Roman" w:hAnsi="Times New Roman"/>
              </w:rPr>
              <w:t>e</w:t>
            </w:r>
            <w:r w:rsidR="001779BC" w:rsidRPr="00FA3856">
              <w:rPr>
                <w:rFonts w:ascii="Times New Roman" w:hAnsi="Times New Roman"/>
              </w:rPr>
              <w:t xml:space="preserve"> 0010_TIP_ENT é diferente de “06”</w:t>
            </w:r>
            <w:r w:rsidR="00632101" w:rsidRPr="00FA3856">
              <w:rPr>
                <w:rFonts w:ascii="Times New Roman" w:hAnsi="Times New Roman"/>
              </w:rPr>
              <w:t xml:space="preserve"> (Entidade Fechada de Previdência Complementar)</w:t>
            </w:r>
            <w:r w:rsidR="001779BC" w:rsidRPr="00FA3856">
              <w:rPr>
                <w:rFonts w:ascii="Times New Roman" w:hAnsi="Times New Roman"/>
              </w:rPr>
              <w:t xml:space="preserve">, “11” </w:t>
            </w:r>
            <w:r w:rsidR="00632101" w:rsidRPr="00FA3856">
              <w:rPr>
                <w:rFonts w:ascii="Times New Roman" w:hAnsi="Times New Roman"/>
              </w:rPr>
              <w:t xml:space="preserve">(Associação de Poupança e Empréstimo) </w:t>
            </w:r>
            <w:r w:rsidR="001779BC" w:rsidRPr="00FA3856">
              <w:rPr>
                <w:rFonts w:ascii="Times New Roman" w:hAnsi="Times New Roman"/>
              </w:rPr>
              <w:t>e “12”</w:t>
            </w:r>
            <w:r w:rsidR="00632101" w:rsidRPr="00FA3856">
              <w:rPr>
                <w:rFonts w:ascii="Times New Roman" w:hAnsi="Times New Roman"/>
              </w:rPr>
              <w:t xml:space="preserve"> (Entidade Aberta de Previdência Complementar Sem Fins Lucrativos)</w:t>
            </w:r>
            <w:r w:rsidR="001779BC" w:rsidRPr="00FA3856">
              <w:rPr>
                <w:rFonts w:ascii="Times New Roman" w:hAnsi="Times New Roman"/>
              </w:rPr>
              <w:t xml:space="preserve">, se </w:t>
            </w:r>
            <w:r w:rsidR="0022004D" w:rsidRPr="00FA3856">
              <w:rPr>
                <w:rFonts w:ascii="Times New Roman" w:hAnsi="Times New Roman"/>
              </w:rPr>
              <w:t xml:space="preserve">0020.IND_ADM_FUN_CLU </w:t>
            </w:r>
            <w:r w:rsidR="001779BC" w:rsidRPr="00FA3856">
              <w:rPr>
                <w:rFonts w:ascii="Times New Roman" w:hAnsi="Times New Roman"/>
              </w:rPr>
              <w:t xml:space="preserve">está preenchido. </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suppressAutoHyphens w:val="0"/>
              <w:rPr>
                <w:rFonts w:ascii="Times New Roman" w:hAnsi="Times New Roman"/>
                <w:b/>
                <w:bCs/>
              </w:rPr>
            </w:pPr>
            <w:r w:rsidRPr="00FA3856">
              <w:rPr>
                <w:rFonts w:ascii="Times New Roman" w:hAnsi="Times New Roman"/>
                <w:b/>
                <w:bCs/>
              </w:rPr>
              <w:t>5</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IND_PART_CONS</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DF0640">
            <w:pPr>
              <w:pStyle w:val="PSDS-CorpodeTexto0"/>
              <w:tabs>
                <w:tab w:val="center" w:pos="5613"/>
              </w:tabs>
              <w:jc w:val="both"/>
              <w:rPr>
                <w:rFonts w:ascii="Times New Roman" w:hAnsi="Times New Roman"/>
              </w:rPr>
            </w:pPr>
            <w:hyperlink w:anchor="REGRA_PREENCHIMENTO_ATIV_13" w:history="1">
              <w:r w:rsidR="001779BC" w:rsidRPr="00FA3856">
                <w:rPr>
                  <w:rStyle w:val="Hyperlink"/>
                  <w:rFonts w:ascii="Times New Roman" w:hAnsi="Times New Roman"/>
                  <w:b/>
                  <w:color w:val="auto"/>
                </w:rPr>
                <w:t>REGRA_PREENCHIMENTO</w:t>
              </w:r>
              <w:r w:rsidR="001779BC" w:rsidRPr="00FA3856">
                <w:rPr>
                  <w:rStyle w:val="Hyperlink"/>
                  <w:rFonts w:ascii="Times New Roman" w:hAnsi="Times New Roman"/>
                  <w:b/>
                  <w:color w:val="auto"/>
                  <w:lang w:val="pt-PT"/>
                </w:rPr>
                <w:t>_ATIV_13</w:t>
              </w:r>
            </w:hyperlink>
            <w:r w:rsidR="001779BC" w:rsidRPr="00FA3856">
              <w:rPr>
                <w:rFonts w:ascii="Times New Roman" w:hAnsi="Times New Roman"/>
                <w:b/>
              </w:rPr>
              <w:t xml:space="preserve">: </w:t>
            </w:r>
            <w:r w:rsidR="001779BC" w:rsidRPr="00FA3856">
              <w:rPr>
                <w:rFonts w:ascii="Times New Roman" w:hAnsi="Times New Roman"/>
              </w:rPr>
              <w:t>Verifica, quando 0010_TIP_ENT</w:t>
            </w:r>
            <w:r w:rsidR="0022004D" w:rsidRPr="00FA3856">
              <w:rPr>
                <w:rFonts w:ascii="Times New Roman" w:hAnsi="Times New Roman"/>
              </w:rPr>
              <w:t xml:space="preserve"> </w:t>
            </w:r>
            <w:r w:rsidR="001779BC" w:rsidRPr="00FA3856">
              <w:rPr>
                <w:rFonts w:ascii="Times New Roman" w:hAnsi="Times New Roman"/>
              </w:rPr>
              <w:t>é igual a “13”</w:t>
            </w:r>
            <w:r w:rsidR="00DF0640" w:rsidRPr="00FA3856">
              <w:rPr>
                <w:rFonts w:ascii="Times New Roman" w:hAnsi="Times New Roman"/>
              </w:rPr>
              <w:t xml:space="preserve"> (Fifa e Entidades Relacionadas)</w:t>
            </w:r>
            <w:r w:rsidR="001779BC" w:rsidRPr="00FA3856">
              <w:rPr>
                <w:rFonts w:ascii="Times New Roman" w:hAnsi="Times New Roman"/>
              </w:rPr>
              <w:t xml:space="preserve">, </w:t>
            </w:r>
            <w:r w:rsidR="00C73832" w:rsidRPr="00FA3856">
              <w:rPr>
                <w:rFonts w:ascii="Times New Roman" w:hAnsi="Times New Roman"/>
              </w:rPr>
              <w:t xml:space="preserve">se </w:t>
            </w:r>
            <w:r w:rsidR="00E13425">
              <w:rPr>
                <w:rFonts w:ascii="Times New Roman" w:hAnsi="Times New Roman"/>
              </w:rPr>
              <w:t>002</w:t>
            </w:r>
            <w:r w:rsidR="004330D1" w:rsidRPr="00FA3856">
              <w:rPr>
                <w:rFonts w:ascii="Times New Roman" w:hAnsi="Times New Roman"/>
              </w:rPr>
              <w:t>0.</w:t>
            </w:r>
            <w:r w:rsidR="0022004D" w:rsidRPr="00FA3856">
              <w:rPr>
                <w:rFonts w:ascii="Times New Roman" w:hAnsi="Times New Roman"/>
              </w:rPr>
              <w:t xml:space="preserve">IND_PART_CONS </w:t>
            </w:r>
            <w:r w:rsidR="00C73832" w:rsidRPr="00FA3856">
              <w:rPr>
                <w:rFonts w:ascii="Times New Roman" w:hAnsi="Times New Roman"/>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suppressAutoHyphens w:val="0"/>
              <w:rPr>
                <w:rFonts w:ascii="Times New Roman" w:hAnsi="Times New Roman"/>
                <w:b/>
                <w:bCs/>
                <w:lang w:val="en-US"/>
              </w:rPr>
            </w:pPr>
            <w:r w:rsidRPr="00FA3856">
              <w:rPr>
                <w:rFonts w:ascii="Times New Roman" w:hAnsi="Times New Roman"/>
                <w:b/>
                <w:bCs/>
                <w:lang w:val="en-US"/>
              </w:rPr>
              <w:t>6</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IND_OP_EXT</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DF0640">
            <w:pPr>
              <w:pStyle w:val="PSDS-CorpodeTexto0"/>
              <w:jc w:val="both"/>
              <w:rPr>
                <w:rFonts w:ascii="Times New Roman" w:hAnsi="Times New Roman"/>
                <w:b/>
                <w:bCs/>
              </w:rPr>
            </w:pPr>
            <w:hyperlink w:anchor="REGRA_PREENCHIMENTO_IMUNE_ISENTA" w:history="1">
              <w:r w:rsidR="001779BC" w:rsidRPr="00FA3856">
                <w:rPr>
                  <w:rStyle w:val="Hyperlink"/>
                  <w:rFonts w:ascii="Times New Roman" w:hAnsi="Times New Roman"/>
                  <w:b/>
                  <w:color w:val="auto"/>
                </w:rPr>
                <w:t>REGRA_PREENCHIMENTO_IMUNE_ISENTA</w:t>
              </w:r>
            </w:hyperlink>
            <w:r w:rsidR="00DF0640" w:rsidRPr="00FA3856">
              <w:rPr>
                <w:rFonts w:ascii="Times New Roman" w:hAnsi="Times New Roman"/>
                <w:b/>
              </w:rPr>
              <w:t xml:space="preserve">: </w:t>
            </w:r>
            <w:r w:rsidR="00DF0640" w:rsidRPr="00FA3856">
              <w:rPr>
                <w:rFonts w:ascii="Times New Roman" w:hAnsi="Times New Roman"/>
                <w:lang w:val="pt-PT"/>
              </w:rPr>
              <w:t>Verifica, quando 0010.</w:t>
            </w:r>
            <w:r w:rsidR="0022004D" w:rsidRPr="00FA3856">
              <w:rPr>
                <w:rStyle w:val="Hyperlink"/>
                <w:rFonts w:ascii="Times New Roman" w:hAnsi="Times New Roman"/>
                <w:bCs/>
                <w:color w:val="auto"/>
                <w:lang w:val="pt-PT"/>
              </w:rPr>
              <w:t xml:space="preserve">FORMA_TRIB </w:t>
            </w:r>
            <w:r w:rsidR="00A87784" w:rsidRPr="00FA3856">
              <w:rPr>
                <w:rStyle w:val="Hyperlink"/>
                <w:rFonts w:ascii="Times New Roman" w:hAnsi="Times New Roman"/>
                <w:bCs/>
                <w:color w:val="auto"/>
                <w:lang w:val="pt-PT"/>
              </w:rPr>
              <w:t xml:space="preserve">é </w:t>
            </w:r>
            <w:r w:rsidR="008C08F1" w:rsidRPr="00FA3856">
              <w:rPr>
                <w:rStyle w:val="Hyperlink"/>
                <w:rFonts w:ascii="Times New Roman" w:hAnsi="Times New Roman"/>
                <w:bCs/>
                <w:color w:val="auto"/>
                <w:lang w:val="pt-PT"/>
              </w:rPr>
              <w:t>igual a “8” (Imune do</w:t>
            </w:r>
            <w:r w:rsidR="00DF0640" w:rsidRPr="00FA3856">
              <w:rPr>
                <w:rStyle w:val="Hyperlink"/>
                <w:rFonts w:ascii="Times New Roman" w:hAnsi="Times New Roman"/>
                <w:bCs/>
                <w:color w:val="auto"/>
                <w:lang w:val="pt-PT"/>
              </w:rPr>
              <w:t xml:space="preserve"> IRPJ) ou “9” (Isento do IPRJ), se </w:t>
            </w:r>
            <w:r w:rsidR="0022004D" w:rsidRPr="00FA3856">
              <w:rPr>
                <w:rStyle w:val="Hyperlink"/>
                <w:rFonts w:ascii="Times New Roman" w:hAnsi="Times New Roman"/>
                <w:bCs/>
                <w:color w:val="auto"/>
                <w:lang w:val="pt-PT"/>
              </w:rPr>
              <w:t xml:space="preserve">0020.IND_OP_EXT </w:t>
            </w:r>
            <w:r w:rsidR="00DF0640" w:rsidRPr="00FA3856">
              <w:rPr>
                <w:rStyle w:val="Hyperlink"/>
                <w:rFonts w:ascii="Times New Roman" w:hAnsi="Times New Roman"/>
                <w:bCs/>
                <w:color w:val="auto"/>
                <w:lang w:val="pt-PT"/>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suppressAutoHyphens w:val="0"/>
              <w:rPr>
                <w:rFonts w:ascii="Times New Roman" w:hAnsi="Times New Roman"/>
                <w:b/>
                <w:bCs/>
              </w:rPr>
            </w:pPr>
            <w:r w:rsidRPr="00FA3856">
              <w:rPr>
                <w:rFonts w:ascii="Times New Roman" w:hAnsi="Times New Roman"/>
                <w:b/>
                <w:bCs/>
              </w:rPr>
              <w:t>7</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IND_OP_VINC</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1779BC">
            <w:pPr>
              <w:pStyle w:val="PSDS-CorpodeTexto0"/>
              <w:jc w:val="both"/>
              <w:rPr>
                <w:rFonts w:ascii="Times New Roman" w:hAnsi="Times New Roman"/>
              </w:rPr>
            </w:pPr>
            <w:hyperlink w:anchor="REGRA_PREENCHIMENTO_IND_OP_VINC" w:history="1">
              <w:r w:rsidR="001779BC" w:rsidRPr="00FA3856">
                <w:rPr>
                  <w:rStyle w:val="Hyperlink"/>
                  <w:rFonts w:ascii="Times New Roman" w:hAnsi="Times New Roman"/>
                  <w:b/>
                  <w:color w:val="auto"/>
                </w:rPr>
                <w:t>REGRA_PREENCHIMENTO_</w:t>
              </w:r>
              <w:r w:rsidR="001779BC" w:rsidRPr="00FA3856">
                <w:rPr>
                  <w:rStyle w:val="Hyperlink"/>
                  <w:rFonts w:ascii="Times New Roman" w:hAnsi="Times New Roman"/>
                  <w:b/>
                  <w:color w:val="auto"/>
                  <w:lang w:val="pt-PT"/>
                </w:rPr>
                <w:t>IND_OP_VINC</w:t>
              </w:r>
            </w:hyperlink>
            <w:r w:rsidR="00DF0640" w:rsidRPr="00FA3856">
              <w:rPr>
                <w:rFonts w:ascii="Times New Roman" w:hAnsi="Times New Roman"/>
                <w:b/>
              </w:rPr>
              <w:t xml:space="preserve">: </w:t>
            </w:r>
            <w:r w:rsidR="00DF0640" w:rsidRPr="00FA3856">
              <w:rPr>
                <w:rFonts w:ascii="Times New Roman" w:hAnsi="Times New Roman"/>
              </w:rPr>
              <w:t xml:space="preserve">Verifica, quando </w:t>
            </w:r>
            <w:r w:rsidR="00A87784" w:rsidRPr="00FA3856">
              <w:rPr>
                <w:rFonts w:ascii="Times New Roman" w:hAnsi="Times New Roman"/>
              </w:rPr>
              <w:t xml:space="preserve">0020.IND_OP_EXT é </w:t>
            </w:r>
            <w:r w:rsidR="00DF0640" w:rsidRPr="00FA3856">
              <w:rPr>
                <w:rFonts w:ascii="Times New Roman" w:hAnsi="Times New Roman"/>
              </w:rPr>
              <w:t xml:space="preserve">igual a “N”, se </w:t>
            </w:r>
            <w:r w:rsidR="00A87784" w:rsidRPr="00FA3856">
              <w:rPr>
                <w:rFonts w:ascii="Times New Roman" w:hAnsi="Times New Roman"/>
              </w:rPr>
              <w:t xml:space="preserve">0020.IND_OP_VINC </w:t>
            </w:r>
            <w:r w:rsidR="00DF0640" w:rsidRPr="00FA3856">
              <w:rPr>
                <w:rFonts w:ascii="Times New Roman" w:hAnsi="Times New Roman"/>
              </w:rPr>
              <w:t>também é igual a “N”.</w:t>
            </w:r>
          </w:p>
          <w:p w:rsidR="00A87784" w:rsidRPr="00FA3856" w:rsidRDefault="00A87784" w:rsidP="001779BC">
            <w:pPr>
              <w:pStyle w:val="PSDS-CorpodeTexto0"/>
              <w:jc w:val="both"/>
              <w:rPr>
                <w:rFonts w:ascii="Times New Roman" w:hAnsi="Times New Roman"/>
                <w:bCs/>
                <w:lang w:val="pt-PT"/>
              </w:rPr>
            </w:pP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lang w:val="en-US"/>
              </w:rPr>
            </w:pPr>
            <w:r w:rsidRPr="00FA3856">
              <w:rPr>
                <w:rFonts w:ascii="Times New Roman" w:hAnsi="Times New Roman"/>
                <w:b/>
                <w:bCs/>
                <w:lang w:val="en-US"/>
              </w:rPr>
              <w:t>9</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IND_PART_EXT</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1779BC">
            <w:pPr>
              <w:pStyle w:val="PSDS-CorpodeTexto0"/>
              <w:jc w:val="both"/>
              <w:rPr>
                <w:rFonts w:ascii="Times New Roman" w:hAnsi="Times New Roman"/>
              </w:rPr>
            </w:pPr>
            <w:hyperlink w:anchor="REGRA_PREENCHIMENTO_IND_PART_EXT" w:history="1">
              <w:r w:rsidR="001779BC" w:rsidRPr="00FA3856">
                <w:rPr>
                  <w:rStyle w:val="Hyperlink"/>
                  <w:rFonts w:ascii="Times New Roman" w:hAnsi="Times New Roman"/>
                  <w:b/>
                  <w:color w:val="auto"/>
                </w:rPr>
                <w:t>REGRA_PREENCHIMENTO_IND_PART_EXT</w:t>
              </w:r>
            </w:hyperlink>
            <w:r w:rsidR="000F3955" w:rsidRPr="00FA3856">
              <w:rPr>
                <w:rFonts w:ascii="Times New Roman" w:hAnsi="Times New Roman"/>
                <w:b/>
              </w:rPr>
              <w:t xml:space="preserve">: </w:t>
            </w:r>
            <w:r w:rsidR="000F3955" w:rsidRPr="00FA3856">
              <w:rPr>
                <w:rFonts w:ascii="Times New Roman" w:hAnsi="Times New Roman"/>
              </w:rPr>
              <w:t>Verifica as regras abaixo:</w:t>
            </w:r>
          </w:p>
          <w:p w:rsidR="000F3955" w:rsidRPr="00FA3856" w:rsidRDefault="00A87784" w:rsidP="001779BC">
            <w:pPr>
              <w:pStyle w:val="PSDS-CorpodeTexto0"/>
              <w:jc w:val="both"/>
              <w:rPr>
                <w:rFonts w:ascii="Times New Roman" w:hAnsi="Times New Roman"/>
              </w:rPr>
            </w:pPr>
            <w:r w:rsidRPr="00FA3856">
              <w:rPr>
                <w:rFonts w:ascii="Times New Roman" w:hAnsi="Times New Roman"/>
              </w:rPr>
              <w:t>Se</w:t>
            </w:r>
            <w:r w:rsidR="004330D1" w:rsidRPr="00FA3856">
              <w:rPr>
                <w:rFonts w:ascii="Times New Roman" w:hAnsi="Times New Roman"/>
              </w:rPr>
              <w:t xml:space="preserve"> 0010.F</w:t>
            </w:r>
            <w:r w:rsidRPr="00FA3856">
              <w:rPr>
                <w:rFonts w:ascii="Times New Roman" w:hAnsi="Times New Roman"/>
              </w:rPr>
              <w:t xml:space="preserve">ORMA_TRIB </w:t>
            </w:r>
            <w:r w:rsidR="000F3955" w:rsidRPr="00FA3856">
              <w:rPr>
                <w:rStyle w:val="Hyperlink"/>
                <w:rFonts w:ascii="Times New Roman" w:hAnsi="Times New Roman"/>
                <w:bCs/>
                <w:color w:val="auto"/>
                <w:lang w:val="pt-PT"/>
              </w:rPr>
              <w:t>igual a “8” (Imune de IRPJ) ou “9” (Isento do IPR</w:t>
            </w:r>
            <w:r w:rsidR="004330D1" w:rsidRPr="00FA3856">
              <w:rPr>
                <w:rStyle w:val="Hyperlink"/>
                <w:rFonts w:ascii="Times New Roman" w:hAnsi="Times New Roman"/>
                <w:bCs/>
                <w:color w:val="auto"/>
                <w:lang w:val="pt-PT"/>
              </w:rPr>
              <w:t xml:space="preserve">J), </w:t>
            </w:r>
            <w:r w:rsidRPr="00FA3856">
              <w:rPr>
                <w:rStyle w:val="Hyperlink"/>
                <w:rFonts w:ascii="Times New Roman" w:hAnsi="Times New Roman"/>
                <w:bCs/>
                <w:color w:val="auto"/>
                <w:lang w:val="pt-PT"/>
              </w:rPr>
              <w:t>então 0020.IND_PART_EXT deve ser igual a “N</w:t>
            </w:r>
            <w:r w:rsidR="000F3955" w:rsidRPr="00FA3856">
              <w:rPr>
                <w:rStyle w:val="Hyperlink"/>
                <w:rFonts w:ascii="Times New Roman" w:hAnsi="Times New Roman"/>
                <w:bCs/>
                <w:color w:val="auto"/>
                <w:lang w:val="pt-PT"/>
              </w:rPr>
              <w:t>”.</w:t>
            </w:r>
          </w:p>
          <w:p w:rsidR="000F3955" w:rsidRPr="00FA3856" w:rsidRDefault="00A87784" w:rsidP="00A87784">
            <w:pPr>
              <w:pStyle w:val="PSDS-CorpodeTexto0"/>
              <w:jc w:val="both"/>
              <w:rPr>
                <w:rFonts w:ascii="Times New Roman" w:hAnsi="Times New Roman"/>
              </w:rPr>
            </w:pPr>
            <w:r w:rsidRPr="00FA3856">
              <w:rPr>
                <w:rFonts w:ascii="Times New Roman" w:hAnsi="Times New Roman"/>
              </w:rPr>
              <w:t xml:space="preserve">Se [0010.FORMA_TRIB é </w:t>
            </w:r>
            <w:r w:rsidR="000F3955" w:rsidRPr="00FA3856">
              <w:rPr>
                <w:rStyle w:val="Hyperlink"/>
                <w:rFonts w:ascii="Times New Roman" w:hAnsi="Times New Roman"/>
                <w:bCs/>
                <w:color w:val="auto"/>
                <w:lang w:val="pt-PT"/>
              </w:rPr>
              <w:t xml:space="preserve">igual a </w:t>
            </w:r>
            <w:r w:rsidR="00F36ACB" w:rsidRPr="00FA3856">
              <w:rPr>
                <w:rStyle w:val="Hyperlink"/>
                <w:rFonts w:ascii="Times New Roman" w:hAnsi="Times New Roman"/>
                <w:bCs/>
                <w:color w:val="auto"/>
                <w:lang w:val="pt-PT"/>
              </w:rPr>
              <w:t>“5” (Lucro Presumido) ou “7</w:t>
            </w:r>
            <w:r w:rsidR="000F3955" w:rsidRPr="00FA3856">
              <w:rPr>
                <w:rStyle w:val="Hyperlink"/>
                <w:rFonts w:ascii="Times New Roman" w:hAnsi="Times New Roman"/>
                <w:bCs/>
                <w:color w:val="auto"/>
                <w:lang w:val="pt-PT"/>
              </w:rPr>
              <w:t>” (Lucro Presumido/Arbitrado)</w:t>
            </w:r>
            <w:r w:rsidR="00D33079" w:rsidRPr="00FA3856">
              <w:rPr>
                <w:rStyle w:val="Hyperlink"/>
                <w:rFonts w:ascii="Times New Roman" w:hAnsi="Times New Roman"/>
                <w:bCs/>
                <w:color w:val="auto"/>
                <w:lang w:val="pt-PT"/>
              </w:rPr>
              <w:t>)</w:t>
            </w:r>
            <w:r w:rsidRPr="00FA3856">
              <w:rPr>
                <w:rStyle w:val="Hyperlink"/>
                <w:rFonts w:ascii="Times New Roman" w:hAnsi="Times New Roman"/>
                <w:bCs/>
                <w:color w:val="auto"/>
                <w:lang w:val="pt-PT"/>
              </w:rPr>
              <w:t xml:space="preserve"> e 0010.OPT_REFIS </w:t>
            </w:r>
            <w:r w:rsidR="000F3955" w:rsidRPr="00FA3856">
              <w:rPr>
                <w:rStyle w:val="Hyperlink"/>
                <w:rFonts w:ascii="Times New Roman" w:hAnsi="Times New Roman"/>
                <w:bCs/>
                <w:color w:val="auto"/>
                <w:lang w:val="pt-PT"/>
              </w:rPr>
              <w:t xml:space="preserve">igual a “N”], </w:t>
            </w:r>
            <w:r w:rsidRPr="00FA3856">
              <w:rPr>
                <w:rStyle w:val="Hyperlink"/>
                <w:rFonts w:ascii="Times New Roman" w:hAnsi="Times New Roman"/>
                <w:bCs/>
                <w:color w:val="auto"/>
                <w:lang w:val="pt-PT"/>
              </w:rPr>
              <w:t>então IND_PART_EXT deve ser igual a “N</w:t>
            </w:r>
            <w:r w:rsidR="000F3955" w:rsidRPr="00FA3856">
              <w:rPr>
                <w:rStyle w:val="Hyperlink"/>
                <w:rFonts w:ascii="Times New Roman" w:hAnsi="Times New Roman"/>
                <w:bCs/>
                <w:color w:val="auto"/>
                <w:lang w:val="pt-PT"/>
              </w:rPr>
              <w:t>”.</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36BB9"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36BB9" w:rsidRPr="00FA3856" w:rsidRDefault="00136BB9" w:rsidP="001779BC">
            <w:pPr>
              <w:pStyle w:val="PSDS-CorpodeTexto0"/>
              <w:suppressAutoHyphens w:val="0"/>
              <w:rPr>
                <w:rFonts w:ascii="Times New Roman" w:hAnsi="Times New Roman"/>
                <w:b/>
                <w:bCs/>
                <w:lang w:val="en-US"/>
              </w:rPr>
            </w:pPr>
            <w:r w:rsidRPr="00FA3856">
              <w:rPr>
                <w:rFonts w:ascii="Times New Roman" w:hAnsi="Times New Roman"/>
                <w:b/>
                <w:bCs/>
                <w:lang w:val="en-US"/>
              </w:rPr>
              <w:t>10</w:t>
            </w:r>
          </w:p>
        </w:tc>
        <w:tc>
          <w:tcPr>
            <w:tcW w:w="2239" w:type="dxa"/>
            <w:tcBorders>
              <w:top w:val="single" w:sz="6" w:space="0" w:color="auto"/>
              <w:left w:val="single" w:sz="6" w:space="0" w:color="auto"/>
              <w:bottom w:val="single" w:sz="6" w:space="0" w:color="auto"/>
              <w:right w:val="single" w:sz="6" w:space="0" w:color="auto"/>
            </w:tcBorders>
          </w:tcPr>
          <w:p w:rsidR="00136BB9" w:rsidRPr="00FA3856" w:rsidRDefault="00136BB9" w:rsidP="001779BC">
            <w:pPr>
              <w:pStyle w:val="PSDS-CorpodeTexto0"/>
              <w:rPr>
                <w:rFonts w:ascii="Times New Roman" w:hAnsi="Times New Roman"/>
                <w:lang w:val="en-US"/>
              </w:rPr>
            </w:pPr>
            <w:r w:rsidRPr="00FA3856">
              <w:rPr>
                <w:rFonts w:ascii="Times New Roman" w:hAnsi="Times New Roman"/>
                <w:lang w:val="en-US"/>
              </w:rPr>
              <w:t>IND_ATIV_RURAL</w:t>
            </w:r>
          </w:p>
        </w:tc>
        <w:tc>
          <w:tcPr>
            <w:tcW w:w="12929" w:type="dxa"/>
            <w:tcBorders>
              <w:top w:val="single" w:sz="6" w:space="0" w:color="auto"/>
              <w:left w:val="single" w:sz="6" w:space="0" w:color="auto"/>
              <w:bottom w:val="single" w:sz="6" w:space="0" w:color="auto"/>
              <w:right w:val="single" w:sz="6" w:space="0" w:color="auto"/>
            </w:tcBorders>
          </w:tcPr>
          <w:p w:rsidR="00136BB9" w:rsidRPr="00FA3856" w:rsidRDefault="00136BB9" w:rsidP="00136BB9">
            <w:pPr>
              <w:jc w:val="both"/>
              <w:rPr>
                <w:rStyle w:val="Hyperlink"/>
                <w:color w:val="auto"/>
                <w:szCs w:val="20"/>
              </w:rPr>
            </w:pPr>
            <w:r w:rsidRPr="00FA3856">
              <w:rPr>
                <w:rStyle w:val="Hyperlink"/>
                <w:b/>
                <w:color w:val="auto"/>
                <w:szCs w:val="20"/>
                <w:lang w:eastAsia="ar-SA"/>
              </w:rPr>
              <w:t>REGRA_PREENCHIMENTO_IND_ATIV_RURAL:</w:t>
            </w:r>
            <w:r w:rsidRPr="00FA3856">
              <w:rPr>
                <w:rStyle w:val="Hyperlink"/>
                <w:b/>
                <w:color w:val="auto"/>
                <w:szCs w:val="20"/>
              </w:rPr>
              <w:t xml:space="preserve"> </w:t>
            </w:r>
            <w:r w:rsidRPr="00FA3856">
              <w:rPr>
                <w:rStyle w:val="Hyperlink"/>
                <w:color w:val="auto"/>
                <w:szCs w:val="20"/>
              </w:rPr>
              <w:t>Verifica, quando 0010.COD_QUALIF_PJ = “02” (</w:t>
            </w:r>
            <w:r w:rsidRPr="00FA3856">
              <w:rPr>
                <w:szCs w:val="20"/>
              </w:rPr>
              <w:t>PJ Componente do Sistema Financeiro</w:t>
            </w:r>
            <w:r w:rsidRPr="00FA3856">
              <w:rPr>
                <w:rStyle w:val="Hyperlink"/>
                <w:color w:val="auto"/>
                <w:szCs w:val="20"/>
              </w:rPr>
              <w:t>) ou “03” (</w:t>
            </w:r>
            <w:r w:rsidRPr="00FA3856">
              <w:rPr>
                <w:szCs w:val="20"/>
              </w:rPr>
              <w:t>Sociedades Seguradoras, de Capitalização ou Entidade Aberta de Previdência Complementar</w:t>
            </w:r>
            <w:r w:rsidRPr="00FA3856">
              <w:rPr>
                <w:rStyle w:val="Hyperlink"/>
                <w:color w:val="auto"/>
                <w:szCs w:val="20"/>
              </w:rPr>
              <w:t>), se 0020.IND_ATIV_RURAL é igual a “N”.</w:t>
            </w:r>
          </w:p>
        </w:tc>
        <w:tc>
          <w:tcPr>
            <w:tcW w:w="717" w:type="dxa"/>
            <w:tcBorders>
              <w:top w:val="single" w:sz="6" w:space="0" w:color="auto"/>
              <w:left w:val="single" w:sz="6" w:space="0" w:color="auto"/>
              <w:bottom w:val="single" w:sz="6" w:space="0" w:color="auto"/>
              <w:right w:val="single" w:sz="6" w:space="0" w:color="auto"/>
            </w:tcBorders>
          </w:tcPr>
          <w:p w:rsidR="00136BB9" w:rsidRPr="00FA3856" w:rsidRDefault="00136BB9" w:rsidP="001779BC">
            <w:pPr>
              <w:pStyle w:val="PSDS-CorpodeTexto0"/>
              <w:rPr>
                <w:rFonts w:ascii="Times New Roman" w:hAnsi="Times New Roman"/>
                <w:bCs/>
              </w:rPr>
            </w:pPr>
            <w:r w:rsidRPr="00FA3856">
              <w:rPr>
                <w:rFonts w:ascii="Times New Roman" w:hAnsi="Times New Roman"/>
                <w:bC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lang w:val="pt-PT"/>
              </w:rPr>
            </w:pPr>
            <w:r w:rsidRPr="00FA3856">
              <w:rPr>
                <w:rFonts w:ascii="Times New Roman" w:hAnsi="Times New Roman"/>
                <w:b/>
                <w:bCs/>
                <w:lang w:val="pt-PT"/>
              </w:rPr>
              <w:t>11</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IND_LUC_EXP</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632101">
            <w:pPr>
              <w:pStyle w:val="PSDS-CorpodeTexto0"/>
              <w:jc w:val="both"/>
              <w:rPr>
                <w:rFonts w:ascii="Times New Roman" w:hAnsi="Times New Roman"/>
                <w:b/>
                <w:bCs/>
              </w:rPr>
            </w:pPr>
            <w:hyperlink w:anchor="REGRA_PREENCHIMENTO_IND_LUC_EXP" w:history="1">
              <w:r w:rsidR="001779BC" w:rsidRPr="00FA3856">
                <w:rPr>
                  <w:rStyle w:val="Hyperlink"/>
                  <w:rFonts w:ascii="Times New Roman" w:hAnsi="Times New Roman"/>
                  <w:b/>
                  <w:bCs/>
                  <w:color w:val="auto"/>
                </w:rPr>
                <w:t>REGRA_PREENCHIMENTO_IND_LUC_EXP</w:t>
              </w:r>
            </w:hyperlink>
            <w:r w:rsidR="00632101" w:rsidRPr="00FA3856">
              <w:rPr>
                <w:rFonts w:ascii="Times New Roman" w:hAnsi="Times New Roman"/>
                <w:b/>
                <w:bCs/>
              </w:rPr>
              <w:t xml:space="preserve">: </w:t>
            </w:r>
            <w:r w:rsidR="00632101" w:rsidRPr="00FA3856">
              <w:rPr>
                <w:rFonts w:ascii="Times New Roman" w:hAnsi="Times New Roman"/>
              </w:rPr>
              <w:t>Verifica, quando 0010.COD_QUALI</w:t>
            </w:r>
            <w:r w:rsidR="00A87784" w:rsidRPr="00FA3856">
              <w:rPr>
                <w:rFonts w:ascii="Times New Roman" w:hAnsi="Times New Roman"/>
              </w:rPr>
              <w:t xml:space="preserve">F_PJ é </w:t>
            </w:r>
            <w:r w:rsidR="00B67B81" w:rsidRPr="00FA3856">
              <w:rPr>
                <w:rFonts w:ascii="Times New Roman" w:hAnsi="Times New Roman"/>
              </w:rPr>
              <w:t>diferente de “01</w:t>
            </w:r>
            <w:r w:rsidR="00632101" w:rsidRPr="00FA3856">
              <w:rPr>
                <w:rFonts w:ascii="Times New Roman" w:hAnsi="Times New Roman"/>
              </w:rPr>
              <w:t>” (PJ em Ge</w:t>
            </w:r>
            <w:r w:rsidR="00A87784" w:rsidRPr="00FA3856">
              <w:rPr>
                <w:rFonts w:ascii="Times New Roman" w:hAnsi="Times New Roman"/>
              </w:rPr>
              <w:t xml:space="preserve">ral) ou 0010.FORMA_TRIB é </w:t>
            </w:r>
            <w:r w:rsidR="00632101" w:rsidRPr="00FA3856">
              <w:rPr>
                <w:rFonts w:ascii="Times New Roman" w:hAnsi="Times New Roman"/>
              </w:rPr>
              <w:t>d</w:t>
            </w:r>
            <w:r w:rsidR="00DE41CA" w:rsidRPr="00FA3856">
              <w:rPr>
                <w:rFonts w:ascii="Times New Roman" w:hAnsi="Times New Roman"/>
              </w:rPr>
              <w:t>iferente de “1” (Lucro Real), “2” (Lucro Real/Arbitrado), “3” (Lucro Presumido/Real) ou “4</w:t>
            </w:r>
            <w:r w:rsidR="00632101" w:rsidRPr="00FA3856">
              <w:rPr>
                <w:rFonts w:ascii="Times New Roman" w:hAnsi="Times New Roman"/>
              </w:rPr>
              <w:t xml:space="preserve">” (Lucro Presumido/Real/Arbitrado), se </w:t>
            </w:r>
            <w:r w:rsidR="00563622" w:rsidRPr="00FA3856">
              <w:rPr>
                <w:rFonts w:ascii="Times New Roman" w:hAnsi="Times New Roman"/>
              </w:rPr>
              <w:t xml:space="preserve">0020.IND_LUC_EXP </w:t>
            </w:r>
            <w:r w:rsidR="00A87784" w:rsidRPr="00FA3856">
              <w:rPr>
                <w:rFonts w:ascii="Times New Roman" w:hAnsi="Times New Roman"/>
              </w:rPr>
              <w:t>é igual a “N”</w:t>
            </w:r>
            <w:r w:rsidR="00632101"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12</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IND_RED_ISEN</w:t>
            </w:r>
          </w:p>
        </w:tc>
        <w:tc>
          <w:tcPr>
            <w:tcW w:w="12929" w:type="dxa"/>
            <w:tcBorders>
              <w:top w:val="single" w:sz="6" w:space="0" w:color="auto"/>
              <w:left w:val="single" w:sz="6" w:space="0" w:color="auto"/>
              <w:bottom w:val="single" w:sz="6" w:space="0" w:color="auto"/>
              <w:right w:val="single" w:sz="6" w:space="0" w:color="auto"/>
            </w:tcBorders>
          </w:tcPr>
          <w:p w:rsidR="00632101" w:rsidRPr="00FA3856" w:rsidRDefault="007D0E74" w:rsidP="00632101">
            <w:pPr>
              <w:pStyle w:val="PSDS-CorpodeTexto0"/>
              <w:jc w:val="both"/>
              <w:rPr>
                <w:rFonts w:ascii="Times New Roman" w:hAnsi="Times New Roman"/>
                <w:b/>
                <w:bCs/>
              </w:rPr>
            </w:pPr>
            <w:hyperlink w:anchor="REGRA_PREENCHIMENTO_IND_RED_ISEN" w:history="1">
              <w:r w:rsidR="001779BC" w:rsidRPr="00FA3856">
                <w:rPr>
                  <w:rStyle w:val="Hyperlink"/>
                  <w:rFonts w:ascii="Times New Roman" w:hAnsi="Times New Roman"/>
                  <w:b/>
                  <w:bCs/>
                  <w:color w:val="auto"/>
                  <w:lang w:val="pt-PT"/>
                </w:rPr>
                <w:t>REGRA_PREENCHIMENTO_IND_RED_ISEN</w:t>
              </w:r>
            </w:hyperlink>
            <w:r w:rsidR="00632101" w:rsidRPr="00FA3856">
              <w:rPr>
                <w:rFonts w:ascii="Times New Roman" w:hAnsi="Times New Roman"/>
                <w:b/>
                <w:bCs/>
              </w:rPr>
              <w:t xml:space="preserve">: </w:t>
            </w:r>
            <w:r w:rsidR="00632101" w:rsidRPr="00FA3856">
              <w:rPr>
                <w:rFonts w:ascii="Times New Roman" w:hAnsi="Times New Roman"/>
              </w:rPr>
              <w:t>Verifica</w:t>
            </w:r>
            <w:r w:rsidR="00A87784" w:rsidRPr="00FA3856">
              <w:rPr>
                <w:rFonts w:ascii="Times New Roman" w:hAnsi="Times New Roman"/>
              </w:rPr>
              <w:t xml:space="preserve">, quando 0010.OPT_REFIS é </w:t>
            </w:r>
            <w:r w:rsidR="00632101" w:rsidRPr="00FA3856">
              <w:rPr>
                <w:rFonts w:ascii="Times New Roman" w:hAnsi="Times New Roman"/>
              </w:rPr>
              <w:t>diferente de “S” ou 0010.COD_QUALI</w:t>
            </w:r>
            <w:r w:rsidR="00A87784" w:rsidRPr="00FA3856">
              <w:rPr>
                <w:rFonts w:ascii="Times New Roman" w:hAnsi="Times New Roman"/>
              </w:rPr>
              <w:t xml:space="preserve">F_PJ é </w:t>
            </w:r>
            <w:r w:rsidR="00B67B81" w:rsidRPr="00FA3856">
              <w:rPr>
                <w:rFonts w:ascii="Times New Roman" w:hAnsi="Times New Roman"/>
              </w:rPr>
              <w:t>diferente de “01</w:t>
            </w:r>
            <w:r w:rsidR="00632101" w:rsidRPr="00FA3856">
              <w:rPr>
                <w:rFonts w:ascii="Times New Roman" w:hAnsi="Times New Roman"/>
              </w:rPr>
              <w:t>” (PJ em Geral) ou 0010.FORMA</w:t>
            </w:r>
            <w:r w:rsidR="00A87784" w:rsidRPr="00FA3856">
              <w:rPr>
                <w:rFonts w:ascii="Times New Roman" w:hAnsi="Times New Roman"/>
              </w:rPr>
              <w:t xml:space="preserve">_TRIB é </w:t>
            </w:r>
            <w:r w:rsidR="00DE41CA" w:rsidRPr="00FA3856">
              <w:rPr>
                <w:rFonts w:ascii="Times New Roman" w:hAnsi="Times New Roman"/>
              </w:rPr>
              <w:t>diferente de “5” (Lucro Presumido) ou “7</w:t>
            </w:r>
            <w:r w:rsidR="00632101" w:rsidRPr="00FA3856">
              <w:rPr>
                <w:rFonts w:ascii="Times New Roman" w:hAnsi="Times New Roman"/>
              </w:rPr>
              <w:t>” (Lucro Presumido/Arbit</w:t>
            </w:r>
            <w:r w:rsidR="00BF3C79" w:rsidRPr="00FA3856">
              <w:rPr>
                <w:rFonts w:ascii="Times New Roman" w:hAnsi="Times New Roman"/>
              </w:rPr>
              <w:t>rado)</w:t>
            </w:r>
            <w:r w:rsidR="00A87784" w:rsidRPr="00FA3856">
              <w:rPr>
                <w:rFonts w:ascii="Times New Roman" w:hAnsi="Times New Roman"/>
              </w:rPr>
              <w:t>, se 0020.IND_RED_ISEN é igual a “N”</w:t>
            </w:r>
            <w:r w:rsidR="00632101"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lang w:val="pt-PT"/>
              </w:rPr>
            </w:pPr>
            <w:r w:rsidRPr="00FA3856">
              <w:rPr>
                <w:rFonts w:ascii="Times New Roman" w:hAnsi="Times New Roman"/>
                <w:b/>
                <w:lang w:val="pt-PT"/>
              </w:rPr>
              <w:t>13</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lang w:val="pt-PT"/>
              </w:rPr>
            </w:pPr>
            <w:r w:rsidRPr="00FA3856">
              <w:rPr>
                <w:rFonts w:ascii="Times New Roman" w:hAnsi="Times New Roman"/>
                <w:lang w:val="pt-PT"/>
              </w:rPr>
              <w:t>IND_FIN</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632101">
            <w:pPr>
              <w:pStyle w:val="PSDS-CorpodeTexto0"/>
              <w:jc w:val="both"/>
              <w:rPr>
                <w:rFonts w:ascii="Times New Roman" w:hAnsi="Times New Roman"/>
                <w:b/>
                <w:lang w:val="pt-PT"/>
              </w:rPr>
            </w:pPr>
            <w:hyperlink w:anchor="REGRA_PREENCHIMENTO_IND_FIN" w:history="1">
              <w:r w:rsidR="001779BC" w:rsidRPr="00FA3856">
                <w:rPr>
                  <w:rStyle w:val="Hyperlink"/>
                  <w:rFonts w:ascii="Times New Roman" w:hAnsi="Times New Roman"/>
                  <w:b/>
                  <w:color w:val="auto"/>
                </w:rPr>
                <w:t>REGRA_PREENCHIMENTO_IND_FIN</w:t>
              </w:r>
            </w:hyperlink>
            <w:r w:rsidR="00632101" w:rsidRPr="00FA3856">
              <w:rPr>
                <w:rFonts w:ascii="Times New Roman" w:hAnsi="Times New Roman"/>
                <w:b/>
              </w:rPr>
              <w:t xml:space="preserve">: </w:t>
            </w:r>
            <w:r w:rsidR="00632101" w:rsidRPr="00FA3856">
              <w:rPr>
                <w:rFonts w:ascii="Times New Roman" w:hAnsi="Times New Roman"/>
              </w:rPr>
              <w:t>Verifica,</w:t>
            </w:r>
            <w:r w:rsidR="00A87784" w:rsidRPr="00FA3856">
              <w:rPr>
                <w:rFonts w:ascii="Times New Roman" w:hAnsi="Times New Roman"/>
              </w:rPr>
              <w:t xml:space="preserve"> quando 0010.FORMA_TRIB é </w:t>
            </w:r>
            <w:r w:rsidR="00632101" w:rsidRPr="00FA3856">
              <w:rPr>
                <w:rFonts w:ascii="Times New Roman" w:hAnsi="Times New Roman"/>
              </w:rPr>
              <w:t>d</w:t>
            </w:r>
            <w:r w:rsidR="00DE41CA" w:rsidRPr="00FA3856">
              <w:rPr>
                <w:rFonts w:ascii="Times New Roman" w:hAnsi="Times New Roman"/>
              </w:rPr>
              <w:t>iferente de “1” (Lucro Real), “2</w:t>
            </w:r>
            <w:r w:rsidR="00632101" w:rsidRPr="00FA3856">
              <w:rPr>
                <w:rFonts w:ascii="Times New Roman" w:hAnsi="Times New Roman"/>
              </w:rPr>
              <w:t>” (Lucro Real/Arbitrado)</w:t>
            </w:r>
            <w:r w:rsidR="00DE41CA" w:rsidRPr="00FA3856">
              <w:rPr>
                <w:rFonts w:ascii="Times New Roman" w:hAnsi="Times New Roman"/>
              </w:rPr>
              <w:t>, “3” (Lucro Presumido/Real) ou “4</w:t>
            </w:r>
            <w:r w:rsidR="00632101" w:rsidRPr="00FA3856">
              <w:rPr>
                <w:rFonts w:ascii="Times New Roman" w:hAnsi="Times New Roman"/>
              </w:rPr>
              <w:t>” (Lucro Presumido/Real/</w:t>
            </w:r>
            <w:r w:rsidR="00BF3C79" w:rsidRPr="00FA3856">
              <w:rPr>
                <w:rFonts w:ascii="Times New Roman" w:hAnsi="Times New Roman"/>
              </w:rPr>
              <w:t>Arbit</w:t>
            </w:r>
            <w:r w:rsidR="00A87784" w:rsidRPr="00FA3856">
              <w:rPr>
                <w:rFonts w:ascii="Times New Roman" w:hAnsi="Times New Roman"/>
              </w:rPr>
              <w:t>rado), se 0020.IND_FIN é igual a “N”</w:t>
            </w:r>
            <w:r w:rsidR="00632101"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lang w:val="pt-PT"/>
              </w:rPr>
            </w:pPr>
            <w:r w:rsidRPr="00FA3856">
              <w:rPr>
                <w:rFonts w:ascii="Times New Roman" w:hAnsi="Times New Roman"/>
                <w:lang w:val="pt-PT"/>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15</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IND_PART_COLIG</w:t>
            </w:r>
          </w:p>
        </w:tc>
        <w:tc>
          <w:tcPr>
            <w:tcW w:w="12929" w:type="dxa"/>
            <w:tcBorders>
              <w:top w:val="single" w:sz="6" w:space="0" w:color="auto"/>
              <w:left w:val="single" w:sz="6" w:space="0" w:color="auto"/>
              <w:bottom w:val="single" w:sz="6" w:space="0" w:color="auto"/>
              <w:right w:val="single" w:sz="6" w:space="0" w:color="auto"/>
            </w:tcBorders>
          </w:tcPr>
          <w:p w:rsidR="001779BC" w:rsidRDefault="007D0E74" w:rsidP="00C73832">
            <w:pPr>
              <w:pStyle w:val="PSDS-CorpodeTexto0"/>
              <w:tabs>
                <w:tab w:val="center" w:pos="5613"/>
              </w:tabs>
              <w:jc w:val="both"/>
              <w:rPr>
                <w:rFonts w:ascii="Times New Roman" w:hAnsi="Times New Roman"/>
              </w:rPr>
            </w:pPr>
            <w:hyperlink w:anchor="REGRA_PREENCHIMENTO_ATIV_13" w:history="1">
              <w:r w:rsidR="001779BC" w:rsidRPr="00FA3856">
                <w:rPr>
                  <w:rStyle w:val="Hyperlink"/>
                  <w:rFonts w:ascii="Times New Roman" w:hAnsi="Times New Roman"/>
                  <w:b/>
                  <w:color w:val="auto"/>
                </w:rPr>
                <w:t>REGRA_PREENCHIMENTO</w:t>
              </w:r>
              <w:r w:rsidR="001779BC" w:rsidRPr="00FA3856">
                <w:rPr>
                  <w:rStyle w:val="Hyperlink"/>
                  <w:rFonts w:ascii="Times New Roman" w:hAnsi="Times New Roman"/>
                  <w:b/>
                  <w:color w:val="auto"/>
                  <w:lang w:val="pt-PT"/>
                </w:rPr>
                <w:t>_ATIV_13</w:t>
              </w:r>
            </w:hyperlink>
            <w:r w:rsidR="00C73832" w:rsidRPr="00FA3856">
              <w:rPr>
                <w:rFonts w:ascii="Times New Roman" w:hAnsi="Times New Roman"/>
                <w:b/>
              </w:rPr>
              <w:t xml:space="preserve">: </w:t>
            </w:r>
            <w:r w:rsidR="00C73832" w:rsidRPr="00FA3856">
              <w:rPr>
                <w:rFonts w:ascii="Times New Roman" w:hAnsi="Times New Roman"/>
              </w:rPr>
              <w:t>Verifica, quando 0010_TIP_ENT é igual a “13”</w:t>
            </w:r>
            <w:r w:rsidR="00DF0640" w:rsidRPr="00FA3856">
              <w:rPr>
                <w:rFonts w:ascii="Times New Roman" w:hAnsi="Times New Roman"/>
              </w:rPr>
              <w:t xml:space="preserve"> (Fifa e Entidades Relacionadas)</w:t>
            </w:r>
            <w:r w:rsidR="00C73832" w:rsidRPr="00FA3856">
              <w:rPr>
                <w:rFonts w:ascii="Times New Roman" w:hAnsi="Times New Roman"/>
              </w:rPr>
              <w:t xml:space="preserve">, se </w:t>
            </w:r>
            <w:r w:rsidR="00BF3C79" w:rsidRPr="00FA3856">
              <w:rPr>
                <w:rFonts w:ascii="Times New Roman" w:hAnsi="Times New Roman"/>
              </w:rPr>
              <w:t>0020.</w:t>
            </w:r>
            <w:r w:rsidR="00A87784" w:rsidRPr="00FA3856">
              <w:rPr>
                <w:rFonts w:ascii="Times New Roman" w:hAnsi="Times New Roman"/>
              </w:rPr>
              <w:t xml:space="preserve">IND_PART_COLIG </w:t>
            </w:r>
            <w:r w:rsidR="00C73832" w:rsidRPr="00FA3856">
              <w:rPr>
                <w:rFonts w:ascii="Times New Roman" w:hAnsi="Times New Roman"/>
              </w:rPr>
              <w:t>é igual a “N”.</w:t>
            </w:r>
          </w:p>
          <w:p w:rsidR="00522B13" w:rsidRDefault="00522B13" w:rsidP="00C73832">
            <w:pPr>
              <w:pStyle w:val="PSDS-CorpodeTexto0"/>
              <w:tabs>
                <w:tab w:val="center" w:pos="5613"/>
              </w:tabs>
              <w:jc w:val="both"/>
              <w:rPr>
                <w:rFonts w:ascii="Times New Roman" w:hAnsi="Times New Roman"/>
              </w:rPr>
            </w:pPr>
          </w:p>
          <w:p w:rsidR="00522B13" w:rsidRDefault="00522B13" w:rsidP="00C73832">
            <w:pPr>
              <w:pStyle w:val="PSDS-CorpodeTexto0"/>
              <w:tabs>
                <w:tab w:val="center" w:pos="5613"/>
              </w:tabs>
              <w:jc w:val="both"/>
              <w:rPr>
                <w:rFonts w:ascii="Times New Roman" w:hAnsi="Times New Roman"/>
              </w:rPr>
            </w:pPr>
          </w:p>
          <w:p w:rsidR="00522B13" w:rsidRPr="00FA3856" w:rsidRDefault="00522B13" w:rsidP="00C73832">
            <w:pPr>
              <w:pStyle w:val="PSDS-CorpodeTexto0"/>
              <w:tabs>
                <w:tab w:val="center" w:pos="5613"/>
              </w:tabs>
              <w:jc w:val="both"/>
              <w:rPr>
                <w:rFonts w:ascii="Times New Roman" w:hAnsi="Times New Roman"/>
                <w:b/>
              </w:rPr>
            </w:pP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lang w:val="pt-PT"/>
              </w:rPr>
            </w:pPr>
            <w:r w:rsidRPr="00FA3856">
              <w:rPr>
                <w:rFonts w:ascii="Times New Roman" w:hAnsi="Times New Roman"/>
                <w:b/>
                <w:bCs/>
                <w:lang w:val="pt-PT"/>
              </w:rPr>
              <w:lastRenderedPageBreak/>
              <w:t>16</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IND_VEND_EXP</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1779BC">
            <w:pPr>
              <w:pStyle w:val="PSDS-CorpodeTexto0"/>
              <w:jc w:val="both"/>
              <w:rPr>
                <w:rFonts w:ascii="Times New Roman" w:hAnsi="Times New Roman"/>
                <w:b/>
              </w:rPr>
            </w:pPr>
            <w:hyperlink w:anchor="REGRA_PREENCHIMENTO_IMUNE_ISENTA" w:history="1">
              <w:r w:rsidR="001779BC" w:rsidRPr="00FA3856">
                <w:rPr>
                  <w:rStyle w:val="Hyperlink"/>
                  <w:rFonts w:ascii="Times New Roman" w:hAnsi="Times New Roman"/>
                  <w:b/>
                  <w:color w:val="auto"/>
                </w:rPr>
                <w:t>REGRA_PREENCHIMENTO_IMUNE_ISENTA</w:t>
              </w:r>
            </w:hyperlink>
            <w:r w:rsidR="00DF0640" w:rsidRPr="00FA3856">
              <w:rPr>
                <w:rFonts w:ascii="Times New Roman" w:hAnsi="Times New Roman"/>
                <w:b/>
              </w:rPr>
              <w:t xml:space="preserve">: </w:t>
            </w:r>
            <w:r w:rsidR="00DF0640" w:rsidRPr="00FA3856">
              <w:rPr>
                <w:rFonts w:ascii="Times New Roman" w:hAnsi="Times New Roman"/>
                <w:lang w:val="pt-PT"/>
              </w:rPr>
              <w:t>Verifica, quando 0010.</w:t>
            </w:r>
            <w:r w:rsidR="00A87784" w:rsidRPr="00FA3856">
              <w:rPr>
                <w:rStyle w:val="Hyperlink"/>
                <w:rFonts w:ascii="Times New Roman" w:hAnsi="Times New Roman"/>
                <w:bCs/>
                <w:color w:val="auto"/>
                <w:lang w:val="pt-PT"/>
              </w:rPr>
              <w:t xml:space="preserve">FORMA_TRIB é </w:t>
            </w:r>
            <w:r w:rsidR="008C08F1" w:rsidRPr="00FA3856">
              <w:rPr>
                <w:rStyle w:val="Hyperlink"/>
                <w:rFonts w:ascii="Times New Roman" w:hAnsi="Times New Roman"/>
                <w:bCs/>
                <w:color w:val="auto"/>
                <w:lang w:val="pt-PT"/>
              </w:rPr>
              <w:t>igual a “8” (Imune do</w:t>
            </w:r>
            <w:r w:rsidR="00DF0640" w:rsidRPr="00FA3856">
              <w:rPr>
                <w:rStyle w:val="Hyperlink"/>
                <w:rFonts w:ascii="Times New Roman" w:hAnsi="Times New Roman"/>
                <w:bCs/>
                <w:color w:val="auto"/>
                <w:lang w:val="pt-PT"/>
              </w:rPr>
              <w:t xml:space="preserve"> IRPJ) ou “9” (Isento do </w:t>
            </w:r>
            <w:r w:rsidR="00BF3C79" w:rsidRPr="00FA3856">
              <w:rPr>
                <w:rStyle w:val="Hyperlink"/>
                <w:rFonts w:ascii="Times New Roman" w:hAnsi="Times New Roman"/>
                <w:bCs/>
                <w:color w:val="auto"/>
                <w:lang w:val="pt-PT"/>
              </w:rPr>
              <w:t>IPRJ)</w:t>
            </w:r>
            <w:r w:rsidR="00A87784" w:rsidRPr="00FA3856">
              <w:rPr>
                <w:rStyle w:val="Hyperlink"/>
                <w:rFonts w:ascii="Times New Roman" w:hAnsi="Times New Roman"/>
                <w:bCs/>
                <w:color w:val="auto"/>
                <w:lang w:val="pt-PT"/>
              </w:rPr>
              <w:t xml:space="preserve">, se 0020.IND_VEND_EXP </w:t>
            </w:r>
            <w:r w:rsidR="00DF0640" w:rsidRPr="00FA3856">
              <w:rPr>
                <w:rStyle w:val="Hyperlink"/>
                <w:rFonts w:ascii="Times New Roman" w:hAnsi="Times New Roman"/>
                <w:bCs/>
                <w:color w:val="auto"/>
                <w:lang w:val="pt-PT"/>
              </w:rPr>
              <w:t>é igual a “N”.</w:t>
            </w:r>
          </w:p>
          <w:p w:rsidR="001779BC" w:rsidRPr="00FA3856" w:rsidRDefault="001779BC" w:rsidP="001779BC">
            <w:pPr>
              <w:pStyle w:val="PSDS-CorpodeTexto0"/>
              <w:jc w:val="both"/>
              <w:rPr>
                <w:rFonts w:ascii="Times New Roman" w:hAnsi="Times New Roman"/>
                <w:b/>
              </w:rPr>
            </w:pPr>
          </w:p>
          <w:p w:rsidR="001779BC" w:rsidRPr="00FA3856" w:rsidRDefault="007D0E74" w:rsidP="00A87784">
            <w:pPr>
              <w:pStyle w:val="PSDS-CorpodeTexto0"/>
              <w:jc w:val="both"/>
              <w:rPr>
                <w:rFonts w:ascii="Times New Roman" w:hAnsi="Times New Roman"/>
                <w:b/>
                <w:bCs/>
              </w:rPr>
            </w:pPr>
            <w:hyperlink w:anchor="REGRA_PREENCHIMENTO_IND_COM_EXP" w:history="1">
              <w:r w:rsidR="001779BC" w:rsidRPr="00FA3856">
                <w:rPr>
                  <w:rStyle w:val="Hyperlink"/>
                  <w:rFonts w:ascii="Times New Roman" w:hAnsi="Times New Roman"/>
                  <w:b/>
                  <w:color w:val="auto"/>
                  <w:lang w:val="pt-PT"/>
                </w:rPr>
                <w:t>REGRA_PREENCHIMENTO_PJ</w:t>
              </w:r>
            </w:hyperlink>
            <w:r w:rsidR="00632101" w:rsidRPr="00FA3856">
              <w:rPr>
                <w:rFonts w:ascii="Times New Roman" w:hAnsi="Times New Roman"/>
                <w:b/>
                <w:lang w:val="pt-PT"/>
              </w:rPr>
              <w:t xml:space="preserve">: </w:t>
            </w:r>
            <w:r w:rsidR="00632101" w:rsidRPr="00FA3856">
              <w:rPr>
                <w:rFonts w:ascii="Times New Roman" w:hAnsi="Times New Roman"/>
              </w:rPr>
              <w:t>Verifica, qu</w:t>
            </w:r>
            <w:r w:rsidR="00A87784" w:rsidRPr="00FA3856">
              <w:rPr>
                <w:rFonts w:ascii="Times New Roman" w:hAnsi="Times New Roman"/>
              </w:rPr>
              <w:t xml:space="preserve">ando 0010.COD_QUALIF_PJ é </w:t>
            </w:r>
            <w:r w:rsidR="00632101" w:rsidRPr="00FA3856">
              <w:rPr>
                <w:rFonts w:ascii="Times New Roman" w:hAnsi="Times New Roman"/>
              </w:rPr>
              <w:t>diferente de “00” (PJ em G</w:t>
            </w:r>
            <w:r w:rsidR="00BF3C79" w:rsidRPr="00FA3856">
              <w:rPr>
                <w:rFonts w:ascii="Times New Roman" w:hAnsi="Times New Roman"/>
              </w:rPr>
              <w:t xml:space="preserve">eral), se 0020.IND_VEND_EXP </w:t>
            </w:r>
            <w:r w:rsidR="00A87784" w:rsidRPr="00FA3856">
              <w:rPr>
                <w:rFonts w:ascii="Times New Roman" w:hAnsi="Times New Roman"/>
              </w:rPr>
              <w:t>é igual a “N”</w:t>
            </w:r>
            <w:r w:rsidR="00632101"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p w:rsidR="00C5399F" w:rsidRPr="00FA3856" w:rsidRDefault="00C5399F" w:rsidP="001779BC">
            <w:pPr>
              <w:pStyle w:val="PSDS-CorpodeTexto0"/>
              <w:rPr>
                <w:rFonts w:ascii="Times New Roman" w:hAnsi="Times New Roman"/>
                <w:bCs/>
                <w:lang w:val="en-US"/>
              </w:rPr>
            </w:pPr>
          </w:p>
          <w:p w:rsidR="00C5399F" w:rsidRPr="00FA3856" w:rsidRDefault="00C5399F" w:rsidP="001779BC">
            <w:pPr>
              <w:pStyle w:val="PSDS-CorpodeTexto0"/>
              <w:rPr>
                <w:rFonts w:ascii="Times New Roman" w:hAnsi="Times New Roman"/>
                <w:bCs/>
                <w:lang w:val="en-US"/>
              </w:rPr>
            </w:pPr>
          </w:p>
          <w:p w:rsidR="00C5399F" w:rsidRPr="00FA3856" w:rsidRDefault="00C5399F"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17</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 REC_EXT</w:t>
            </w:r>
          </w:p>
        </w:tc>
        <w:tc>
          <w:tcPr>
            <w:tcW w:w="12929" w:type="dxa"/>
            <w:tcBorders>
              <w:top w:val="single" w:sz="6" w:space="0" w:color="auto"/>
              <w:left w:val="single" w:sz="6" w:space="0" w:color="auto"/>
              <w:bottom w:val="single" w:sz="6" w:space="0" w:color="auto"/>
              <w:right w:val="single" w:sz="6" w:space="0" w:color="auto"/>
            </w:tcBorders>
          </w:tcPr>
          <w:p w:rsidR="00C73832" w:rsidRPr="00FA3856" w:rsidRDefault="007D0E74" w:rsidP="00A87784">
            <w:pPr>
              <w:pStyle w:val="PSDS-CorpodeTexto0"/>
              <w:tabs>
                <w:tab w:val="center" w:pos="5613"/>
              </w:tabs>
              <w:jc w:val="both"/>
              <w:rPr>
                <w:rFonts w:ascii="Times New Roman" w:hAnsi="Times New Roman"/>
              </w:rPr>
            </w:pPr>
            <w:hyperlink w:anchor="REGRA_PREENCHIMENTO_ATIV_13" w:history="1">
              <w:r w:rsidR="001779BC" w:rsidRPr="00FA3856">
                <w:rPr>
                  <w:rStyle w:val="Hyperlink"/>
                  <w:rFonts w:ascii="Times New Roman" w:hAnsi="Times New Roman"/>
                  <w:b/>
                  <w:color w:val="auto"/>
                </w:rPr>
                <w:t>REGRA_PREENCHIMENTO</w:t>
              </w:r>
              <w:r w:rsidR="001779BC" w:rsidRPr="00FA3856">
                <w:rPr>
                  <w:rStyle w:val="Hyperlink"/>
                  <w:rFonts w:ascii="Times New Roman" w:hAnsi="Times New Roman"/>
                  <w:b/>
                  <w:color w:val="auto"/>
                  <w:lang w:val="pt-PT"/>
                </w:rPr>
                <w:t>_ATIV_13</w:t>
              </w:r>
            </w:hyperlink>
            <w:r w:rsidR="00C73832" w:rsidRPr="00FA3856">
              <w:rPr>
                <w:rFonts w:ascii="Times New Roman" w:hAnsi="Times New Roman"/>
                <w:b/>
              </w:rPr>
              <w:t xml:space="preserve">: </w:t>
            </w:r>
            <w:r w:rsidR="00BF3C79" w:rsidRPr="00FA3856">
              <w:rPr>
                <w:rFonts w:ascii="Times New Roman" w:hAnsi="Times New Roman"/>
              </w:rPr>
              <w:t>V</w:t>
            </w:r>
            <w:r w:rsidR="00A87784" w:rsidRPr="00FA3856">
              <w:rPr>
                <w:rFonts w:ascii="Times New Roman" w:hAnsi="Times New Roman"/>
              </w:rPr>
              <w:t xml:space="preserve">erifica, quando 0010_TIP_ENT </w:t>
            </w:r>
            <w:r w:rsidR="00C73832" w:rsidRPr="00FA3856">
              <w:rPr>
                <w:rFonts w:ascii="Times New Roman" w:hAnsi="Times New Roman"/>
              </w:rPr>
              <w:t>é igual a “13”</w:t>
            </w:r>
            <w:r w:rsidR="00DF0640" w:rsidRPr="00FA3856">
              <w:rPr>
                <w:rFonts w:ascii="Times New Roman" w:hAnsi="Times New Roman"/>
              </w:rPr>
              <w:t xml:space="preserve"> (Fifa e Entidades Relacionadas)</w:t>
            </w:r>
            <w:r w:rsidR="00BF3C79" w:rsidRPr="00FA3856">
              <w:rPr>
                <w:rFonts w:ascii="Times New Roman" w:hAnsi="Times New Roman"/>
              </w:rPr>
              <w:t xml:space="preserve">, se 0020.IND_REC_EXT </w:t>
            </w:r>
            <w:r w:rsidR="00C73832" w:rsidRPr="00FA3856">
              <w:rPr>
                <w:rFonts w:ascii="Times New Roman" w:hAnsi="Times New Roman"/>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18</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IND_ATIV_EXT</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C73832">
            <w:pPr>
              <w:pStyle w:val="PSDS-CorpodeTexto0"/>
              <w:tabs>
                <w:tab w:val="center" w:pos="5613"/>
              </w:tabs>
              <w:jc w:val="both"/>
              <w:rPr>
                <w:rFonts w:ascii="Times New Roman" w:hAnsi="Times New Roman"/>
              </w:rPr>
            </w:pPr>
            <w:hyperlink w:anchor="REGRA_PREENCHIMENTO_ATIV_13" w:history="1">
              <w:r w:rsidR="001779BC" w:rsidRPr="00FA3856">
                <w:rPr>
                  <w:rStyle w:val="Hyperlink"/>
                  <w:rFonts w:ascii="Times New Roman" w:hAnsi="Times New Roman"/>
                  <w:b/>
                  <w:color w:val="auto"/>
                </w:rPr>
                <w:t>REGRA_PREENCHIMENTO</w:t>
              </w:r>
              <w:r w:rsidR="001779BC" w:rsidRPr="00FA3856">
                <w:rPr>
                  <w:rStyle w:val="Hyperlink"/>
                  <w:rFonts w:ascii="Times New Roman" w:hAnsi="Times New Roman"/>
                  <w:b/>
                  <w:color w:val="auto"/>
                  <w:lang w:val="pt-PT"/>
                </w:rPr>
                <w:t>_ATIV_13</w:t>
              </w:r>
            </w:hyperlink>
            <w:r w:rsidR="00C73832" w:rsidRPr="00FA3856">
              <w:rPr>
                <w:rFonts w:ascii="Times New Roman" w:hAnsi="Times New Roman"/>
                <w:b/>
              </w:rPr>
              <w:t xml:space="preserve">: </w:t>
            </w:r>
            <w:r w:rsidR="00C73832" w:rsidRPr="00FA3856">
              <w:rPr>
                <w:rFonts w:ascii="Times New Roman" w:hAnsi="Times New Roman"/>
              </w:rPr>
              <w:t>Verifica, quando 0010_TIP_ENT é igual a “13”</w:t>
            </w:r>
            <w:r w:rsidR="00DF0640" w:rsidRPr="00FA3856">
              <w:rPr>
                <w:rFonts w:ascii="Times New Roman" w:hAnsi="Times New Roman"/>
              </w:rPr>
              <w:t xml:space="preserve"> (Fifa e Entidades Relacionadas)</w:t>
            </w:r>
            <w:r w:rsidR="00BF3C79" w:rsidRPr="00FA3856">
              <w:rPr>
                <w:rFonts w:ascii="Times New Roman" w:hAnsi="Times New Roman"/>
              </w:rPr>
              <w:t xml:space="preserve">, se 0020.IND_ATIV_EXT </w:t>
            </w:r>
            <w:r w:rsidR="00C73832" w:rsidRPr="00FA3856">
              <w:rPr>
                <w:rFonts w:ascii="Times New Roman" w:hAnsi="Times New Roman"/>
              </w:rPr>
              <w:t>é igual a “N”.</w:t>
            </w:r>
          </w:p>
          <w:p w:rsidR="00315733" w:rsidRPr="00FA3856" w:rsidRDefault="00315733" w:rsidP="00C73832">
            <w:pPr>
              <w:pStyle w:val="PSDS-CorpodeTexto0"/>
              <w:tabs>
                <w:tab w:val="center" w:pos="5613"/>
              </w:tabs>
              <w:jc w:val="both"/>
              <w:rPr>
                <w:rFonts w:ascii="Times New Roman" w:hAnsi="Times New Roman"/>
              </w:rPr>
            </w:pPr>
          </w:p>
          <w:p w:rsidR="00361BA8" w:rsidRPr="00FA3856" w:rsidRDefault="007D0E74" w:rsidP="00A87784">
            <w:pPr>
              <w:pStyle w:val="PSDS-CorpodeTexto0"/>
              <w:tabs>
                <w:tab w:val="center" w:pos="5613"/>
              </w:tabs>
              <w:jc w:val="both"/>
              <w:rPr>
                <w:rFonts w:ascii="Times New Roman" w:hAnsi="Times New Roman"/>
              </w:rPr>
            </w:pPr>
            <w:hyperlink w:anchor="REGRA_PREENCHIMENTO_IND_COM_EXP" w:history="1">
              <w:r w:rsidR="00315733" w:rsidRPr="00FA3856">
                <w:rPr>
                  <w:rStyle w:val="Hyperlink"/>
                  <w:rFonts w:ascii="Times New Roman" w:hAnsi="Times New Roman"/>
                  <w:b/>
                  <w:color w:val="auto"/>
                  <w:lang w:val="pt-PT"/>
                </w:rPr>
                <w:t>REGRA_PREENCHIMENTO_PJ</w:t>
              </w:r>
            </w:hyperlink>
            <w:r w:rsidR="00315733" w:rsidRPr="00FA3856">
              <w:rPr>
                <w:rFonts w:ascii="Times New Roman" w:hAnsi="Times New Roman"/>
                <w:b/>
                <w:lang w:val="pt-PT"/>
              </w:rPr>
              <w:t xml:space="preserve">: </w:t>
            </w:r>
            <w:r w:rsidR="00315733" w:rsidRPr="00FA3856">
              <w:rPr>
                <w:rFonts w:ascii="Times New Roman" w:hAnsi="Times New Roman"/>
              </w:rPr>
              <w:t>Verifica, quando 0010.COD_QUALI</w:t>
            </w:r>
            <w:r w:rsidR="00B67B81" w:rsidRPr="00FA3856">
              <w:rPr>
                <w:rFonts w:ascii="Times New Roman" w:hAnsi="Times New Roman"/>
              </w:rPr>
              <w:t>F_PJ diferente de “01</w:t>
            </w:r>
            <w:r w:rsidR="00315733" w:rsidRPr="00FA3856">
              <w:rPr>
                <w:rFonts w:ascii="Times New Roman" w:hAnsi="Times New Roman"/>
              </w:rPr>
              <w:t>” (PJ em G</w:t>
            </w:r>
            <w:r w:rsidR="00BF3C79" w:rsidRPr="00FA3856">
              <w:rPr>
                <w:rFonts w:ascii="Times New Roman" w:hAnsi="Times New Roman"/>
              </w:rPr>
              <w:t xml:space="preserve">eral), se 0020.IND_ATIV_EXT </w:t>
            </w:r>
            <w:r w:rsidR="00A87784" w:rsidRPr="00FA3856">
              <w:rPr>
                <w:rFonts w:ascii="Times New Roman" w:hAnsi="Times New Roman"/>
              </w:rPr>
              <w:t>é igual a “N”</w:t>
            </w:r>
            <w:r w:rsidR="00315733"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p w:rsidR="00C5399F" w:rsidRPr="00FA3856" w:rsidRDefault="00C5399F" w:rsidP="001779BC">
            <w:pPr>
              <w:pStyle w:val="PSDS-CorpodeTexto0"/>
              <w:rPr>
                <w:rFonts w:ascii="Times New Roman" w:hAnsi="Times New Roman"/>
                <w:bCs/>
                <w:lang w:val="en-US"/>
              </w:rPr>
            </w:pPr>
          </w:p>
          <w:p w:rsidR="00C5399F" w:rsidRPr="00FA3856" w:rsidRDefault="00C5399F" w:rsidP="001779BC">
            <w:pPr>
              <w:pStyle w:val="PSDS-CorpodeTexto0"/>
              <w:rPr>
                <w:rFonts w:ascii="Times New Roman" w:hAnsi="Times New Roman"/>
                <w:bCs/>
                <w:lang w:val="en-US"/>
              </w:rPr>
            </w:pPr>
          </w:p>
          <w:p w:rsidR="00C5399F" w:rsidRPr="00FA3856" w:rsidRDefault="00C5399F"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lang w:val="pt-PT"/>
              </w:rPr>
            </w:pPr>
            <w:r w:rsidRPr="00FA3856">
              <w:rPr>
                <w:rFonts w:ascii="Times New Roman" w:hAnsi="Times New Roman"/>
                <w:b/>
                <w:bCs/>
                <w:lang w:val="pt-PT"/>
              </w:rPr>
              <w:t>19</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pt-PT"/>
              </w:rPr>
            </w:pPr>
            <w:r w:rsidRPr="00FA3856">
              <w:rPr>
                <w:rFonts w:ascii="Times New Roman" w:hAnsi="Times New Roman"/>
              </w:rPr>
              <w:t>IND_COM_EXP</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1779BC">
            <w:pPr>
              <w:pStyle w:val="PSDS-CorpodeTexto0"/>
              <w:jc w:val="both"/>
              <w:rPr>
                <w:rFonts w:ascii="Times New Roman" w:hAnsi="Times New Roman"/>
                <w:b/>
              </w:rPr>
            </w:pPr>
            <w:hyperlink w:anchor="REGRA_PREENCHIMENTO_IMUNE_ISENTA" w:history="1">
              <w:r w:rsidR="001779BC" w:rsidRPr="00FA3856">
                <w:rPr>
                  <w:rStyle w:val="Hyperlink"/>
                  <w:rFonts w:ascii="Times New Roman" w:hAnsi="Times New Roman"/>
                  <w:b/>
                  <w:color w:val="auto"/>
                </w:rPr>
                <w:t>REGRA_PREENCHIMENTO_IMUNE_ISENTA</w:t>
              </w:r>
            </w:hyperlink>
            <w:r w:rsidR="00DF0640" w:rsidRPr="00FA3856">
              <w:rPr>
                <w:rFonts w:ascii="Times New Roman" w:hAnsi="Times New Roman"/>
                <w:b/>
              </w:rPr>
              <w:t xml:space="preserve">: </w:t>
            </w:r>
            <w:r w:rsidR="00DF0640" w:rsidRPr="00FA3856">
              <w:rPr>
                <w:rFonts w:ascii="Times New Roman" w:hAnsi="Times New Roman"/>
                <w:lang w:val="pt-PT"/>
              </w:rPr>
              <w:t>Verifica, quando 0010.</w:t>
            </w:r>
            <w:r w:rsidR="00BF3C79" w:rsidRPr="00FA3856">
              <w:rPr>
                <w:rStyle w:val="Hyperlink"/>
                <w:rFonts w:ascii="Times New Roman" w:hAnsi="Times New Roman"/>
                <w:bCs/>
                <w:color w:val="auto"/>
                <w:lang w:val="pt-PT"/>
              </w:rPr>
              <w:t xml:space="preserve">FORMA_TRIB </w:t>
            </w:r>
            <w:r w:rsidR="00A87784" w:rsidRPr="00FA3856">
              <w:rPr>
                <w:rStyle w:val="Hyperlink"/>
                <w:rFonts w:ascii="Times New Roman" w:hAnsi="Times New Roman"/>
                <w:bCs/>
                <w:color w:val="auto"/>
                <w:lang w:val="pt-PT"/>
              </w:rPr>
              <w:t>é</w:t>
            </w:r>
            <w:r w:rsidR="00DF0640" w:rsidRPr="00FA3856">
              <w:rPr>
                <w:rStyle w:val="Hyperlink"/>
                <w:rFonts w:ascii="Times New Roman" w:hAnsi="Times New Roman"/>
                <w:bCs/>
                <w:color w:val="auto"/>
                <w:lang w:val="pt-PT"/>
              </w:rPr>
              <w:t xml:space="preserve"> igual a “8” (Imune de IRPJ) ou “9” (Isento do</w:t>
            </w:r>
            <w:r w:rsidR="00BF3C79" w:rsidRPr="00FA3856">
              <w:rPr>
                <w:rStyle w:val="Hyperlink"/>
                <w:rFonts w:ascii="Times New Roman" w:hAnsi="Times New Roman"/>
                <w:bCs/>
                <w:color w:val="auto"/>
                <w:lang w:val="pt-PT"/>
              </w:rPr>
              <w:t xml:space="preserve"> IPRJ), se 0020.IND_COM_EXP </w:t>
            </w:r>
            <w:r w:rsidR="00DF0640" w:rsidRPr="00FA3856">
              <w:rPr>
                <w:rStyle w:val="Hyperlink"/>
                <w:rFonts w:ascii="Times New Roman" w:hAnsi="Times New Roman"/>
                <w:bCs/>
                <w:color w:val="auto"/>
                <w:lang w:val="pt-PT"/>
              </w:rPr>
              <w:t>é igual a “N”.</w:t>
            </w:r>
          </w:p>
          <w:p w:rsidR="00C5399F" w:rsidRPr="00FA3856" w:rsidRDefault="00C5399F" w:rsidP="00632101">
            <w:pPr>
              <w:pStyle w:val="PSDS-CorpodeTexto0"/>
              <w:jc w:val="both"/>
              <w:rPr>
                <w:rFonts w:ascii="Times New Roman" w:hAnsi="Times New Roman"/>
              </w:rPr>
            </w:pPr>
          </w:p>
          <w:p w:rsidR="001779BC" w:rsidRPr="00FA3856" w:rsidRDefault="007D0E74" w:rsidP="00A87784">
            <w:pPr>
              <w:pStyle w:val="PSDS-CorpodeTexto0"/>
              <w:jc w:val="both"/>
              <w:rPr>
                <w:rFonts w:ascii="Times New Roman" w:hAnsi="Times New Roman"/>
                <w:b/>
                <w:lang w:val="pt-PT"/>
              </w:rPr>
            </w:pPr>
            <w:hyperlink w:anchor="REGRA_PREENCHIMENTO_IND_COM_EXP" w:history="1">
              <w:r w:rsidR="001779BC" w:rsidRPr="00FA3856">
                <w:rPr>
                  <w:rStyle w:val="Hyperlink"/>
                  <w:rFonts w:ascii="Times New Roman" w:hAnsi="Times New Roman"/>
                  <w:b/>
                  <w:color w:val="auto"/>
                  <w:lang w:val="pt-PT"/>
                </w:rPr>
                <w:t>REGRA_PREENCHIMENTO_PJ_00</w:t>
              </w:r>
            </w:hyperlink>
            <w:r w:rsidR="00632101" w:rsidRPr="00FA3856">
              <w:rPr>
                <w:rFonts w:ascii="Times New Roman" w:hAnsi="Times New Roman"/>
                <w:b/>
                <w:lang w:val="pt-PT"/>
              </w:rPr>
              <w:t xml:space="preserve">: </w:t>
            </w:r>
            <w:r w:rsidR="00632101" w:rsidRPr="00FA3856">
              <w:rPr>
                <w:rFonts w:ascii="Times New Roman" w:hAnsi="Times New Roman"/>
              </w:rPr>
              <w:t>Verifica, quando 0010.COD_QUALI</w:t>
            </w:r>
            <w:r w:rsidR="00BF3C79" w:rsidRPr="00FA3856">
              <w:rPr>
                <w:rFonts w:ascii="Times New Roman" w:hAnsi="Times New Roman"/>
              </w:rPr>
              <w:t xml:space="preserve">F_PJ </w:t>
            </w:r>
            <w:r w:rsidR="00A87784" w:rsidRPr="00FA3856">
              <w:rPr>
                <w:rFonts w:ascii="Times New Roman" w:hAnsi="Times New Roman"/>
              </w:rPr>
              <w:t>é</w:t>
            </w:r>
            <w:r w:rsidR="00B67B81" w:rsidRPr="00FA3856">
              <w:rPr>
                <w:rFonts w:ascii="Times New Roman" w:hAnsi="Times New Roman"/>
              </w:rPr>
              <w:t xml:space="preserve"> diferente de “01</w:t>
            </w:r>
            <w:r w:rsidR="00632101" w:rsidRPr="00FA3856">
              <w:rPr>
                <w:rFonts w:ascii="Times New Roman" w:hAnsi="Times New Roman"/>
              </w:rPr>
              <w:t xml:space="preserve">” (PJ em Geral), se </w:t>
            </w:r>
            <w:r w:rsidR="00BF3C79" w:rsidRPr="00FA3856">
              <w:rPr>
                <w:rFonts w:ascii="Times New Roman" w:hAnsi="Times New Roman"/>
              </w:rPr>
              <w:t>0020.</w:t>
            </w:r>
            <w:r w:rsidR="00A87784" w:rsidRPr="00FA3856">
              <w:rPr>
                <w:rFonts w:ascii="Times New Roman" w:hAnsi="Times New Roman"/>
              </w:rPr>
              <w:t xml:space="preserve">IND_COM_EXP </w:t>
            </w:r>
            <w:r w:rsidR="00632101" w:rsidRPr="00FA3856">
              <w:rPr>
                <w:rFonts w:ascii="Times New Roman" w:hAnsi="Times New Roman"/>
              </w:rPr>
              <w:t>é igual a</w:t>
            </w:r>
            <w:r w:rsidR="00A87784" w:rsidRPr="00FA3856">
              <w:rPr>
                <w:rFonts w:ascii="Times New Roman" w:hAnsi="Times New Roman"/>
              </w:rPr>
              <w:t xml:space="preserve"> “N”</w:t>
            </w:r>
            <w:r w:rsidR="00632101"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pt-PT"/>
              </w:rPr>
            </w:pPr>
            <w:r w:rsidRPr="00FA3856">
              <w:rPr>
                <w:rFonts w:ascii="Times New Roman" w:hAnsi="Times New Roman"/>
                <w:bCs/>
                <w:lang w:val="pt-PT"/>
              </w:rPr>
              <w:t>Erro</w:t>
            </w:r>
          </w:p>
          <w:p w:rsidR="00C5399F" w:rsidRPr="00FA3856" w:rsidRDefault="00C5399F" w:rsidP="001779BC">
            <w:pPr>
              <w:pStyle w:val="PSDS-CorpodeTexto0"/>
              <w:rPr>
                <w:rFonts w:ascii="Times New Roman" w:hAnsi="Times New Roman"/>
                <w:bCs/>
                <w:lang w:val="pt-PT"/>
              </w:rPr>
            </w:pPr>
          </w:p>
          <w:p w:rsidR="00C5399F" w:rsidRPr="00FA3856" w:rsidRDefault="00C5399F" w:rsidP="001779BC">
            <w:pPr>
              <w:pStyle w:val="PSDS-CorpodeTexto0"/>
              <w:rPr>
                <w:rFonts w:ascii="Times New Roman" w:hAnsi="Times New Roman"/>
                <w:bCs/>
                <w:lang w:val="pt-PT"/>
              </w:rPr>
            </w:pPr>
          </w:p>
          <w:p w:rsidR="00C5399F" w:rsidRPr="00FA3856" w:rsidRDefault="00C5399F" w:rsidP="001779BC">
            <w:pPr>
              <w:pStyle w:val="PSDS-CorpodeTexto0"/>
              <w:rPr>
                <w:rFonts w:ascii="Times New Roman" w:hAnsi="Times New Roman"/>
                <w:bCs/>
                <w:lang w:val="pt-PT"/>
              </w:rPr>
            </w:pPr>
            <w:r w:rsidRPr="00FA3856">
              <w:rPr>
                <w:rFonts w:ascii="Times New Roman" w:hAnsi="Times New Roman"/>
                <w:bCs/>
                <w:lang w:val="pt-PT"/>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20</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IND_PGTO_EXT</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A87784">
            <w:pPr>
              <w:pStyle w:val="PSDS-CorpodeTexto0"/>
              <w:tabs>
                <w:tab w:val="center" w:pos="5613"/>
              </w:tabs>
              <w:jc w:val="both"/>
              <w:rPr>
                <w:rFonts w:ascii="Times New Roman" w:hAnsi="Times New Roman"/>
                <w:b/>
              </w:rPr>
            </w:pPr>
            <w:hyperlink w:anchor="REGRA_PREENCHIMENTO_ATIV_13" w:history="1">
              <w:r w:rsidR="001779BC" w:rsidRPr="00FA3856">
                <w:rPr>
                  <w:rStyle w:val="Hyperlink"/>
                  <w:rFonts w:ascii="Times New Roman" w:hAnsi="Times New Roman"/>
                  <w:b/>
                  <w:color w:val="auto"/>
                </w:rPr>
                <w:t>REGRA_PREENCHIMENTO</w:t>
              </w:r>
              <w:r w:rsidR="001779BC" w:rsidRPr="00FA3856">
                <w:rPr>
                  <w:rStyle w:val="Hyperlink"/>
                  <w:rFonts w:ascii="Times New Roman" w:hAnsi="Times New Roman"/>
                  <w:b/>
                  <w:color w:val="auto"/>
                  <w:lang w:val="pt-PT"/>
                </w:rPr>
                <w:t>_ATIV_13</w:t>
              </w:r>
            </w:hyperlink>
            <w:r w:rsidR="00C73832" w:rsidRPr="00FA3856">
              <w:rPr>
                <w:rFonts w:ascii="Times New Roman" w:hAnsi="Times New Roman"/>
                <w:b/>
              </w:rPr>
              <w:t xml:space="preserve">: </w:t>
            </w:r>
            <w:r w:rsidR="00C73832" w:rsidRPr="00FA3856">
              <w:rPr>
                <w:rFonts w:ascii="Times New Roman" w:hAnsi="Times New Roman"/>
              </w:rPr>
              <w:t>Verifica, quando 0010_TIP_ENT é igual a “13”</w:t>
            </w:r>
            <w:r w:rsidR="00DF0640" w:rsidRPr="00FA3856">
              <w:rPr>
                <w:rFonts w:ascii="Times New Roman" w:hAnsi="Times New Roman"/>
              </w:rPr>
              <w:t xml:space="preserve"> (Fifa e Entidades Relacionadas)</w:t>
            </w:r>
            <w:r w:rsidR="00A87784" w:rsidRPr="00FA3856">
              <w:rPr>
                <w:rFonts w:ascii="Times New Roman" w:hAnsi="Times New Roman"/>
              </w:rPr>
              <w:t xml:space="preserve">, se 0020.IND_PGTO_EXT </w:t>
            </w:r>
            <w:r w:rsidR="00C73832" w:rsidRPr="00FA3856">
              <w:rPr>
                <w:rFonts w:ascii="Times New Roman" w:hAnsi="Times New Roman"/>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lang w:val="pt-PT"/>
              </w:rPr>
            </w:pPr>
            <w:r w:rsidRPr="00FA3856">
              <w:rPr>
                <w:rFonts w:ascii="Times New Roman" w:hAnsi="Times New Roman"/>
                <w:b/>
                <w:bCs/>
                <w:lang w:val="pt-PT"/>
              </w:rPr>
              <w:t>21</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pt-PT"/>
              </w:rPr>
            </w:pPr>
            <w:r w:rsidRPr="00FA3856">
              <w:rPr>
                <w:rFonts w:ascii="Times New Roman" w:hAnsi="Times New Roman"/>
                <w:lang w:val="pt-PT"/>
              </w:rPr>
              <w:t>IND_</w:t>
            </w:r>
            <w:r w:rsidRPr="00FA3856">
              <w:rPr>
                <w:rFonts w:ascii="Times New Roman" w:hAnsi="Times New Roman"/>
              </w:rPr>
              <w:t>E-COM_TI</w:t>
            </w:r>
          </w:p>
        </w:tc>
        <w:tc>
          <w:tcPr>
            <w:tcW w:w="12929" w:type="dxa"/>
            <w:tcBorders>
              <w:top w:val="single" w:sz="6" w:space="0" w:color="auto"/>
              <w:left w:val="single" w:sz="6" w:space="0" w:color="auto"/>
              <w:bottom w:val="single" w:sz="6" w:space="0" w:color="auto"/>
              <w:right w:val="single" w:sz="6" w:space="0" w:color="auto"/>
            </w:tcBorders>
          </w:tcPr>
          <w:p w:rsidR="00C73832" w:rsidRPr="00FA3856" w:rsidRDefault="007D0E74" w:rsidP="00FC3BFC">
            <w:pPr>
              <w:pStyle w:val="PSDS-CorpodeTexto0"/>
              <w:tabs>
                <w:tab w:val="center" w:pos="5613"/>
              </w:tabs>
              <w:jc w:val="both"/>
              <w:rPr>
                <w:rFonts w:ascii="Times New Roman" w:hAnsi="Times New Roman"/>
              </w:rPr>
            </w:pPr>
            <w:hyperlink w:anchor="REGRA_PREENCHIMENTO_ATIV_13" w:history="1">
              <w:r w:rsidR="001779BC" w:rsidRPr="00FA3856">
                <w:rPr>
                  <w:rStyle w:val="Hyperlink"/>
                  <w:rFonts w:ascii="Times New Roman" w:hAnsi="Times New Roman"/>
                  <w:b/>
                  <w:color w:val="auto"/>
                </w:rPr>
                <w:t>REGRA_PREENCHIMENTO</w:t>
              </w:r>
              <w:r w:rsidR="001779BC" w:rsidRPr="00FA3856">
                <w:rPr>
                  <w:rStyle w:val="Hyperlink"/>
                  <w:rFonts w:ascii="Times New Roman" w:hAnsi="Times New Roman"/>
                  <w:b/>
                  <w:color w:val="auto"/>
                  <w:lang w:val="pt-PT"/>
                </w:rPr>
                <w:t>_ATIV_13</w:t>
              </w:r>
            </w:hyperlink>
            <w:r w:rsidR="00C73832" w:rsidRPr="00FA3856">
              <w:rPr>
                <w:rFonts w:ascii="Times New Roman" w:hAnsi="Times New Roman"/>
                <w:b/>
              </w:rPr>
              <w:t xml:space="preserve">: </w:t>
            </w:r>
            <w:r w:rsidR="00FC3BFC" w:rsidRPr="00FA3856">
              <w:rPr>
                <w:rFonts w:ascii="Times New Roman" w:hAnsi="Times New Roman"/>
              </w:rPr>
              <w:t xml:space="preserve">Verifica, quando 0010_TIP_ENT </w:t>
            </w:r>
            <w:r w:rsidR="00C73832" w:rsidRPr="00FA3856">
              <w:rPr>
                <w:rFonts w:ascii="Times New Roman" w:hAnsi="Times New Roman"/>
              </w:rPr>
              <w:t>é igual a “13”</w:t>
            </w:r>
            <w:r w:rsidR="00DF0640" w:rsidRPr="00FA3856">
              <w:rPr>
                <w:rFonts w:ascii="Times New Roman" w:hAnsi="Times New Roman"/>
              </w:rPr>
              <w:t xml:space="preserve"> (Fifa e Entidades Relacionadas)</w:t>
            </w:r>
            <w:r w:rsidR="00FC3BFC" w:rsidRPr="00FA3856">
              <w:rPr>
                <w:rFonts w:ascii="Times New Roman" w:hAnsi="Times New Roman"/>
              </w:rPr>
              <w:t xml:space="preserve">, se 0020.IND_E-COM_TI </w:t>
            </w:r>
            <w:r w:rsidR="00C73832" w:rsidRPr="00FA3856">
              <w:rPr>
                <w:rFonts w:ascii="Times New Roman" w:hAnsi="Times New Roman"/>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pt-PT"/>
              </w:rPr>
            </w:pPr>
            <w:r w:rsidRPr="00FA3856">
              <w:rPr>
                <w:rFonts w:ascii="Times New Roman" w:hAnsi="Times New Roman"/>
                <w:bCs/>
                <w:lang w:val="pt-PT"/>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lang w:val="pt-PT"/>
              </w:rPr>
            </w:pPr>
            <w:r w:rsidRPr="00FA3856">
              <w:rPr>
                <w:rFonts w:ascii="Times New Roman" w:hAnsi="Times New Roman"/>
                <w:b/>
                <w:bCs/>
                <w:lang w:val="pt-PT"/>
              </w:rPr>
              <w:t>22</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IND_ROY_REC</w:t>
            </w:r>
          </w:p>
        </w:tc>
        <w:tc>
          <w:tcPr>
            <w:tcW w:w="12929" w:type="dxa"/>
            <w:tcBorders>
              <w:top w:val="single" w:sz="6" w:space="0" w:color="auto"/>
              <w:left w:val="single" w:sz="6" w:space="0" w:color="auto"/>
              <w:bottom w:val="single" w:sz="6" w:space="0" w:color="auto"/>
              <w:right w:val="single" w:sz="6" w:space="0" w:color="auto"/>
            </w:tcBorders>
          </w:tcPr>
          <w:p w:rsidR="00C73832" w:rsidRPr="00FA3856" w:rsidRDefault="007D0E74" w:rsidP="00FC3BFC">
            <w:pPr>
              <w:pStyle w:val="PSDS-CorpodeTexto0"/>
              <w:tabs>
                <w:tab w:val="center" w:pos="5613"/>
              </w:tabs>
              <w:jc w:val="both"/>
              <w:rPr>
                <w:rFonts w:ascii="Times New Roman" w:hAnsi="Times New Roman"/>
              </w:rPr>
            </w:pPr>
            <w:hyperlink w:anchor="REGRA_PREENCHIMENTO_ATIV_13" w:history="1">
              <w:r w:rsidR="001779BC" w:rsidRPr="00FA3856">
                <w:rPr>
                  <w:rStyle w:val="Hyperlink"/>
                  <w:rFonts w:ascii="Times New Roman" w:hAnsi="Times New Roman"/>
                  <w:b/>
                  <w:color w:val="auto"/>
                </w:rPr>
                <w:t>REGRA_PREENCHIMENTO</w:t>
              </w:r>
              <w:r w:rsidR="001779BC" w:rsidRPr="00FA3856">
                <w:rPr>
                  <w:rStyle w:val="Hyperlink"/>
                  <w:rFonts w:ascii="Times New Roman" w:hAnsi="Times New Roman"/>
                  <w:b/>
                  <w:color w:val="auto"/>
                  <w:lang w:val="pt-PT"/>
                </w:rPr>
                <w:t>_ATIV_13</w:t>
              </w:r>
            </w:hyperlink>
            <w:r w:rsidR="00C73832" w:rsidRPr="00FA3856">
              <w:rPr>
                <w:rFonts w:ascii="Times New Roman" w:hAnsi="Times New Roman"/>
                <w:b/>
              </w:rPr>
              <w:t xml:space="preserve">: </w:t>
            </w:r>
            <w:r w:rsidR="00C73832" w:rsidRPr="00FA3856">
              <w:rPr>
                <w:rFonts w:ascii="Times New Roman" w:hAnsi="Times New Roman"/>
              </w:rPr>
              <w:t>Verifica, quando 0010_TIP_ENT é igual a “13”</w:t>
            </w:r>
            <w:r w:rsidR="00DF0640" w:rsidRPr="00FA3856">
              <w:rPr>
                <w:rFonts w:ascii="Times New Roman" w:hAnsi="Times New Roman"/>
              </w:rPr>
              <w:t xml:space="preserve"> (Fifa e Entidades Relacionadas)</w:t>
            </w:r>
            <w:r w:rsidR="00FC3BFC" w:rsidRPr="00FA3856">
              <w:rPr>
                <w:rFonts w:ascii="Times New Roman" w:hAnsi="Times New Roman"/>
              </w:rPr>
              <w:t xml:space="preserve">, se 0020.IND_ROY_REC </w:t>
            </w:r>
            <w:r w:rsidR="00C73832" w:rsidRPr="00FA3856">
              <w:rPr>
                <w:rFonts w:ascii="Times New Roman" w:hAnsi="Times New Roman"/>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23</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IND_ROY_PAG</w:t>
            </w:r>
          </w:p>
        </w:tc>
        <w:tc>
          <w:tcPr>
            <w:tcW w:w="12929" w:type="dxa"/>
            <w:tcBorders>
              <w:top w:val="single" w:sz="6" w:space="0" w:color="auto"/>
              <w:left w:val="single" w:sz="6" w:space="0" w:color="auto"/>
              <w:bottom w:val="single" w:sz="6" w:space="0" w:color="auto"/>
              <w:right w:val="single" w:sz="6" w:space="0" w:color="auto"/>
            </w:tcBorders>
          </w:tcPr>
          <w:p w:rsidR="00C73832" w:rsidRPr="00FA3856" w:rsidRDefault="007D0E74" w:rsidP="00FC3BFC">
            <w:pPr>
              <w:pStyle w:val="PSDS-CorpodeTexto0"/>
              <w:tabs>
                <w:tab w:val="center" w:pos="5613"/>
              </w:tabs>
              <w:jc w:val="both"/>
              <w:rPr>
                <w:rFonts w:ascii="Times New Roman" w:hAnsi="Times New Roman"/>
              </w:rPr>
            </w:pPr>
            <w:hyperlink w:anchor="REGRA_PREENCHIMENTO_ATIV_13" w:history="1">
              <w:r w:rsidR="001779BC" w:rsidRPr="00FA3856">
                <w:rPr>
                  <w:rStyle w:val="Hyperlink"/>
                  <w:rFonts w:ascii="Times New Roman" w:hAnsi="Times New Roman"/>
                  <w:b/>
                  <w:color w:val="auto"/>
                </w:rPr>
                <w:t>REGRA_PREENCHIMENTO</w:t>
              </w:r>
              <w:r w:rsidR="001779BC" w:rsidRPr="00FA3856">
                <w:rPr>
                  <w:rStyle w:val="Hyperlink"/>
                  <w:rFonts w:ascii="Times New Roman" w:hAnsi="Times New Roman"/>
                  <w:b/>
                  <w:color w:val="auto"/>
                  <w:lang w:val="pt-PT"/>
                </w:rPr>
                <w:t>_ATIV_13</w:t>
              </w:r>
            </w:hyperlink>
            <w:r w:rsidR="00C73832" w:rsidRPr="00FA3856">
              <w:rPr>
                <w:rFonts w:ascii="Times New Roman" w:hAnsi="Times New Roman"/>
                <w:b/>
              </w:rPr>
              <w:t xml:space="preserve">: </w:t>
            </w:r>
            <w:r w:rsidR="00C73832" w:rsidRPr="00FA3856">
              <w:rPr>
                <w:rFonts w:ascii="Times New Roman" w:hAnsi="Times New Roman"/>
              </w:rPr>
              <w:t>Verifica, quando 0010_TIP_ENT é igual a “13”</w:t>
            </w:r>
            <w:r w:rsidR="00DF0640" w:rsidRPr="00FA3856">
              <w:rPr>
                <w:rFonts w:ascii="Times New Roman" w:hAnsi="Times New Roman"/>
              </w:rPr>
              <w:t xml:space="preserve"> (Fifa e Entidades Relacionadas)</w:t>
            </w:r>
            <w:r w:rsidR="00FC3BFC" w:rsidRPr="00FA3856">
              <w:rPr>
                <w:rFonts w:ascii="Times New Roman" w:hAnsi="Times New Roman"/>
              </w:rPr>
              <w:t xml:space="preserve">, se 0020.IND_ROY_PAG </w:t>
            </w:r>
            <w:r w:rsidR="00C73832" w:rsidRPr="00FA3856">
              <w:rPr>
                <w:rFonts w:ascii="Times New Roman" w:hAnsi="Times New Roman"/>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24</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IND_REND_SERV</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FC3BFC">
            <w:pPr>
              <w:pStyle w:val="PSDS-CorpodeTexto0"/>
              <w:tabs>
                <w:tab w:val="center" w:pos="5613"/>
              </w:tabs>
              <w:jc w:val="both"/>
              <w:rPr>
                <w:rFonts w:ascii="Times New Roman" w:hAnsi="Times New Roman"/>
                <w:b/>
              </w:rPr>
            </w:pPr>
            <w:hyperlink w:anchor="REGRA_PREENCHIMENTO_ATIV_13" w:history="1">
              <w:r w:rsidR="001779BC" w:rsidRPr="00FA3856">
                <w:rPr>
                  <w:rStyle w:val="Hyperlink"/>
                  <w:rFonts w:ascii="Times New Roman" w:hAnsi="Times New Roman"/>
                  <w:b/>
                  <w:color w:val="auto"/>
                </w:rPr>
                <w:t>REGRA_PREENCHIMENTO</w:t>
              </w:r>
              <w:r w:rsidR="001779BC" w:rsidRPr="00FA3856">
                <w:rPr>
                  <w:rStyle w:val="Hyperlink"/>
                  <w:rFonts w:ascii="Times New Roman" w:hAnsi="Times New Roman"/>
                  <w:b/>
                  <w:color w:val="auto"/>
                  <w:lang w:val="pt-PT"/>
                </w:rPr>
                <w:t>_ATIV_13</w:t>
              </w:r>
            </w:hyperlink>
            <w:r w:rsidR="00C73832" w:rsidRPr="00FA3856">
              <w:rPr>
                <w:rFonts w:ascii="Times New Roman" w:hAnsi="Times New Roman"/>
                <w:b/>
              </w:rPr>
              <w:t xml:space="preserve">: </w:t>
            </w:r>
            <w:r w:rsidR="00C73832" w:rsidRPr="00FA3856">
              <w:rPr>
                <w:rFonts w:ascii="Times New Roman" w:hAnsi="Times New Roman"/>
              </w:rPr>
              <w:t>Verifica, quando 0010_TIP_ENT é igual a “13”</w:t>
            </w:r>
            <w:r w:rsidR="00DF0640" w:rsidRPr="00FA3856">
              <w:rPr>
                <w:rFonts w:ascii="Times New Roman" w:hAnsi="Times New Roman"/>
              </w:rPr>
              <w:t xml:space="preserve"> (Fifa e Entidades Relacionadas)</w:t>
            </w:r>
            <w:r w:rsidR="00BF3C79" w:rsidRPr="00FA3856">
              <w:rPr>
                <w:rFonts w:ascii="Times New Roman" w:hAnsi="Times New Roman"/>
              </w:rPr>
              <w:t>,</w:t>
            </w:r>
            <w:r w:rsidR="00FC3BFC" w:rsidRPr="00FA3856">
              <w:rPr>
                <w:rFonts w:ascii="Times New Roman" w:hAnsi="Times New Roman"/>
              </w:rPr>
              <w:t xml:space="preserve"> se 0020.IND_REND_SERV </w:t>
            </w:r>
            <w:r w:rsidR="00C73832" w:rsidRPr="00FA3856">
              <w:rPr>
                <w:rFonts w:ascii="Times New Roman" w:hAnsi="Times New Roman"/>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25</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IND_PGTO_REM</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FC3BFC">
            <w:pPr>
              <w:pStyle w:val="PSDS-CorpodeTexto0"/>
              <w:tabs>
                <w:tab w:val="center" w:pos="5613"/>
              </w:tabs>
              <w:jc w:val="both"/>
              <w:rPr>
                <w:rFonts w:ascii="Times New Roman" w:hAnsi="Times New Roman"/>
                <w:b/>
              </w:rPr>
            </w:pPr>
            <w:hyperlink w:anchor="REGRA_PREENCHIMENTO_ATIV_13" w:history="1">
              <w:r w:rsidR="001779BC" w:rsidRPr="00FA3856">
                <w:rPr>
                  <w:rStyle w:val="Hyperlink"/>
                  <w:rFonts w:ascii="Times New Roman" w:hAnsi="Times New Roman"/>
                  <w:b/>
                  <w:color w:val="auto"/>
                </w:rPr>
                <w:t>REGRA_PREENCHIMENTO</w:t>
              </w:r>
              <w:r w:rsidR="001779BC" w:rsidRPr="00FA3856">
                <w:rPr>
                  <w:rStyle w:val="Hyperlink"/>
                  <w:rFonts w:ascii="Times New Roman" w:hAnsi="Times New Roman"/>
                  <w:b/>
                  <w:color w:val="auto"/>
                  <w:lang w:val="pt-PT"/>
                </w:rPr>
                <w:t>_ATIV_13</w:t>
              </w:r>
            </w:hyperlink>
            <w:r w:rsidR="00C73832" w:rsidRPr="00FA3856">
              <w:rPr>
                <w:rFonts w:ascii="Times New Roman" w:hAnsi="Times New Roman"/>
                <w:b/>
              </w:rPr>
              <w:t xml:space="preserve">: </w:t>
            </w:r>
            <w:r w:rsidR="00C73832" w:rsidRPr="00FA3856">
              <w:rPr>
                <w:rFonts w:ascii="Times New Roman" w:hAnsi="Times New Roman"/>
              </w:rPr>
              <w:t>Verifica, quando 0010_TIP_ENT é igual a “13”</w:t>
            </w:r>
            <w:r w:rsidR="00DF0640" w:rsidRPr="00FA3856">
              <w:rPr>
                <w:rFonts w:ascii="Times New Roman" w:hAnsi="Times New Roman"/>
              </w:rPr>
              <w:t xml:space="preserve"> (Fifa e Entidades Relacionadas)</w:t>
            </w:r>
            <w:r w:rsidR="00FC3BFC" w:rsidRPr="00FA3856">
              <w:rPr>
                <w:rFonts w:ascii="Times New Roman" w:hAnsi="Times New Roman"/>
              </w:rPr>
              <w:t xml:space="preserve">, se 0020.IND_PGTO_REM </w:t>
            </w:r>
            <w:r w:rsidR="00C73832" w:rsidRPr="00FA3856">
              <w:rPr>
                <w:rFonts w:ascii="Times New Roman" w:hAnsi="Times New Roman"/>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26</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IND_INOV_TEC</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DF0640">
            <w:pPr>
              <w:pStyle w:val="PSDS-CorpodeTexto0"/>
              <w:jc w:val="both"/>
              <w:rPr>
                <w:rFonts w:ascii="Times New Roman" w:hAnsi="Times New Roman"/>
                <w:b/>
                <w:bCs/>
              </w:rPr>
            </w:pPr>
            <w:hyperlink w:anchor="REGRA_PREENCHIMENTO_IMUNE_ISENTA" w:history="1">
              <w:r w:rsidR="001779BC" w:rsidRPr="00FA3856">
                <w:rPr>
                  <w:rStyle w:val="Hyperlink"/>
                  <w:rFonts w:ascii="Times New Roman" w:hAnsi="Times New Roman"/>
                  <w:b/>
                  <w:color w:val="auto"/>
                </w:rPr>
                <w:t>REGRA_PREENCHIMENTO_IMUNE_ISENTA</w:t>
              </w:r>
            </w:hyperlink>
            <w:r w:rsidR="00DF0640" w:rsidRPr="00FA3856">
              <w:rPr>
                <w:rFonts w:ascii="Times New Roman" w:hAnsi="Times New Roman"/>
                <w:b/>
              </w:rPr>
              <w:t xml:space="preserve">: </w:t>
            </w:r>
            <w:r w:rsidR="00DF0640" w:rsidRPr="00FA3856">
              <w:rPr>
                <w:rFonts w:ascii="Times New Roman" w:hAnsi="Times New Roman"/>
                <w:lang w:val="pt-PT"/>
              </w:rPr>
              <w:t>Verifica, quando 0010.</w:t>
            </w:r>
            <w:r w:rsidR="00FC3BFC" w:rsidRPr="00FA3856">
              <w:rPr>
                <w:rStyle w:val="Hyperlink"/>
                <w:rFonts w:ascii="Times New Roman" w:hAnsi="Times New Roman"/>
                <w:bCs/>
                <w:color w:val="auto"/>
                <w:lang w:val="pt-PT"/>
              </w:rPr>
              <w:t>FORMA_TRIB é igual a “8” (Imune do</w:t>
            </w:r>
            <w:r w:rsidR="00DF0640" w:rsidRPr="00FA3856">
              <w:rPr>
                <w:rStyle w:val="Hyperlink"/>
                <w:rFonts w:ascii="Times New Roman" w:hAnsi="Times New Roman"/>
                <w:bCs/>
                <w:color w:val="auto"/>
                <w:lang w:val="pt-PT"/>
              </w:rPr>
              <w:t xml:space="preserve"> IRPJ) ou “9” (Isento do IPRJ</w:t>
            </w:r>
            <w:r w:rsidR="00FC3BFC" w:rsidRPr="00FA3856">
              <w:rPr>
                <w:rStyle w:val="Hyperlink"/>
                <w:rFonts w:ascii="Times New Roman" w:hAnsi="Times New Roman"/>
                <w:bCs/>
                <w:color w:val="auto"/>
                <w:lang w:val="pt-PT"/>
              </w:rPr>
              <w:t xml:space="preserve">), se 0020.IND_NOV_TEC </w:t>
            </w:r>
            <w:r w:rsidR="00DF0640" w:rsidRPr="00FA3856">
              <w:rPr>
                <w:rStyle w:val="Hyperlink"/>
                <w:rFonts w:ascii="Times New Roman" w:hAnsi="Times New Roman"/>
                <w:bCs/>
                <w:color w:val="auto"/>
                <w:lang w:val="pt-PT"/>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27</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IND_CAP_INF</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1779BC">
            <w:pPr>
              <w:pStyle w:val="PSDS-CorpodeTexto0"/>
              <w:jc w:val="both"/>
              <w:rPr>
                <w:rFonts w:ascii="Times New Roman" w:hAnsi="Times New Roman"/>
                <w:b/>
                <w:bCs/>
              </w:rPr>
            </w:pPr>
            <w:hyperlink w:anchor="REGRA_PREENCHIMENTO_IMUNE_ISENTA" w:history="1">
              <w:r w:rsidR="001779BC" w:rsidRPr="00FA3856">
                <w:rPr>
                  <w:rStyle w:val="Hyperlink"/>
                  <w:rFonts w:ascii="Times New Roman" w:hAnsi="Times New Roman"/>
                  <w:b/>
                  <w:color w:val="auto"/>
                </w:rPr>
                <w:t>REGRA_PREENCHIMENTO_IMUNE_ISENTA</w:t>
              </w:r>
            </w:hyperlink>
            <w:r w:rsidR="00DF0640" w:rsidRPr="00FA3856">
              <w:rPr>
                <w:rFonts w:ascii="Times New Roman" w:hAnsi="Times New Roman"/>
                <w:b/>
              </w:rPr>
              <w:t xml:space="preserve">: </w:t>
            </w:r>
            <w:r w:rsidR="00DF0640" w:rsidRPr="00FA3856">
              <w:rPr>
                <w:rFonts w:ascii="Times New Roman" w:hAnsi="Times New Roman"/>
                <w:lang w:val="pt-PT"/>
              </w:rPr>
              <w:t>Verifica, quando 0010.</w:t>
            </w:r>
            <w:r w:rsidR="00FC3BFC" w:rsidRPr="00FA3856">
              <w:rPr>
                <w:rStyle w:val="Hyperlink"/>
                <w:rFonts w:ascii="Times New Roman" w:hAnsi="Times New Roman"/>
                <w:bCs/>
                <w:color w:val="auto"/>
                <w:lang w:val="pt-PT"/>
              </w:rPr>
              <w:t>FORMA_TRIB é igual a “8” (Imune do</w:t>
            </w:r>
            <w:r w:rsidR="00DF0640" w:rsidRPr="00FA3856">
              <w:rPr>
                <w:rStyle w:val="Hyperlink"/>
                <w:rFonts w:ascii="Times New Roman" w:hAnsi="Times New Roman"/>
                <w:bCs/>
                <w:color w:val="auto"/>
                <w:lang w:val="pt-PT"/>
              </w:rPr>
              <w:t xml:space="preserve"> IRPJ) ou “9” (Isento do IPRJ), se </w:t>
            </w:r>
            <w:r w:rsidR="00BF3C79" w:rsidRPr="00FA3856">
              <w:rPr>
                <w:rStyle w:val="Hyperlink"/>
                <w:rFonts w:ascii="Times New Roman" w:hAnsi="Times New Roman"/>
                <w:bCs/>
                <w:color w:val="auto"/>
                <w:lang w:val="pt-PT"/>
              </w:rPr>
              <w:t>0020.</w:t>
            </w:r>
            <w:r w:rsidR="00DF0640" w:rsidRPr="00FA3856">
              <w:rPr>
                <w:rStyle w:val="Hyperlink"/>
                <w:rFonts w:ascii="Times New Roman" w:hAnsi="Times New Roman"/>
                <w:bCs/>
                <w:color w:val="auto"/>
                <w:lang w:val="pt-PT"/>
              </w:rPr>
              <w:t>IND_C</w:t>
            </w:r>
            <w:r w:rsidR="00FC3BFC" w:rsidRPr="00FA3856">
              <w:rPr>
                <w:rStyle w:val="Hyperlink"/>
                <w:rFonts w:ascii="Times New Roman" w:hAnsi="Times New Roman"/>
                <w:bCs/>
                <w:color w:val="auto"/>
                <w:lang w:val="pt-PT"/>
              </w:rPr>
              <w:t xml:space="preserve">AP_INF </w:t>
            </w:r>
            <w:r w:rsidR="00DF0640" w:rsidRPr="00FA3856">
              <w:rPr>
                <w:rStyle w:val="Hyperlink"/>
                <w:rFonts w:ascii="Times New Roman" w:hAnsi="Times New Roman"/>
                <w:bCs/>
                <w:color w:val="auto"/>
                <w:lang w:val="pt-PT"/>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lang w:val="en-US"/>
              </w:rPr>
            </w:pPr>
            <w:r w:rsidRPr="00FA3856">
              <w:rPr>
                <w:rFonts w:ascii="Times New Roman" w:hAnsi="Times New Roman"/>
                <w:bCs/>
                <w:lang w:val="en-U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28</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lang w:val="en-US"/>
              </w:rPr>
            </w:pPr>
            <w:r w:rsidRPr="00FA3856">
              <w:rPr>
                <w:rFonts w:ascii="Times New Roman" w:hAnsi="Times New Roman"/>
                <w:lang w:val="en-US"/>
              </w:rPr>
              <w:t>IND_PJ_HAB</w:t>
            </w:r>
          </w:p>
        </w:tc>
        <w:tc>
          <w:tcPr>
            <w:tcW w:w="12929" w:type="dxa"/>
            <w:tcBorders>
              <w:top w:val="single" w:sz="6" w:space="0" w:color="auto"/>
              <w:left w:val="single" w:sz="6" w:space="0" w:color="auto"/>
              <w:bottom w:val="single" w:sz="6" w:space="0" w:color="auto"/>
              <w:right w:val="single" w:sz="6" w:space="0" w:color="auto"/>
            </w:tcBorders>
          </w:tcPr>
          <w:p w:rsidR="001779BC" w:rsidRPr="00993BB9" w:rsidRDefault="007D0E74" w:rsidP="00993BB9">
            <w:pPr>
              <w:widowControl w:val="0"/>
              <w:autoSpaceDE w:val="0"/>
              <w:autoSpaceDN w:val="0"/>
              <w:adjustRightInd w:val="0"/>
              <w:jc w:val="both"/>
              <w:rPr>
                <w:szCs w:val="20"/>
              </w:rPr>
            </w:pPr>
            <w:hyperlink w:anchor="REGRA_PREENCHIMENTO_IMUNE_ISENTA" w:history="1">
              <w:r w:rsidR="001779BC" w:rsidRPr="00FA3856">
                <w:rPr>
                  <w:rStyle w:val="Hyperlink"/>
                  <w:b/>
                  <w:color w:val="auto"/>
                </w:rPr>
                <w:t>REGRA_PREENCHIMENTO_IMUNE_ISENTA</w:t>
              </w:r>
            </w:hyperlink>
            <w:r w:rsidR="00DF0640" w:rsidRPr="00FA3856">
              <w:rPr>
                <w:b/>
              </w:rPr>
              <w:t xml:space="preserve">: </w:t>
            </w:r>
            <w:r w:rsidR="00DF0640" w:rsidRPr="00FA3856">
              <w:rPr>
                <w:lang w:val="pt-PT"/>
              </w:rPr>
              <w:t>Verifica, quando 0010.</w:t>
            </w:r>
            <w:r w:rsidR="00BF3C79" w:rsidRPr="00FA3856">
              <w:rPr>
                <w:rStyle w:val="Hyperlink"/>
                <w:bCs/>
                <w:color w:val="auto"/>
                <w:lang w:val="pt-PT"/>
              </w:rPr>
              <w:t>FORMA_</w:t>
            </w:r>
            <w:r w:rsidR="00FC3BFC" w:rsidRPr="00FA3856">
              <w:rPr>
                <w:rStyle w:val="Hyperlink"/>
                <w:bCs/>
                <w:color w:val="auto"/>
                <w:lang w:val="pt-PT"/>
              </w:rPr>
              <w:t>TRIB é igual a “8” (Imune do</w:t>
            </w:r>
            <w:r w:rsidR="00DF0640" w:rsidRPr="00FA3856">
              <w:rPr>
                <w:rStyle w:val="Hyperlink"/>
                <w:bCs/>
                <w:color w:val="auto"/>
                <w:lang w:val="pt-PT"/>
              </w:rPr>
              <w:t xml:space="preserve"> IRPJ) ou “9” (Isento do IPRJ)</w:t>
            </w:r>
            <w:r w:rsidR="00993BB9">
              <w:rPr>
                <w:rStyle w:val="Hyperlink"/>
                <w:bCs/>
                <w:color w:val="auto"/>
                <w:lang w:val="pt-PT"/>
              </w:rPr>
              <w:t xml:space="preserve"> e 0010.TIP_ENT é diferente de “14” (</w:t>
            </w:r>
            <w:r w:rsidR="00993BB9" w:rsidRPr="00FA3856">
              <w:rPr>
                <w:szCs w:val="20"/>
              </w:rPr>
              <w:t>CIO e Entidades Relacionadas</w:t>
            </w:r>
            <w:r w:rsidR="00993BB9">
              <w:rPr>
                <w:szCs w:val="20"/>
              </w:rPr>
              <w:t>)</w:t>
            </w:r>
            <w:r w:rsidR="00993BB9">
              <w:rPr>
                <w:rStyle w:val="Hyperlink"/>
                <w:bCs/>
                <w:color w:val="auto"/>
                <w:lang w:val="pt-PT"/>
              </w:rPr>
              <w:t xml:space="preserve"> </w:t>
            </w:r>
            <w:r w:rsidR="00DF0640" w:rsidRPr="00FA3856">
              <w:rPr>
                <w:rStyle w:val="Hyperlink"/>
                <w:bCs/>
                <w:color w:val="auto"/>
                <w:lang w:val="pt-PT"/>
              </w:rPr>
              <w:t xml:space="preserve">, se </w:t>
            </w:r>
            <w:r w:rsidR="00BF3C79" w:rsidRPr="00FA3856">
              <w:rPr>
                <w:rStyle w:val="Hyperlink"/>
                <w:bCs/>
                <w:color w:val="auto"/>
                <w:lang w:val="pt-PT"/>
              </w:rPr>
              <w:t>0020.</w:t>
            </w:r>
            <w:r w:rsidR="00FC3BFC" w:rsidRPr="00FA3856">
              <w:rPr>
                <w:rStyle w:val="Hyperlink"/>
                <w:bCs/>
                <w:color w:val="auto"/>
                <w:lang w:val="pt-PT"/>
              </w:rPr>
              <w:t xml:space="preserve">IND_PJ_HAB </w:t>
            </w:r>
            <w:r w:rsidR="00DF0640" w:rsidRPr="00FA3856">
              <w:rPr>
                <w:rStyle w:val="Hyperlink"/>
                <w:bCs/>
                <w:color w:val="auto"/>
                <w:lang w:val="pt-PT"/>
              </w:rPr>
              <w:t>é igual a “N”.</w:t>
            </w:r>
          </w:p>
        </w:tc>
        <w:tc>
          <w:tcPr>
            <w:tcW w:w="717" w:type="dxa"/>
            <w:tcBorders>
              <w:top w:val="single" w:sz="6" w:space="0" w:color="auto"/>
              <w:left w:val="single" w:sz="6" w:space="0" w:color="auto"/>
              <w:bottom w:val="single" w:sz="6" w:space="0" w:color="auto"/>
              <w:right w:val="single" w:sz="6" w:space="0" w:color="auto"/>
            </w:tcBorders>
          </w:tcPr>
          <w:p w:rsidR="001779BC" w:rsidRPr="00993BB9" w:rsidRDefault="00DF0640" w:rsidP="001779BC">
            <w:pPr>
              <w:pStyle w:val="PSDS-CorpodeTexto0"/>
              <w:rPr>
                <w:rFonts w:ascii="Times New Roman" w:hAnsi="Times New Roman"/>
                <w:bCs/>
              </w:rPr>
            </w:pPr>
            <w:r w:rsidRPr="00993BB9">
              <w:rPr>
                <w:rFonts w:ascii="Times New Roman" w:hAnsi="Times New Roman"/>
                <w:bC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29</w:t>
            </w:r>
          </w:p>
        </w:tc>
        <w:tc>
          <w:tcPr>
            <w:tcW w:w="2239" w:type="dxa"/>
            <w:tcBorders>
              <w:top w:val="single" w:sz="6" w:space="0" w:color="auto"/>
              <w:left w:val="single" w:sz="6" w:space="0" w:color="auto"/>
              <w:bottom w:val="single" w:sz="6" w:space="0" w:color="auto"/>
              <w:right w:val="single" w:sz="6" w:space="0" w:color="auto"/>
            </w:tcBorders>
          </w:tcPr>
          <w:p w:rsidR="001779BC" w:rsidRPr="00993BB9" w:rsidRDefault="001779BC" w:rsidP="001779BC">
            <w:pPr>
              <w:pStyle w:val="PSDS-CorpodeTexto0"/>
              <w:rPr>
                <w:rFonts w:ascii="Times New Roman" w:hAnsi="Times New Roman"/>
                <w:b/>
                <w:bCs/>
              </w:rPr>
            </w:pPr>
            <w:r w:rsidRPr="00993BB9">
              <w:rPr>
                <w:rFonts w:ascii="Times New Roman" w:hAnsi="Times New Roman"/>
              </w:rPr>
              <w:t>IND_POLO_AM</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993BB9">
            <w:pPr>
              <w:pStyle w:val="PSDS-CorpodeTexto0"/>
              <w:jc w:val="both"/>
              <w:rPr>
                <w:rFonts w:ascii="Times New Roman" w:hAnsi="Times New Roman"/>
                <w:b/>
                <w:bCs/>
              </w:rPr>
            </w:pPr>
            <w:hyperlink w:anchor="REGRA_PREENCHIMENTO_IMUNE_ISENTA" w:history="1">
              <w:r w:rsidR="001779BC" w:rsidRPr="00FA3856">
                <w:rPr>
                  <w:rStyle w:val="Hyperlink"/>
                  <w:rFonts w:ascii="Times New Roman" w:hAnsi="Times New Roman"/>
                  <w:b/>
                  <w:color w:val="auto"/>
                </w:rPr>
                <w:t>REGRA_PREENCHIMENTO_IMUNE_ISENTA</w:t>
              </w:r>
            </w:hyperlink>
            <w:r w:rsidR="00DF0640" w:rsidRPr="00FA3856">
              <w:rPr>
                <w:rFonts w:ascii="Times New Roman" w:hAnsi="Times New Roman"/>
                <w:b/>
              </w:rPr>
              <w:t xml:space="preserve">: </w:t>
            </w:r>
            <w:r w:rsidR="00DF0640" w:rsidRPr="00FA3856">
              <w:rPr>
                <w:rFonts w:ascii="Times New Roman" w:hAnsi="Times New Roman"/>
                <w:lang w:val="pt-PT"/>
              </w:rPr>
              <w:t>Verifica, quando 0010.</w:t>
            </w:r>
            <w:r w:rsidR="00FC3BFC" w:rsidRPr="00FA3856">
              <w:rPr>
                <w:rStyle w:val="Hyperlink"/>
                <w:rFonts w:ascii="Times New Roman" w:hAnsi="Times New Roman"/>
                <w:bCs/>
                <w:color w:val="auto"/>
                <w:lang w:val="pt-PT"/>
              </w:rPr>
              <w:t>FORMA_TRIB é igual a “8” (Imune do</w:t>
            </w:r>
            <w:r w:rsidR="00DF0640" w:rsidRPr="00FA3856">
              <w:rPr>
                <w:rStyle w:val="Hyperlink"/>
                <w:rFonts w:ascii="Times New Roman" w:hAnsi="Times New Roman"/>
                <w:bCs/>
                <w:color w:val="auto"/>
                <w:lang w:val="pt-PT"/>
              </w:rPr>
              <w:t xml:space="preserve"> IRPJ) ou “9” (Isento do IPRJ), se </w:t>
            </w:r>
            <w:r w:rsidR="00BF3C79" w:rsidRPr="00FA3856">
              <w:rPr>
                <w:rStyle w:val="Hyperlink"/>
                <w:rFonts w:ascii="Times New Roman" w:hAnsi="Times New Roman"/>
                <w:bCs/>
                <w:color w:val="auto"/>
                <w:lang w:val="pt-PT"/>
              </w:rPr>
              <w:t>0020.</w:t>
            </w:r>
            <w:r w:rsidR="00DF0640" w:rsidRPr="00FA3856">
              <w:rPr>
                <w:rStyle w:val="Hyperlink"/>
                <w:rFonts w:ascii="Times New Roman" w:hAnsi="Times New Roman"/>
                <w:bCs/>
                <w:color w:val="auto"/>
                <w:lang w:val="pt-PT"/>
              </w:rPr>
              <w:t>IND</w:t>
            </w:r>
            <w:r w:rsidR="00FC3BFC" w:rsidRPr="00FA3856">
              <w:rPr>
                <w:rStyle w:val="Hyperlink"/>
                <w:rFonts w:ascii="Times New Roman" w:hAnsi="Times New Roman"/>
                <w:bCs/>
                <w:color w:val="auto"/>
                <w:lang w:val="pt-PT"/>
              </w:rPr>
              <w:t xml:space="preserve">_POLO_AM </w:t>
            </w:r>
            <w:r w:rsidR="00420F2B" w:rsidRPr="00FA3856">
              <w:rPr>
                <w:rStyle w:val="Hyperlink"/>
                <w:rFonts w:ascii="Times New Roman" w:hAnsi="Times New Roman"/>
                <w:bCs/>
                <w:color w:val="auto"/>
                <w:lang w:val="pt-PT"/>
              </w:rPr>
              <w:t>é igual a “N</w:t>
            </w:r>
            <w:r w:rsidR="00DF0640" w:rsidRPr="00FA3856">
              <w:rPr>
                <w:rStyle w:val="Hyperlink"/>
                <w:rFonts w:ascii="Times New Roman" w:hAnsi="Times New Roman"/>
                <w:bCs/>
                <w:color w:val="auto"/>
                <w:lang w:val="pt-PT"/>
              </w:rPr>
              <w:t>”.</w:t>
            </w:r>
          </w:p>
        </w:tc>
        <w:tc>
          <w:tcPr>
            <w:tcW w:w="717" w:type="dxa"/>
            <w:tcBorders>
              <w:top w:val="single" w:sz="6" w:space="0" w:color="auto"/>
              <w:left w:val="single" w:sz="6" w:space="0" w:color="auto"/>
              <w:bottom w:val="single" w:sz="6" w:space="0" w:color="auto"/>
              <w:right w:val="single" w:sz="6" w:space="0" w:color="auto"/>
            </w:tcBorders>
          </w:tcPr>
          <w:p w:rsidR="001779BC" w:rsidRPr="00993BB9" w:rsidRDefault="00DF0640" w:rsidP="001779BC">
            <w:pPr>
              <w:pStyle w:val="PSDS-CorpodeTexto0"/>
              <w:rPr>
                <w:rFonts w:ascii="Times New Roman" w:hAnsi="Times New Roman"/>
                <w:bCs/>
              </w:rPr>
            </w:pPr>
            <w:r w:rsidRPr="00993BB9">
              <w:rPr>
                <w:rFonts w:ascii="Times New Roman" w:hAnsi="Times New Roman"/>
                <w:bCs/>
              </w:rPr>
              <w:t>Erro</w:t>
            </w:r>
          </w:p>
        </w:tc>
      </w:tr>
      <w:tr w:rsidR="001779BC" w:rsidRPr="00FA3856" w:rsidTr="001A297B">
        <w:trPr>
          <w:jc w:val="center"/>
        </w:trPr>
        <w:tc>
          <w:tcPr>
            <w:tcW w:w="485" w:type="dxa"/>
            <w:tcBorders>
              <w:top w:val="single" w:sz="6" w:space="0" w:color="auto"/>
              <w:left w:val="single" w:sz="6" w:space="0" w:color="auto"/>
              <w:bottom w:val="single" w:sz="6" w:space="0" w:color="auto"/>
              <w:right w:val="single" w:sz="6" w:space="0" w:color="auto"/>
            </w:tcBorders>
          </w:tcPr>
          <w:p w:rsidR="001779BC" w:rsidRPr="00FA3856" w:rsidRDefault="00757502" w:rsidP="001779BC">
            <w:pPr>
              <w:pStyle w:val="PSDS-CorpodeTexto0"/>
              <w:suppressAutoHyphens w:val="0"/>
              <w:rPr>
                <w:rFonts w:ascii="Times New Roman" w:hAnsi="Times New Roman"/>
                <w:b/>
                <w:bCs/>
              </w:rPr>
            </w:pPr>
            <w:r w:rsidRPr="00FA3856">
              <w:rPr>
                <w:rFonts w:ascii="Times New Roman" w:hAnsi="Times New Roman"/>
                <w:b/>
                <w:bCs/>
              </w:rPr>
              <w:t>30</w:t>
            </w:r>
          </w:p>
        </w:tc>
        <w:tc>
          <w:tcPr>
            <w:tcW w:w="2239" w:type="dxa"/>
            <w:tcBorders>
              <w:top w:val="single" w:sz="6" w:space="0" w:color="auto"/>
              <w:left w:val="single" w:sz="6" w:space="0" w:color="auto"/>
              <w:bottom w:val="single" w:sz="6" w:space="0" w:color="auto"/>
              <w:right w:val="single" w:sz="6" w:space="0" w:color="auto"/>
            </w:tcBorders>
          </w:tcPr>
          <w:p w:rsidR="001779BC" w:rsidRPr="00FA3856" w:rsidRDefault="001779BC" w:rsidP="001779BC">
            <w:pPr>
              <w:pStyle w:val="PSDS-CorpodeTexto0"/>
              <w:rPr>
                <w:rFonts w:ascii="Times New Roman" w:hAnsi="Times New Roman"/>
                <w:b/>
                <w:bCs/>
              </w:rPr>
            </w:pPr>
            <w:r w:rsidRPr="00FA3856">
              <w:rPr>
                <w:rFonts w:ascii="Times New Roman" w:hAnsi="Times New Roman"/>
              </w:rPr>
              <w:t>IND_ZON_EXP</w:t>
            </w:r>
          </w:p>
        </w:tc>
        <w:tc>
          <w:tcPr>
            <w:tcW w:w="12929" w:type="dxa"/>
            <w:tcBorders>
              <w:top w:val="single" w:sz="6" w:space="0" w:color="auto"/>
              <w:left w:val="single" w:sz="6" w:space="0" w:color="auto"/>
              <w:bottom w:val="single" w:sz="6" w:space="0" w:color="auto"/>
              <w:right w:val="single" w:sz="6" w:space="0" w:color="auto"/>
            </w:tcBorders>
          </w:tcPr>
          <w:p w:rsidR="001779BC" w:rsidRPr="00FA3856" w:rsidRDefault="007D0E74" w:rsidP="001779BC">
            <w:pPr>
              <w:pStyle w:val="PSDS-CorpodeTexto0"/>
              <w:jc w:val="both"/>
              <w:rPr>
                <w:rFonts w:ascii="Times New Roman" w:hAnsi="Times New Roman"/>
                <w:b/>
                <w:bCs/>
              </w:rPr>
            </w:pPr>
            <w:hyperlink w:anchor="REGRA_PREENCHIMENTO_IMUNE_ISENTA" w:history="1">
              <w:r w:rsidR="001779BC" w:rsidRPr="00FA3856">
                <w:rPr>
                  <w:rStyle w:val="Hyperlink"/>
                  <w:rFonts w:ascii="Times New Roman" w:hAnsi="Times New Roman"/>
                  <w:b/>
                  <w:color w:val="auto"/>
                </w:rPr>
                <w:t>REGRA_PREENCHIMENTO_IMUNE_ISENTA</w:t>
              </w:r>
            </w:hyperlink>
            <w:r w:rsidR="00DF0640" w:rsidRPr="00FA3856">
              <w:rPr>
                <w:rFonts w:ascii="Times New Roman" w:hAnsi="Times New Roman"/>
                <w:b/>
              </w:rPr>
              <w:t xml:space="preserve">: </w:t>
            </w:r>
            <w:r w:rsidR="00DF0640" w:rsidRPr="00FA3856">
              <w:rPr>
                <w:rFonts w:ascii="Times New Roman" w:hAnsi="Times New Roman"/>
                <w:lang w:val="pt-PT"/>
              </w:rPr>
              <w:t>Verifica, quando 0010.</w:t>
            </w:r>
            <w:r w:rsidR="00FC3BFC" w:rsidRPr="00FA3856">
              <w:rPr>
                <w:rStyle w:val="Hyperlink"/>
                <w:rFonts w:ascii="Times New Roman" w:hAnsi="Times New Roman"/>
                <w:bCs/>
                <w:color w:val="auto"/>
                <w:lang w:val="pt-PT"/>
              </w:rPr>
              <w:t>FORMA_TRIB é</w:t>
            </w:r>
            <w:r w:rsidR="00DF0640" w:rsidRPr="00FA3856">
              <w:rPr>
                <w:rStyle w:val="Hyperlink"/>
                <w:rFonts w:ascii="Times New Roman" w:hAnsi="Times New Roman"/>
                <w:bCs/>
                <w:color w:val="auto"/>
                <w:lang w:val="pt-PT"/>
              </w:rPr>
              <w:t xml:space="preserve"> </w:t>
            </w:r>
            <w:r w:rsidR="00FC3BFC" w:rsidRPr="00FA3856">
              <w:rPr>
                <w:rStyle w:val="Hyperlink"/>
                <w:rFonts w:ascii="Times New Roman" w:hAnsi="Times New Roman"/>
                <w:bCs/>
                <w:color w:val="auto"/>
                <w:lang w:val="pt-PT"/>
              </w:rPr>
              <w:t>igual a “8” (Imune do</w:t>
            </w:r>
            <w:r w:rsidR="00DF0640" w:rsidRPr="00FA3856">
              <w:rPr>
                <w:rStyle w:val="Hyperlink"/>
                <w:rFonts w:ascii="Times New Roman" w:hAnsi="Times New Roman"/>
                <w:bCs/>
                <w:color w:val="auto"/>
                <w:lang w:val="pt-PT"/>
              </w:rPr>
              <w:t xml:space="preserve"> IRPJ) ou “9” (Isento do IPRJ), se </w:t>
            </w:r>
            <w:r w:rsidR="00BF3C79" w:rsidRPr="00FA3856">
              <w:rPr>
                <w:rStyle w:val="Hyperlink"/>
                <w:rFonts w:ascii="Times New Roman" w:hAnsi="Times New Roman"/>
                <w:bCs/>
                <w:color w:val="auto"/>
                <w:lang w:val="pt-PT"/>
              </w:rPr>
              <w:t>0020.</w:t>
            </w:r>
            <w:r w:rsidR="00DF0640" w:rsidRPr="00FA3856">
              <w:rPr>
                <w:rStyle w:val="Hyperlink"/>
                <w:rFonts w:ascii="Times New Roman" w:hAnsi="Times New Roman"/>
                <w:bCs/>
                <w:color w:val="auto"/>
                <w:lang w:val="pt-PT"/>
              </w:rPr>
              <w:t>IND</w:t>
            </w:r>
            <w:r w:rsidR="00FC3BFC" w:rsidRPr="00FA3856">
              <w:rPr>
                <w:rStyle w:val="Hyperlink"/>
                <w:rFonts w:ascii="Times New Roman" w:hAnsi="Times New Roman"/>
                <w:bCs/>
                <w:color w:val="auto"/>
                <w:lang w:val="pt-PT"/>
              </w:rPr>
              <w:t xml:space="preserve">_ZON_EXP </w:t>
            </w:r>
            <w:r w:rsidR="00420F2B" w:rsidRPr="00FA3856">
              <w:rPr>
                <w:rStyle w:val="Hyperlink"/>
                <w:rFonts w:ascii="Times New Roman" w:hAnsi="Times New Roman"/>
                <w:bCs/>
                <w:color w:val="auto"/>
                <w:lang w:val="pt-PT"/>
              </w:rPr>
              <w:t>é igual a “N</w:t>
            </w:r>
            <w:r w:rsidR="00DF0640" w:rsidRPr="00FA3856">
              <w:rPr>
                <w:rStyle w:val="Hyperlink"/>
                <w:rFonts w:ascii="Times New Roman" w:hAnsi="Times New Roman"/>
                <w:bCs/>
                <w:color w:val="auto"/>
                <w:lang w:val="pt-PT"/>
              </w:rPr>
              <w:t>”.</w:t>
            </w:r>
          </w:p>
        </w:tc>
        <w:tc>
          <w:tcPr>
            <w:tcW w:w="717" w:type="dxa"/>
            <w:tcBorders>
              <w:top w:val="single" w:sz="6" w:space="0" w:color="auto"/>
              <w:left w:val="single" w:sz="6" w:space="0" w:color="auto"/>
              <w:bottom w:val="single" w:sz="6" w:space="0" w:color="auto"/>
              <w:right w:val="single" w:sz="6" w:space="0" w:color="auto"/>
            </w:tcBorders>
          </w:tcPr>
          <w:p w:rsidR="001779BC" w:rsidRPr="00FA3856" w:rsidRDefault="00DF0640" w:rsidP="001779BC">
            <w:pPr>
              <w:pStyle w:val="PSDS-CorpodeTexto0"/>
              <w:rPr>
                <w:rFonts w:ascii="Times New Roman" w:hAnsi="Times New Roman"/>
                <w:bCs/>
              </w:rPr>
            </w:pPr>
            <w:r w:rsidRPr="00FA3856">
              <w:rPr>
                <w:rFonts w:ascii="Times New Roman" w:hAnsi="Times New Roman"/>
                <w:bCs/>
              </w:rPr>
              <w:t>Erro</w:t>
            </w:r>
          </w:p>
        </w:tc>
      </w:tr>
      <w:tr w:rsidR="004D3026" w:rsidRPr="00FA3856" w:rsidTr="004D3026">
        <w:trPr>
          <w:jc w:val="center"/>
        </w:trPr>
        <w:tc>
          <w:tcPr>
            <w:tcW w:w="485" w:type="dxa"/>
            <w:tcBorders>
              <w:top w:val="single" w:sz="6" w:space="0" w:color="auto"/>
              <w:left w:val="single" w:sz="6" w:space="0" w:color="auto"/>
              <w:bottom w:val="single" w:sz="6" w:space="0" w:color="auto"/>
              <w:right w:val="single" w:sz="6" w:space="0" w:color="auto"/>
            </w:tcBorders>
          </w:tcPr>
          <w:p w:rsidR="004D3026" w:rsidRPr="00FA3856" w:rsidRDefault="004D3026" w:rsidP="004D3026">
            <w:pPr>
              <w:pStyle w:val="PSDS-CorpodeTexto0"/>
              <w:suppressAutoHyphens w:val="0"/>
              <w:rPr>
                <w:rFonts w:ascii="Times New Roman" w:hAnsi="Times New Roman"/>
                <w:b/>
                <w:bCs/>
              </w:rPr>
            </w:pPr>
            <w:r w:rsidRPr="00FA3856">
              <w:rPr>
                <w:rFonts w:ascii="Times New Roman" w:hAnsi="Times New Roman"/>
                <w:b/>
                <w:bCs/>
              </w:rPr>
              <w:t>31</w:t>
            </w:r>
          </w:p>
        </w:tc>
        <w:tc>
          <w:tcPr>
            <w:tcW w:w="2239" w:type="dxa"/>
            <w:tcBorders>
              <w:top w:val="single" w:sz="6" w:space="0" w:color="auto"/>
              <w:left w:val="single" w:sz="6" w:space="0" w:color="auto"/>
              <w:bottom w:val="single" w:sz="6" w:space="0" w:color="auto"/>
              <w:right w:val="single" w:sz="6" w:space="0" w:color="auto"/>
            </w:tcBorders>
          </w:tcPr>
          <w:p w:rsidR="004D3026" w:rsidRPr="00FA3856" w:rsidRDefault="004D3026" w:rsidP="004D3026">
            <w:pPr>
              <w:pStyle w:val="PSDS-CorpodeTexto0"/>
              <w:rPr>
                <w:rFonts w:ascii="Times New Roman" w:hAnsi="Times New Roman"/>
                <w:b/>
                <w:bCs/>
                <w:lang w:val="en-US"/>
              </w:rPr>
            </w:pPr>
            <w:r w:rsidRPr="00FA3856">
              <w:rPr>
                <w:rFonts w:ascii="Times New Roman" w:hAnsi="Times New Roman"/>
                <w:lang w:val="en-US"/>
              </w:rPr>
              <w:t>IND_AREA_COM</w:t>
            </w:r>
          </w:p>
        </w:tc>
        <w:tc>
          <w:tcPr>
            <w:tcW w:w="12929" w:type="dxa"/>
            <w:tcBorders>
              <w:top w:val="single" w:sz="6" w:space="0" w:color="auto"/>
              <w:left w:val="single" w:sz="6" w:space="0" w:color="auto"/>
              <w:bottom w:val="single" w:sz="6" w:space="0" w:color="auto"/>
              <w:right w:val="single" w:sz="6" w:space="0" w:color="auto"/>
            </w:tcBorders>
          </w:tcPr>
          <w:p w:rsidR="004D3026" w:rsidRPr="00FA3856" w:rsidRDefault="007D0E74" w:rsidP="004D3026">
            <w:pPr>
              <w:pStyle w:val="PSDS-CorpodeTexto0"/>
              <w:jc w:val="both"/>
              <w:rPr>
                <w:rFonts w:ascii="Times New Roman" w:hAnsi="Times New Roman"/>
                <w:b/>
                <w:bCs/>
              </w:rPr>
            </w:pPr>
            <w:hyperlink w:anchor="REGRA_PREENCHIMENTO_IMUNE_ISENTA" w:history="1">
              <w:r w:rsidR="004D3026" w:rsidRPr="00FA3856">
                <w:rPr>
                  <w:rStyle w:val="Hyperlink"/>
                  <w:rFonts w:ascii="Times New Roman" w:hAnsi="Times New Roman"/>
                  <w:b/>
                  <w:color w:val="auto"/>
                </w:rPr>
                <w:t>REGRA_PREENCHIMENTO_IMUNE_ISENTA</w:t>
              </w:r>
            </w:hyperlink>
            <w:r w:rsidR="004D3026" w:rsidRPr="00FA3856">
              <w:rPr>
                <w:rFonts w:ascii="Times New Roman" w:hAnsi="Times New Roman"/>
                <w:b/>
              </w:rPr>
              <w:t xml:space="preserve">: </w:t>
            </w:r>
            <w:r w:rsidR="004D3026" w:rsidRPr="00FA3856">
              <w:rPr>
                <w:rFonts w:ascii="Times New Roman" w:hAnsi="Times New Roman"/>
                <w:lang w:val="pt-PT"/>
              </w:rPr>
              <w:t>Verifica, quando 0010.</w:t>
            </w:r>
            <w:r w:rsidR="004D3026" w:rsidRPr="00FA3856">
              <w:rPr>
                <w:rStyle w:val="Hyperlink"/>
                <w:rFonts w:ascii="Times New Roman" w:hAnsi="Times New Roman"/>
                <w:bCs/>
                <w:color w:val="auto"/>
                <w:lang w:val="pt-PT"/>
              </w:rPr>
              <w:t>FORMA_TRIB é igual a “8” (Imune do IRPJ) ou “9” (Isento do IPRJ), se 0020.IND_AREA_COM é igual a “N”.</w:t>
            </w:r>
          </w:p>
        </w:tc>
        <w:tc>
          <w:tcPr>
            <w:tcW w:w="717" w:type="dxa"/>
            <w:tcBorders>
              <w:top w:val="single" w:sz="6" w:space="0" w:color="auto"/>
              <w:left w:val="single" w:sz="6" w:space="0" w:color="auto"/>
              <w:bottom w:val="single" w:sz="6" w:space="0" w:color="auto"/>
              <w:right w:val="single" w:sz="6" w:space="0" w:color="auto"/>
            </w:tcBorders>
          </w:tcPr>
          <w:p w:rsidR="004D3026" w:rsidRPr="00FA3856" w:rsidRDefault="004D3026" w:rsidP="004D3026">
            <w:pPr>
              <w:pStyle w:val="PSDS-CorpodeTexto0"/>
              <w:rPr>
                <w:rFonts w:ascii="Times New Roman" w:hAnsi="Times New Roman"/>
                <w:bCs/>
                <w:lang w:val="en-US"/>
              </w:rPr>
            </w:pPr>
            <w:r w:rsidRPr="00FA3856">
              <w:rPr>
                <w:rFonts w:ascii="Times New Roman" w:hAnsi="Times New Roman"/>
                <w:bCs/>
                <w:lang w:val="en-US"/>
              </w:rPr>
              <w:t>Erro</w:t>
            </w:r>
          </w:p>
        </w:tc>
      </w:tr>
    </w:tbl>
    <w:p w:rsidR="00342F1D" w:rsidRDefault="009C488E" w:rsidP="009C488E">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342F1D" w:rsidRDefault="00342F1D" w:rsidP="009C488E">
      <w:pPr>
        <w:pStyle w:val="Corpodetexto"/>
        <w:rPr>
          <w:rFonts w:ascii="Times New Roman" w:hAnsi="Times New Roman"/>
          <w:b/>
          <w:color w:val="002060"/>
          <w:szCs w:val="20"/>
        </w:rPr>
      </w:pPr>
    </w:p>
    <w:p w:rsidR="009C488E" w:rsidRPr="00FA3856" w:rsidRDefault="009C488E" w:rsidP="009C488E">
      <w:pPr>
        <w:pStyle w:val="Corpodetexto"/>
        <w:rPr>
          <w:rFonts w:ascii="Times New Roman" w:hAnsi="Times New Roman"/>
          <w:b/>
          <w:color w:val="002060"/>
          <w:szCs w:val="20"/>
        </w:rPr>
      </w:pPr>
      <w:r w:rsidRPr="00FA3856">
        <w:rPr>
          <w:rFonts w:ascii="Times New Roman" w:hAnsi="Times New Roman"/>
          <w:b/>
          <w:color w:val="002060"/>
          <w:szCs w:val="20"/>
        </w:rPr>
        <w:t>|0020</w:t>
      </w:r>
      <w:r w:rsidR="00270311">
        <w:rPr>
          <w:rFonts w:ascii="Times New Roman" w:hAnsi="Times New Roman"/>
          <w:b/>
          <w:color w:val="002060"/>
          <w:szCs w:val="20"/>
        </w:rPr>
        <w:t>|2</w:t>
      </w:r>
      <w:r w:rsidR="0037345B" w:rsidRPr="00FA3856">
        <w:rPr>
          <w:rFonts w:ascii="Times New Roman" w:hAnsi="Times New Roman"/>
          <w:b/>
          <w:color w:val="002060"/>
          <w:szCs w:val="20"/>
        </w:rPr>
        <w:t>|0|N|N|S|N|N|S|N|N|N|N|N|S|N|N|S|N|N|</w:t>
      </w:r>
      <w:r w:rsidR="002070F8" w:rsidRPr="00FA3856">
        <w:rPr>
          <w:rFonts w:ascii="Times New Roman" w:hAnsi="Times New Roman"/>
          <w:b/>
          <w:color w:val="002060"/>
          <w:szCs w:val="20"/>
        </w:rPr>
        <w:t>N|N|N|N|N|N|N|N|N|N|N|</w:t>
      </w:r>
    </w:p>
    <w:p w:rsidR="009C488E" w:rsidRPr="00FA3856" w:rsidRDefault="009C488E" w:rsidP="009C488E">
      <w:pPr>
        <w:pStyle w:val="Corpodetexto"/>
        <w:ind w:firstLine="708"/>
        <w:rPr>
          <w:rFonts w:ascii="Times New Roman" w:hAnsi="Times New Roman"/>
          <w:color w:val="002060"/>
          <w:szCs w:val="20"/>
        </w:rPr>
      </w:pPr>
      <w:r w:rsidRPr="00FA3856">
        <w:rPr>
          <w:rFonts w:ascii="Times New Roman" w:hAnsi="Times New Roman"/>
          <w:color w:val="002060"/>
          <w:szCs w:val="20"/>
        </w:rPr>
        <w:t>|0020|: Identificação do tipo do registro.</w:t>
      </w:r>
    </w:p>
    <w:p w:rsidR="009C488E" w:rsidRPr="00FA3856" w:rsidRDefault="00270311" w:rsidP="009C488E">
      <w:pPr>
        <w:pStyle w:val="Corpodetexto"/>
        <w:ind w:firstLine="708"/>
        <w:rPr>
          <w:rFonts w:ascii="Times New Roman" w:hAnsi="Times New Roman"/>
          <w:color w:val="002060"/>
          <w:szCs w:val="20"/>
        </w:rPr>
      </w:pPr>
      <w:r>
        <w:rPr>
          <w:rFonts w:ascii="Times New Roman" w:hAnsi="Times New Roman"/>
          <w:color w:val="002060"/>
          <w:szCs w:val="20"/>
        </w:rPr>
        <w:t>|2</w:t>
      </w:r>
      <w:r w:rsidR="009C488E" w:rsidRPr="00FA3856">
        <w:rPr>
          <w:rFonts w:ascii="Times New Roman" w:hAnsi="Times New Roman"/>
          <w:color w:val="002060"/>
          <w:szCs w:val="20"/>
        </w:rPr>
        <w:t xml:space="preserve">|: </w:t>
      </w:r>
      <w:r w:rsidR="0037345B" w:rsidRPr="00FA3856">
        <w:rPr>
          <w:rFonts w:ascii="Times New Roman" w:hAnsi="Times New Roman"/>
          <w:color w:val="002060"/>
          <w:szCs w:val="20"/>
        </w:rPr>
        <w:t>PJ sujeita à a</w:t>
      </w:r>
      <w:r>
        <w:rPr>
          <w:rFonts w:ascii="Times New Roman" w:hAnsi="Times New Roman"/>
          <w:color w:val="002060"/>
          <w:szCs w:val="20"/>
        </w:rPr>
        <w:t>líquota da CSLL de 17%</w:t>
      </w:r>
      <w:r w:rsidR="0037345B" w:rsidRPr="00FA3856">
        <w:rPr>
          <w:rFonts w:ascii="Times New Roman" w:hAnsi="Times New Roman"/>
          <w:color w:val="002060"/>
          <w:szCs w:val="20"/>
        </w:rPr>
        <w:t>.</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|0|: Quantidade de SCP da PJ (Não há SCP).</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Administração de fundos e clubes de investimento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|N|: </w:t>
      </w:r>
      <w:r w:rsidR="00685FA5" w:rsidRPr="00FA3856">
        <w:rPr>
          <w:rFonts w:ascii="Times New Roman" w:hAnsi="Times New Roman"/>
          <w:color w:val="002060"/>
          <w:szCs w:val="20"/>
        </w:rPr>
        <w:t>Participações</w:t>
      </w:r>
      <w:r w:rsidRPr="00FA3856">
        <w:rPr>
          <w:rFonts w:ascii="Times New Roman" w:hAnsi="Times New Roman"/>
          <w:color w:val="002060"/>
          <w:szCs w:val="20"/>
        </w:rPr>
        <w:t xml:space="preserve"> em consórcio de empresa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|S|: Operações com o exterior (S = Sim).</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Operações com pessoa vinculada/interposta pessoa/país com tributação favorecida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PJ enquadrada nos artigos 48 ou 49 da IN RFB n</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1.312/2012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|S|: Participações no exterior (S = Sim).</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Atividade rural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Lucro da exploração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Isenção e redução do imposto para lucro presumido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Finor/Finam/Funres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Doações a campanhas eleitorais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|S|: Participação permanente em coligadas ou controladas (S = Sim).</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PJ efetuou vendas a empresa comercial exportadora com fim específico de exportação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Rendimento do exterior ou de não residentes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|S|: Ativos no exterior (S = Sim).</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PJ comercial exportadora (N = Não).</w:t>
      </w:r>
    </w:p>
    <w:p w:rsidR="0037345B" w:rsidRPr="00FA3856" w:rsidRDefault="0037345B" w:rsidP="009C488E">
      <w:pPr>
        <w:pStyle w:val="Corpodetexto"/>
        <w:ind w:firstLine="708"/>
        <w:rPr>
          <w:rFonts w:ascii="Times New Roman" w:hAnsi="Times New Roman"/>
          <w:color w:val="002060"/>
          <w:szCs w:val="20"/>
        </w:rPr>
      </w:pPr>
      <w:r w:rsidRPr="00FA3856">
        <w:rPr>
          <w:rFonts w:ascii="Times New Roman" w:hAnsi="Times New Roman"/>
          <w:color w:val="002060"/>
          <w:szCs w:val="20"/>
        </w:rPr>
        <w:t>|N|: Pagamentos ao exterior ou a não residentes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Comércio eletrônico e tecnologia da informação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Royalties recebidos do Brasil e do exterior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Royalties pagos a beneficiários do Brasil e do exterior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Rendimentos relativos a serviços, juros e dividendos recebidos do Brasil e do exterior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Pagamentos ou remessas a título de serviços, juros e dividendos a beneficiário do Brasil e do exterior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Inovação tecnológica e desenvolvimento tecnológico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Capacitação de informática e inclusão digital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PJ Habilitada no Repes, Recap, Padis, PATVD, Reidi, Repenec, Reicomp, Retaero, Recine, Resíduos Sólidos, Recopa, Copa do Mundo, Retid, REPNBL-Redes, Reif e Olimpíadas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Pólo industrial de Manaus e Amazônia Ocidental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Zonas de processamento de exportação (N = Não).</w:t>
      </w:r>
    </w:p>
    <w:p w:rsidR="002070F8" w:rsidRPr="00FA3856" w:rsidRDefault="002070F8" w:rsidP="002070F8">
      <w:pPr>
        <w:pStyle w:val="Corpodetexto"/>
        <w:ind w:firstLine="708"/>
        <w:rPr>
          <w:rFonts w:ascii="Times New Roman" w:hAnsi="Times New Roman"/>
          <w:color w:val="002060"/>
          <w:szCs w:val="20"/>
        </w:rPr>
      </w:pPr>
      <w:r w:rsidRPr="00FA3856">
        <w:rPr>
          <w:rFonts w:ascii="Times New Roman" w:hAnsi="Times New Roman"/>
          <w:color w:val="002060"/>
          <w:szCs w:val="20"/>
        </w:rPr>
        <w:t>|N|: Áreas de livre comércio (N = Não).</w:t>
      </w:r>
    </w:p>
    <w:p w:rsidR="005276B5" w:rsidRDefault="005276B5">
      <w:pPr>
        <w:spacing w:after="200" w:line="276" w:lineRule="auto"/>
        <w:rPr>
          <w:color w:val="0000FF"/>
          <w:szCs w:val="20"/>
        </w:rPr>
      </w:pPr>
    </w:p>
    <w:p w:rsidR="005276B5" w:rsidRDefault="005276B5">
      <w:pPr>
        <w:spacing w:after="200" w:line="276" w:lineRule="auto"/>
        <w:rPr>
          <w:b/>
          <w:bCs/>
          <w:color w:val="0000FF"/>
          <w:szCs w:val="20"/>
        </w:rPr>
      </w:pPr>
      <w:r>
        <w:rPr>
          <w:color w:val="0000FF"/>
          <w:szCs w:val="20"/>
        </w:rPr>
        <w:br w:type="page"/>
      </w:r>
    </w:p>
    <w:p w:rsidR="005276B5" w:rsidRPr="0070069F" w:rsidRDefault="005276B5" w:rsidP="00867F54">
      <w:pPr>
        <w:pStyle w:val="Ttulo4"/>
      </w:pPr>
      <w:bookmarkStart w:id="63" w:name="_Toc479713671"/>
      <w:r w:rsidRPr="0070069F">
        <w:lastRenderedPageBreak/>
        <w:t>Registro 0021: Parâmetros de Identificação dos Tipos de Programa</w:t>
      </w:r>
      <w:bookmarkEnd w:id="63"/>
    </w:p>
    <w:p w:rsidR="005276B5" w:rsidRPr="0070069F" w:rsidRDefault="005276B5" w:rsidP="005276B5">
      <w:pPr>
        <w:pStyle w:val="PSDS-CorpodeTexto0"/>
        <w:ind w:firstLine="708"/>
        <w:jc w:val="both"/>
        <w:rPr>
          <w:rFonts w:ascii="Times New Roman" w:hAnsi="Times New Roman"/>
          <w:lang w:val="pt-PT"/>
        </w:rPr>
      </w:pPr>
    </w:p>
    <w:p w:rsidR="005276B5" w:rsidRPr="0070069F" w:rsidRDefault="00805189" w:rsidP="005276B5">
      <w:pPr>
        <w:pStyle w:val="PSDS-CorpodeTexto0"/>
        <w:ind w:firstLine="708"/>
        <w:jc w:val="both"/>
        <w:rPr>
          <w:rFonts w:ascii="Times New Roman" w:hAnsi="Times New Roman"/>
          <w:lang w:val="pt-PT"/>
        </w:rPr>
      </w:pPr>
      <w:r w:rsidRPr="0070069F">
        <w:rPr>
          <w:rFonts w:ascii="Times New Roman" w:hAnsi="Times New Roman"/>
          <w:lang w:val="pt-PT"/>
        </w:rPr>
        <w:t>Identifica se a pessoa jurídica é</w:t>
      </w:r>
      <w:r w:rsidR="005276B5" w:rsidRPr="0070069F">
        <w:rPr>
          <w:rFonts w:ascii="Times New Roman" w:hAnsi="Times New Roman"/>
          <w:lang w:val="pt-PT"/>
        </w:rPr>
        <w:t>:</w:t>
      </w:r>
    </w:p>
    <w:p w:rsidR="005276B5" w:rsidRPr="0070069F" w:rsidRDefault="005276B5" w:rsidP="005276B5">
      <w:pPr>
        <w:pStyle w:val="PSDS-CorpodeTexto0"/>
        <w:ind w:firstLine="708"/>
        <w:jc w:val="both"/>
        <w:rPr>
          <w:rFonts w:ascii="Times New Roman" w:hAnsi="Times New Roman"/>
          <w:lang w:val="pt-PT"/>
        </w:rPr>
      </w:pPr>
    </w:p>
    <w:p w:rsidR="005276B5" w:rsidRPr="0070069F" w:rsidRDefault="005276B5" w:rsidP="005276B5">
      <w:pPr>
        <w:jc w:val="both"/>
        <w:rPr>
          <w:bCs/>
          <w:szCs w:val="20"/>
        </w:rPr>
      </w:pPr>
      <w:r w:rsidRPr="0070069F">
        <w:rPr>
          <w:bCs/>
          <w:szCs w:val="20"/>
        </w:rPr>
        <w:t>a) habilitada no Regime Especial de Tributação para a Plataforma de Exportação de Serviços de Tecnologia da Informação (Repes), instituído pela Lei nº 11.196, de 2005, com as alterações introduzidas pela Lei nº 11.774, de 17 de setembro de 2008, regulamentado pelo Decreto nº 5.712, de 2 de março de 2006, com as alterações introduzidas pelo Decreto nº 6.887, de 25 de junho de 2009; ou </w:t>
      </w:r>
    </w:p>
    <w:p w:rsidR="005276B5" w:rsidRPr="0070069F" w:rsidRDefault="005276B5" w:rsidP="005276B5">
      <w:pPr>
        <w:jc w:val="both"/>
        <w:rPr>
          <w:bCs/>
          <w:szCs w:val="20"/>
        </w:rPr>
      </w:pPr>
      <w:r w:rsidRPr="0070069F">
        <w:rPr>
          <w:bCs/>
          <w:szCs w:val="20"/>
        </w:rPr>
        <w:t>b) habilitada no Regime Especial de Aquisição de Bens de Capital para Empresas Exportadoras (Recap) instituído pela Lei nº 11.196, de 2005, com as alterações introduzidas pela Lei nº 11.774, de 2008, regulamentado pelo Decreto nº 5.649, de 29 de dezembro de 2005, com as alterações introduzidas pelo Decreto nº 6.887, de 2009; ou </w:t>
      </w:r>
    </w:p>
    <w:p w:rsidR="005276B5" w:rsidRPr="0070069F" w:rsidRDefault="005276B5" w:rsidP="005276B5">
      <w:pPr>
        <w:jc w:val="both"/>
        <w:rPr>
          <w:bCs/>
          <w:szCs w:val="20"/>
        </w:rPr>
      </w:pPr>
      <w:r w:rsidRPr="0070069F">
        <w:rPr>
          <w:bCs/>
          <w:szCs w:val="20"/>
        </w:rPr>
        <w:t>c) executora de projeto aprovado no âmbito do Programa de Apoio ao Desenvolvimento Tecnológico da Indústria de Semicondutores (Padis), instituído pela Lei nº 11.484, de 31 de maio de 2007, com alterações introduzidas pelo art. 20 c/c art. 139, I, “d” da Lei nº 12.249, de 11 de junho de 2010, regulamentado pelo Decreto nº 6.233, de 11 de outubro de 2007, com as alterações introduzidas pelo Decreto nº 6.887, de 2009; ou </w:t>
      </w:r>
    </w:p>
    <w:p w:rsidR="005276B5" w:rsidRPr="0070069F" w:rsidRDefault="005276B5" w:rsidP="005276B5">
      <w:pPr>
        <w:jc w:val="both"/>
        <w:rPr>
          <w:bCs/>
          <w:szCs w:val="20"/>
        </w:rPr>
      </w:pPr>
      <w:r w:rsidRPr="0070069F">
        <w:rPr>
          <w:bCs/>
          <w:szCs w:val="20"/>
        </w:rPr>
        <w:t>d) executora de projeto aprovado no âmbito do Programa de Apoio ao Desenvolvimento Tecnológico da Indústria de Equipamentos para TV Digital (PATVD), instituído pela Lei nº 11.484, de 2007, regulamentado pelo Decreto nº 6.234, de 11 de outubro de 2007, ou </w:t>
      </w:r>
    </w:p>
    <w:p w:rsidR="005276B5" w:rsidRPr="0070069F" w:rsidRDefault="005276B5" w:rsidP="005276B5">
      <w:pPr>
        <w:jc w:val="both"/>
        <w:rPr>
          <w:bCs/>
          <w:szCs w:val="20"/>
        </w:rPr>
      </w:pPr>
      <w:r w:rsidRPr="0070069F">
        <w:rPr>
          <w:bCs/>
          <w:szCs w:val="20"/>
        </w:rPr>
        <w:t>e) habilitada ou co-habilitada no Regime Especial de Incentivos para o Desenvolvimento da Infraestrutura (Reidi), instituído pela Lei nº 11.488, de 15 de junho de 2007, com as alterações introduzidas pela Lei nº 11.727, de 23 de junho de 2008, e pelo art. 21 c/c art. 139, I, “d” da Lei nº 12.249, de 2010, regulamentado pelo Decreto nº 6.144, de 3 de julho de 2007, com as alterações introduzidas pelo Decreto nº 6.167, de 24 de julho de 2007 e pelo Decreto nº 6.416, de 28 de março de 2008; ou </w:t>
      </w:r>
    </w:p>
    <w:p w:rsidR="005276B5" w:rsidRPr="0070069F" w:rsidRDefault="005276B5" w:rsidP="005276B5">
      <w:pPr>
        <w:jc w:val="both"/>
        <w:rPr>
          <w:bCs/>
          <w:szCs w:val="20"/>
        </w:rPr>
      </w:pPr>
      <w:r w:rsidRPr="0070069F">
        <w:rPr>
          <w:bCs/>
          <w:szCs w:val="20"/>
        </w:rPr>
        <w:t>f) habilitada ou co-habilitada no Regime Especial de Incentivos para o Desenvolvimento da Infraestrutura da Indústria Petrolífera das Regiões Norte, Nordeste e Centro-Oeste (Repenec), instituído pela Lei nº 12.249, de 2010, regulamentado pelo Decreto nº 7.320, de 28 de setembro de 2010; ou </w:t>
      </w:r>
    </w:p>
    <w:p w:rsidR="005276B5" w:rsidRPr="0070069F" w:rsidRDefault="005276B5" w:rsidP="005276B5">
      <w:pPr>
        <w:jc w:val="both"/>
        <w:rPr>
          <w:bCs/>
          <w:szCs w:val="20"/>
        </w:rPr>
      </w:pPr>
      <w:r w:rsidRPr="0070069F">
        <w:rPr>
          <w:bCs/>
          <w:szCs w:val="20"/>
        </w:rPr>
        <w:t>g) habilitada no Regime Especial de Incentivo a Computadores para Uso Educacional (Reicomp), instituído pela Lei nº 12.715, de 17 de setembro de 2012, regulamentado e o Decreto nº 7.750, de 8 de junho de 2012; ou </w:t>
      </w:r>
    </w:p>
    <w:p w:rsidR="005276B5" w:rsidRPr="0070069F" w:rsidRDefault="005276B5" w:rsidP="005276B5">
      <w:pPr>
        <w:jc w:val="both"/>
        <w:rPr>
          <w:bCs/>
          <w:szCs w:val="20"/>
        </w:rPr>
      </w:pPr>
      <w:r w:rsidRPr="0070069F">
        <w:rPr>
          <w:bCs/>
          <w:szCs w:val="20"/>
        </w:rPr>
        <w:t>h) habilitada no Regime Especial para a Indústria Aeronáutica Brasileira (Retaero), instituído pela Lei nº 12.249, de 2010; ou </w:t>
      </w:r>
    </w:p>
    <w:p w:rsidR="005276B5" w:rsidRPr="0070069F" w:rsidRDefault="005276B5" w:rsidP="005276B5">
      <w:pPr>
        <w:jc w:val="both"/>
        <w:rPr>
          <w:bCs/>
          <w:szCs w:val="20"/>
        </w:rPr>
      </w:pPr>
      <w:r w:rsidRPr="0070069F">
        <w:rPr>
          <w:bCs/>
          <w:szCs w:val="20"/>
        </w:rPr>
        <w:t>i) detentora de projeto de exibição cinematográfica aprovado no âmbito do Regime Especial de Tributação para Desenvolvimento da Atividade de Exibição Cinematográfica (Recine), instituído pela Lei nº 12.599, de 23 de março de 2012, regulamentada pelo Decreto nº 7.729, de 25 de maio de 2012; ou </w:t>
      </w:r>
    </w:p>
    <w:p w:rsidR="005276B5" w:rsidRPr="0070069F" w:rsidRDefault="005276B5" w:rsidP="005276B5">
      <w:pPr>
        <w:jc w:val="both"/>
        <w:rPr>
          <w:bCs/>
          <w:szCs w:val="20"/>
        </w:rPr>
      </w:pPr>
      <w:r w:rsidRPr="0070069F">
        <w:rPr>
          <w:bCs/>
          <w:szCs w:val="20"/>
        </w:rPr>
        <w:t>j) cujos estabelecimentos industriais façam jus a crédito presumido do IPI na aquisição de resíduos sólidos, de que trata a Lei nº 12.375, de 30 de dezembro de 2010, regulamentada pelo Decreto nº 7.619, de 21 de novembro de 2011; ou </w:t>
      </w:r>
    </w:p>
    <w:p w:rsidR="005276B5" w:rsidRPr="0070069F" w:rsidRDefault="005276B5" w:rsidP="005276B5">
      <w:pPr>
        <w:jc w:val="both"/>
        <w:rPr>
          <w:bCs/>
          <w:szCs w:val="20"/>
        </w:rPr>
      </w:pPr>
      <w:r w:rsidRPr="0070069F">
        <w:rPr>
          <w:bCs/>
          <w:szCs w:val="20"/>
        </w:rPr>
        <w:t>k) habilitada ou co-habilitada no Regime Especial de Tributação para construção, ampliação, reforma ou modernização de estádios de futebol (Recopa), instituído pela Lei nº 12.350, de 20 de dezembro de 2010, arts. 17 a 21, regulamentada pelo Decreto nº 7.319, de 28 de setembro de 2010; ou </w:t>
      </w:r>
    </w:p>
    <w:p w:rsidR="005276B5" w:rsidRPr="0070069F" w:rsidRDefault="005276B5" w:rsidP="005276B5">
      <w:pPr>
        <w:jc w:val="both"/>
        <w:rPr>
          <w:bCs/>
          <w:szCs w:val="20"/>
        </w:rPr>
      </w:pPr>
      <w:r w:rsidRPr="0070069F">
        <w:rPr>
          <w:bCs/>
          <w:szCs w:val="20"/>
        </w:rPr>
        <w:t>l) habilitada para fins de fruição dos benefícios fiscais, não abrangidos na alínea anterior, relativos à realização, no Brasil, da Copa das Confederações FIFA 2013 e da Copa do Mundo FIFA 2014, de que trata a Lei nº 12.350, de 2010, regulamentada pelo Decreto nº 7.578, e 11 de outubro de 2011; ou </w:t>
      </w:r>
    </w:p>
    <w:p w:rsidR="005276B5" w:rsidRPr="0070069F" w:rsidRDefault="005276B5" w:rsidP="005276B5">
      <w:pPr>
        <w:jc w:val="both"/>
        <w:rPr>
          <w:bCs/>
          <w:szCs w:val="20"/>
        </w:rPr>
      </w:pPr>
      <w:r w:rsidRPr="0070069F">
        <w:rPr>
          <w:bCs/>
          <w:szCs w:val="20"/>
        </w:rPr>
        <w:t>m) beneficiária do Regime Especial Tributário para a Indústria de Defesa (Retid), nos termos e condições estabelecidos na Lei nº 12.598, de 22 de março de 2012, ou  </w:t>
      </w:r>
    </w:p>
    <w:p w:rsidR="005276B5" w:rsidRPr="0070069F" w:rsidRDefault="005276B5" w:rsidP="005276B5">
      <w:pPr>
        <w:jc w:val="both"/>
        <w:rPr>
          <w:bCs/>
          <w:szCs w:val="20"/>
        </w:rPr>
      </w:pPr>
      <w:r w:rsidRPr="0070069F">
        <w:rPr>
          <w:bCs/>
          <w:szCs w:val="20"/>
        </w:rPr>
        <w:t>n) habilitada ou co-habilitada no Regime Especial de Tributação do Programa Nacional de Banda Larga para Implantação de Redes de Telecomunicações (REPNBL-Redes), instituído pela Lei nº 12.715, de 17 de setembro de 2012, regulamentada pelo Decreto nº 7.921, de 15 de fevereiro de 2013. </w:t>
      </w:r>
    </w:p>
    <w:p w:rsidR="005276B5" w:rsidRPr="0070069F" w:rsidRDefault="005276B5" w:rsidP="005276B5">
      <w:pPr>
        <w:jc w:val="both"/>
        <w:rPr>
          <w:bCs/>
          <w:szCs w:val="20"/>
        </w:rPr>
      </w:pPr>
      <w:r w:rsidRPr="0070069F">
        <w:rPr>
          <w:bCs/>
          <w:szCs w:val="20"/>
        </w:rPr>
        <w:t>o) habilitada ou co-habilitada no Regime Especial de Incentivo ao Desenvolvimento da Infraestrutura da Indústria de Fertilizantes - REIF, instituído pela Lei nº 12.794, de 02 de abril de 2013, arts. 5º a 11; ou </w:t>
      </w:r>
    </w:p>
    <w:p w:rsidR="005276B5" w:rsidRPr="00FA3856" w:rsidRDefault="005276B5" w:rsidP="005276B5">
      <w:pPr>
        <w:jc w:val="both"/>
        <w:rPr>
          <w:bCs/>
          <w:szCs w:val="20"/>
        </w:rPr>
      </w:pPr>
      <w:r w:rsidRPr="0070069F">
        <w:rPr>
          <w:bCs/>
          <w:szCs w:val="20"/>
        </w:rPr>
        <w:t>p) habilitada para fins de fruição dos benefícios fiscais, relativos à realização, no Brasil, dos Jogos Olímpicos de 2016 e dos Jogos Paraolímpicos de 2016, de que trata a Lei nº 12.780, de 2013.</w:t>
      </w:r>
      <w:r w:rsidRPr="00FA3856">
        <w:rPr>
          <w:bCs/>
          <w:szCs w:val="20"/>
        </w:rPr>
        <w:t> </w:t>
      </w:r>
    </w:p>
    <w:p w:rsidR="005276B5" w:rsidRPr="00FA3856" w:rsidRDefault="005276B5" w:rsidP="005276B5">
      <w:pPr>
        <w:jc w:val="both"/>
        <w:rPr>
          <w:bCs/>
          <w:szCs w:val="20"/>
        </w:rPr>
      </w:pPr>
      <w:r w:rsidRPr="00FA3856">
        <w:rPr>
          <w:bCs/>
          <w:szCs w:val="20"/>
        </w:rPr>
        <w:t> </w:t>
      </w:r>
    </w:p>
    <w:p w:rsidR="00805189" w:rsidRDefault="00805189" w:rsidP="00805189">
      <w:pPr>
        <w:pStyle w:val="PSDS-CorpodeTexto0"/>
        <w:jc w:val="both"/>
        <w:rPr>
          <w:rFonts w:ascii="Times New Roman" w:hAnsi="Times New Roman"/>
          <w:lang w:val="pt-PT"/>
        </w:rPr>
      </w:pPr>
    </w:p>
    <w:p w:rsidR="00805189" w:rsidRDefault="00805189" w:rsidP="00805189">
      <w:pPr>
        <w:pStyle w:val="PSDS-CorpodeTexto0"/>
        <w:jc w:val="both"/>
        <w:rPr>
          <w:rFonts w:ascii="Times New Roman" w:hAnsi="Times New Roman"/>
          <w:lang w:val="pt-PT"/>
        </w:rPr>
      </w:pPr>
    </w:p>
    <w:p w:rsidR="00805189" w:rsidRDefault="00805189" w:rsidP="00805189">
      <w:pPr>
        <w:pStyle w:val="PSDS-CorpodeTexto0"/>
        <w:jc w:val="both"/>
        <w:rPr>
          <w:rFonts w:ascii="Times New Roman" w:hAnsi="Times New Roman"/>
          <w:lang w:val="pt-PT"/>
        </w:rPr>
      </w:pPr>
    </w:p>
    <w:p w:rsidR="00110D73" w:rsidRDefault="00110D73" w:rsidP="00805189">
      <w:pPr>
        <w:pStyle w:val="PSDS-CorpodeTexto0"/>
        <w:jc w:val="both"/>
        <w:rPr>
          <w:rFonts w:ascii="Times New Roman" w:hAnsi="Times New Roman"/>
          <w:lang w:val="pt-PT"/>
        </w:rPr>
      </w:pPr>
    </w:p>
    <w:p w:rsidR="00110D73" w:rsidRDefault="00B35FA3" w:rsidP="00110D73">
      <w:pPr>
        <w:pStyle w:val="PSDS-CorpodeTexto0"/>
        <w:jc w:val="center"/>
        <w:rPr>
          <w:rFonts w:ascii="Times New Roman" w:hAnsi="Times New Roman"/>
          <w:lang w:val="pt-PT"/>
        </w:rPr>
      </w:pPr>
      <w:r>
        <w:rPr>
          <w:rFonts w:ascii="Times New Roman" w:hAnsi="Times New Roman"/>
          <w:lang w:val="pt-PT"/>
        </w:rPr>
        <w:object w:dxaOrig="14490" w:dyaOrig="8820">
          <v:shape id="_x0000_i1570" type="#_x0000_t75" style="width:727.5pt;height:439.5pt" o:ole="">
            <v:imagedata r:id="rId114" o:title=""/>
          </v:shape>
          <o:OLEObject Type="Link" ProgID="Excel.Sheet.12" ShapeID="_x0000_i1570" DrawAspect="Content" r:id="rId115" UpdateMode="Always">
            <o:LinkType>EnhancedMetaFile</o:LinkType>
            <o:LockedField>false</o:LockedField>
          </o:OLEObject>
        </w:object>
      </w:r>
    </w:p>
    <w:p w:rsidR="00805189" w:rsidRDefault="00805189" w:rsidP="00805189">
      <w:pPr>
        <w:pStyle w:val="PSDS-CorpodeTexto0"/>
        <w:jc w:val="both"/>
        <w:rPr>
          <w:rFonts w:ascii="Times New Roman" w:hAnsi="Times New Roman"/>
          <w:lang w:val="pt-PT"/>
        </w:rPr>
      </w:pPr>
    </w:p>
    <w:p w:rsidR="00805189" w:rsidRPr="00FA3856" w:rsidRDefault="00805189" w:rsidP="00733B0F">
      <w:pPr>
        <w:pStyle w:val="PSDS-CorpodeTexto0"/>
        <w:jc w:val="center"/>
        <w:rPr>
          <w:rFonts w:ascii="Times New Roman" w:hAnsi="Times New Roman"/>
          <w:lang w:val="pt-PT"/>
        </w:rPr>
      </w:pPr>
    </w:p>
    <w:p w:rsidR="005710F0" w:rsidRPr="00FA3856" w:rsidRDefault="00B35FA3" w:rsidP="00733B0F">
      <w:pPr>
        <w:spacing w:after="200" w:line="276" w:lineRule="auto"/>
        <w:jc w:val="center"/>
        <w:rPr>
          <w:b/>
          <w:bCs/>
          <w:color w:val="0000FF"/>
          <w:szCs w:val="20"/>
        </w:rPr>
      </w:pPr>
      <w:r>
        <w:rPr>
          <w:b/>
          <w:bCs/>
          <w:color w:val="0000FF"/>
          <w:szCs w:val="20"/>
        </w:rPr>
        <w:object w:dxaOrig="14490" w:dyaOrig="8805">
          <v:shape id="_x0000_i1572" type="#_x0000_t75" style="width:727.5pt;height:439.5pt" o:ole="">
            <v:imagedata r:id="rId116" o:title=""/>
          </v:shape>
          <o:OLEObject Type="Link" ProgID="Excel.Sheet.12" ShapeID="_x0000_i1572" DrawAspect="Content" r:id="rId117" UpdateMode="Always">
            <o:LinkType>EnhancedMetaFile</o:LinkType>
            <o:LockedField>false</o:LockedField>
          </o:OLEObject>
        </w:object>
      </w:r>
    </w:p>
    <w:p w:rsidR="00110D73" w:rsidRDefault="00110D73" w:rsidP="006C4E96">
      <w:pPr>
        <w:pStyle w:val="Corpodetexto"/>
        <w:rPr>
          <w:rFonts w:ascii="Times New Roman" w:hAnsi="Times New Roman"/>
          <w:b/>
          <w:color w:val="002060"/>
          <w:szCs w:val="20"/>
          <w:highlight w:val="yellow"/>
        </w:rPr>
      </w:pPr>
    </w:p>
    <w:p w:rsidR="00110D73" w:rsidRDefault="00110D73" w:rsidP="006C4E96">
      <w:pPr>
        <w:pStyle w:val="Corpodetexto"/>
        <w:rPr>
          <w:rFonts w:ascii="Times New Roman" w:hAnsi="Times New Roman"/>
          <w:b/>
          <w:color w:val="002060"/>
          <w:szCs w:val="20"/>
          <w:highlight w:val="yellow"/>
        </w:rPr>
      </w:pPr>
    </w:p>
    <w:p w:rsidR="00110D73" w:rsidRDefault="00B35FA3" w:rsidP="00110D73">
      <w:pPr>
        <w:pStyle w:val="Corpodetexto"/>
        <w:jc w:val="center"/>
        <w:rPr>
          <w:rFonts w:ascii="Times New Roman" w:hAnsi="Times New Roman"/>
          <w:b/>
          <w:color w:val="002060"/>
          <w:szCs w:val="20"/>
          <w:highlight w:val="yellow"/>
        </w:rPr>
      </w:pPr>
      <w:r>
        <w:rPr>
          <w:rFonts w:ascii="Times New Roman" w:hAnsi="Times New Roman"/>
          <w:b/>
          <w:color w:val="002060"/>
          <w:szCs w:val="20"/>
          <w:highlight w:val="yellow"/>
        </w:rPr>
        <w:object w:dxaOrig="14490" w:dyaOrig="2340">
          <v:shape id="_x0000_i1574" type="#_x0000_t75" style="width:727.5pt;height:115.5pt" o:ole="">
            <v:imagedata r:id="rId118" o:title=""/>
          </v:shape>
          <o:OLEObject Type="Link" ProgID="Excel.Sheet.12" ShapeID="_x0000_i1574" DrawAspect="Content" r:id="rId119" UpdateMode="Always">
            <o:LinkType>EnhancedMetaFile</o:LinkType>
            <o:LockedField>false</o:LockedField>
          </o:OLEObject>
        </w:object>
      </w:r>
    </w:p>
    <w:p w:rsidR="00110D73" w:rsidRDefault="00110D73" w:rsidP="006C4E96">
      <w:pPr>
        <w:pStyle w:val="Corpodetexto"/>
        <w:rPr>
          <w:rFonts w:ascii="Times New Roman" w:hAnsi="Times New Roman"/>
          <w:b/>
          <w:color w:val="002060"/>
          <w:szCs w:val="20"/>
          <w:highlight w:val="yellow"/>
        </w:rPr>
      </w:pPr>
    </w:p>
    <w:p w:rsidR="00342F1D" w:rsidRPr="0070069F" w:rsidRDefault="006C4E96" w:rsidP="006C4E96">
      <w:pPr>
        <w:pStyle w:val="Corpodetexto"/>
        <w:rPr>
          <w:rFonts w:ascii="Times New Roman" w:hAnsi="Times New Roman"/>
          <w:b/>
          <w:color w:val="002060"/>
          <w:szCs w:val="20"/>
        </w:rPr>
      </w:pPr>
      <w:r w:rsidRPr="0070069F">
        <w:rPr>
          <w:rFonts w:ascii="Times New Roman" w:hAnsi="Times New Roman"/>
          <w:b/>
          <w:color w:val="002060"/>
          <w:szCs w:val="20"/>
        </w:rPr>
        <w:t xml:space="preserve">Exemplo de Preenchimento: </w:t>
      </w:r>
    </w:p>
    <w:p w:rsidR="00342F1D" w:rsidRPr="0070069F" w:rsidRDefault="00342F1D" w:rsidP="006C4E96">
      <w:pPr>
        <w:pStyle w:val="Corpodetexto"/>
        <w:rPr>
          <w:rFonts w:ascii="Times New Roman" w:hAnsi="Times New Roman"/>
          <w:b/>
          <w:color w:val="002060"/>
          <w:szCs w:val="20"/>
        </w:rPr>
      </w:pPr>
    </w:p>
    <w:p w:rsidR="006C4E96" w:rsidRPr="0070069F" w:rsidRDefault="006C4E96" w:rsidP="006C4E96">
      <w:pPr>
        <w:pStyle w:val="Corpodetexto"/>
        <w:rPr>
          <w:rFonts w:ascii="Times New Roman" w:hAnsi="Times New Roman"/>
          <w:b/>
          <w:color w:val="002060"/>
          <w:szCs w:val="20"/>
        </w:rPr>
      </w:pPr>
      <w:r w:rsidRPr="0070069F">
        <w:rPr>
          <w:rFonts w:ascii="Times New Roman" w:hAnsi="Times New Roman"/>
          <w:b/>
          <w:color w:val="002060"/>
          <w:szCs w:val="20"/>
        </w:rPr>
        <w:t>|0021|S|N|N|N|N|N|N|N|N|N|N|N|N|N|N|S|</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|0021|: Identificação do tipo do registro.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|S|: Repes (S = Sim).</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Recap (S = Sim).</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Padis (S = Sim).</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Patvd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Reidi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Repenec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Reicomp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Retaero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Recine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Resíduos Sólidos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Recopa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Copa do Mundo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Retid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Repnbl-Redes (N = Não).</w:t>
      </w:r>
    </w:p>
    <w:p w:rsidR="006C4E96" w:rsidRPr="0070069F"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|N|: Reif (N = Não).</w:t>
      </w:r>
    </w:p>
    <w:p w:rsidR="006C4E96" w:rsidRPr="00FA3856" w:rsidRDefault="006C4E96" w:rsidP="006C4E96">
      <w:pPr>
        <w:pStyle w:val="Corpodetexto"/>
        <w:ind w:firstLine="708"/>
        <w:rPr>
          <w:rFonts w:ascii="Times New Roman" w:hAnsi="Times New Roman"/>
          <w:color w:val="002060"/>
          <w:szCs w:val="20"/>
        </w:rPr>
      </w:pPr>
      <w:r w:rsidRPr="0070069F">
        <w:rPr>
          <w:rFonts w:ascii="Times New Roman" w:hAnsi="Times New Roman"/>
          <w:color w:val="002060"/>
          <w:szCs w:val="20"/>
        </w:rPr>
        <w:t>|S|: Olímpiadas (S = Sim).</w:t>
      </w:r>
    </w:p>
    <w:p w:rsidR="006C4E96" w:rsidRDefault="006C4E96">
      <w:pPr>
        <w:spacing w:after="200" w:line="276" w:lineRule="auto"/>
        <w:rPr>
          <w:b/>
          <w:bCs/>
          <w:color w:val="0000FF"/>
          <w:szCs w:val="20"/>
        </w:rPr>
      </w:pPr>
      <w:r>
        <w:rPr>
          <w:color w:val="0000FF"/>
          <w:szCs w:val="20"/>
        </w:rPr>
        <w:tab/>
      </w:r>
      <w:r>
        <w:rPr>
          <w:color w:val="0000FF"/>
          <w:szCs w:val="20"/>
        </w:rPr>
        <w:br w:type="page"/>
      </w:r>
    </w:p>
    <w:p w:rsidR="003B47BF" w:rsidRPr="00FA3856" w:rsidRDefault="002247D6" w:rsidP="00867F54">
      <w:pPr>
        <w:pStyle w:val="Ttulo4"/>
      </w:pPr>
      <w:bookmarkStart w:id="64" w:name="_Toc479713672"/>
      <w:r w:rsidRPr="00FA3856">
        <w:lastRenderedPageBreak/>
        <w:t>Registro 003</w:t>
      </w:r>
      <w:r w:rsidR="003B47BF" w:rsidRPr="00FA3856">
        <w:t xml:space="preserve">0: </w:t>
      </w:r>
      <w:r w:rsidRPr="00FA3856">
        <w:t>Dados Cadastrais</w:t>
      </w:r>
      <w:bookmarkEnd w:id="64"/>
    </w:p>
    <w:p w:rsidR="00B450D9" w:rsidRDefault="00B450D9" w:rsidP="002247D6">
      <w:pPr>
        <w:ind w:firstLine="708"/>
        <w:rPr>
          <w:szCs w:val="20"/>
        </w:rPr>
      </w:pPr>
    </w:p>
    <w:p w:rsidR="002247D6" w:rsidRDefault="00B450D9" w:rsidP="002247D6">
      <w:pPr>
        <w:ind w:firstLine="708"/>
        <w:rPr>
          <w:szCs w:val="20"/>
        </w:rPr>
      </w:pPr>
      <w:r>
        <w:rPr>
          <w:szCs w:val="20"/>
        </w:rPr>
        <w:t>A</w:t>
      </w:r>
      <w:r w:rsidR="002247D6" w:rsidRPr="00FA3856">
        <w:rPr>
          <w:szCs w:val="20"/>
        </w:rPr>
        <w:t xml:space="preserve">presenta os dados cadastrais da </w:t>
      </w:r>
      <w:r w:rsidR="00D16822" w:rsidRPr="00FA3856">
        <w:rPr>
          <w:szCs w:val="20"/>
        </w:rPr>
        <w:t>pessoa jurídica</w:t>
      </w:r>
      <w:r w:rsidR="002247D6" w:rsidRPr="00FA3856">
        <w:rPr>
          <w:szCs w:val="20"/>
        </w:rPr>
        <w:t>.</w:t>
      </w:r>
    </w:p>
    <w:p w:rsidR="00B450D9" w:rsidRPr="00FA3856" w:rsidRDefault="00B35FA3" w:rsidP="00B450D9">
      <w:pPr>
        <w:jc w:val="center"/>
        <w:rPr>
          <w:szCs w:val="20"/>
        </w:rPr>
      </w:pPr>
      <w:r>
        <w:rPr>
          <w:szCs w:val="20"/>
        </w:rPr>
        <w:object w:dxaOrig="14640" w:dyaOrig="8205">
          <v:shape id="_x0000_i1576" type="#_x0000_t75" style="width:732pt;height:408.75pt" o:ole="">
            <v:imagedata r:id="rId120" o:title=""/>
          </v:shape>
          <o:OLEObject Type="Link" ProgID="Excel.Sheet.12" ShapeID="_x0000_i1576" DrawAspect="Content" r:id="rId121" UpdateMode="Always">
            <o:LinkType>EnhancedMetaFile</o:LinkType>
            <o:LockedField>false</o:LockedField>
          </o:OLEObject>
        </w:object>
      </w:r>
    </w:p>
    <w:p w:rsidR="002070F8" w:rsidRPr="00FA3856" w:rsidRDefault="002070F8" w:rsidP="002070F8">
      <w:pPr>
        <w:pStyle w:val="Corpodetexto"/>
        <w:spacing w:line="240" w:lineRule="auto"/>
        <w:rPr>
          <w:rFonts w:ascii="Times New Roman" w:hAnsi="Times New Roman"/>
          <w:color w:val="auto"/>
          <w:szCs w:val="20"/>
        </w:rPr>
      </w:pPr>
      <w:r w:rsidRPr="00FA3856">
        <w:rPr>
          <w:rFonts w:ascii="Times New Roman" w:hAnsi="Times New Roman"/>
          <w:b/>
          <w:color w:val="auto"/>
          <w:szCs w:val="20"/>
        </w:rPr>
        <w:t xml:space="preserve">I – Regras de Validação dos Campos: </w:t>
      </w:r>
    </w:p>
    <w:p w:rsidR="002070F8" w:rsidRPr="00FA3856" w:rsidRDefault="002070F8" w:rsidP="002070F8">
      <w:pPr>
        <w:rPr>
          <w:szCs w:val="20"/>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2239"/>
        <w:gridCol w:w="12929"/>
        <w:gridCol w:w="717"/>
      </w:tblGrid>
      <w:tr w:rsidR="002070F8" w:rsidRPr="00FA3856" w:rsidTr="007F6CEC">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2070F8" w:rsidRPr="00FA3856" w:rsidRDefault="002070F8" w:rsidP="007F6CEC">
            <w:pPr>
              <w:pStyle w:val="PSDS-CorpodeTexto0"/>
              <w:jc w:val="center"/>
              <w:rPr>
                <w:rFonts w:ascii="Times New Roman" w:hAnsi="Times New Roman"/>
                <w:b/>
                <w:bCs/>
              </w:rPr>
            </w:pPr>
            <w:r w:rsidRPr="00FA3856">
              <w:rPr>
                <w:rFonts w:ascii="Times New Roman" w:hAnsi="Times New Roman"/>
                <w:b/>
                <w:bCs/>
              </w:rPr>
              <w:lastRenderedPageBreak/>
              <w:t>Nº</w:t>
            </w:r>
          </w:p>
        </w:tc>
        <w:tc>
          <w:tcPr>
            <w:tcW w:w="2239" w:type="dxa"/>
            <w:tcBorders>
              <w:top w:val="single" w:sz="6" w:space="0" w:color="auto"/>
              <w:left w:val="single" w:sz="6" w:space="0" w:color="auto"/>
              <w:bottom w:val="single" w:sz="6" w:space="0" w:color="auto"/>
              <w:right w:val="single" w:sz="6" w:space="0" w:color="auto"/>
            </w:tcBorders>
            <w:shd w:val="pct10" w:color="auto" w:fill="FFFFFF"/>
          </w:tcPr>
          <w:p w:rsidR="002070F8" w:rsidRPr="00FA3856" w:rsidRDefault="002070F8" w:rsidP="007F6CEC">
            <w:pPr>
              <w:pStyle w:val="PSDS-CorpodeTexto0"/>
              <w:jc w:val="center"/>
              <w:rPr>
                <w:rFonts w:ascii="Times New Roman" w:hAnsi="Times New Roman"/>
                <w:b/>
                <w:bCs/>
              </w:rPr>
            </w:pPr>
            <w:r w:rsidRPr="00FA3856">
              <w:rPr>
                <w:rFonts w:ascii="Times New Roman" w:hAnsi="Times New Roman"/>
                <w:b/>
                <w:bCs/>
              </w:rPr>
              <w:t>Campo</w:t>
            </w:r>
          </w:p>
        </w:tc>
        <w:tc>
          <w:tcPr>
            <w:tcW w:w="12929" w:type="dxa"/>
            <w:tcBorders>
              <w:top w:val="single" w:sz="6" w:space="0" w:color="auto"/>
              <w:left w:val="single" w:sz="6" w:space="0" w:color="auto"/>
              <w:bottom w:val="single" w:sz="6" w:space="0" w:color="auto"/>
              <w:right w:val="single" w:sz="6" w:space="0" w:color="auto"/>
            </w:tcBorders>
            <w:shd w:val="pct10" w:color="auto" w:fill="FFFFFF"/>
          </w:tcPr>
          <w:p w:rsidR="002070F8" w:rsidRPr="00FA3856" w:rsidRDefault="002070F8" w:rsidP="007F6CE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2070F8" w:rsidRPr="00FA3856" w:rsidRDefault="002070F8" w:rsidP="007F6CEC">
            <w:pPr>
              <w:pStyle w:val="PSDS-CorpodeTexto0"/>
              <w:jc w:val="center"/>
              <w:rPr>
                <w:rFonts w:ascii="Times New Roman" w:hAnsi="Times New Roman"/>
                <w:b/>
                <w:bCs/>
              </w:rPr>
            </w:pPr>
            <w:r w:rsidRPr="00FA3856">
              <w:rPr>
                <w:rFonts w:ascii="Times New Roman" w:hAnsi="Times New Roman"/>
                <w:b/>
                <w:bCs/>
              </w:rPr>
              <w:t>Tipo</w:t>
            </w:r>
          </w:p>
        </w:tc>
      </w:tr>
      <w:tr w:rsidR="002070F8" w:rsidRPr="00FA3856" w:rsidTr="007F6CEC">
        <w:trPr>
          <w:jc w:val="center"/>
        </w:trPr>
        <w:tc>
          <w:tcPr>
            <w:tcW w:w="485" w:type="dxa"/>
            <w:tcBorders>
              <w:top w:val="single" w:sz="6" w:space="0" w:color="auto"/>
              <w:left w:val="single" w:sz="6" w:space="0" w:color="auto"/>
              <w:bottom w:val="single" w:sz="6" w:space="0" w:color="auto"/>
              <w:right w:val="single" w:sz="6" w:space="0" w:color="auto"/>
            </w:tcBorders>
          </w:tcPr>
          <w:p w:rsidR="002070F8" w:rsidRPr="00FA3856" w:rsidRDefault="002070F8" w:rsidP="007F6CEC">
            <w:pPr>
              <w:pStyle w:val="PSDS-CorpodeTexto0"/>
              <w:suppressAutoHyphens w:val="0"/>
              <w:rPr>
                <w:rFonts w:ascii="Times New Roman" w:hAnsi="Times New Roman"/>
                <w:b/>
                <w:bCs/>
                <w:lang w:val="en-US"/>
              </w:rPr>
            </w:pPr>
            <w:r w:rsidRPr="00FA3856">
              <w:rPr>
                <w:rFonts w:ascii="Times New Roman" w:hAnsi="Times New Roman"/>
                <w:b/>
                <w:bCs/>
                <w:lang w:val="en-US"/>
              </w:rPr>
              <w:t>12</w:t>
            </w:r>
          </w:p>
        </w:tc>
        <w:tc>
          <w:tcPr>
            <w:tcW w:w="2239" w:type="dxa"/>
            <w:tcBorders>
              <w:top w:val="single" w:sz="6" w:space="0" w:color="auto"/>
              <w:left w:val="single" w:sz="6" w:space="0" w:color="auto"/>
              <w:bottom w:val="single" w:sz="6" w:space="0" w:color="auto"/>
              <w:right w:val="single" w:sz="6" w:space="0" w:color="auto"/>
            </w:tcBorders>
          </w:tcPr>
          <w:p w:rsidR="002070F8" w:rsidRPr="00FA3856" w:rsidRDefault="002070F8" w:rsidP="007F6CEC">
            <w:pPr>
              <w:pStyle w:val="PSDS-CorpodeTexto0"/>
              <w:rPr>
                <w:rFonts w:ascii="Times New Roman" w:hAnsi="Times New Roman"/>
                <w:b/>
                <w:bCs/>
                <w:lang w:val="en-US"/>
              </w:rPr>
            </w:pPr>
            <w:r w:rsidRPr="00FA3856">
              <w:rPr>
                <w:rFonts w:ascii="Times New Roman" w:hAnsi="Times New Roman"/>
                <w:b/>
                <w:bCs/>
                <w:lang w:val="en-US"/>
              </w:rPr>
              <w:t>EMAIL</w:t>
            </w:r>
          </w:p>
        </w:tc>
        <w:tc>
          <w:tcPr>
            <w:tcW w:w="12929" w:type="dxa"/>
            <w:tcBorders>
              <w:top w:val="single" w:sz="6" w:space="0" w:color="auto"/>
              <w:left w:val="single" w:sz="6" w:space="0" w:color="auto"/>
              <w:bottom w:val="single" w:sz="6" w:space="0" w:color="auto"/>
              <w:right w:val="single" w:sz="6" w:space="0" w:color="auto"/>
            </w:tcBorders>
          </w:tcPr>
          <w:p w:rsidR="002070F8" w:rsidRPr="00FA3856" w:rsidRDefault="002070F8" w:rsidP="00563622">
            <w:pPr>
              <w:pStyle w:val="PSDS-CorpodeTexto0"/>
              <w:jc w:val="both"/>
              <w:rPr>
                <w:rFonts w:ascii="Times New Roman" w:hAnsi="Times New Roman"/>
                <w:bCs/>
                <w:lang w:val="pt-PT"/>
              </w:rPr>
            </w:pPr>
            <w:r w:rsidRPr="00FA3856">
              <w:rPr>
                <w:rFonts w:ascii="Times New Roman" w:hAnsi="Times New Roman"/>
                <w:b/>
                <w:bCs/>
                <w:lang w:val="pt-PT"/>
              </w:rPr>
              <w:t xml:space="preserve">REGRA_VALIDA_EMAIL: </w:t>
            </w:r>
            <w:r w:rsidRPr="00FA3856">
              <w:rPr>
                <w:rFonts w:ascii="Times New Roman" w:hAnsi="Times New Roman"/>
                <w:bCs/>
                <w:lang w:val="pt-PT"/>
              </w:rPr>
              <w:t>Verifica se, não existe “espaço”, se existe o caracter “@” precedido e seguido de pelo menos um caracter e se, após o “@”</w:t>
            </w:r>
            <w:r w:rsidR="00246283" w:rsidRPr="00FA3856">
              <w:rPr>
                <w:rFonts w:ascii="Times New Roman" w:hAnsi="Times New Roman"/>
                <w:bCs/>
                <w:lang w:val="pt-PT"/>
              </w:rPr>
              <w:t xml:space="preserve">, existe, pelo menos, um ponto seguido de duas a quatro letras, </w:t>
            </w:r>
            <w:r w:rsidR="00563622" w:rsidRPr="00FA3856">
              <w:rPr>
                <w:rFonts w:ascii="Times New Roman" w:hAnsi="Times New Roman"/>
                <w:bCs/>
                <w:lang w:val="pt-PT"/>
              </w:rPr>
              <w:t>em</w:t>
            </w:r>
            <w:r w:rsidRPr="00FA3856">
              <w:rPr>
                <w:rFonts w:ascii="Times New Roman" w:hAnsi="Times New Roman"/>
                <w:bCs/>
                <w:lang w:val="pt-PT"/>
              </w:rPr>
              <w:t xml:space="preserve"> </w:t>
            </w:r>
            <w:r w:rsidR="00406F13" w:rsidRPr="00FA3856">
              <w:rPr>
                <w:rFonts w:ascii="Times New Roman" w:hAnsi="Times New Roman"/>
                <w:bCs/>
                <w:lang w:val="pt-PT"/>
              </w:rPr>
              <w:t>0030.</w:t>
            </w:r>
            <w:r w:rsidR="009659A9" w:rsidRPr="00FA3856">
              <w:rPr>
                <w:rFonts w:ascii="Times New Roman" w:hAnsi="Times New Roman"/>
                <w:bCs/>
                <w:lang w:val="pt-PT"/>
              </w:rPr>
              <w:t>EMAIL</w:t>
            </w:r>
            <w:r w:rsidR="00246283" w:rsidRPr="00FA3856">
              <w:rPr>
                <w:rFonts w:ascii="Times New Roman" w:hAnsi="Times New Roman"/>
                <w:bCs/>
                <w:lang w:val="pt-PT"/>
              </w:rPr>
              <w:t>.</w:t>
            </w:r>
          </w:p>
        </w:tc>
        <w:tc>
          <w:tcPr>
            <w:tcW w:w="717" w:type="dxa"/>
            <w:tcBorders>
              <w:top w:val="single" w:sz="6" w:space="0" w:color="auto"/>
              <w:left w:val="single" w:sz="6" w:space="0" w:color="auto"/>
              <w:bottom w:val="single" w:sz="6" w:space="0" w:color="auto"/>
              <w:right w:val="single" w:sz="6" w:space="0" w:color="auto"/>
            </w:tcBorders>
          </w:tcPr>
          <w:p w:rsidR="002070F8" w:rsidRPr="00FA3856" w:rsidRDefault="002070F8" w:rsidP="007F6CEC">
            <w:pPr>
              <w:pStyle w:val="PSDS-CorpodeTexto0"/>
              <w:rPr>
                <w:rFonts w:ascii="Times New Roman" w:hAnsi="Times New Roman"/>
                <w:bCs/>
                <w:lang w:val="en-US"/>
              </w:rPr>
            </w:pPr>
            <w:r w:rsidRPr="00FA3856">
              <w:rPr>
                <w:rFonts w:ascii="Times New Roman" w:hAnsi="Times New Roman"/>
                <w:bCs/>
                <w:lang w:val="en-US"/>
              </w:rPr>
              <w:t>Erro</w:t>
            </w:r>
          </w:p>
          <w:p w:rsidR="002070F8" w:rsidRPr="00FA3856" w:rsidRDefault="002070F8" w:rsidP="007F6CEC">
            <w:pPr>
              <w:pStyle w:val="PSDS-CorpodeTexto0"/>
              <w:rPr>
                <w:rFonts w:ascii="Times New Roman" w:hAnsi="Times New Roman"/>
                <w:bCs/>
                <w:lang w:val="en-US"/>
              </w:rPr>
            </w:pPr>
          </w:p>
        </w:tc>
      </w:tr>
    </w:tbl>
    <w:p w:rsidR="002070F8" w:rsidRPr="00FA3856" w:rsidRDefault="002070F8" w:rsidP="00361BA8">
      <w:pPr>
        <w:rPr>
          <w:color w:val="0000FF"/>
          <w:szCs w:val="20"/>
        </w:rPr>
      </w:pPr>
    </w:p>
    <w:p w:rsidR="00342F1D" w:rsidRDefault="00246283" w:rsidP="00246283">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246283">
      <w:pPr>
        <w:pStyle w:val="Corpodetexto"/>
        <w:rPr>
          <w:rFonts w:ascii="Times New Roman" w:hAnsi="Times New Roman"/>
          <w:b/>
          <w:color w:val="002060"/>
          <w:szCs w:val="20"/>
        </w:rPr>
      </w:pPr>
    </w:p>
    <w:p w:rsidR="00246283" w:rsidRPr="00FA3856" w:rsidRDefault="00246283" w:rsidP="00246283">
      <w:pPr>
        <w:pStyle w:val="Corpodetexto"/>
        <w:rPr>
          <w:rFonts w:ascii="Times New Roman" w:hAnsi="Times New Roman"/>
          <w:b/>
          <w:color w:val="002060"/>
          <w:szCs w:val="20"/>
        </w:rPr>
      </w:pPr>
      <w:r w:rsidRPr="00FA3856">
        <w:rPr>
          <w:rFonts w:ascii="Times New Roman" w:hAnsi="Times New Roman"/>
          <w:b/>
          <w:color w:val="002060"/>
          <w:szCs w:val="20"/>
        </w:rPr>
        <w:t>|0030|2046|6204000|RUA TESTE|1234|BLOCO Z SALA 301|BAIRRO ECF|DF|5300108|71000000|6133333333|testeecf@ecf.gov.br|</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|0030|: Identificação do tipo do registro.</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|2046|: Código da natureza jurídica (2046 = Sociedade Anônima Aberta).</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|6204000|: Código da atividade econômica (6204000 = Consultoria em tecnologia da informação).</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|RUA TESTE|: Endereço.</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|1234|: Número.</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|BLOCO Z SALA 301|: Complemento.</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|BAIRRO ECF|: Bairro.</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|DF|: Sigla da Unidade da Federação (DF = Distrito Federal).</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|5300108|: Código do Município (5300108 = Brasília).</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|71000000|: CEP (71.000-000).</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|6133333333|: Telefone com DDD (61-3333-3333).</w:t>
      </w:r>
    </w:p>
    <w:p w:rsidR="00246283" w:rsidRPr="00FA3856" w:rsidRDefault="007D0E74" w:rsidP="00246283">
      <w:pPr>
        <w:pStyle w:val="Corpodetexto"/>
        <w:ind w:firstLine="708"/>
        <w:rPr>
          <w:rFonts w:ascii="Times New Roman" w:hAnsi="Times New Roman"/>
          <w:color w:val="002060"/>
          <w:szCs w:val="20"/>
        </w:rPr>
      </w:pPr>
      <w:hyperlink r:id="rId122" w:history="1">
        <w:r w:rsidR="00246283" w:rsidRPr="00FA3856">
          <w:rPr>
            <w:rStyle w:val="Hyperlink"/>
            <w:rFonts w:ascii="Times New Roman" w:hAnsi="Times New Roman"/>
            <w:szCs w:val="20"/>
          </w:rPr>
          <w:t>|testeecf@ecf.gov.br|</w:t>
        </w:r>
      </w:hyperlink>
      <w:r w:rsidR="00246283" w:rsidRPr="00FA3856">
        <w:rPr>
          <w:rFonts w:ascii="Times New Roman" w:hAnsi="Times New Roman"/>
          <w:color w:val="002060"/>
          <w:szCs w:val="20"/>
        </w:rPr>
        <w:t>: Email.</w:t>
      </w:r>
    </w:p>
    <w:p w:rsidR="00246283" w:rsidRPr="00FA3856" w:rsidRDefault="00246283" w:rsidP="00246283">
      <w:pPr>
        <w:pStyle w:val="Corpodetexto"/>
        <w:ind w:firstLine="708"/>
        <w:rPr>
          <w:rFonts w:ascii="Times New Roman" w:hAnsi="Times New Roman"/>
          <w:color w:val="002060"/>
          <w:szCs w:val="20"/>
        </w:rPr>
      </w:pPr>
    </w:p>
    <w:p w:rsidR="00246283" w:rsidRPr="00FA3856" w:rsidRDefault="00246283" w:rsidP="00246283">
      <w:pPr>
        <w:pStyle w:val="Corpodetexto"/>
        <w:ind w:firstLine="708"/>
        <w:rPr>
          <w:rFonts w:ascii="Times New Roman" w:hAnsi="Times New Roman"/>
          <w:color w:val="002060"/>
          <w:szCs w:val="20"/>
        </w:rPr>
      </w:pPr>
    </w:p>
    <w:p w:rsidR="00246283" w:rsidRPr="00FA3856" w:rsidRDefault="00246283" w:rsidP="00246283">
      <w:pPr>
        <w:pStyle w:val="Corpodetexto"/>
        <w:ind w:firstLine="708"/>
        <w:rPr>
          <w:rFonts w:ascii="Times New Roman" w:hAnsi="Times New Roman"/>
          <w:color w:val="002060"/>
          <w:szCs w:val="20"/>
        </w:rPr>
      </w:pPr>
    </w:p>
    <w:p w:rsidR="003F3CB1" w:rsidRPr="00FA3856" w:rsidRDefault="003F3CB1">
      <w:pPr>
        <w:spacing w:after="200" w:line="276" w:lineRule="auto"/>
        <w:rPr>
          <w:b/>
          <w:bCs/>
          <w:color w:val="0000FF"/>
          <w:szCs w:val="20"/>
        </w:rPr>
      </w:pPr>
      <w:r w:rsidRPr="00FA3856">
        <w:rPr>
          <w:color w:val="0000FF"/>
          <w:szCs w:val="20"/>
        </w:rPr>
        <w:br w:type="page"/>
      </w:r>
    </w:p>
    <w:p w:rsidR="00B85D81" w:rsidRPr="00FA3856" w:rsidRDefault="00B85D81" w:rsidP="00867F54">
      <w:pPr>
        <w:pStyle w:val="Ttulo4"/>
      </w:pPr>
      <w:bookmarkStart w:id="65" w:name="_Toc479713673"/>
      <w:r w:rsidRPr="00FA3856">
        <w:lastRenderedPageBreak/>
        <w:t>Registro 0035: Identificação das SCP</w:t>
      </w:r>
      <w:bookmarkEnd w:id="65"/>
    </w:p>
    <w:p w:rsidR="00DC6CAC" w:rsidRPr="00FA3856" w:rsidRDefault="00DC6CAC" w:rsidP="00DC6CAC">
      <w:pPr>
        <w:rPr>
          <w:szCs w:val="20"/>
        </w:rPr>
      </w:pPr>
    </w:p>
    <w:p w:rsidR="00DC6CAC" w:rsidRPr="00FA3856" w:rsidRDefault="00DC6CAC" w:rsidP="00DC6CAC">
      <w:pPr>
        <w:ind w:firstLine="708"/>
        <w:rPr>
          <w:szCs w:val="20"/>
        </w:rPr>
      </w:pPr>
      <w:r w:rsidRPr="00FA3856">
        <w:rPr>
          <w:szCs w:val="20"/>
        </w:rPr>
        <w:t xml:space="preserve">O registro só deve ser utilizado nas ECF das </w:t>
      </w:r>
      <w:r w:rsidR="007104A4" w:rsidRPr="00FA3856">
        <w:rPr>
          <w:szCs w:val="20"/>
        </w:rPr>
        <w:t>pessoas jurídicas</w:t>
      </w:r>
      <w:r w:rsidRPr="00FA3856">
        <w:rPr>
          <w:szCs w:val="20"/>
        </w:rPr>
        <w:t xml:space="preserve"> </w:t>
      </w:r>
      <w:r w:rsidR="00246283" w:rsidRPr="00FA3856">
        <w:rPr>
          <w:szCs w:val="20"/>
        </w:rPr>
        <w:t>só</w:t>
      </w:r>
      <w:r w:rsidR="007104A4" w:rsidRPr="00FA3856">
        <w:rPr>
          <w:szCs w:val="20"/>
        </w:rPr>
        <w:t xml:space="preserve">cias ostensivas que possuem </w:t>
      </w:r>
      <w:r w:rsidR="001E6819">
        <w:rPr>
          <w:szCs w:val="20"/>
        </w:rPr>
        <w:t>Sociedades em Conta de Participação (</w:t>
      </w:r>
      <w:r w:rsidR="007104A4" w:rsidRPr="00FA3856">
        <w:rPr>
          <w:szCs w:val="20"/>
        </w:rPr>
        <w:t>SCP</w:t>
      </w:r>
      <w:r w:rsidR="001E6819">
        <w:rPr>
          <w:szCs w:val="20"/>
        </w:rPr>
        <w:t>)</w:t>
      </w:r>
      <w:r w:rsidR="007104A4" w:rsidRPr="00FA3856">
        <w:rPr>
          <w:szCs w:val="20"/>
        </w:rPr>
        <w:t>, para identi</w:t>
      </w:r>
      <w:r w:rsidR="00685FA5" w:rsidRPr="00FA3856">
        <w:rPr>
          <w:szCs w:val="20"/>
        </w:rPr>
        <w:t>fi</w:t>
      </w:r>
      <w:r w:rsidR="007104A4" w:rsidRPr="00FA3856">
        <w:rPr>
          <w:szCs w:val="20"/>
        </w:rPr>
        <w:t xml:space="preserve">cação das SCP da pessoa jurídica no período da escrituração. </w:t>
      </w:r>
    </w:p>
    <w:p w:rsidR="00246283" w:rsidRDefault="00246283" w:rsidP="00246283">
      <w:pPr>
        <w:pStyle w:val="Corpodetexto"/>
        <w:rPr>
          <w:rFonts w:ascii="Times New Roman" w:hAnsi="Times New Roman"/>
          <w:b/>
          <w:color w:val="002060"/>
          <w:szCs w:val="20"/>
        </w:rPr>
      </w:pPr>
    </w:p>
    <w:p w:rsidR="001E6819" w:rsidRPr="00FA3856" w:rsidRDefault="00B35FA3" w:rsidP="001E6819">
      <w:pPr>
        <w:pStyle w:val="Corpodetexto"/>
        <w:jc w:val="center"/>
        <w:rPr>
          <w:rFonts w:ascii="Times New Roman" w:hAnsi="Times New Roman"/>
          <w:b/>
          <w:color w:val="002060"/>
          <w:szCs w:val="20"/>
        </w:rPr>
      </w:pPr>
      <w:r>
        <w:rPr>
          <w:rFonts w:ascii="Times New Roman" w:hAnsi="Times New Roman"/>
          <w:b/>
          <w:color w:val="002060"/>
          <w:szCs w:val="20"/>
        </w:rPr>
        <w:object w:dxaOrig="14085" w:dyaOrig="2700">
          <v:shape id="_x0000_i1578" type="#_x0000_t75" style="width:705.75pt;height:138.75pt" o:ole="">
            <v:imagedata r:id="rId123" o:title=""/>
          </v:shape>
          <o:OLEObject Type="Link" ProgID="Excel.Sheet.12" ShapeID="_x0000_i1578" DrawAspect="Content" r:id="rId124" UpdateMode="Always">
            <o:LinkType>EnhancedMetaFile</o:LinkType>
            <o:LockedField>false</o:LockedField>
          </o:OLEObject>
        </w:object>
      </w:r>
    </w:p>
    <w:p w:rsidR="001E6819" w:rsidRDefault="001E6819" w:rsidP="00246283">
      <w:pPr>
        <w:pStyle w:val="Corpodetexto"/>
        <w:rPr>
          <w:rFonts w:ascii="Times New Roman" w:hAnsi="Times New Roman"/>
          <w:b/>
          <w:color w:val="002060"/>
          <w:szCs w:val="20"/>
        </w:rPr>
      </w:pPr>
    </w:p>
    <w:p w:rsidR="00342F1D" w:rsidRDefault="00246283" w:rsidP="00246283">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246283">
      <w:pPr>
        <w:pStyle w:val="Corpodetexto"/>
        <w:rPr>
          <w:rFonts w:ascii="Times New Roman" w:hAnsi="Times New Roman"/>
          <w:b/>
          <w:color w:val="002060"/>
          <w:szCs w:val="20"/>
        </w:rPr>
      </w:pPr>
    </w:p>
    <w:p w:rsidR="00246283" w:rsidRPr="00FA3856" w:rsidRDefault="00246283" w:rsidP="00246283">
      <w:pPr>
        <w:pStyle w:val="Corpodetexto"/>
        <w:rPr>
          <w:rFonts w:ascii="Times New Roman" w:hAnsi="Times New Roman"/>
          <w:b/>
          <w:color w:val="002060"/>
          <w:szCs w:val="20"/>
        </w:rPr>
      </w:pPr>
      <w:r w:rsidRPr="00FA3856">
        <w:rPr>
          <w:rFonts w:ascii="Times New Roman" w:hAnsi="Times New Roman"/>
          <w:b/>
          <w:color w:val="002060"/>
          <w:szCs w:val="20"/>
        </w:rPr>
        <w:t>|0035|11111111000291|SCP TESTE 1|</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|0035|: Identificação do tipo do registro.</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|111111111000291|: CNPJ da SCP (11.111.111/0001-91).</w:t>
      </w:r>
    </w:p>
    <w:p w:rsidR="00246283" w:rsidRPr="00FA3856" w:rsidRDefault="00246283" w:rsidP="00246283">
      <w:pPr>
        <w:pStyle w:val="Corpodetexto"/>
        <w:ind w:firstLine="708"/>
        <w:rPr>
          <w:rFonts w:ascii="Times New Roman" w:hAnsi="Times New Roman"/>
          <w:color w:val="002060"/>
          <w:szCs w:val="20"/>
        </w:rPr>
      </w:pPr>
      <w:r w:rsidRPr="00FA3856">
        <w:rPr>
          <w:rFonts w:ascii="Times New Roman" w:hAnsi="Times New Roman"/>
          <w:color w:val="002060"/>
          <w:szCs w:val="20"/>
        </w:rPr>
        <w:t>|SCP TESTE 1|: Nome da SCP.</w:t>
      </w:r>
    </w:p>
    <w:p w:rsidR="00315733" w:rsidRPr="00FA3856" w:rsidRDefault="00315733" w:rsidP="00315733">
      <w:pPr>
        <w:rPr>
          <w:color w:val="0000FF"/>
          <w:szCs w:val="20"/>
        </w:rPr>
      </w:pPr>
    </w:p>
    <w:p w:rsidR="0051702D" w:rsidRPr="00FA3856" w:rsidRDefault="0051702D">
      <w:pPr>
        <w:rPr>
          <w:b/>
          <w:bCs/>
          <w:color w:val="0000FF"/>
          <w:szCs w:val="20"/>
        </w:rPr>
      </w:pPr>
      <w:r w:rsidRPr="00FA3856">
        <w:rPr>
          <w:color w:val="0000FF"/>
          <w:szCs w:val="20"/>
        </w:rPr>
        <w:br w:type="page"/>
      </w:r>
    </w:p>
    <w:p w:rsidR="00DC6CAC" w:rsidRPr="00FA3856" w:rsidRDefault="00DC6CAC" w:rsidP="00867F54">
      <w:pPr>
        <w:pStyle w:val="Ttulo4"/>
      </w:pPr>
      <w:bookmarkStart w:id="66" w:name="_Toc479713674"/>
      <w:r w:rsidRPr="00FA3856">
        <w:lastRenderedPageBreak/>
        <w:t>Registro 0930: Identificação dos Signatários da ECF</w:t>
      </w:r>
      <w:bookmarkEnd w:id="66"/>
    </w:p>
    <w:p w:rsidR="00DC6CAC" w:rsidRPr="00FA3856" w:rsidRDefault="00DC6CAC" w:rsidP="00DC6CAC">
      <w:pPr>
        <w:rPr>
          <w:szCs w:val="20"/>
        </w:rPr>
      </w:pPr>
    </w:p>
    <w:p w:rsidR="0014196B" w:rsidRPr="00FA3856" w:rsidRDefault="00DC6CAC" w:rsidP="00DC6CAC">
      <w:pPr>
        <w:pStyle w:val="PSDS-CorpodeTexto0"/>
        <w:ind w:firstLine="708"/>
        <w:jc w:val="both"/>
        <w:rPr>
          <w:rFonts w:ascii="Times New Roman" w:hAnsi="Times New Roman"/>
        </w:rPr>
      </w:pPr>
      <w:r w:rsidRPr="00FA3856">
        <w:rPr>
          <w:rFonts w:ascii="Times New Roman" w:hAnsi="Times New Roman"/>
        </w:rPr>
        <w:t xml:space="preserve">Informa os dados dos signatários da escrituração. São obrigatórias duas assinaturas: uma do contabilista e uma </w:t>
      </w:r>
      <w:r w:rsidR="00406F13" w:rsidRPr="00FA3856">
        <w:rPr>
          <w:rFonts w:ascii="Times New Roman" w:hAnsi="Times New Roman"/>
        </w:rPr>
        <w:t>da</w:t>
      </w:r>
      <w:r w:rsidRPr="00FA3856">
        <w:rPr>
          <w:rFonts w:ascii="Times New Roman" w:hAnsi="Times New Roman"/>
        </w:rPr>
        <w:t xml:space="preserve"> pessoa jurídica. </w:t>
      </w:r>
    </w:p>
    <w:p w:rsidR="0014196B" w:rsidRPr="00FA3856" w:rsidRDefault="0014196B" w:rsidP="00DC6CAC">
      <w:pPr>
        <w:pStyle w:val="PSDS-CorpodeTexto0"/>
        <w:ind w:firstLine="708"/>
        <w:jc w:val="both"/>
        <w:rPr>
          <w:rFonts w:ascii="Times New Roman" w:hAnsi="Times New Roman"/>
        </w:rPr>
      </w:pPr>
    </w:p>
    <w:p w:rsidR="00DC6CAC" w:rsidRPr="00FA3856" w:rsidRDefault="00DC6CAC" w:rsidP="00DC6CAC">
      <w:pPr>
        <w:pStyle w:val="PSDS-CorpodeTexto0"/>
        <w:ind w:firstLine="708"/>
        <w:jc w:val="both"/>
        <w:rPr>
          <w:rFonts w:ascii="Times New Roman" w:hAnsi="Times New Roman"/>
        </w:rPr>
      </w:pPr>
      <w:r w:rsidRPr="00FA3856">
        <w:rPr>
          <w:rFonts w:ascii="Times New Roman" w:hAnsi="Times New Roman"/>
        </w:rPr>
        <w:t>Para a assinatura do contabilista só podem ser utilizados certificados digitais de pessoa física (e-PF ou e-CPF</w:t>
      </w:r>
      <w:r w:rsidR="007C07FF" w:rsidRPr="00FA3856">
        <w:rPr>
          <w:rFonts w:ascii="Times New Roman" w:hAnsi="Times New Roman"/>
        </w:rPr>
        <w:t>).</w:t>
      </w:r>
    </w:p>
    <w:p w:rsidR="001E2DBA" w:rsidRPr="00FA3856" w:rsidRDefault="001E2DBA" w:rsidP="001A297B">
      <w:pPr>
        <w:pStyle w:val="PSDS-CorpodeTexto0"/>
        <w:jc w:val="both"/>
        <w:rPr>
          <w:rFonts w:ascii="Times New Roman" w:hAnsi="Times New Roman"/>
        </w:rPr>
      </w:pPr>
    </w:p>
    <w:p w:rsidR="001E2DBA" w:rsidRPr="00FA3856" w:rsidRDefault="0014196B" w:rsidP="001A297B">
      <w:pPr>
        <w:pStyle w:val="PSDS-CorpodeTexto0"/>
        <w:ind w:firstLine="708"/>
        <w:jc w:val="both"/>
        <w:rPr>
          <w:rFonts w:ascii="Times New Roman" w:hAnsi="Times New Roman"/>
        </w:rPr>
      </w:pPr>
      <w:r w:rsidRPr="00FA3856">
        <w:rPr>
          <w:rFonts w:ascii="Times New Roman" w:hAnsi="Times New Roman"/>
        </w:rPr>
        <w:t>Para a assinatura da pessoa jurídica, poderá</w:t>
      </w:r>
      <w:r w:rsidR="001E2DBA" w:rsidRPr="00FA3856">
        <w:rPr>
          <w:rFonts w:ascii="Times New Roman" w:hAnsi="Times New Roman"/>
        </w:rPr>
        <w:t xml:space="preserve"> </w:t>
      </w:r>
      <w:r w:rsidRPr="00FA3856">
        <w:rPr>
          <w:rFonts w:ascii="Times New Roman" w:hAnsi="Times New Roman"/>
        </w:rPr>
        <w:t>ser utilizado</w:t>
      </w:r>
      <w:r w:rsidR="001E2DBA" w:rsidRPr="00FA3856">
        <w:rPr>
          <w:rFonts w:ascii="Times New Roman" w:hAnsi="Times New Roman"/>
        </w:rPr>
        <w:t xml:space="preserve"> certificado digital válido (do tipo A1 ou A3):</w:t>
      </w:r>
    </w:p>
    <w:p w:rsidR="001E2DBA" w:rsidRPr="00FA3856" w:rsidRDefault="001E2DBA" w:rsidP="001A297B">
      <w:pPr>
        <w:pStyle w:val="PSDS-CorpodeTexto0"/>
        <w:ind w:firstLine="708"/>
        <w:jc w:val="both"/>
        <w:rPr>
          <w:rFonts w:ascii="Times New Roman" w:hAnsi="Times New Roman"/>
        </w:rPr>
      </w:pPr>
    </w:p>
    <w:p w:rsidR="001E2DBA" w:rsidRPr="00FA3856" w:rsidRDefault="00246263" w:rsidP="001A297B">
      <w:pPr>
        <w:pStyle w:val="PSDS-CorpodeTexto0"/>
        <w:ind w:firstLine="708"/>
        <w:jc w:val="both"/>
        <w:rPr>
          <w:rFonts w:ascii="Times New Roman" w:hAnsi="Times New Roman"/>
        </w:rPr>
      </w:pPr>
      <w:r w:rsidRPr="00FA3856">
        <w:rPr>
          <w:rFonts w:ascii="Times New Roman" w:hAnsi="Times New Roman"/>
        </w:rPr>
        <w:t>1. O</w:t>
      </w:r>
      <w:r w:rsidR="001E2DBA" w:rsidRPr="00FA3856">
        <w:rPr>
          <w:rFonts w:ascii="Times New Roman" w:hAnsi="Times New Roman"/>
        </w:rPr>
        <w:t xml:space="preserve"> e-PJ ou e-CNPJ </w:t>
      </w:r>
      <w:r w:rsidR="0014196B" w:rsidRPr="00FA3856">
        <w:rPr>
          <w:rFonts w:ascii="Times New Roman" w:hAnsi="Times New Roman"/>
        </w:rPr>
        <w:t xml:space="preserve">do estabelecimento </w:t>
      </w:r>
      <w:r w:rsidR="001E2DBA" w:rsidRPr="00FA3856">
        <w:rPr>
          <w:rFonts w:ascii="Times New Roman" w:hAnsi="Times New Roman"/>
        </w:rPr>
        <w:t>que contenha a mesma base do CNPJ (8 primeiros caracteres);</w:t>
      </w:r>
    </w:p>
    <w:p w:rsidR="001E2DBA" w:rsidRPr="00FA3856" w:rsidRDefault="001E2DBA" w:rsidP="001A297B">
      <w:pPr>
        <w:pStyle w:val="PSDS-CorpodeTexto0"/>
        <w:ind w:firstLine="708"/>
        <w:jc w:val="both"/>
        <w:rPr>
          <w:rFonts w:ascii="Times New Roman" w:hAnsi="Times New Roman"/>
        </w:rPr>
      </w:pPr>
    </w:p>
    <w:p w:rsidR="001E2DBA" w:rsidRPr="00FA3856" w:rsidRDefault="00246263" w:rsidP="004871F9">
      <w:pPr>
        <w:pStyle w:val="PSDS-CorpodeTexto0"/>
        <w:ind w:left="708"/>
        <w:jc w:val="both"/>
        <w:rPr>
          <w:rFonts w:ascii="Times New Roman" w:hAnsi="Times New Roman"/>
        </w:rPr>
      </w:pPr>
      <w:r w:rsidRPr="00FA3856">
        <w:rPr>
          <w:rFonts w:ascii="Times New Roman" w:hAnsi="Times New Roman"/>
        </w:rPr>
        <w:t>2. O</w:t>
      </w:r>
      <w:r w:rsidR="0014196B" w:rsidRPr="00FA3856">
        <w:rPr>
          <w:rFonts w:ascii="Times New Roman" w:hAnsi="Times New Roman"/>
        </w:rPr>
        <w:t xml:space="preserve"> e-PF ou e-CPF</w:t>
      </w:r>
      <w:r w:rsidR="004871F9" w:rsidRPr="00FA3856">
        <w:rPr>
          <w:rFonts w:ascii="Times New Roman" w:hAnsi="Times New Roman"/>
        </w:rPr>
        <w:t xml:space="preserve"> </w:t>
      </w:r>
      <w:r w:rsidR="007C07FF" w:rsidRPr="00FA3856">
        <w:rPr>
          <w:rFonts w:ascii="Times New Roman" w:hAnsi="Times New Roman"/>
        </w:rPr>
        <w:t>do representante legal da pessoa jurídica.</w:t>
      </w:r>
    </w:p>
    <w:p w:rsidR="007C07FF" w:rsidRPr="00FA3856" w:rsidRDefault="007C07FF" w:rsidP="004871F9">
      <w:pPr>
        <w:pStyle w:val="PSDS-CorpodeTexto0"/>
        <w:ind w:left="708"/>
        <w:jc w:val="both"/>
        <w:rPr>
          <w:rFonts w:ascii="Times New Roman" w:hAnsi="Times New Roman"/>
        </w:rPr>
      </w:pPr>
    </w:p>
    <w:p w:rsidR="007C07FF" w:rsidRPr="00FA3856" w:rsidRDefault="007C07FF" w:rsidP="007C07FF">
      <w:pPr>
        <w:pStyle w:val="PSDS-CorpodeTexto0"/>
        <w:ind w:firstLine="585"/>
        <w:jc w:val="both"/>
        <w:rPr>
          <w:rFonts w:ascii="Times New Roman" w:hAnsi="Times New Roman"/>
        </w:rPr>
      </w:pPr>
      <w:r w:rsidRPr="00FA3856">
        <w:rPr>
          <w:rFonts w:ascii="Times New Roman" w:hAnsi="Times New Roman"/>
        </w:rPr>
        <w:t xml:space="preserve">   3.</w:t>
      </w:r>
    </w:p>
    <w:p w:rsidR="007C07FF" w:rsidRPr="00FA3856" w:rsidRDefault="007C07FF" w:rsidP="007C07FF">
      <w:pPr>
        <w:pStyle w:val="PSDS-CorpodeTexto0"/>
        <w:ind w:firstLine="585"/>
        <w:jc w:val="both"/>
        <w:rPr>
          <w:rFonts w:ascii="Times New Roman" w:hAnsi="Times New Roman"/>
        </w:rPr>
      </w:pPr>
      <w:r w:rsidRPr="00FA3856">
        <w:rPr>
          <w:rFonts w:ascii="Times New Roman" w:hAnsi="Times New Roman"/>
        </w:rPr>
        <w:t xml:space="preserve">   3.1. O e-PF ou e-CPF do procurador (outorgado) constituído diretamente no e-CAC (Centro Virtual de Atendimento), a partir do e-PJ ou e-CNPJ da pessoa jurídica (outorgante).</w:t>
      </w:r>
    </w:p>
    <w:p w:rsidR="001E2DBA" w:rsidRPr="00FA3856" w:rsidRDefault="001E2DBA" w:rsidP="001A297B">
      <w:pPr>
        <w:pStyle w:val="PSDS-CorpodeTexto0"/>
        <w:ind w:firstLine="708"/>
        <w:jc w:val="both"/>
        <w:rPr>
          <w:rFonts w:ascii="Times New Roman" w:hAnsi="Times New Roman"/>
          <w:b/>
        </w:rPr>
      </w:pPr>
    </w:p>
    <w:p w:rsidR="007C07FF" w:rsidRPr="00FA3856" w:rsidRDefault="007C07FF" w:rsidP="001A297B">
      <w:pPr>
        <w:pStyle w:val="PSDS-CorpodeTexto0"/>
        <w:ind w:firstLine="708"/>
        <w:jc w:val="both"/>
        <w:rPr>
          <w:rFonts w:ascii="Times New Roman" w:hAnsi="Times New Roman"/>
        </w:rPr>
      </w:pPr>
      <w:r w:rsidRPr="00FA3856">
        <w:rPr>
          <w:rFonts w:ascii="Times New Roman" w:hAnsi="Times New Roman"/>
        </w:rPr>
        <w:t>3.2. O e-PF ou e-CPF do procurador (outorgado) constituído nos termos da Instrução Normativa RFB n</w:t>
      </w:r>
      <w:r w:rsidRPr="00FA3856">
        <w:rPr>
          <w:rFonts w:ascii="Times New Roman" w:hAnsi="Times New Roman"/>
          <w:u w:val="single"/>
          <w:vertAlign w:val="superscript"/>
        </w:rPr>
        <w:t>o</w:t>
      </w:r>
      <w:r w:rsidRPr="00FA3856">
        <w:rPr>
          <w:rFonts w:ascii="Times New Roman" w:hAnsi="Times New Roman"/>
        </w:rPr>
        <w:t xml:space="preserve"> 944/2009, por meio de procuração cadastrada no </w:t>
      </w:r>
      <w:r w:rsidRPr="00FA3856">
        <w:rPr>
          <w:rFonts w:ascii="Times New Roman" w:hAnsi="Times New Roman"/>
          <w:i/>
        </w:rPr>
        <w:t xml:space="preserve">site </w:t>
      </w:r>
      <w:r w:rsidRPr="00FA3856">
        <w:rPr>
          <w:rFonts w:ascii="Times New Roman" w:hAnsi="Times New Roman"/>
        </w:rPr>
        <w:t>da Receita Federal do Brasil e validada em qualquer uma de suas unidades, tendo como outorgante a pessoa jurídica.</w:t>
      </w:r>
    </w:p>
    <w:p w:rsidR="007C07FF" w:rsidRPr="00FA3856" w:rsidRDefault="007C07FF" w:rsidP="004871F9">
      <w:pPr>
        <w:pStyle w:val="PSDS-CorpodeTexto0"/>
        <w:jc w:val="both"/>
        <w:rPr>
          <w:rFonts w:ascii="Times New Roman" w:hAnsi="Times New Roman"/>
        </w:rPr>
      </w:pPr>
    </w:p>
    <w:p w:rsidR="00571B9A" w:rsidRPr="00FA3856" w:rsidRDefault="00571B9A" w:rsidP="00571B9A">
      <w:pPr>
        <w:pStyle w:val="PSDS-CorpodeTexto0"/>
        <w:ind w:firstLine="708"/>
        <w:jc w:val="both"/>
        <w:rPr>
          <w:rFonts w:ascii="Times New Roman" w:hAnsi="Times New Roman"/>
        </w:rPr>
      </w:pPr>
      <w:r w:rsidRPr="00FA3856">
        <w:rPr>
          <w:rFonts w:ascii="Times New Roman" w:hAnsi="Times New Roman"/>
        </w:rPr>
        <w:t>3.3. O e-PJ ou e-CNPJ do procurador (outorgado) constituído diretamente no e-CAC (Centro Virtual de Atendimento), a partir do e-PJ ou e-CNPJ da pessoa jurídica (outorgante);</w:t>
      </w:r>
    </w:p>
    <w:p w:rsidR="00571B9A" w:rsidRPr="00FA3856" w:rsidRDefault="00571B9A" w:rsidP="00571B9A">
      <w:pPr>
        <w:pStyle w:val="PSDS-CorpodeTexto0"/>
        <w:ind w:firstLine="708"/>
        <w:jc w:val="both"/>
        <w:rPr>
          <w:rFonts w:ascii="Times New Roman" w:hAnsi="Times New Roman"/>
        </w:rPr>
      </w:pPr>
    </w:p>
    <w:p w:rsidR="00571B9A" w:rsidRPr="00FA3856" w:rsidRDefault="00571B9A" w:rsidP="00571B9A">
      <w:pPr>
        <w:pStyle w:val="PSDS-CorpodeTexto0"/>
        <w:ind w:firstLine="708"/>
        <w:jc w:val="both"/>
        <w:rPr>
          <w:rFonts w:ascii="Times New Roman" w:hAnsi="Times New Roman"/>
        </w:rPr>
      </w:pPr>
      <w:r w:rsidRPr="00FA3856">
        <w:rPr>
          <w:rFonts w:ascii="Times New Roman" w:hAnsi="Times New Roman"/>
        </w:rPr>
        <w:t>3.4. O e-PJ ou e-CNPJ do procurador (outorgado) constituído nos termos da Instrução Normativa RFB n.º 944/2009, por meio de procuração cadastrada na página da Receita Federal do Brasil e validada em qualquer uma de suas unidades, tendo como outorgante a pessoa jurídica.</w:t>
      </w:r>
    </w:p>
    <w:p w:rsidR="00571B9A" w:rsidRPr="00FA3856" w:rsidRDefault="00571B9A" w:rsidP="004871F9">
      <w:pPr>
        <w:pStyle w:val="PSDS-CorpodeTexto0"/>
        <w:jc w:val="both"/>
        <w:rPr>
          <w:rFonts w:ascii="Times New Roman" w:hAnsi="Times New Roman"/>
        </w:rPr>
      </w:pPr>
    </w:p>
    <w:p w:rsidR="001E2DBA" w:rsidRPr="00FA3856" w:rsidRDefault="001E2DBA" w:rsidP="001A297B">
      <w:pPr>
        <w:pStyle w:val="PSDS-CorpodeTexto0"/>
        <w:ind w:firstLine="708"/>
        <w:jc w:val="both"/>
        <w:rPr>
          <w:rFonts w:ascii="Times New Roman" w:hAnsi="Times New Roman"/>
        </w:rPr>
      </w:pPr>
      <w:r w:rsidRPr="00FA3856">
        <w:rPr>
          <w:rFonts w:ascii="Times New Roman" w:hAnsi="Times New Roman"/>
        </w:rPr>
        <w:t>Cadastramento de Procuração Eletrônica:</w:t>
      </w:r>
    </w:p>
    <w:p w:rsidR="001E2DBA" w:rsidRPr="00FA3856" w:rsidRDefault="001E2DBA" w:rsidP="001A297B">
      <w:pPr>
        <w:pStyle w:val="PSDS-CorpodeTexto0"/>
        <w:ind w:firstLine="708"/>
        <w:jc w:val="both"/>
        <w:rPr>
          <w:rFonts w:ascii="Times New Roman" w:hAnsi="Times New Roman"/>
        </w:rPr>
      </w:pPr>
    </w:p>
    <w:p w:rsidR="001E2DBA" w:rsidRPr="00FA3856" w:rsidRDefault="001E2DBA" w:rsidP="001A297B">
      <w:pPr>
        <w:pStyle w:val="PSDS-CorpodeTexto0"/>
        <w:ind w:firstLine="708"/>
        <w:jc w:val="both"/>
        <w:rPr>
          <w:rFonts w:ascii="Times New Roman" w:hAnsi="Times New Roman"/>
        </w:rPr>
      </w:pPr>
      <w:r w:rsidRPr="00FA3856">
        <w:rPr>
          <w:rFonts w:ascii="Times New Roman" w:hAnsi="Times New Roman"/>
        </w:rPr>
        <w:t>No site da RFB, http://receita.fazenda.gov.br, na aba Empresa, clicar em “Todos os serviços”, selecionar “Procuração Eletrônica e Senha para pesquisa via Internet”, “procuração eletrônica” e “continuar” ou opcionalmente https://cav.receita.fazenda.gov.br/scripts/CAV/login/login.asp.</w:t>
      </w:r>
    </w:p>
    <w:p w:rsidR="001E2DBA" w:rsidRPr="00FA3856" w:rsidRDefault="001E2DBA" w:rsidP="001A297B">
      <w:pPr>
        <w:pStyle w:val="PSDS-CorpodeTexto0"/>
        <w:ind w:firstLine="708"/>
        <w:jc w:val="both"/>
        <w:rPr>
          <w:rFonts w:ascii="Times New Roman" w:hAnsi="Times New Roman"/>
        </w:rPr>
      </w:pPr>
    </w:p>
    <w:p w:rsidR="001E2DBA" w:rsidRPr="00FA3856" w:rsidRDefault="001E2DBA" w:rsidP="001A297B">
      <w:pPr>
        <w:pStyle w:val="PSDS-CorpodeTexto0"/>
        <w:ind w:firstLine="708"/>
        <w:jc w:val="both"/>
        <w:rPr>
          <w:rFonts w:ascii="Times New Roman" w:hAnsi="Times New Roman"/>
        </w:rPr>
      </w:pPr>
      <w:r w:rsidRPr="00FA3856">
        <w:rPr>
          <w:rFonts w:ascii="Times New Roman" w:hAnsi="Times New Roman"/>
        </w:rPr>
        <w:t>1. Login com certificado digital de pessoa jurídica ou representante legal/procurador;</w:t>
      </w:r>
    </w:p>
    <w:p w:rsidR="001E2DBA" w:rsidRPr="00FA3856" w:rsidRDefault="001E2DBA" w:rsidP="001A297B">
      <w:pPr>
        <w:pStyle w:val="PSDS-CorpodeTexto0"/>
        <w:ind w:firstLine="708"/>
        <w:jc w:val="both"/>
        <w:rPr>
          <w:rFonts w:ascii="Times New Roman" w:hAnsi="Times New Roman"/>
        </w:rPr>
      </w:pPr>
      <w:r w:rsidRPr="00FA3856">
        <w:rPr>
          <w:rFonts w:ascii="Times New Roman" w:hAnsi="Times New Roman"/>
        </w:rPr>
        <w:t>2. Selecionar “Procuração eletrônica”;</w:t>
      </w:r>
    </w:p>
    <w:p w:rsidR="001E2DBA" w:rsidRPr="00FA3856" w:rsidRDefault="001E2DBA" w:rsidP="001A297B">
      <w:pPr>
        <w:pStyle w:val="PSDS-CorpodeTexto0"/>
        <w:ind w:firstLine="708"/>
        <w:jc w:val="both"/>
        <w:rPr>
          <w:rFonts w:ascii="Times New Roman" w:hAnsi="Times New Roman"/>
        </w:rPr>
      </w:pPr>
      <w:r w:rsidRPr="00FA3856">
        <w:rPr>
          <w:rFonts w:ascii="Times New Roman" w:hAnsi="Times New Roman"/>
        </w:rPr>
        <w:t>3. Selecionar “Cadastrar Procuração” ou outra opção, se for o caso;</w:t>
      </w:r>
    </w:p>
    <w:p w:rsidR="001E2DBA" w:rsidRPr="00FA3856" w:rsidRDefault="001E2DBA" w:rsidP="001A297B">
      <w:pPr>
        <w:pStyle w:val="PSDS-CorpodeTexto0"/>
        <w:ind w:firstLine="708"/>
        <w:jc w:val="both"/>
        <w:rPr>
          <w:rFonts w:ascii="Times New Roman" w:hAnsi="Times New Roman"/>
        </w:rPr>
      </w:pPr>
      <w:r w:rsidRPr="00FA3856">
        <w:rPr>
          <w:rFonts w:ascii="Times New Roman" w:hAnsi="Times New Roman"/>
        </w:rPr>
        <w:t>4. Selecionar “Solicitação de procuração para a Receita Federal do Brasil”;</w:t>
      </w:r>
    </w:p>
    <w:p w:rsidR="001E2DBA" w:rsidRPr="00FA3856" w:rsidRDefault="001E2DBA" w:rsidP="001A297B">
      <w:pPr>
        <w:pStyle w:val="PSDS-CorpodeTexto0"/>
        <w:ind w:firstLine="708"/>
        <w:jc w:val="both"/>
        <w:rPr>
          <w:rFonts w:ascii="Times New Roman" w:hAnsi="Times New Roman"/>
        </w:rPr>
      </w:pPr>
      <w:r w:rsidRPr="00FA3856">
        <w:rPr>
          <w:rFonts w:ascii="Times New Roman" w:hAnsi="Times New Roman"/>
        </w:rPr>
        <w:t>5. Preencher os dados do formulário apresentado e selecionar a opção “Transmissão de Declarações/Arquivos, inclusive todos do CNPJ, com Assinatura Digital via Receitanet ”.</w:t>
      </w:r>
    </w:p>
    <w:p w:rsidR="009D6EBE" w:rsidRPr="00FA3856" w:rsidRDefault="001E2DBA" w:rsidP="00A5743D">
      <w:pPr>
        <w:pStyle w:val="PSDS-CorpodeTexto0"/>
        <w:ind w:firstLine="708"/>
        <w:jc w:val="both"/>
        <w:rPr>
          <w:rFonts w:ascii="Times New Roman" w:hAnsi="Times New Roman"/>
        </w:rPr>
      </w:pPr>
      <w:r w:rsidRPr="00FA3856">
        <w:rPr>
          <w:rFonts w:ascii="Times New Roman" w:hAnsi="Times New Roman"/>
        </w:rPr>
        <w:t>6. Para finalizar, clicar em “Cadastrar procuração”, ou “Limpar” ou “Voltar”.</w:t>
      </w:r>
    </w:p>
    <w:p w:rsidR="009D6EBE" w:rsidRPr="00FA3856" w:rsidRDefault="009D6EBE" w:rsidP="001A297B">
      <w:pPr>
        <w:pStyle w:val="PSDS-CorpodeTexto0"/>
        <w:ind w:firstLine="708"/>
        <w:jc w:val="both"/>
        <w:rPr>
          <w:rFonts w:ascii="Times New Roman" w:hAnsi="Times New Roman"/>
          <w:b/>
        </w:rPr>
      </w:pPr>
      <w:r w:rsidRPr="00FA3856">
        <w:rPr>
          <w:rFonts w:ascii="Times New Roman" w:hAnsi="Times New Roman"/>
          <w:b/>
        </w:rPr>
        <w:t>Observação: Na procuração eletrônica, é importante habilitar o serviço “ECF – Escrituração Contábil Fiscal”</w:t>
      </w:r>
      <w:r w:rsidR="001B2803">
        <w:rPr>
          <w:rFonts w:ascii="Times New Roman" w:hAnsi="Times New Roman"/>
          <w:b/>
        </w:rPr>
        <w:t xml:space="preserve"> ou habilitar a opção para todos os serviços</w:t>
      </w:r>
      <w:r w:rsidRPr="00FA3856">
        <w:rPr>
          <w:rFonts w:ascii="Times New Roman" w:hAnsi="Times New Roman"/>
          <w:b/>
        </w:rPr>
        <w:t>.</w:t>
      </w:r>
    </w:p>
    <w:p w:rsidR="001E2DBA" w:rsidRPr="00FA3856" w:rsidRDefault="001E2DBA" w:rsidP="001A297B">
      <w:pPr>
        <w:pStyle w:val="PSDS-CorpodeTexto0"/>
        <w:ind w:firstLine="708"/>
        <w:jc w:val="both"/>
        <w:rPr>
          <w:rFonts w:ascii="Times New Roman" w:hAnsi="Times New Roman"/>
        </w:rPr>
      </w:pPr>
    </w:p>
    <w:p w:rsidR="001E2DBA" w:rsidRPr="00FA3856" w:rsidRDefault="001E2DBA" w:rsidP="001A297B">
      <w:pPr>
        <w:pStyle w:val="PSDS-CorpodeTexto0"/>
        <w:ind w:firstLine="708"/>
        <w:jc w:val="both"/>
        <w:rPr>
          <w:rFonts w:ascii="Times New Roman" w:hAnsi="Times New Roman"/>
        </w:rPr>
      </w:pPr>
      <w:r w:rsidRPr="00FA3856">
        <w:rPr>
          <w:rFonts w:ascii="Times New Roman" w:hAnsi="Times New Roman"/>
        </w:rPr>
        <w:t xml:space="preserve">A assinatura digital será verificada quanto a sua existência, prazo e validade para a pessoa jurídica identificada na ECF, no início do processo de transmissão do arquivo digital.  </w:t>
      </w:r>
    </w:p>
    <w:p w:rsidR="00247831" w:rsidRPr="00FA3856" w:rsidRDefault="00247831" w:rsidP="001A297B">
      <w:pPr>
        <w:pStyle w:val="PSDS-CorpodeTexto0"/>
        <w:ind w:firstLine="708"/>
        <w:jc w:val="both"/>
        <w:rPr>
          <w:rFonts w:ascii="Times New Roman" w:hAnsi="Times New Roman"/>
        </w:rPr>
      </w:pPr>
    </w:p>
    <w:p w:rsidR="003B66E8" w:rsidRPr="00FA3856" w:rsidRDefault="003B66E8" w:rsidP="001A297B">
      <w:pPr>
        <w:pStyle w:val="PSDS-CorpodeTexto0"/>
        <w:ind w:firstLine="708"/>
        <w:jc w:val="both"/>
        <w:rPr>
          <w:rFonts w:ascii="Times New Roman" w:hAnsi="Times New Roman"/>
        </w:rPr>
      </w:pPr>
    </w:p>
    <w:p w:rsidR="003B66E8" w:rsidRPr="00FA3856" w:rsidRDefault="003B66E8" w:rsidP="001A297B">
      <w:pPr>
        <w:pStyle w:val="PSDS-CorpodeTexto0"/>
        <w:ind w:firstLine="708"/>
        <w:jc w:val="both"/>
        <w:rPr>
          <w:rFonts w:ascii="Times New Roman" w:hAnsi="Times New Roman"/>
        </w:rPr>
      </w:pPr>
    </w:p>
    <w:p w:rsidR="00247831" w:rsidRDefault="00247831" w:rsidP="00247831">
      <w:pPr>
        <w:pStyle w:val="PSDS-CorpodeTexto0"/>
        <w:ind w:firstLine="708"/>
        <w:jc w:val="both"/>
        <w:rPr>
          <w:rFonts w:ascii="Times New Roman" w:hAnsi="Times New Roman"/>
        </w:rPr>
      </w:pPr>
      <w:r w:rsidRPr="00FA3856">
        <w:rPr>
          <w:rFonts w:ascii="Times New Roman" w:hAnsi="Times New Roman"/>
          <w:b/>
        </w:rPr>
        <w:lastRenderedPageBreak/>
        <w:t xml:space="preserve">Assinatura como procurador: </w:t>
      </w:r>
      <w:r w:rsidRPr="00FA3856">
        <w:rPr>
          <w:rFonts w:ascii="Times New Roman" w:hAnsi="Times New Roman"/>
        </w:rPr>
        <w:t>O contador pode assinar a ECF como contador e procurador. Para assinar como procurador, é necessária a procuração eletrônica cadastrada no e-CAC. É importante ressaltar que o serviço ECF –</w:t>
      </w:r>
      <w:r w:rsidR="0055350B" w:rsidRPr="00FA3856">
        <w:rPr>
          <w:rFonts w:ascii="Times New Roman" w:hAnsi="Times New Roman"/>
        </w:rPr>
        <w:t xml:space="preserve"> </w:t>
      </w:r>
      <w:r w:rsidRPr="00FA3856">
        <w:rPr>
          <w:rFonts w:ascii="Times New Roman" w:hAnsi="Times New Roman"/>
        </w:rPr>
        <w:t xml:space="preserve">Escrituração Contábil Fiscal – </w:t>
      </w:r>
      <w:r w:rsidR="00E23D82">
        <w:rPr>
          <w:rFonts w:ascii="Times New Roman" w:hAnsi="Times New Roman"/>
        </w:rPr>
        <w:t>ou a opção para todos os serviços</w:t>
      </w:r>
      <w:r w:rsidR="00E23D82" w:rsidRPr="00FA3856">
        <w:rPr>
          <w:rFonts w:ascii="Times New Roman" w:hAnsi="Times New Roman"/>
        </w:rPr>
        <w:t xml:space="preserve"> </w:t>
      </w:r>
      <w:r w:rsidRPr="00FA3856">
        <w:rPr>
          <w:rFonts w:ascii="Times New Roman" w:hAnsi="Times New Roman"/>
        </w:rPr>
        <w:t>deve</w:t>
      </w:r>
      <w:r w:rsidR="00E23D82">
        <w:rPr>
          <w:rFonts w:ascii="Times New Roman" w:hAnsi="Times New Roman"/>
        </w:rPr>
        <w:t>m</w:t>
      </w:r>
      <w:r w:rsidRPr="00FA3856">
        <w:rPr>
          <w:rFonts w:ascii="Times New Roman" w:hAnsi="Times New Roman"/>
        </w:rPr>
        <w:t xml:space="preserve"> estar explicitamente habi</w:t>
      </w:r>
      <w:r w:rsidR="001B2803">
        <w:rPr>
          <w:rFonts w:ascii="Times New Roman" w:hAnsi="Times New Roman"/>
        </w:rPr>
        <w:t>litado</w:t>
      </w:r>
      <w:r w:rsidR="00E23D82">
        <w:rPr>
          <w:rFonts w:ascii="Times New Roman" w:hAnsi="Times New Roman"/>
        </w:rPr>
        <w:t>s</w:t>
      </w:r>
      <w:r w:rsidR="001B2803">
        <w:rPr>
          <w:rFonts w:ascii="Times New Roman" w:hAnsi="Times New Roman"/>
        </w:rPr>
        <w:t xml:space="preserve"> na procuração eletrônica</w:t>
      </w:r>
      <w:r w:rsidRPr="00FA3856">
        <w:rPr>
          <w:rFonts w:ascii="Times New Roman" w:hAnsi="Times New Roman"/>
        </w:rPr>
        <w:t>. Para o preenchimento do registro 0930, as duas linhas conterão os dados do contador (Nome e CPF, conforme e-CPF do contador). Uma linha será com a qualificaç</w:t>
      </w:r>
      <w:r w:rsidR="0055350B" w:rsidRPr="00FA3856">
        <w:rPr>
          <w:rFonts w:ascii="Times New Roman" w:hAnsi="Times New Roman"/>
        </w:rPr>
        <w:t>ão “Contabilista” e a outra linha</w:t>
      </w:r>
      <w:r w:rsidRPr="00FA3856">
        <w:rPr>
          <w:rFonts w:ascii="Times New Roman" w:hAnsi="Times New Roman"/>
        </w:rPr>
        <w:t xml:space="preserve"> será com a qualificação “Procurador”.</w:t>
      </w:r>
    </w:p>
    <w:p w:rsidR="00174A9C" w:rsidRDefault="00174A9C" w:rsidP="00247831">
      <w:pPr>
        <w:pStyle w:val="PSDS-CorpodeTexto0"/>
        <w:ind w:firstLine="708"/>
        <w:jc w:val="both"/>
        <w:rPr>
          <w:rFonts w:ascii="Times New Roman" w:hAnsi="Times New Roman"/>
        </w:rPr>
      </w:pPr>
    </w:p>
    <w:p w:rsidR="00174A9C" w:rsidRPr="00174A9C" w:rsidRDefault="00174A9C" w:rsidP="00247831">
      <w:pPr>
        <w:pStyle w:val="PSDS-CorpodeTexto0"/>
        <w:ind w:firstLine="708"/>
        <w:jc w:val="both"/>
        <w:rPr>
          <w:rFonts w:ascii="Times New Roman" w:hAnsi="Times New Roman"/>
          <w:b/>
        </w:rPr>
      </w:pPr>
      <w:r w:rsidRPr="0070069F">
        <w:rPr>
          <w:rFonts w:ascii="Times New Roman" w:hAnsi="Times New Roman"/>
          <w:b/>
        </w:rPr>
        <w:t>Observação: No caso de imunes ou isentas sem obrigatoriedade de entrega da ECD, o sistema somente exigirá a assinatura do representante legal. Não será obrigatória a assinatura de um contador. Nos demais casos, o sistema exigirá a assinatura do representante legal e do contador.</w:t>
      </w:r>
    </w:p>
    <w:p w:rsidR="003B66E8" w:rsidRDefault="003B66E8" w:rsidP="00D223CF">
      <w:pPr>
        <w:pStyle w:val="PSDS-MarcadoresNivel2"/>
        <w:numPr>
          <w:ilvl w:val="0"/>
          <w:numId w:val="0"/>
        </w:numPr>
        <w:spacing w:before="0" w:after="0"/>
        <w:rPr>
          <w:rFonts w:ascii="Times New Roman" w:hAnsi="Times New Roman"/>
        </w:rPr>
      </w:pPr>
    </w:p>
    <w:p w:rsidR="0078728D" w:rsidRPr="00FA3856" w:rsidRDefault="00B35FA3" w:rsidP="0078728D">
      <w:pPr>
        <w:pStyle w:val="PSDS-MarcadoresNivel2"/>
        <w:numPr>
          <w:ilvl w:val="0"/>
          <w:numId w:val="0"/>
        </w:numPr>
        <w:spacing w:before="0" w:after="0"/>
        <w:jc w:val="center"/>
        <w:rPr>
          <w:rFonts w:ascii="Times New Roman" w:hAnsi="Times New Roman"/>
        </w:rPr>
      </w:pPr>
      <w:r>
        <w:rPr>
          <w:rFonts w:ascii="Times New Roman" w:hAnsi="Times New Roman"/>
        </w:rPr>
        <w:object w:dxaOrig="14175" w:dyaOrig="6195">
          <v:shape id="_x0000_i1580" type="#_x0000_t75" style="width:705.75pt;height:306pt" o:ole="">
            <v:imagedata r:id="rId125" o:title=""/>
          </v:shape>
          <o:OLEObject Type="Link" ProgID="Excel.Sheet.12" ShapeID="_x0000_i1580" DrawAspect="Content" r:id="rId126" UpdateMode="Always">
            <o:LinkType>EnhancedMetaFile</o:LinkType>
            <o:LockedField>false</o:LockedField>
          </o:OLEObject>
        </w:object>
      </w:r>
    </w:p>
    <w:p w:rsidR="003B66E8" w:rsidRPr="00FA3856" w:rsidRDefault="003B66E8" w:rsidP="00D223CF">
      <w:pPr>
        <w:pStyle w:val="PSDS-MarcadoresNivel2"/>
        <w:numPr>
          <w:ilvl w:val="0"/>
          <w:numId w:val="0"/>
        </w:numPr>
        <w:spacing w:before="0" w:after="0"/>
        <w:rPr>
          <w:rFonts w:ascii="Times New Roman" w:hAnsi="Times New Roman"/>
        </w:rPr>
      </w:pPr>
    </w:p>
    <w:p w:rsidR="00174A9C" w:rsidRDefault="00174A9C">
      <w:pPr>
        <w:spacing w:after="200" w:line="276" w:lineRule="auto"/>
        <w:rPr>
          <w:b/>
          <w:szCs w:val="20"/>
        </w:rPr>
      </w:pPr>
      <w:r>
        <w:br w:type="page"/>
      </w:r>
    </w:p>
    <w:p w:rsidR="00C2110E" w:rsidRPr="00FA3856" w:rsidRDefault="000662D3" w:rsidP="00C2110E">
      <w:pPr>
        <w:pStyle w:val="PSDS-MarcadoresNivel2"/>
        <w:numPr>
          <w:ilvl w:val="0"/>
          <w:numId w:val="0"/>
        </w:numPr>
        <w:spacing w:before="0" w:after="0"/>
        <w:jc w:val="center"/>
        <w:rPr>
          <w:rFonts w:ascii="Times New Roman" w:hAnsi="Times New Roman"/>
        </w:rPr>
      </w:pPr>
      <w:r w:rsidRPr="00FA3856">
        <w:rPr>
          <w:rFonts w:ascii="Times New Roman" w:hAnsi="Times New Roman"/>
        </w:rPr>
        <w:lastRenderedPageBreak/>
        <w:t>Código de Qualificação do Assinante</w:t>
      </w:r>
    </w:p>
    <w:tbl>
      <w:tblPr>
        <w:tblW w:w="0" w:type="auto"/>
        <w:jc w:val="center"/>
        <w:tblBorders>
          <w:top w:val="single" w:sz="6" w:space="0" w:color="auto"/>
          <w:left w:val="single" w:sz="6" w:space="0" w:color="auto"/>
          <w:bottom w:val="single" w:sz="6" w:space="0" w:color="auto"/>
          <w:right w:val="single" w:sz="6" w:space="0" w:color="auto"/>
        </w:tblBorders>
        <w:shd w:val="pct10" w:color="auto" w:fill="auto"/>
        <w:tblLayout w:type="fixed"/>
        <w:tblLook w:val="0000" w:firstRow="0" w:lastRow="0" w:firstColumn="0" w:lastColumn="0" w:noHBand="0" w:noVBand="0"/>
      </w:tblPr>
      <w:tblGrid>
        <w:gridCol w:w="1308"/>
        <w:gridCol w:w="5766"/>
      </w:tblGrid>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shd w:val="pct10" w:color="auto" w:fill="auto"/>
            <w:vAlign w:val="center"/>
          </w:tcPr>
          <w:p w:rsidR="00931B1F" w:rsidRPr="00FA3856" w:rsidRDefault="00931B1F" w:rsidP="00DA00FB">
            <w:pPr>
              <w:pStyle w:val="PSDS-CorpodeTexto0"/>
              <w:jc w:val="center"/>
              <w:rPr>
                <w:rFonts w:ascii="Times New Roman" w:hAnsi="Times New Roman"/>
                <w:b/>
                <w:bCs/>
              </w:rPr>
            </w:pPr>
            <w:r w:rsidRPr="00FA3856">
              <w:rPr>
                <w:rFonts w:ascii="Times New Roman" w:hAnsi="Times New Roman"/>
                <w:b/>
                <w:bCs/>
              </w:rPr>
              <w:t>Código</w:t>
            </w:r>
          </w:p>
        </w:tc>
        <w:tc>
          <w:tcPr>
            <w:tcW w:w="5766" w:type="dxa"/>
            <w:tcBorders>
              <w:top w:val="single" w:sz="6" w:space="0" w:color="auto"/>
              <w:left w:val="single" w:sz="6" w:space="0" w:color="auto"/>
              <w:bottom w:val="single" w:sz="6" w:space="0" w:color="auto"/>
              <w:right w:val="single" w:sz="6" w:space="0" w:color="auto"/>
            </w:tcBorders>
            <w:shd w:val="pct10" w:color="auto" w:fill="auto"/>
            <w:vAlign w:val="center"/>
          </w:tcPr>
          <w:p w:rsidR="00931B1F" w:rsidRPr="00FA3856" w:rsidRDefault="00931B1F" w:rsidP="00DA00FB">
            <w:pPr>
              <w:pStyle w:val="PSDS-CorpodeTexto0"/>
              <w:jc w:val="center"/>
              <w:rPr>
                <w:rFonts w:ascii="Times New Roman" w:hAnsi="Times New Roman"/>
                <w:b/>
                <w:bCs/>
              </w:rPr>
            </w:pPr>
            <w:r w:rsidRPr="00FA3856">
              <w:rPr>
                <w:rFonts w:ascii="Times New Roman" w:hAnsi="Times New Roman"/>
                <w:b/>
                <w:bCs/>
              </w:rPr>
              <w:t>Descrição 1</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203</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Diretor</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204</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Conselheiro de Administração</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205</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Administrador</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206</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Administrador do Grupo</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207</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Administrador de Sociedade Filiada</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220</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Administrador Judicial – Pessoa Física</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222</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Administrador Judicial – Pessoa Jurídica - Profissional Responsável</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223</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Administrador Judicial/Gestor</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226</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Gestor Judicial</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309</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Procurador</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312</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Inventariante</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313</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Liquidante</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315</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Interventor</w:t>
            </w:r>
          </w:p>
        </w:tc>
      </w:tr>
      <w:tr w:rsidR="00EE047B"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EE047B" w:rsidRPr="00FA3856" w:rsidRDefault="00EE047B" w:rsidP="00DA00FB">
            <w:pPr>
              <w:jc w:val="center"/>
              <w:rPr>
                <w:szCs w:val="20"/>
              </w:rPr>
            </w:pPr>
            <w:r w:rsidRPr="00FA3856">
              <w:rPr>
                <w:szCs w:val="20"/>
              </w:rPr>
              <w:t>401</w:t>
            </w:r>
          </w:p>
        </w:tc>
        <w:tc>
          <w:tcPr>
            <w:tcW w:w="5766" w:type="dxa"/>
            <w:tcBorders>
              <w:top w:val="single" w:sz="6" w:space="0" w:color="auto"/>
              <w:left w:val="single" w:sz="6" w:space="0" w:color="auto"/>
              <w:bottom w:val="single" w:sz="6" w:space="0" w:color="auto"/>
              <w:right w:val="single" w:sz="6" w:space="0" w:color="auto"/>
            </w:tcBorders>
          </w:tcPr>
          <w:p w:rsidR="00EE047B" w:rsidRPr="00FA3856" w:rsidRDefault="00EE047B" w:rsidP="00DA00FB">
            <w:pPr>
              <w:jc w:val="both"/>
              <w:rPr>
                <w:szCs w:val="20"/>
              </w:rPr>
            </w:pPr>
            <w:r w:rsidRPr="00FA3856">
              <w:rPr>
                <w:szCs w:val="20"/>
              </w:rPr>
              <w:t>Titular Pessoa Física</w:t>
            </w:r>
            <w:r w:rsidR="00D01F26" w:rsidRPr="00FA3856">
              <w:rPr>
                <w:szCs w:val="20"/>
              </w:rPr>
              <w:t xml:space="preserve"> - EIRELI</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801</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Empresário</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900</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Contador</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900</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Contabilista</w:t>
            </w:r>
          </w:p>
        </w:tc>
      </w:tr>
      <w:tr w:rsidR="00931B1F" w:rsidRPr="00FA3856" w:rsidTr="00DA00FB">
        <w:trPr>
          <w:jc w:val="center"/>
        </w:trPr>
        <w:tc>
          <w:tcPr>
            <w:tcW w:w="1308"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center"/>
              <w:rPr>
                <w:szCs w:val="20"/>
              </w:rPr>
            </w:pPr>
            <w:r w:rsidRPr="00FA3856">
              <w:rPr>
                <w:szCs w:val="20"/>
              </w:rPr>
              <w:t>999</w:t>
            </w:r>
          </w:p>
        </w:tc>
        <w:tc>
          <w:tcPr>
            <w:tcW w:w="5766" w:type="dxa"/>
            <w:tcBorders>
              <w:top w:val="single" w:sz="6" w:space="0" w:color="auto"/>
              <w:left w:val="single" w:sz="6" w:space="0" w:color="auto"/>
              <w:bottom w:val="single" w:sz="6" w:space="0" w:color="auto"/>
              <w:right w:val="single" w:sz="6" w:space="0" w:color="auto"/>
            </w:tcBorders>
          </w:tcPr>
          <w:p w:rsidR="00931B1F" w:rsidRPr="00FA3856" w:rsidRDefault="00931B1F" w:rsidP="00DA00FB">
            <w:pPr>
              <w:jc w:val="both"/>
              <w:rPr>
                <w:szCs w:val="20"/>
              </w:rPr>
            </w:pPr>
            <w:r w:rsidRPr="00FA3856">
              <w:rPr>
                <w:szCs w:val="20"/>
              </w:rPr>
              <w:t>Outros</w:t>
            </w:r>
          </w:p>
        </w:tc>
      </w:tr>
    </w:tbl>
    <w:p w:rsidR="00D223CF" w:rsidRPr="00FA3856" w:rsidRDefault="00D223CF" w:rsidP="002247D6">
      <w:pPr>
        <w:pStyle w:val="PSDS-MarcadoresNivel2"/>
        <w:numPr>
          <w:ilvl w:val="0"/>
          <w:numId w:val="0"/>
        </w:numPr>
        <w:rPr>
          <w:rFonts w:ascii="Times New Roman" w:hAnsi="Times New Roman"/>
        </w:rPr>
      </w:pPr>
    </w:p>
    <w:p w:rsidR="00DC6CAC" w:rsidRPr="00FA3856" w:rsidRDefault="00DC6CAC" w:rsidP="002247D6">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931B1F" w:rsidRPr="00FA3856" w:rsidRDefault="00931B1F" w:rsidP="00931B1F">
      <w:pPr>
        <w:pStyle w:val="Corpodetexto"/>
        <w:ind w:left="708"/>
        <w:rPr>
          <w:rFonts w:ascii="Times New Roman" w:hAnsi="Times New Roman"/>
          <w:szCs w:val="20"/>
        </w:rPr>
      </w:pPr>
    </w:p>
    <w:p w:rsidR="00406F13" w:rsidRPr="0070069F" w:rsidRDefault="007D0E74" w:rsidP="00F22CBC">
      <w:pPr>
        <w:pStyle w:val="Corpodetexto"/>
        <w:ind w:left="708"/>
        <w:rPr>
          <w:rFonts w:ascii="Times New Roman" w:hAnsi="Times New Roman"/>
          <w:szCs w:val="20"/>
        </w:rPr>
      </w:pPr>
      <w:hyperlink r:id="rId127" w:anchor="REGRA_OBRIGATORIO_ASSIN_CONTADOR" w:history="1">
        <w:r w:rsidR="00931B1F" w:rsidRPr="0070069F">
          <w:rPr>
            <w:rFonts w:ascii="Times New Roman" w:hAnsi="Times New Roman"/>
            <w:b/>
            <w:szCs w:val="20"/>
          </w:rPr>
          <w:t>REGRA_OBRIGATORIO_ASSIN_CONTADOR</w:t>
        </w:r>
      </w:hyperlink>
      <w:r w:rsidR="00931B1F" w:rsidRPr="0070069F">
        <w:rPr>
          <w:rFonts w:ascii="Times New Roman" w:hAnsi="Times New Roman"/>
          <w:b/>
          <w:szCs w:val="20"/>
        </w:rPr>
        <w:t xml:space="preserve">: </w:t>
      </w:r>
      <w:r w:rsidR="00931B1F" w:rsidRPr="0070069F">
        <w:rPr>
          <w:rFonts w:ascii="Times New Roman" w:hAnsi="Times New Roman"/>
          <w:szCs w:val="20"/>
        </w:rPr>
        <w:t xml:space="preserve">Verifica se existe, no mínimo, um registro 0930 cujo </w:t>
      </w:r>
      <w:r w:rsidR="00406F13" w:rsidRPr="0070069F">
        <w:rPr>
          <w:rFonts w:ascii="Times New Roman" w:hAnsi="Times New Roman"/>
          <w:szCs w:val="20"/>
        </w:rPr>
        <w:t>0930.</w:t>
      </w:r>
      <w:r w:rsidR="004D3FEC" w:rsidRPr="0070069F">
        <w:rPr>
          <w:rFonts w:ascii="Times New Roman" w:hAnsi="Times New Roman"/>
          <w:szCs w:val="20"/>
        </w:rPr>
        <w:t>IDENT_QUALIF</w:t>
      </w:r>
      <w:r w:rsidR="009659A9" w:rsidRPr="0070069F">
        <w:rPr>
          <w:rFonts w:ascii="Times New Roman" w:hAnsi="Times New Roman"/>
          <w:szCs w:val="20"/>
        </w:rPr>
        <w:t xml:space="preserve"> </w:t>
      </w:r>
      <w:r w:rsidR="00931B1F" w:rsidRPr="0070069F">
        <w:rPr>
          <w:rFonts w:ascii="Times New Roman" w:hAnsi="Times New Roman"/>
          <w:szCs w:val="20"/>
        </w:rPr>
        <w:t>seja igual a 900 (Contador ou Contabilista)</w:t>
      </w:r>
      <w:r w:rsidR="0043075A" w:rsidRPr="0070069F">
        <w:rPr>
          <w:rFonts w:ascii="Times New Roman" w:hAnsi="Times New Roman"/>
          <w:szCs w:val="20"/>
        </w:rPr>
        <w:t>, no caso de forma de tributação diferente de imunes/isentas (0010.FORMA_TRIB diferente de “8” ou “9”) ou 0010.TIP_ESC_PRE igual a “C”</w:t>
      </w:r>
      <w:r w:rsidR="00C10ADA" w:rsidRPr="0070069F">
        <w:rPr>
          <w:rFonts w:ascii="Times New Roman" w:hAnsi="Times New Roman"/>
          <w:szCs w:val="20"/>
        </w:rPr>
        <w:t xml:space="preserve"> – Obrigada a entregar a ECD ou entrega facultativa</w:t>
      </w:r>
      <w:r w:rsidR="0043075A" w:rsidRPr="0070069F">
        <w:rPr>
          <w:rFonts w:ascii="Times New Roman" w:hAnsi="Times New Roman"/>
          <w:szCs w:val="20"/>
        </w:rPr>
        <w:t xml:space="preserve">) </w:t>
      </w:r>
      <w:r w:rsidR="00931B1F" w:rsidRPr="0070069F">
        <w:rPr>
          <w:rFonts w:ascii="Times New Roman" w:hAnsi="Times New Roman"/>
          <w:szCs w:val="20"/>
        </w:rPr>
        <w:t xml:space="preserve">e, no mínimo, um registro 0930 cujo </w:t>
      </w:r>
      <w:r w:rsidR="00406F13" w:rsidRPr="0070069F">
        <w:rPr>
          <w:rFonts w:ascii="Times New Roman" w:hAnsi="Times New Roman"/>
          <w:szCs w:val="20"/>
        </w:rPr>
        <w:t>0930.</w:t>
      </w:r>
      <w:r w:rsidR="004D3FEC" w:rsidRPr="0070069F">
        <w:rPr>
          <w:rFonts w:ascii="Times New Roman" w:hAnsi="Times New Roman"/>
          <w:szCs w:val="20"/>
        </w:rPr>
        <w:t>IDENT_QUALIF</w:t>
      </w:r>
      <w:r w:rsidR="009659A9" w:rsidRPr="0070069F">
        <w:rPr>
          <w:rFonts w:ascii="Times New Roman" w:hAnsi="Times New Roman"/>
          <w:szCs w:val="20"/>
        </w:rPr>
        <w:t xml:space="preserve"> </w:t>
      </w:r>
      <w:r w:rsidR="00931B1F" w:rsidRPr="0070069F">
        <w:rPr>
          <w:rFonts w:ascii="Times New Roman" w:hAnsi="Times New Roman"/>
          <w:szCs w:val="20"/>
        </w:rPr>
        <w:t>seja diferen</w:t>
      </w:r>
      <w:bookmarkStart w:id="67" w:name="REQCBF398"/>
      <w:r w:rsidR="00931B1F" w:rsidRPr="0070069F">
        <w:rPr>
          <w:rFonts w:ascii="Times New Roman" w:hAnsi="Times New Roman"/>
          <w:szCs w:val="20"/>
        </w:rPr>
        <w:t>te de 900. Se a regra não for cumprida, o programa da ECF gera um erro.</w:t>
      </w:r>
    </w:p>
    <w:p w:rsidR="00F22CBC" w:rsidRPr="0070069F" w:rsidRDefault="00F22CBC" w:rsidP="0043075A">
      <w:pPr>
        <w:pStyle w:val="Corpodetexto"/>
        <w:rPr>
          <w:rFonts w:ascii="Times New Roman" w:hAnsi="Times New Roman"/>
          <w:szCs w:val="20"/>
        </w:rPr>
      </w:pPr>
    </w:p>
    <w:p w:rsidR="00C10ADA" w:rsidRPr="0070069F" w:rsidRDefault="00C10ADA" w:rsidP="00C10ADA">
      <w:pPr>
        <w:pStyle w:val="Corpodetexto"/>
        <w:ind w:left="708"/>
        <w:rPr>
          <w:rFonts w:ascii="Times New Roman" w:hAnsi="Times New Roman"/>
          <w:szCs w:val="20"/>
          <w:highlight w:val="yellow"/>
        </w:rPr>
      </w:pPr>
      <w:r w:rsidRPr="0070069F">
        <w:rPr>
          <w:rFonts w:ascii="Times New Roman" w:hAnsi="Times New Roman"/>
          <w:b/>
          <w:szCs w:val="20"/>
        </w:rPr>
        <w:t xml:space="preserve">REGRA_OCORRENCIA_0930: </w:t>
      </w:r>
      <w:r w:rsidRPr="0070069F">
        <w:rPr>
          <w:rFonts w:ascii="Times New Roman" w:hAnsi="Times New Roman"/>
          <w:szCs w:val="20"/>
        </w:rPr>
        <w:t>Verifica</w:t>
      </w:r>
      <w:r w:rsidR="008B78F7" w:rsidRPr="0070069F">
        <w:rPr>
          <w:rFonts w:ascii="Times New Roman" w:hAnsi="Times New Roman"/>
          <w:szCs w:val="20"/>
        </w:rPr>
        <w:t xml:space="preserve"> se o registro 0930 possui, no máximo, </w:t>
      </w:r>
      <w:r w:rsidRPr="0070069F">
        <w:rPr>
          <w:rFonts w:ascii="Times New Roman" w:hAnsi="Times New Roman"/>
          <w:szCs w:val="20"/>
        </w:rPr>
        <w:t>duas ocorrências. Se a regra não for cumprida, o programa da ECF gera um erro.</w:t>
      </w:r>
    </w:p>
    <w:p w:rsidR="00C10ADA" w:rsidRPr="00C10ADA" w:rsidRDefault="00C10ADA" w:rsidP="008B78F7">
      <w:pPr>
        <w:pStyle w:val="Corpodetexto"/>
        <w:rPr>
          <w:rFonts w:ascii="Times New Roman" w:hAnsi="Times New Roman"/>
          <w:szCs w:val="20"/>
        </w:rPr>
      </w:pPr>
    </w:p>
    <w:p w:rsidR="00174A9C" w:rsidRDefault="00174A9C">
      <w:pPr>
        <w:spacing w:after="200" w:line="276" w:lineRule="auto"/>
        <w:rPr>
          <w:b/>
          <w:szCs w:val="20"/>
        </w:rPr>
      </w:pPr>
      <w:r>
        <w:br w:type="page"/>
      </w:r>
    </w:p>
    <w:p w:rsidR="00DC6CAC" w:rsidRPr="00FA3856" w:rsidRDefault="00DC6CAC" w:rsidP="002247D6">
      <w:pPr>
        <w:pStyle w:val="PSDS-MarcadoresNivel2"/>
        <w:numPr>
          <w:ilvl w:val="0"/>
          <w:numId w:val="0"/>
        </w:numPr>
        <w:rPr>
          <w:rFonts w:ascii="Times New Roman" w:hAnsi="Times New Roman"/>
        </w:rPr>
      </w:pPr>
      <w:r w:rsidRPr="00FA3856">
        <w:rPr>
          <w:rFonts w:ascii="Times New Roman" w:hAnsi="Times New Roman"/>
        </w:rPr>
        <w:lastRenderedPageBreak/>
        <w:t>II – Regras de Validação dos Campos:</w:t>
      </w:r>
    </w:p>
    <w:p w:rsidR="00DC6CAC" w:rsidRPr="00FA3856" w:rsidRDefault="00DC6CAC" w:rsidP="002247D6">
      <w:pPr>
        <w:pStyle w:val="PSDS-MarcadoresNivel2"/>
        <w:numPr>
          <w:ilvl w:val="0"/>
          <w:numId w:val="0"/>
        </w:numPr>
        <w:rPr>
          <w:rFonts w:ascii="Times New Roman" w:hAnsi="Times New Roman"/>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53"/>
        <w:gridCol w:w="1939"/>
        <w:gridCol w:w="13061"/>
        <w:gridCol w:w="717"/>
      </w:tblGrid>
      <w:tr w:rsidR="00E056DC" w:rsidRPr="00FA3856" w:rsidTr="007F6CEC">
        <w:trPr>
          <w:tblHeader/>
          <w:jc w:val="center"/>
        </w:trPr>
        <w:tc>
          <w:tcPr>
            <w:tcW w:w="653" w:type="dxa"/>
            <w:tcBorders>
              <w:top w:val="single" w:sz="6" w:space="0" w:color="auto"/>
              <w:left w:val="single" w:sz="6" w:space="0" w:color="auto"/>
              <w:bottom w:val="single" w:sz="6" w:space="0" w:color="auto"/>
              <w:right w:val="single" w:sz="6" w:space="0" w:color="auto"/>
            </w:tcBorders>
            <w:shd w:val="clear" w:color="auto" w:fill="E6E6E6"/>
            <w:vAlign w:val="center"/>
          </w:tcPr>
          <w:p w:rsidR="00E056DC" w:rsidRPr="00FA3856" w:rsidRDefault="00E056DC" w:rsidP="007F6CEC">
            <w:pPr>
              <w:pStyle w:val="PSDS-CorpodeTexto0"/>
              <w:jc w:val="center"/>
              <w:rPr>
                <w:rFonts w:ascii="Times New Roman" w:hAnsi="Times New Roman"/>
                <w:b/>
                <w:bCs/>
              </w:rPr>
            </w:pPr>
            <w:r w:rsidRPr="00FA3856">
              <w:rPr>
                <w:rFonts w:ascii="Times New Roman" w:hAnsi="Times New Roman"/>
                <w:b/>
                <w:bCs/>
              </w:rPr>
              <w:t>Nº</w:t>
            </w:r>
          </w:p>
        </w:tc>
        <w:tc>
          <w:tcPr>
            <w:tcW w:w="1939" w:type="dxa"/>
            <w:tcBorders>
              <w:top w:val="single" w:sz="6" w:space="0" w:color="auto"/>
              <w:left w:val="single" w:sz="6" w:space="0" w:color="auto"/>
              <w:bottom w:val="single" w:sz="6" w:space="0" w:color="auto"/>
              <w:right w:val="single" w:sz="6" w:space="0" w:color="auto"/>
            </w:tcBorders>
            <w:shd w:val="clear" w:color="auto" w:fill="E6E6E6"/>
            <w:vAlign w:val="center"/>
          </w:tcPr>
          <w:p w:rsidR="00E056DC" w:rsidRPr="00FA3856" w:rsidRDefault="00E056DC" w:rsidP="007F6CEC">
            <w:pPr>
              <w:pStyle w:val="PSDS-CorpodeTexto0"/>
              <w:jc w:val="center"/>
              <w:rPr>
                <w:rFonts w:ascii="Times New Roman" w:hAnsi="Times New Roman"/>
                <w:b/>
                <w:bCs/>
              </w:rPr>
            </w:pPr>
            <w:r w:rsidRPr="00FA3856">
              <w:rPr>
                <w:rFonts w:ascii="Times New Roman" w:hAnsi="Times New Roman"/>
                <w:b/>
                <w:bCs/>
              </w:rPr>
              <w:t>Campo</w:t>
            </w:r>
          </w:p>
        </w:tc>
        <w:tc>
          <w:tcPr>
            <w:tcW w:w="13061" w:type="dxa"/>
            <w:tcBorders>
              <w:top w:val="single" w:sz="6" w:space="0" w:color="auto"/>
              <w:left w:val="single" w:sz="6" w:space="0" w:color="auto"/>
              <w:bottom w:val="single" w:sz="6" w:space="0" w:color="auto"/>
              <w:right w:val="single" w:sz="6" w:space="0" w:color="auto"/>
            </w:tcBorders>
            <w:shd w:val="clear" w:color="auto" w:fill="E6E6E6"/>
            <w:tcMar>
              <w:top w:w="0" w:type="dxa"/>
              <w:left w:w="70" w:type="dxa"/>
              <w:bottom w:w="0" w:type="dxa"/>
              <w:right w:w="70" w:type="dxa"/>
            </w:tcMar>
          </w:tcPr>
          <w:p w:rsidR="00E056DC" w:rsidRPr="00FA3856" w:rsidRDefault="00E056DC" w:rsidP="007F6CE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clear" w:color="auto" w:fill="E6E6E6"/>
            <w:vAlign w:val="center"/>
          </w:tcPr>
          <w:p w:rsidR="00E056DC" w:rsidRPr="00FA3856" w:rsidRDefault="00E056DC" w:rsidP="007F6CEC">
            <w:pPr>
              <w:pStyle w:val="PSDS-CorpodeTexto0"/>
              <w:jc w:val="center"/>
              <w:rPr>
                <w:rFonts w:ascii="Times New Roman" w:hAnsi="Times New Roman"/>
                <w:b/>
                <w:bCs/>
              </w:rPr>
            </w:pPr>
            <w:r w:rsidRPr="00FA3856">
              <w:rPr>
                <w:rFonts w:ascii="Times New Roman" w:hAnsi="Times New Roman"/>
                <w:b/>
                <w:bCs/>
              </w:rPr>
              <w:t>Tipo</w:t>
            </w:r>
          </w:p>
        </w:tc>
      </w:tr>
      <w:tr w:rsidR="00E056DC" w:rsidRPr="00FA3856" w:rsidTr="007F6CEC">
        <w:trPr>
          <w:jc w:val="center"/>
        </w:trPr>
        <w:tc>
          <w:tcPr>
            <w:tcW w:w="653" w:type="dxa"/>
            <w:tcBorders>
              <w:top w:val="single" w:sz="6" w:space="0" w:color="auto"/>
              <w:left w:val="single" w:sz="6" w:space="0" w:color="auto"/>
              <w:bottom w:val="single" w:sz="6" w:space="0" w:color="auto"/>
              <w:right w:val="single" w:sz="6" w:space="0" w:color="auto"/>
            </w:tcBorders>
          </w:tcPr>
          <w:p w:rsidR="00E056DC" w:rsidRPr="00FA3856" w:rsidRDefault="00E056DC" w:rsidP="007F6CEC">
            <w:pPr>
              <w:widowControl w:val="0"/>
              <w:shd w:val="clear" w:color="auto" w:fill="FFFFFF"/>
              <w:autoSpaceDE w:val="0"/>
              <w:autoSpaceDN w:val="0"/>
              <w:adjustRightInd w:val="0"/>
              <w:rPr>
                <w:b/>
                <w:szCs w:val="20"/>
                <w:lang w:val="pt-PT"/>
              </w:rPr>
            </w:pPr>
            <w:r w:rsidRPr="00FA3856">
              <w:rPr>
                <w:b/>
                <w:szCs w:val="20"/>
                <w:lang w:val="pt-PT"/>
              </w:rPr>
              <w:t>3</w:t>
            </w:r>
          </w:p>
        </w:tc>
        <w:tc>
          <w:tcPr>
            <w:tcW w:w="1939" w:type="dxa"/>
            <w:tcBorders>
              <w:top w:val="single" w:sz="6" w:space="0" w:color="auto"/>
              <w:left w:val="single" w:sz="6" w:space="0" w:color="auto"/>
              <w:bottom w:val="single" w:sz="6" w:space="0" w:color="auto"/>
              <w:right w:val="single" w:sz="6" w:space="0" w:color="auto"/>
            </w:tcBorders>
          </w:tcPr>
          <w:p w:rsidR="00E056DC" w:rsidRPr="00FA3856" w:rsidRDefault="00E056DC" w:rsidP="007F6CEC">
            <w:pPr>
              <w:shd w:val="clear" w:color="auto" w:fill="FFFFFF"/>
              <w:rPr>
                <w:szCs w:val="20"/>
                <w:lang w:val="pt-PT"/>
              </w:rPr>
            </w:pPr>
            <w:r w:rsidRPr="00FA3856">
              <w:rPr>
                <w:szCs w:val="20"/>
                <w:lang w:val="pt-PT"/>
              </w:rPr>
              <w:t>IDENT_CPF_CNPJ</w:t>
            </w:r>
          </w:p>
        </w:tc>
        <w:tc>
          <w:tcPr>
            <w:tcW w:w="13061"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246283" w:rsidRPr="00FA3856" w:rsidRDefault="00246283" w:rsidP="007F6CEC">
            <w:pPr>
              <w:pStyle w:val="Corpodetexto"/>
              <w:spacing w:line="240" w:lineRule="auto"/>
              <w:rPr>
                <w:rFonts w:ascii="Times New Roman" w:hAnsi="Times New Roman"/>
                <w:szCs w:val="20"/>
              </w:rPr>
            </w:pPr>
            <w:r w:rsidRPr="00FA3856">
              <w:rPr>
                <w:rFonts w:ascii="Times New Roman" w:hAnsi="Times New Roman"/>
                <w:b/>
                <w:szCs w:val="20"/>
              </w:rPr>
              <w:t>REGRA_CONTADOR_CPF:</w:t>
            </w:r>
            <w:bookmarkEnd w:id="67"/>
            <w:r w:rsidRPr="00FA3856">
              <w:rPr>
                <w:rFonts w:ascii="Times New Roman" w:hAnsi="Times New Roman"/>
                <w:b/>
                <w:szCs w:val="20"/>
              </w:rPr>
              <w:t xml:space="preserve"> </w:t>
            </w:r>
            <w:r w:rsidR="007F6CEC" w:rsidRPr="00FA3856">
              <w:rPr>
                <w:rFonts w:ascii="Times New Roman" w:hAnsi="Times New Roman"/>
                <w:szCs w:val="20"/>
              </w:rPr>
              <w:t xml:space="preserve">Verifica, quando </w:t>
            </w:r>
            <w:r w:rsidR="009659A9" w:rsidRPr="00FA3856">
              <w:rPr>
                <w:rFonts w:ascii="Times New Roman" w:hAnsi="Times New Roman"/>
                <w:szCs w:val="20"/>
              </w:rPr>
              <w:t xml:space="preserve">0930.IDENT_QUALIF </w:t>
            </w:r>
            <w:r w:rsidR="007F6CEC" w:rsidRPr="00FA3856">
              <w:rPr>
                <w:rFonts w:ascii="Times New Roman" w:hAnsi="Times New Roman"/>
                <w:szCs w:val="20"/>
              </w:rPr>
              <w:t xml:space="preserve">igual a 900 (Contador ou Contabilista), se </w:t>
            </w:r>
            <w:r w:rsidR="009659A9" w:rsidRPr="00FA3856">
              <w:rPr>
                <w:rFonts w:ascii="Times New Roman" w:hAnsi="Times New Roman"/>
                <w:szCs w:val="20"/>
              </w:rPr>
              <w:t xml:space="preserve">0930.IDENT_CPF_CNPJ </w:t>
            </w:r>
            <w:r w:rsidR="007F6CEC" w:rsidRPr="00FA3856">
              <w:rPr>
                <w:rFonts w:ascii="Times New Roman" w:hAnsi="Times New Roman"/>
                <w:szCs w:val="20"/>
              </w:rPr>
              <w:t>possui 11 caracteres.</w:t>
            </w:r>
          </w:p>
          <w:p w:rsidR="007F6CEC" w:rsidRPr="00FA3856" w:rsidRDefault="007F6CEC" w:rsidP="007F6CEC">
            <w:pPr>
              <w:pStyle w:val="Corpodetexto"/>
              <w:spacing w:line="240" w:lineRule="auto"/>
              <w:rPr>
                <w:rFonts w:ascii="Times New Roman" w:hAnsi="Times New Roman"/>
                <w:szCs w:val="20"/>
              </w:rPr>
            </w:pPr>
          </w:p>
          <w:p w:rsidR="00931B1F" w:rsidRPr="00FA3856" w:rsidRDefault="007D0E74" w:rsidP="007F6CEC">
            <w:pPr>
              <w:pStyle w:val="Corpodetexto"/>
              <w:spacing w:line="240" w:lineRule="auto"/>
              <w:rPr>
                <w:rFonts w:ascii="Times New Roman" w:hAnsi="Times New Roman"/>
                <w:szCs w:val="20"/>
              </w:rPr>
            </w:pPr>
            <w:hyperlink w:anchor="REGRA_VALIDA_CPF_CNPJ" w:history="1">
              <w:r w:rsidR="00E056DC" w:rsidRPr="00FA3856">
                <w:rPr>
                  <w:rStyle w:val="Hyperlink"/>
                  <w:rFonts w:ascii="Times New Roman" w:hAnsi="Times New Roman"/>
                  <w:b/>
                  <w:color w:val="auto"/>
                  <w:szCs w:val="20"/>
                </w:rPr>
                <w:t>REGRA_VALIDA_CPF_CNPJ</w:t>
              </w:r>
            </w:hyperlink>
            <w:r w:rsidR="00931B1F" w:rsidRPr="00FA3856">
              <w:rPr>
                <w:rFonts w:ascii="Times New Roman" w:hAnsi="Times New Roman"/>
                <w:b/>
                <w:szCs w:val="20"/>
              </w:rPr>
              <w:t xml:space="preserve">: </w:t>
            </w:r>
            <w:r w:rsidR="00931B1F" w:rsidRPr="00FA3856">
              <w:rPr>
                <w:rFonts w:ascii="Times New Roman" w:hAnsi="Times New Roman"/>
                <w:szCs w:val="20"/>
              </w:rPr>
              <w:t xml:space="preserve">Verifica se a regra de formação do </w:t>
            </w:r>
            <w:r w:rsidR="00406F13" w:rsidRPr="00FA3856">
              <w:rPr>
                <w:rFonts w:ascii="Times New Roman" w:hAnsi="Times New Roman"/>
                <w:szCs w:val="20"/>
              </w:rPr>
              <w:t>0930.</w:t>
            </w:r>
            <w:r w:rsidR="00931B1F" w:rsidRPr="00FA3856">
              <w:rPr>
                <w:rFonts w:ascii="Times New Roman" w:hAnsi="Times New Roman"/>
                <w:szCs w:val="20"/>
                <w:lang w:val="pt-PT"/>
              </w:rPr>
              <w:t>IDENT_CPF_CNPJ</w:t>
            </w:r>
            <w:r w:rsidR="000D1E6A" w:rsidRPr="00FA3856">
              <w:rPr>
                <w:rFonts w:ascii="Times New Roman" w:hAnsi="Times New Roman"/>
                <w:szCs w:val="20"/>
              </w:rPr>
              <w:t xml:space="preserve"> </w:t>
            </w:r>
            <w:r w:rsidR="00931B1F" w:rsidRPr="00FA3856">
              <w:rPr>
                <w:rFonts w:ascii="Times New Roman" w:hAnsi="Times New Roman"/>
                <w:szCs w:val="20"/>
              </w:rPr>
              <w:t>é válida.</w:t>
            </w:r>
          </w:p>
        </w:tc>
        <w:tc>
          <w:tcPr>
            <w:tcW w:w="717" w:type="dxa"/>
            <w:tcBorders>
              <w:top w:val="single" w:sz="6" w:space="0" w:color="auto"/>
              <w:left w:val="single" w:sz="6" w:space="0" w:color="auto"/>
              <w:bottom w:val="single" w:sz="6" w:space="0" w:color="auto"/>
              <w:right w:val="single" w:sz="6" w:space="0" w:color="auto"/>
            </w:tcBorders>
          </w:tcPr>
          <w:p w:rsidR="00E056DC" w:rsidRPr="00FA3856" w:rsidRDefault="00E056DC" w:rsidP="007F6CEC">
            <w:pPr>
              <w:shd w:val="clear" w:color="auto" w:fill="FFFFFF"/>
              <w:rPr>
                <w:szCs w:val="20"/>
                <w:lang w:val="pt-PT"/>
              </w:rPr>
            </w:pPr>
            <w:r w:rsidRPr="00FA3856">
              <w:rPr>
                <w:szCs w:val="20"/>
                <w:lang w:val="pt-PT"/>
              </w:rPr>
              <w:t>Erro</w:t>
            </w:r>
          </w:p>
          <w:p w:rsidR="007F6CEC" w:rsidRPr="00FA3856" w:rsidRDefault="007F6CEC" w:rsidP="007F6CEC">
            <w:pPr>
              <w:shd w:val="clear" w:color="auto" w:fill="FFFFFF"/>
              <w:rPr>
                <w:szCs w:val="20"/>
                <w:lang w:val="pt-PT"/>
              </w:rPr>
            </w:pPr>
          </w:p>
          <w:p w:rsidR="007F6CEC" w:rsidRPr="00FA3856" w:rsidRDefault="007F6CEC" w:rsidP="007F6CEC">
            <w:pPr>
              <w:shd w:val="clear" w:color="auto" w:fill="FFFFFF"/>
              <w:rPr>
                <w:szCs w:val="20"/>
                <w:lang w:val="pt-PT"/>
              </w:rPr>
            </w:pPr>
          </w:p>
          <w:p w:rsidR="007F6CEC" w:rsidRPr="00FA3856" w:rsidRDefault="007F6CEC" w:rsidP="007F6CEC">
            <w:pPr>
              <w:shd w:val="clear" w:color="auto" w:fill="FFFFFF"/>
              <w:rPr>
                <w:szCs w:val="20"/>
                <w:lang w:val="pt-PT"/>
              </w:rPr>
            </w:pPr>
            <w:r w:rsidRPr="00FA3856">
              <w:rPr>
                <w:szCs w:val="20"/>
                <w:lang w:val="pt-PT"/>
              </w:rPr>
              <w:t>Erro</w:t>
            </w:r>
          </w:p>
        </w:tc>
      </w:tr>
      <w:tr w:rsidR="00E056DC" w:rsidRPr="00FA3856" w:rsidTr="007F6CEC">
        <w:trPr>
          <w:jc w:val="center"/>
        </w:trPr>
        <w:tc>
          <w:tcPr>
            <w:tcW w:w="653" w:type="dxa"/>
            <w:tcBorders>
              <w:top w:val="single" w:sz="6" w:space="0" w:color="auto"/>
              <w:left w:val="single" w:sz="6" w:space="0" w:color="auto"/>
              <w:bottom w:val="single" w:sz="6" w:space="0" w:color="auto"/>
              <w:right w:val="single" w:sz="6" w:space="0" w:color="auto"/>
            </w:tcBorders>
          </w:tcPr>
          <w:p w:rsidR="00E056DC" w:rsidRPr="00FA3856" w:rsidRDefault="00406F13" w:rsidP="007F6CEC">
            <w:pPr>
              <w:widowControl w:val="0"/>
              <w:shd w:val="clear" w:color="auto" w:fill="FFFFFF"/>
              <w:autoSpaceDE w:val="0"/>
              <w:autoSpaceDN w:val="0"/>
              <w:adjustRightInd w:val="0"/>
              <w:rPr>
                <w:b/>
                <w:szCs w:val="20"/>
                <w:lang w:val="pt-PT"/>
              </w:rPr>
            </w:pPr>
            <w:r w:rsidRPr="00FA3856">
              <w:rPr>
                <w:b/>
                <w:szCs w:val="20"/>
                <w:lang w:val="pt-PT"/>
              </w:rPr>
              <w:t>5</w:t>
            </w:r>
          </w:p>
        </w:tc>
        <w:tc>
          <w:tcPr>
            <w:tcW w:w="1939" w:type="dxa"/>
            <w:tcBorders>
              <w:top w:val="single" w:sz="6" w:space="0" w:color="auto"/>
              <w:left w:val="single" w:sz="6" w:space="0" w:color="auto"/>
              <w:bottom w:val="single" w:sz="6" w:space="0" w:color="auto"/>
              <w:right w:val="single" w:sz="6" w:space="0" w:color="auto"/>
            </w:tcBorders>
          </w:tcPr>
          <w:p w:rsidR="00E056DC" w:rsidRPr="00FA3856" w:rsidRDefault="00E056DC" w:rsidP="007F6CEC">
            <w:pPr>
              <w:shd w:val="clear" w:color="auto" w:fill="FFFFFF"/>
              <w:rPr>
                <w:szCs w:val="20"/>
                <w:lang w:val="pt-PT"/>
              </w:rPr>
            </w:pPr>
            <w:r w:rsidRPr="00FA3856">
              <w:rPr>
                <w:szCs w:val="20"/>
                <w:lang w:val="pt-PT"/>
              </w:rPr>
              <w:t>IND_CRC</w:t>
            </w:r>
          </w:p>
        </w:tc>
        <w:tc>
          <w:tcPr>
            <w:tcW w:w="13061"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E056DC" w:rsidRPr="00FA3856" w:rsidRDefault="007D0E74" w:rsidP="007F6CEC">
            <w:pPr>
              <w:pStyle w:val="Corpodetexto"/>
              <w:spacing w:line="240" w:lineRule="auto"/>
              <w:rPr>
                <w:rFonts w:ascii="Times New Roman" w:hAnsi="Times New Roman"/>
                <w:szCs w:val="20"/>
              </w:rPr>
            </w:pPr>
            <w:hyperlink w:anchor="REGRA_OBRIGATORIO_CONTADOR" w:history="1">
              <w:r w:rsidR="00E056DC" w:rsidRPr="00FA3856">
                <w:rPr>
                  <w:rStyle w:val="Hyperlink"/>
                  <w:rFonts w:ascii="Times New Roman" w:hAnsi="Times New Roman"/>
                  <w:b/>
                  <w:color w:val="auto"/>
                  <w:szCs w:val="20"/>
                  <w:lang w:val="pt-PT"/>
                </w:rPr>
                <w:t>REGRA_OBRIGATORIO_CONTADOR</w:t>
              </w:r>
            </w:hyperlink>
            <w:r w:rsidR="00931B1F" w:rsidRPr="00FA3856">
              <w:rPr>
                <w:rFonts w:ascii="Times New Roman" w:hAnsi="Times New Roman"/>
                <w:b/>
                <w:szCs w:val="20"/>
                <w:lang w:val="pt-PT"/>
              </w:rPr>
              <w:t xml:space="preserve">: </w:t>
            </w:r>
            <w:r w:rsidR="00406F13" w:rsidRPr="00FA3856">
              <w:rPr>
                <w:rFonts w:ascii="Times New Roman" w:hAnsi="Times New Roman"/>
                <w:szCs w:val="20"/>
              </w:rPr>
              <w:t>0930.</w:t>
            </w:r>
            <w:r w:rsidR="00931B1F" w:rsidRPr="00FA3856">
              <w:rPr>
                <w:rFonts w:ascii="Times New Roman" w:hAnsi="Times New Roman"/>
                <w:szCs w:val="20"/>
              </w:rPr>
              <w:t>IND_CRC</w:t>
            </w:r>
            <w:r w:rsidR="000D1E6A" w:rsidRPr="00FA3856">
              <w:rPr>
                <w:rFonts w:ascii="Times New Roman" w:hAnsi="Times New Roman"/>
                <w:szCs w:val="20"/>
              </w:rPr>
              <w:t xml:space="preserve"> </w:t>
            </w:r>
            <w:r w:rsidR="00C60809" w:rsidRPr="00FA3856">
              <w:rPr>
                <w:rFonts w:ascii="Times New Roman" w:hAnsi="Times New Roman"/>
                <w:szCs w:val="20"/>
              </w:rPr>
              <w:t xml:space="preserve">obrigatório quando </w:t>
            </w:r>
            <w:r w:rsidR="000D1E6A" w:rsidRPr="00FA3856">
              <w:rPr>
                <w:rFonts w:ascii="Times New Roman" w:hAnsi="Times New Roman"/>
                <w:szCs w:val="20"/>
              </w:rPr>
              <w:t>0930.</w:t>
            </w:r>
            <w:r w:rsidR="004D3FEC" w:rsidRPr="00FA3856">
              <w:rPr>
                <w:rFonts w:ascii="Times New Roman" w:hAnsi="Times New Roman"/>
                <w:szCs w:val="20"/>
              </w:rPr>
              <w:t xml:space="preserve">IDENT_QUALIF </w:t>
            </w:r>
            <w:r w:rsidR="00931B1F" w:rsidRPr="00FA3856">
              <w:rPr>
                <w:rFonts w:ascii="Times New Roman" w:hAnsi="Times New Roman"/>
                <w:szCs w:val="20"/>
              </w:rPr>
              <w:t>for igual a 900 (Contador ou Contabilista</w:t>
            </w:r>
            <w:r w:rsidR="00C60809" w:rsidRPr="00FA3856">
              <w:rPr>
                <w:rFonts w:ascii="Times New Roman" w:hAnsi="Times New Roman"/>
                <w:szCs w:val="20"/>
              </w:rPr>
              <w:t>).</w:t>
            </w:r>
          </w:p>
          <w:p w:rsidR="000D1E6A" w:rsidRPr="00FA3856" w:rsidRDefault="000D1E6A" w:rsidP="007F6CEC">
            <w:pPr>
              <w:pStyle w:val="Corpodetexto"/>
              <w:spacing w:line="240" w:lineRule="auto"/>
              <w:rPr>
                <w:rFonts w:ascii="Times New Roman" w:hAnsi="Times New Roman"/>
                <w:szCs w:val="20"/>
              </w:rPr>
            </w:pPr>
          </w:p>
        </w:tc>
        <w:tc>
          <w:tcPr>
            <w:tcW w:w="717" w:type="dxa"/>
            <w:tcBorders>
              <w:top w:val="single" w:sz="6" w:space="0" w:color="auto"/>
              <w:left w:val="single" w:sz="6" w:space="0" w:color="auto"/>
              <w:bottom w:val="single" w:sz="6" w:space="0" w:color="auto"/>
              <w:right w:val="single" w:sz="6" w:space="0" w:color="auto"/>
            </w:tcBorders>
          </w:tcPr>
          <w:p w:rsidR="00E056DC" w:rsidRPr="00FA3856" w:rsidRDefault="00E056DC" w:rsidP="007F6CEC">
            <w:pPr>
              <w:shd w:val="clear" w:color="auto" w:fill="FFFFFF"/>
              <w:rPr>
                <w:szCs w:val="20"/>
                <w:lang w:val="pt-PT"/>
              </w:rPr>
            </w:pPr>
            <w:r w:rsidRPr="00FA3856">
              <w:rPr>
                <w:szCs w:val="20"/>
                <w:lang w:val="pt-PT"/>
              </w:rPr>
              <w:t>Erro</w:t>
            </w:r>
          </w:p>
        </w:tc>
      </w:tr>
    </w:tbl>
    <w:p w:rsidR="00246283" w:rsidRPr="00FA3856" w:rsidRDefault="00246283" w:rsidP="00246283">
      <w:pPr>
        <w:pStyle w:val="PSDS-MarcadoresNivel3"/>
        <w:tabs>
          <w:tab w:val="clear" w:pos="1440"/>
        </w:tabs>
        <w:spacing w:before="0" w:after="0"/>
        <w:rPr>
          <w:rFonts w:ascii="Times New Roman" w:hAnsi="Times New Roman" w:cs="Times New Roman"/>
          <w:color w:val="0000FF"/>
          <w:szCs w:val="20"/>
        </w:rPr>
      </w:pPr>
    </w:p>
    <w:p w:rsidR="00342F1D" w:rsidRDefault="00246283" w:rsidP="007F6CEC">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7F6CEC">
      <w:pPr>
        <w:pStyle w:val="Corpodetexto"/>
        <w:rPr>
          <w:rFonts w:ascii="Times New Roman" w:hAnsi="Times New Roman"/>
          <w:b/>
          <w:color w:val="002060"/>
          <w:szCs w:val="20"/>
        </w:rPr>
      </w:pPr>
    </w:p>
    <w:p w:rsidR="007F6CEC" w:rsidRPr="00FA3856" w:rsidRDefault="00246283" w:rsidP="007F6CEC">
      <w:pPr>
        <w:pStyle w:val="Corpodetexto"/>
        <w:rPr>
          <w:rFonts w:ascii="Times New Roman" w:hAnsi="Times New Roman"/>
          <w:b/>
          <w:color w:val="002060"/>
          <w:szCs w:val="20"/>
        </w:rPr>
      </w:pPr>
      <w:r w:rsidRPr="00FA3856">
        <w:rPr>
          <w:rFonts w:ascii="Times New Roman" w:hAnsi="Times New Roman"/>
          <w:b/>
          <w:color w:val="002060"/>
          <w:szCs w:val="20"/>
        </w:rPr>
        <w:t>|0930|</w:t>
      </w:r>
      <w:r w:rsidR="007F6CEC" w:rsidRPr="00FA3856">
        <w:rPr>
          <w:rFonts w:ascii="Times New Roman" w:hAnsi="Times New Roman"/>
          <w:b/>
          <w:color w:val="002060"/>
          <w:szCs w:val="20"/>
        </w:rPr>
        <w:t>FULA</w:t>
      </w:r>
      <w:r w:rsidR="00406F13" w:rsidRPr="00FA3856">
        <w:rPr>
          <w:rFonts w:ascii="Times New Roman" w:hAnsi="Times New Roman"/>
          <w:b/>
          <w:color w:val="002060"/>
          <w:szCs w:val="20"/>
        </w:rPr>
        <w:t>NO BELTRANO|12345678900</w:t>
      </w:r>
      <w:r w:rsidR="007F6CEC" w:rsidRPr="00FA3856">
        <w:rPr>
          <w:rFonts w:ascii="Times New Roman" w:hAnsi="Times New Roman"/>
          <w:b/>
          <w:color w:val="002060"/>
          <w:szCs w:val="20"/>
        </w:rPr>
        <w:t>|900|1SP123456|fulanobeltrano@email.com|61333344444|</w:t>
      </w:r>
    </w:p>
    <w:p w:rsidR="00246283" w:rsidRPr="00FA3856" w:rsidRDefault="008962FD" w:rsidP="007F6CEC">
      <w:pPr>
        <w:pStyle w:val="Corpodetexto"/>
        <w:ind w:firstLine="708"/>
        <w:rPr>
          <w:rFonts w:ascii="Times New Roman" w:hAnsi="Times New Roman"/>
          <w:color w:val="002060"/>
          <w:szCs w:val="20"/>
        </w:rPr>
      </w:pPr>
      <w:r w:rsidRPr="00FA3856">
        <w:rPr>
          <w:rFonts w:ascii="Times New Roman" w:hAnsi="Times New Roman"/>
          <w:color w:val="002060"/>
          <w:szCs w:val="20"/>
        </w:rPr>
        <w:t>|0930</w:t>
      </w:r>
      <w:r w:rsidR="00246283" w:rsidRPr="00FA3856">
        <w:rPr>
          <w:rFonts w:ascii="Times New Roman" w:hAnsi="Times New Roman"/>
          <w:color w:val="002060"/>
          <w:szCs w:val="20"/>
        </w:rPr>
        <w:t>|: Identificação do tipo do registro.</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|FULANO BELTRANO</w:t>
      </w:r>
      <w:r w:rsidR="008962FD" w:rsidRPr="00FA3856">
        <w:rPr>
          <w:rFonts w:ascii="Times New Roman" w:hAnsi="Times New Roman"/>
          <w:color w:val="002060"/>
          <w:szCs w:val="20"/>
        </w:rPr>
        <w:t>|</w:t>
      </w:r>
      <w:r w:rsidRPr="00FA3856">
        <w:rPr>
          <w:rFonts w:ascii="Times New Roman" w:hAnsi="Times New Roman"/>
          <w:color w:val="002060"/>
          <w:szCs w:val="20"/>
        </w:rPr>
        <w:t>: Nome do Signatário.</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|12345678900|: CPF (123.456.789-00).</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|900|: Código de Qualificação do Assinante (900 = Contador). </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|1SP123456|: Número de Inscrição do Contabilista no Conselho Regional de Contabilidade.</w:t>
      </w:r>
    </w:p>
    <w:p w:rsidR="007F6CEC" w:rsidRPr="00FA3856" w:rsidRDefault="007D0E74" w:rsidP="007F6CEC">
      <w:pPr>
        <w:pStyle w:val="Corpodetexto"/>
        <w:ind w:firstLine="708"/>
        <w:rPr>
          <w:rFonts w:ascii="Times New Roman" w:hAnsi="Times New Roman"/>
          <w:color w:val="002060"/>
          <w:szCs w:val="20"/>
        </w:rPr>
      </w:pPr>
      <w:hyperlink r:id="rId128" w:history="1">
        <w:r w:rsidR="007F6CEC" w:rsidRPr="00FA3856">
          <w:rPr>
            <w:rStyle w:val="Hyperlink"/>
            <w:rFonts w:ascii="Times New Roman" w:hAnsi="Times New Roman"/>
            <w:szCs w:val="20"/>
          </w:rPr>
          <w:t>|fulanobeltrano@email.com|</w:t>
        </w:r>
      </w:hyperlink>
      <w:r w:rsidR="007F6CEC" w:rsidRPr="00FA3856">
        <w:rPr>
          <w:rFonts w:ascii="Times New Roman" w:hAnsi="Times New Roman"/>
          <w:color w:val="002060"/>
          <w:szCs w:val="20"/>
        </w:rPr>
        <w:t>: Email do signatário.</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|6133334444|: DDD com telefone do signatário (61-3333-4444).</w:t>
      </w:r>
    </w:p>
    <w:p w:rsidR="00DD15D0" w:rsidRPr="00FA3856" w:rsidRDefault="00DD15D0">
      <w:pPr>
        <w:spacing w:after="200" w:line="276" w:lineRule="auto"/>
        <w:rPr>
          <w:b/>
          <w:bCs/>
          <w:color w:val="0000FF"/>
          <w:szCs w:val="20"/>
        </w:rPr>
      </w:pPr>
      <w:r w:rsidRPr="00FA3856">
        <w:rPr>
          <w:color w:val="0000FF"/>
          <w:szCs w:val="20"/>
        </w:rPr>
        <w:br w:type="page"/>
      </w:r>
    </w:p>
    <w:p w:rsidR="00DC6CAC" w:rsidRPr="00FA3856" w:rsidRDefault="00DC6CAC" w:rsidP="00867F54">
      <w:pPr>
        <w:pStyle w:val="Ttulo4"/>
      </w:pPr>
      <w:bookmarkStart w:id="68" w:name="_Toc479713675"/>
      <w:r w:rsidRPr="00FA3856">
        <w:lastRenderedPageBreak/>
        <w:t>Registro 0990: Encerramento do Bloco 0</w:t>
      </w:r>
      <w:bookmarkEnd w:id="68"/>
    </w:p>
    <w:p w:rsidR="007F6CEC" w:rsidRDefault="007F6CEC" w:rsidP="007F6CEC">
      <w:pPr>
        <w:pStyle w:val="Corpodetexto"/>
        <w:rPr>
          <w:rFonts w:ascii="Times New Roman" w:hAnsi="Times New Roman"/>
          <w:b/>
          <w:color w:val="002060"/>
          <w:szCs w:val="20"/>
        </w:rPr>
      </w:pPr>
    </w:p>
    <w:p w:rsidR="00B30DC8" w:rsidRPr="00FA3856" w:rsidRDefault="00B35FA3" w:rsidP="00B30DC8">
      <w:pPr>
        <w:pStyle w:val="Corpodetexto"/>
        <w:jc w:val="center"/>
        <w:rPr>
          <w:rFonts w:ascii="Times New Roman" w:hAnsi="Times New Roman"/>
          <w:b/>
          <w:color w:val="002060"/>
          <w:szCs w:val="20"/>
        </w:rPr>
      </w:pPr>
      <w:r>
        <w:rPr>
          <w:rFonts w:ascii="Times New Roman" w:hAnsi="Times New Roman"/>
          <w:b/>
          <w:color w:val="002060"/>
          <w:szCs w:val="20"/>
        </w:rPr>
        <w:object w:dxaOrig="14250" w:dyaOrig="2175">
          <v:shape id="_x0000_i1582" type="#_x0000_t75" style="width:712.5pt;height:107.25pt" o:ole="">
            <v:imagedata r:id="rId129" o:title=""/>
          </v:shape>
          <o:OLEObject Type="Link" ProgID="Excel.Sheet.12" ShapeID="_x0000_i1582" DrawAspect="Content" r:id="rId130" UpdateMode="Always">
            <o:LinkType>EnhancedMetaFile</o:LinkType>
            <o:LockedField>false</o:LockedField>
          </o:OLEObject>
        </w:object>
      </w:r>
    </w:p>
    <w:p w:rsidR="00B30DC8" w:rsidRDefault="00B30DC8" w:rsidP="007F6CEC">
      <w:pPr>
        <w:pStyle w:val="Corpodetexto"/>
        <w:rPr>
          <w:rFonts w:ascii="Times New Roman" w:hAnsi="Times New Roman"/>
          <w:b/>
          <w:color w:val="002060"/>
          <w:szCs w:val="20"/>
        </w:rPr>
      </w:pPr>
    </w:p>
    <w:p w:rsidR="00342F1D"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Exe</w:t>
      </w:r>
      <w:r w:rsidR="00406F13" w:rsidRPr="00FA3856">
        <w:rPr>
          <w:rFonts w:ascii="Times New Roman" w:hAnsi="Times New Roman"/>
          <w:b/>
          <w:color w:val="002060"/>
          <w:szCs w:val="20"/>
        </w:rPr>
        <w:t xml:space="preserve">mplo de Preenchimento: </w:t>
      </w:r>
    </w:p>
    <w:p w:rsidR="00342F1D" w:rsidRDefault="00342F1D" w:rsidP="007F6CEC">
      <w:pPr>
        <w:pStyle w:val="Corpodetexto"/>
        <w:rPr>
          <w:rFonts w:ascii="Times New Roman" w:hAnsi="Times New Roman"/>
          <w:b/>
          <w:color w:val="002060"/>
          <w:szCs w:val="20"/>
        </w:rPr>
      </w:pPr>
    </w:p>
    <w:p w:rsidR="007F6CEC" w:rsidRPr="00FA3856" w:rsidRDefault="00406F13" w:rsidP="007F6CEC">
      <w:pPr>
        <w:pStyle w:val="Corpodetexto"/>
        <w:rPr>
          <w:rFonts w:ascii="Times New Roman" w:hAnsi="Times New Roman"/>
          <w:b/>
          <w:color w:val="002060"/>
          <w:szCs w:val="20"/>
        </w:rPr>
      </w:pPr>
      <w:r w:rsidRPr="00FA3856">
        <w:rPr>
          <w:rFonts w:ascii="Times New Roman" w:hAnsi="Times New Roman"/>
          <w:b/>
          <w:color w:val="002060"/>
          <w:szCs w:val="20"/>
        </w:rPr>
        <w:t>|0990|5</w:t>
      </w:r>
      <w:r w:rsidR="007F6CEC" w:rsidRPr="00FA3856">
        <w:rPr>
          <w:rFonts w:ascii="Times New Roman" w:hAnsi="Times New Roman"/>
          <w:b/>
          <w:color w:val="002060"/>
          <w:szCs w:val="20"/>
        </w:rPr>
        <w:t>0|</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|0990|: Identificação do tipo do registro.</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|50|: A quantidade total de registros do Bloco 0 é 50 (cinquenta registros).</w:t>
      </w:r>
    </w:p>
    <w:p w:rsidR="00C60809" w:rsidRPr="00FA3856" w:rsidRDefault="00C60809" w:rsidP="00DA00FB">
      <w:pPr>
        <w:pStyle w:val="PSDS-MarcadoresNivel2"/>
        <w:numPr>
          <w:ilvl w:val="0"/>
          <w:numId w:val="0"/>
        </w:numPr>
        <w:rPr>
          <w:rFonts w:ascii="Times New Roman" w:hAnsi="Times New Roman"/>
        </w:rPr>
      </w:pPr>
    </w:p>
    <w:p w:rsidR="00A27185" w:rsidRPr="00FA3856" w:rsidRDefault="00A27185">
      <w:pPr>
        <w:rPr>
          <w:b/>
          <w:bCs/>
          <w:color w:val="0000FF"/>
          <w:szCs w:val="20"/>
        </w:rPr>
      </w:pPr>
      <w:r w:rsidRPr="00FA3856">
        <w:rPr>
          <w:color w:val="0000FF"/>
          <w:szCs w:val="20"/>
        </w:rPr>
        <w:br w:type="page"/>
      </w:r>
    </w:p>
    <w:p w:rsidR="00C60809" w:rsidRPr="00FA3856" w:rsidRDefault="00C60809" w:rsidP="00867F54">
      <w:pPr>
        <w:pStyle w:val="Ttulo3"/>
      </w:pPr>
      <w:bookmarkStart w:id="69" w:name="_Toc479713676"/>
      <w:r w:rsidRPr="00FA3856">
        <w:lastRenderedPageBreak/>
        <w:t>Bloco C: Informações Recuperadas da ECD</w:t>
      </w:r>
      <w:bookmarkEnd w:id="69"/>
    </w:p>
    <w:p w:rsidR="00C60809" w:rsidRPr="00FA3856" w:rsidRDefault="00C60809" w:rsidP="00DA00FB">
      <w:pPr>
        <w:pStyle w:val="PSDS-MarcadoresNivel3"/>
        <w:tabs>
          <w:tab w:val="clear" w:pos="1440"/>
        </w:tabs>
        <w:spacing w:before="0" w:after="0"/>
        <w:ind w:left="720" w:firstLine="0"/>
        <w:rPr>
          <w:rFonts w:ascii="Times New Roman" w:hAnsi="Times New Roman" w:cs="Times New Roman"/>
          <w:szCs w:val="20"/>
        </w:rPr>
      </w:pPr>
    </w:p>
    <w:p w:rsidR="00DA00FB" w:rsidRPr="00FA3856" w:rsidRDefault="00DA00FB" w:rsidP="00D00827">
      <w:pPr>
        <w:pStyle w:val="PSDS-MarcadoresNivel2"/>
        <w:numPr>
          <w:ilvl w:val="0"/>
          <w:numId w:val="0"/>
        </w:numPr>
        <w:ind w:firstLine="708"/>
        <w:rPr>
          <w:rFonts w:ascii="Times New Roman" w:hAnsi="Times New Roman"/>
          <w:b w:val="0"/>
        </w:rPr>
      </w:pPr>
      <w:r w:rsidRPr="00FA3856">
        <w:rPr>
          <w:rFonts w:ascii="Times New Roman" w:hAnsi="Times New Roman"/>
          <w:b w:val="0"/>
        </w:rPr>
        <w:t xml:space="preserve">O bloco C não é preenchido pela empresa. O sistema preencherá o bloco C no momento da recuperação das </w:t>
      </w:r>
      <w:r w:rsidR="007F6CEC" w:rsidRPr="00FA3856">
        <w:rPr>
          <w:rFonts w:ascii="Times New Roman" w:hAnsi="Times New Roman"/>
          <w:b w:val="0"/>
        </w:rPr>
        <w:t>Escriturações Contábeis Digitais (</w:t>
      </w:r>
      <w:r w:rsidRPr="00FA3856">
        <w:rPr>
          <w:rFonts w:ascii="Times New Roman" w:hAnsi="Times New Roman"/>
          <w:b w:val="0"/>
        </w:rPr>
        <w:t>ECD</w:t>
      </w:r>
      <w:r w:rsidR="007F6CEC" w:rsidRPr="00FA3856">
        <w:rPr>
          <w:rFonts w:ascii="Times New Roman" w:hAnsi="Times New Roman"/>
          <w:b w:val="0"/>
        </w:rPr>
        <w:t>)</w:t>
      </w:r>
      <w:r w:rsidR="00406F13" w:rsidRPr="00FA3856">
        <w:rPr>
          <w:rFonts w:ascii="Times New Roman" w:hAnsi="Times New Roman"/>
          <w:b w:val="0"/>
        </w:rPr>
        <w:t>. S</w:t>
      </w:r>
      <w:r w:rsidR="00D00827" w:rsidRPr="00FA3856">
        <w:rPr>
          <w:rFonts w:ascii="Times New Roman" w:hAnsi="Times New Roman"/>
          <w:b w:val="0"/>
        </w:rPr>
        <w:t xml:space="preserve">omente poderão ser recuperadas as ECD do tipo </w:t>
      </w:r>
      <w:r w:rsidR="00A11F39" w:rsidRPr="00FA3856">
        <w:rPr>
          <w:rFonts w:ascii="Times New Roman" w:hAnsi="Times New Roman"/>
          <w:b w:val="0"/>
        </w:rPr>
        <w:t>“</w:t>
      </w:r>
      <w:r w:rsidR="00D00827" w:rsidRPr="00FA3856">
        <w:rPr>
          <w:rFonts w:ascii="Times New Roman" w:hAnsi="Times New Roman"/>
          <w:b w:val="0"/>
        </w:rPr>
        <w:t>G</w:t>
      </w:r>
      <w:r w:rsidR="00A11F39" w:rsidRPr="00FA3856">
        <w:rPr>
          <w:rFonts w:ascii="Times New Roman" w:hAnsi="Times New Roman"/>
          <w:b w:val="0"/>
        </w:rPr>
        <w:t>”</w:t>
      </w:r>
      <w:r w:rsidR="00D00827" w:rsidRPr="00FA3856">
        <w:rPr>
          <w:rFonts w:ascii="Times New Roman" w:hAnsi="Times New Roman"/>
          <w:b w:val="0"/>
        </w:rPr>
        <w:t>,</w:t>
      </w:r>
      <w:r w:rsidR="00A11F39" w:rsidRPr="00FA3856">
        <w:rPr>
          <w:rFonts w:ascii="Times New Roman" w:hAnsi="Times New Roman"/>
          <w:b w:val="0"/>
        </w:rPr>
        <w:t>”</w:t>
      </w:r>
      <w:r w:rsidR="00D00827" w:rsidRPr="00FA3856">
        <w:rPr>
          <w:rFonts w:ascii="Times New Roman" w:hAnsi="Times New Roman"/>
          <w:b w:val="0"/>
        </w:rPr>
        <w:t xml:space="preserve"> R</w:t>
      </w:r>
      <w:r w:rsidR="008C554E">
        <w:rPr>
          <w:rFonts w:ascii="Times New Roman" w:hAnsi="Times New Roman"/>
          <w:b w:val="0"/>
        </w:rPr>
        <w:t>” ou</w:t>
      </w:r>
      <w:r w:rsidR="00A11F39" w:rsidRPr="00FA3856">
        <w:rPr>
          <w:rFonts w:ascii="Times New Roman" w:hAnsi="Times New Roman"/>
          <w:b w:val="0"/>
        </w:rPr>
        <w:t xml:space="preserve"> “B”</w:t>
      </w:r>
      <w:r w:rsidR="00D00827" w:rsidRPr="00FA3856">
        <w:rPr>
          <w:rFonts w:ascii="Times New Roman" w:hAnsi="Times New Roman"/>
          <w:b w:val="0"/>
        </w:rPr>
        <w:t>.</w:t>
      </w:r>
    </w:p>
    <w:p w:rsidR="00211B2D" w:rsidRPr="00FA3856" w:rsidRDefault="00211B2D" w:rsidP="00D00827">
      <w:pPr>
        <w:pStyle w:val="PSDS-MarcadoresNivel2"/>
        <w:numPr>
          <w:ilvl w:val="0"/>
          <w:numId w:val="0"/>
        </w:numPr>
        <w:ind w:firstLine="708"/>
        <w:rPr>
          <w:rFonts w:ascii="Times New Roman" w:hAnsi="Times New Roman"/>
          <w:b w:val="0"/>
        </w:rPr>
      </w:pPr>
    </w:p>
    <w:p w:rsidR="00211B2D" w:rsidRPr="00FA3856" w:rsidRDefault="00211B2D" w:rsidP="00211B2D">
      <w:pPr>
        <w:pStyle w:val="PSDS-MarcadoresNivel2"/>
        <w:numPr>
          <w:ilvl w:val="0"/>
          <w:numId w:val="0"/>
        </w:numPr>
        <w:ind w:firstLine="708"/>
        <w:rPr>
          <w:rFonts w:ascii="Times New Roman" w:hAnsi="Times New Roman"/>
          <w:b w:val="0"/>
        </w:rPr>
      </w:pPr>
      <w:r w:rsidRPr="00FA3856">
        <w:rPr>
          <w:rFonts w:ascii="Times New Roman" w:hAnsi="Times New Roman"/>
          <w:b w:val="0"/>
        </w:rPr>
        <w:t>G - Livro Diário (Completo sem escrituração auxiliar).</w:t>
      </w:r>
    </w:p>
    <w:p w:rsidR="00211B2D" w:rsidRPr="00FA3856" w:rsidRDefault="00211B2D" w:rsidP="00211B2D">
      <w:pPr>
        <w:pStyle w:val="PSDS-MarcadoresNivel2"/>
        <w:numPr>
          <w:ilvl w:val="0"/>
          <w:numId w:val="0"/>
        </w:numPr>
        <w:ind w:firstLine="708"/>
        <w:rPr>
          <w:rFonts w:ascii="Times New Roman" w:hAnsi="Times New Roman"/>
          <w:b w:val="0"/>
        </w:rPr>
      </w:pPr>
      <w:r w:rsidRPr="00FA3856">
        <w:rPr>
          <w:rFonts w:ascii="Times New Roman" w:hAnsi="Times New Roman"/>
          <w:b w:val="0"/>
        </w:rPr>
        <w:t>R - Livro Diário com Escrituração Resumida (Com escrituração auxiliar).</w:t>
      </w:r>
    </w:p>
    <w:p w:rsidR="00211B2D" w:rsidRPr="00FA3856" w:rsidRDefault="00211B2D" w:rsidP="00211B2D">
      <w:pPr>
        <w:pStyle w:val="PSDS-MarcadoresNivel2"/>
        <w:numPr>
          <w:ilvl w:val="0"/>
          <w:numId w:val="0"/>
        </w:numPr>
        <w:ind w:firstLine="708"/>
        <w:rPr>
          <w:rFonts w:ascii="Times New Roman" w:hAnsi="Times New Roman"/>
          <w:b w:val="0"/>
        </w:rPr>
      </w:pPr>
      <w:r w:rsidRPr="00FA3856">
        <w:rPr>
          <w:rFonts w:ascii="Times New Roman" w:hAnsi="Times New Roman"/>
          <w:b w:val="0"/>
        </w:rPr>
        <w:t>B - Livro Balancetes Diários e Balanços.</w:t>
      </w:r>
    </w:p>
    <w:p w:rsidR="00DA00FB" w:rsidRPr="00FA3856" w:rsidRDefault="00DA00FB" w:rsidP="00DA00FB">
      <w:pPr>
        <w:pStyle w:val="PSDS-MarcadoresNivel3"/>
        <w:tabs>
          <w:tab w:val="clear" w:pos="1440"/>
        </w:tabs>
        <w:spacing w:before="0" w:after="0"/>
        <w:ind w:left="720" w:firstLine="0"/>
        <w:rPr>
          <w:rFonts w:ascii="Times New Roman" w:hAnsi="Times New Roman" w:cs="Times New Roman"/>
          <w:szCs w:val="20"/>
        </w:rPr>
      </w:pPr>
    </w:p>
    <w:p w:rsidR="00C60809" w:rsidRPr="00FA3856" w:rsidRDefault="00C60809" w:rsidP="00867F54">
      <w:pPr>
        <w:pStyle w:val="Ttulo4"/>
      </w:pPr>
      <w:bookmarkStart w:id="70" w:name="_Toc479713677"/>
      <w:r w:rsidRPr="00FA3856">
        <w:t>Registro C001: Abertura do Bloco C</w:t>
      </w:r>
      <w:bookmarkEnd w:id="70"/>
    </w:p>
    <w:p w:rsidR="00A27185" w:rsidRDefault="00A27185" w:rsidP="00FD75ED">
      <w:pPr>
        <w:pStyle w:val="PSDS-MarcadoresNivel2"/>
        <w:numPr>
          <w:ilvl w:val="0"/>
          <w:numId w:val="0"/>
        </w:numPr>
        <w:rPr>
          <w:rFonts w:ascii="Times New Roman" w:hAnsi="Times New Roman"/>
        </w:rPr>
      </w:pPr>
    </w:p>
    <w:p w:rsidR="008C554E" w:rsidRPr="00FA3856" w:rsidRDefault="00B35FA3" w:rsidP="008C554E">
      <w:pPr>
        <w:pStyle w:val="PSDS-MarcadoresNivel2"/>
        <w:numPr>
          <w:ilvl w:val="0"/>
          <w:numId w:val="0"/>
        </w:numPr>
        <w:jc w:val="center"/>
        <w:rPr>
          <w:rFonts w:ascii="Times New Roman" w:hAnsi="Times New Roman"/>
        </w:rPr>
      </w:pPr>
      <w:r>
        <w:rPr>
          <w:rFonts w:ascii="Times New Roman" w:hAnsi="Times New Roman"/>
        </w:rPr>
        <w:object w:dxaOrig="13290" w:dyaOrig="3090">
          <v:shape id="_x0000_i1584" type="#_x0000_t75" style="width:661.5pt;height:151.5pt" o:ole="">
            <v:imagedata r:id="rId131" o:title=""/>
          </v:shape>
          <o:OLEObject Type="Link" ProgID="Excel.Sheet.12" ShapeID="_x0000_i1584" DrawAspect="Content" r:id="rId132" UpdateMode="Always">
            <o:LinkType>EnhancedMetaFile</o:LinkType>
            <o:LockedField>false</o:LockedField>
          </o:OLEObject>
        </w:object>
      </w:r>
    </w:p>
    <w:p w:rsidR="008C554E" w:rsidRDefault="008C554E" w:rsidP="00FD75ED">
      <w:pPr>
        <w:pStyle w:val="PSDS-MarcadoresNivel2"/>
        <w:numPr>
          <w:ilvl w:val="0"/>
          <w:numId w:val="0"/>
        </w:numPr>
        <w:rPr>
          <w:rFonts w:ascii="Times New Roman" w:hAnsi="Times New Roman"/>
        </w:rPr>
      </w:pPr>
    </w:p>
    <w:p w:rsidR="00DA00FB" w:rsidRPr="00FA3856" w:rsidRDefault="00DA00FB" w:rsidP="00FD75ED">
      <w:pPr>
        <w:pStyle w:val="PSDS-MarcadoresNivel2"/>
        <w:numPr>
          <w:ilvl w:val="0"/>
          <w:numId w:val="0"/>
        </w:numPr>
        <w:rPr>
          <w:rFonts w:ascii="Times New Roman" w:hAnsi="Times New Roman"/>
        </w:rPr>
      </w:pPr>
      <w:r w:rsidRPr="00FA3856">
        <w:rPr>
          <w:rFonts w:ascii="Times New Roman" w:hAnsi="Times New Roman"/>
        </w:rPr>
        <w:t>I – R</w:t>
      </w:r>
      <w:r w:rsidR="00FD75ED" w:rsidRPr="00FA3856">
        <w:rPr>
          <w:rFonts w:ascii="Times New Roman" w:hAnsi="Times New Roman"/>
        </w:rPr>
        <w:t>egras de Validação do Registro:</w:t>
      </w:r>
    </w:p>
    <w:p w:rsidR="00A27185" w:rsidRPr="00FA3856" w:rsidRDefault="00A27185" w:rsidP="00DA00FB">
      <w:pPr>
        <w:pStyle w:val="Corpodetexto"/>
        <w:ind w:left="708" w:firstLine="12"/>
        <w:rPr>
          <w:rFonts w:ascii="Times New Roman" w:hAnsi="Times New Roman"/>
          <w:szCs w:val="20"/>
        </w:rPr>
      </w:pPr>
    </w:p>
    <w:p w:rsidR="00DA00FB" w:rsidRPr="00FA3856" w:rsidRDefault="007D0E74" w:rsidP="00DA00FB">
      <w:pPr>
        <w:pStyle w:val="Corpodetexto"/>
        <w:ind w:left="708" w:firstLine="12"/>
        <w:rPr>
          <w:rFonts w:ascii="Times New Roman" w:hAnsi="Times New Roman"/>
          <w:b/>
          <w:szCs w:val="20"/>
        </w:rPr>
      </w:pPr>
      <w:hyperlink r:id="rId133" w:anchor="REGRA_OCORRENCIA_UNITARIA_ARQ" w:history="1">
        <w:r w:rsidR="00DA00FB" w:rsidRPr="00FA3856">
          <w:rPr>
            <w:rFonts w:ascii="Times New Roman" w:hAnsi="Times New Roman"/>
            <w:b/>
            <w:szCs w:val="20"/>
          </w:rPr>
          <w:t>REGRA_OCORRENCIA_UNITARIA_ARQ</w:t>
        </w:r>
      </w:hyperlink>
      <w:r w:rsidR="00DA00FB" w:rsidRPr="00FA3856">
        <w:rPr>
          <w:rFonts w:ascii="Times New Roman" w:hAnsi="Times New Roman"/>
          <w:color w:val="auto"/>
          <w:szCs w:val="20"/>
        </w:rPr>
        <w:t xml:space="preserve">: </w:t>
      </w:r>
      <w:r w:rsidR="00DA00FB" w:rsidRPr="00FA3856">
        <w:rPr>
          <w:rFonts w:ascii="Times New Roman" w:hAnsi="Times New Roman"/>
          <w:szCs w:val="20"/>
        </w:rPr>
        <w:t>Verifica se registro ocorreu apenas uma vez por arquivo, considerando a chave “C001” (REG). Se a regra não for cumprida, a ECF gera um erro.</w:t>
      </w:r>
    </w:p>
    <w:p w:rsidR="007F6CEC" w:rsidRPr="00FA3856" w:rsidRDefault="007F6CEC">
      <w:pPr>
        <w:spacing w:after="200" w:line="276" w:lineRule="auto"/>
        <w:rPr>
          <w:b/>
          <w:bCs/>
          <w:color w:val="0000FF"/>
          <w:szCs w:val="20"/>
        </w:rPr>
      </w:pPr>
    </w:p>
    <w:p w:rsidR="00211B2D" w:rsidRPr="00FA3856" w:rsidRDefault="00211B2D">
      <w:pPr>
        <w:spacing w:after="200" w:line="276" w:lineRule="auto"/>
        <w:rPr>
          <w:b/>
          <w:bCs/>
          <w:color w:val="0000FF"/>
          <w:szCs w:val="20"/>
        </w:rPr>
      </w:pPr>
      <w:r w:rsidRPr="00FA3856">
        <w:rPr>
          <w:color w:val="0000FF"/>
          <w:szCs w:val="20"/>
        </w:rPr>
        <w:br w:type="page"/>
      </w:r>
    </w:p>
    <w:p w:rsidR="00DA00FB" w:rsidRPr="00FA3856" w:rsidRDefault="00DA00FB" w:rsidP="00867F54">
      <w:pPr>
        <w:pStyle w:val="Ttulo4"/>
      </w:pPr>
      <w:bookmarkStart w:id="71" w:name="_Toc479713678"/>
      <w:r w:rsidRPr="00FA3856">
        <w:lastRenderedPageBreak/>
        <w:t>Registro C040: Identificador da ECD</w:t>
      </w:r>
      <w:bookmarkEnd w:id="71"/>
    </w:p>
    <w:p w:rsidR="00F31D0F" w:rsidRPr="00FA3856" w:rsidRDefault="00F31D0F" w:rsidP="00F31D0F">
      <w:pPr>
        <w:pStyle w:val="PSDS-MarcadoresNivel2"/>
        <w:numPr>
          <w:ilvl w:val="0"/>
          <w:numId w:val="0"/>
        </w:numPr>
        <w:spacing w:before="0" w:after="0"/>
        <w:ind w:left="360"/>
        <w:rPr>
          <w:rFonts w:ascii="Times New Roman" w:hAnsi="Times New Roman"/>
          <w:lang w:val="pt-PT"/>
        </w:rPr>
      </w:pPr>
    </w:p>
    <w:p w:rsidR="00B3546A" w:rsidRDefault="00F31D0F" w:rsidP="00B3546A">
      <w:pPr>
        <w:ind w:firstLine="708"/>
        <w:rPr>
          <w:szCs w:val="20"/>
        </w:rPr>
      </w:pPr>
      <w:r w:rsidRPr="00FA3856">
        <w:rPr>
          <w:szCs w:val="20"/>
        </w:rPr>
        <w:t>Iden</w:t>
      </w:r>
      <w:r w:rsidR="00DA00FB" w:rsidRPr="00FA3856">
        <w:rPr>
          <w:szCs w:val="20"/>
        </w:rPr>
        <w:t>tifica as ECD recuperadas pelo s</w:t>
      </w:r>
      <w:r w:rsidRPr="00FA3856">
        <w:rPr>
          <w:szCs w:val="20"/>
        </w:rPr>
        <w:t>istema.</w:t>
      </w:r>
      <w:r w:rsidR="00DA00FB" w:rsidRPr="00FA3856">
        <w:rPr>
          <w:szCs w:val="20"/>
        </w:rPr>
        <w:t xml:space="preserve"> O r</w:t>
      </w:r>
      <w:r w:rsidRPr="00FA3856">
        <w:rPr>
          <w:szCs w:val="20"/>
        </w:rPr>
        <w:t xml:space="preserve">egistro </w:t>
      </w:r>
      <w:r w:rsidR="00211B2D" w:rsidRPr="00FA3856">
        <w:rPr>
          <w:szCs w:val="20"/>
        </w:rPr>
        <w:t xml:space="preserve">é </w:t>
      </w:r>
      <w:r w:rsidRPr="00FA3856">
        <w:rPr>
          <w:szCs w:val="20"/>
        </w:rPr>
        <w:t>preenchido pelo sistema ao executar a funcionalidade de recuperação de ECD.</w:t>
      </w:r>
    </w:p>
    <w:p w:rsidR="00B3546A" w:rsidRPr="00B3546A" w:rsidRDefault="00B3546A" w:rsidP="00B3546A">
      <w:pPr>
        <w:ind w:firstLine="708"/>
        <w:rPr>
          <w:szCs w:val="20"/>
        </w:rPr>
      </w:pPr>
    </w:p>
    <w:p w:rsidR="00B3546A" w:rsidRDefault="00B35FA3" w:rsidP="00B3546A">
      <w:pPr>
        <w:spacing w:after="200" w:line="276" w:lineRule="auto"/>
        <w:jc w:val="center"/>
        <w:rPr>
          <w:b/>
          <w:bCs/>
          <w:color w:val="0000FF"/>
          <w:szCs w:val="20"/>
        </w:rPr>
      </w:pPr>
      <w:r>
        <w:rPr>
          <w:color w:val="0000FF"/>
          <w:szCs w:val="20"/>
        </w:rPr>
        <w:object w:dxaOrig="13365" w:dyaOrig="6150">
          <v:shape id="_x0000_i1586" type="#_x0000_t75" style="width:669.75pt;height:309.75pt" o:ole="">
            <v:imagedata r:id="rId134" o:title=""/>
          </v:shape>
          <o:OLEObject Type="Link" ProgID="Excel.Sheet.12" ShapeID="_x0000_i1586" DrawAspect="Content" r:id="rId135" UpdateMode="Always">
            <o:LinkType>EnhancedMetaFile</o:LinkType>
            <o:LockedField>false</o:LockedField>
          </o:OLEObject>
        </w:object>
      </w:r>
      <w:r w:rsidR="00B3546A">
        <w:rPr>
          <w:color w:val="0000FF"/>
          <w:szCs w:val="20"/>
        </w:rPr>
        <w:br w:type="page"/>
      </w:r>
    </w:p>
    <w:p w:rsidR="00FD75ED" w:rsidRPr="00FA3856" w:rsidRDefault="00FD75ED" w:rsidP="00867F54">
      <w:pPr>
        <w:pStyle w:val="Ttulo4"/>
      </w:pPr>
      <w:bookmarkStart w:id="72" w:name="_Toc479713679"/>
      <w:r w:rsidRPr="00FA3856">
        <w:lastRenderedPageBreak/>
        <w:t>Registro C050: Plano de Contas da ECD</w:t>
      </w:r>
      <w:bookmarkEnd w:id="72"/>
    </w:p>
    <w:p w:rsidR="00FD75ED" w:rsidRPr="00FA3856" w:rsidRDefault="00FD75ED" w:rsidP="00FD75ED">
      <w:pPr>
        <w:pStyle w:val="PSDS-MarcadoresNivel2"/>
        <w:numPr>
          <w:ilvl w:val="0"/>
          <w:numId w:val="0"/>
        </w:numPr>
        <w:spacing w:before="0" w:after="0"/>
        <w:ind w:left="360"/>
        <w:rPr>
          <w:rFonts w:ascii="Times New Roman" w:hAnsi="Times New Roman"/>
          <w:lang w:val="pt-PT"/>
        </w:rPr>
      </w:pPr>
    </w:p>
    <w:p w:rsidR="00FD75ED" w:rsidRPr="00FA3856" w:rsidRDefault="00FD75ED" w:rsidP="00FD75ED">
      <w:pPr>
        <w:ind w:firstLine="708"/>
        <w:rPr>
          <w:szCs w:val="20"/>
        </w:rPr>
      </w:pPr>
      <w:r w:rsidRPr="00FA3856">
        <w:rPr>
          <w:szCs w:val="20"/>
        </w:rPr>
        <w:t>Registro preenchido pelo sistema ao executar a funcionalidade de recuperação da ECD. Recupera os registros I050 (plano de contas societário) das ECD do período</w:t>
      </w:r>
      <w:r w:rsidRPr="00FA3856">
        <w:rPr>
          <w:szCs w:val="20"/>
          <w:lang w:val="pt-PT"/>
        </w:rPr>
        <w:t>.</w:t>
      </w:r>
    </w:p>
    <w:p w:rsidR="00B3546A" w:rsidRDefault="00B3546A" w:rsidP="001A297B">
      <w:pPr>
        <w:ind w:firstLine="708"/>
        <w:rPr>
          <w:color w:val="0000FF"/>
          <w:szCs w:val="20"/>
        </w:rPr>
      </w:pPr>
    </w:p>
    <w:p w:rsidR="001A297B" w:rsidRPr="00FA3856" w:rsidRDefault="00B35FA3" w:rsidP="00B3546A">
      <w:pPr>
        <w:ind w:firstLine="708"/>
        <w:jc w:val="center"/>
        <w:rPr>
          <w:b/>
          <w:bCs/>
          <w:color w:val="0000FF"/>
          <w:szCs w:val="20"/>
        </w:rPr>
      </w:pPr>
      <w:r>
        <w:rPr>
          <w:color w:val="0000FF"/>
          <w:szCs w:val="20"/>
        </w:rPr>
        <w:object w:dxaOrig="13185" w:dyaOrig="4740">
          <v:shape id="_x0000_i1588" type="#_x0000_t75" style="width:662.25pt;height:237.75pt" o:ole="">
            <v:imagedata r:id="rId136" o:title=""/>
          </v:shape>
          <o:OLEObject Type="Link" ProgID="Excel.Sheet.12" ShapeID="_x0000_i1588" DrawAspect="Content" r:id="rId137" UpdateMode="Always">
            <o:LinkType>EnhancedMetaFile</o:LinkType>
            <o:LockedField>false</o:LockedField>
          </o:OLEObject>
        </w:object>
      </w:r>
      <w:r w:rsidR="001A297B" w:rsidRPr="00FA3856">
        <w:rPr>
          <w:color w:val="0000FF"/>
          <w:szCs w:val="20"/>
        </w:rPr>
        <w:br w:type="page"/>
      </w:r>
    </w:p>
    <w:p w:rsidR="00BD4890" w:rsidRPr="00FA3856" w:rsidRDefault="00BD4890" w:rsidP="00867F54">
      <w:pPr>
        <w:pStyle w:val="Ttulo4"/>
      </w:pPr>
      <w:bookmarkStart w:id="73" w:name="_Toc479713680"/>
      <w:r w:rsidRPr="00FA3856">
        <w:lastRenderedPageBreak/>
        <w:t>Registro C05</w:t>
      </w:r>
      <w:r w:rsidR="008F0CA1" w:rsidRPr="00FA3856">
        <w:t>1</w:t>
      </w:r>
      <w:r w:rsidRPr="00FA3856">
        <w:t xml:space="preserve">: </w:t>
      </w:r>
      <w:r w:rsidR="008F0CA1" w:rsidRPr="00FA3856">
        <w:t>Plano de Contas Referencial</w:t>
      </w:r>
      <w:bookmarkEnd w:id="73"/>
    </w:p>
    <w:p w:rsidR="00BD4890" w:rsidRPr="00FA3856" w:rsidRDefault="00BD4890" w:rsidP="00BD4890">
      <w:pPr>
        <w:pStyle w:val="PSDS-MarcadoresNivel2"/>
        <w:numPr>
          <w:ilvl w:val="0"/>
          <w:numId w:val="0"/>
        </w:numPr>
        <w:spacing w:before="0" w:after="0"/>
        <w:ind w:left="360"/>
        <w:rPr>
          <w:rFonts w:ascii="Times New Roman" w:hAnsi="Times New Roman"/>
          <w:lang w:val="pt-PT"/>
        </w:rPr>
      </w:pPr>
    </w:p>
    <w:p w:rsidR="008F0CA1" w:rsidRPr="00FA3856" w:rsidRDefault="00BD4890" w:rsidP="008F0CA1">
      <w:pPr>
        <w:ind w:firstLine="708"/>
        <w:rPr>
          <w:szCs w:val="20"/>
        </w:rPr>
      </w:pPr>
      <w:r w:rsidRPr="00FA3856">
        <w:rPr>
          <w:szCs w:val="20"/>
        </w:rPr>
        <w:t xml:space="preserve">Registro preenchido pelo sistema ao executar a funcionalidade de recuperação da ECD. </w:t>
      </w:r>
      <w:r w:rsidR="008F0CA1" w:rsidRPr="00FA3856">
        <w:rPr>
          <w:szCs w:val="20"/>
        </w:rPr>
        <w:t>Recupera os registros I051 (centro de custo e mapeamento para o plano de conta referencial) das ECD do período</w:t>
      </w:r>
      <w:r w:rsidR="008F0CA1" w:rsidRPr="00FA3856">
        <w:rPr>
          <w:szCs w:val="20"/>
          <w:lang w:val="pt-PT"/>
        </w:rPr>
        <w:t>.</w:t>
      </w:r>
    </w:p>
    <w:p w:rsidR="00F3257C" w:rsidRDefault="00F3257C" w:rsidP="00F3257C">
      <w:pPr>
        <w:spacing w:after="200" w:line="276" w:lineRule="auto"/>
        <w:rPr>
          <w:color w:val="0000FF"/>
          <w:szCs w:val="20"/>
        </w:rPr>
      </w:pPr>
    </w:p>
    <w:p w:rsidR="007F6CEC" w:rsidRPr="00FA3856" w:rsidRDefault="00B35FA3" w:rsidP="00F3257C">
      <w:pPr>
        <w:spacing w:after="200" w:line="276" w:lineRule="auto"/>
        <w:jc w:val="center"/>
        <w:rPr>
          <w:b/>
          <w:bCs/>
          <w:color w:val="0000FF"/>
          <w:szCs w:val="20"/>
        </w:rPr>
      </w:pPr>
      <w:r>
        <w:rPr>
          <w:color w:val="0000FF"/>
          <w:szCs w:val="20"/>
        </w:rPr>
        <w:object w:dxaOrig="13275" w:dyaOrig="3225">
          <v:shape id="_x0000_i1590" type="#_x0000_t75" style="width:660.75pt;height:158.25pt" o:ole="">
            <v:imagedata r:id="rId138" o:title=""/>
          </v:shape>
          <o:OLEObject Type="Link" ProgID="Excel.Sheet.12" ShapeID="_x0000_i1590" DrawAspect="Content" r:id="rId139" UpdateMode="Always">
            <o:LinkType>EnhancedMetaFile</o:LinkType>
            <o:LockedField>false</o:LockedField>
          </o:OLEObject>
        </w:object>
      </w:r>
      <w:r w:rsidR="007F6CEC" w:rsidRPr="00FA3856">
        <w:rPr>
          <w:color w:val="0000FF"/>
          <w:szCs w:val="20"/>
        </w:rPr>
        <w:br w:type="page"/>
      </w:r>
    </w:p>
    <w:p w:rsidR="001A2FAA" w:rsidRPr="00FA3856" w:rsidRDefault="001A2FAA" w:rsidP="00867F54">
      <w:pPr>
        <w:pStyle w:val="Ttulo4"/>
      </w:pPr>
      <w:bookmarkStart w:id="74" w:name="_Toc479713681"/>
      <w:r w:rsidRPr="00FA3856">
        <w:lastRenderedPageBreak/>
        <w:t>Registro C053: Subcontas Correlatas</w:t>
      </w:r>
      <w:bookmarkEnd w:id="74"/>
    </w:p>
    <w:p w:rsidR="002C58A4" w:rsidRPr="00FA3856" w:rsidRDefault="002C58A4" w:rsidP="002C58A4">
      <w:pPr>
        <w:rPr>
          <w:szCs w:val="20"/>
        </w:rPr>
      </w:pPr>
    </w:p>
    <w:p w:rsidR="00DD15D0" w:rsidRPr="00FA3856" w:rsidRDefault="00DD15D0" w:rsidP="00DD15D0">
      <w:pPr>
        <w:ind w:firstLine="708"/>
        <w:rPr>
          <w:szCs w:val="20"/>
          <w:lang w:val="pt-PT"/>
        </w:rPr>
      </w:pPr>
      <w:r w:rsidRPr="00FA3856">
        <w:rPr>
          <w:szCs w:val="20"/>
        </w:rPr>
        <w:t xml:space="preserve">Registro preenchido pelo sistema ao executar a funcionalidade de recuperação da ECD. Recupera os registros I053 (subcontas </w:t>
      </w:r>
      <w:r w:rsidR="00B5790B" w:rsidRPr="00FA3856">
        <w:rPr>
          <w:szCs w:val="20"/>
        </w:rPr>
        <w:t>correlatas</w:t>
      </w:r>
      <w:r w:rsidRPr="00FA3856">
        <w:rPr>
          <w:szCs w:val="20"/>
        </w:rPr>
        <w:t>) das ECD do período</w:t>
      </w:r>
      <w:r w:rsidRPr="00FA3856">
        <w:rPr>
          <w:szCs w:val="20"/>
          <w:lang w:val="pt-PT"/>
        </w:rPr>
        <w:t>.</w:t>
      </w:r>
    </w:p>
    <w:p w:rsidR="00EC5CFC" w:rsidRDefault="00EC5CFC">
      <w:pPr>
        <w:spacing w:after="200" w:line="276" w:lineRule="auto"/>
        <w:rPr>
          <w:color w:val="0000FF"/>
          <w:szCs w:val="20"/>
        </w:rPr>
      </w:pPr>
    </w:p>
    <w:p w:rsidR="00DD15D0" w:rsidRPr="00FA3856" w:rsidRDefault="00B35FA3" w:rsidP="00EC5CFC">
      <w:pPr>
        <w:spacing w:after="200" w:line="276" w:lineRule="auto"/>
        <w:jc w:val="center"/>
        <w:rPr>
          <w:b/>
          <w:bCs/>
          <w:color w:val="0000FF"/>
          <w:szCs w:val="20"/>
        </w:rPr>
      </w:pPr>
      <w:r>
        <w:rPr>
          <w:color w:val="0000FF"/>
          <w:szCs w:val="20"/>
        </w:rPr>
        <w:object w:dxaOrig="13575" w:dyaOrig="3225">
          <v:shape id="_x0000_i1592" type="#_x0000_t75" style="width:676.5pt;height:158.25pt" o:ole="">
            <v:imagedata r:id="rId140" o:title=""/>
          </v:shape>
          <o:OLEObject Type="Link" ProgID="Excel.Sheet.12" ShapeID="_x0000_i1592" DrawAspect="Content" r:id="rId141" UpdateMode="Always">
            <o:LinkType>EnhancedMetaFile</o:LinkType>
            <o:LockedField>false</o:LockedField>
          </o:OLEObject>
        </w:object>
      </w:r>
      <w:r w:rsidR="00DD15D0" w:rsidRPr="00FA3856">
        <w:rPr>
          <w:color w:val="0000FF"/>
          <w:szCs w:val="20"/>
        </w:rPr>
        <w:br w:type="page"/>
      </w:r>
    </w:p>
    <w:p w:rsidR="008F0CA1" w:rsidRPr="00FA3856" w:rsidRDefault="008F0CA1" w:rsidP="00867F54">
      <w:pPr>
        <w:pStyle w:val="Ttulo4"/>
      </w:pPr>
      <w:bookmarkStart w:id="75" w:name="_Toc479713682"/>
      <w:r w:rsidRPr="00FA3856">
        <w:lastRenderedPageBreak/>
        <w:t>Registro C100: Centro de Custos</w:t>
      </w:r>
      <w:bookmarkEnd w:id="75"/>
      <w:r w:rsidRPr="00FA3856">
        <w:t xml:space="preserve"> </w:t>
      </w:r>
    </w:p>
    <w:p w:rsidR="00F31D0F" w:rsidRPr="00FA3856" w:rsidRDefault="00F31D0F" w:rsidP="00F31D0F">
      <w:pPr>
        <w:pStyle w:val="Cabealho"/>
        <w:widowControl w:val="0"/>
        <w:autoSpaceDE w:val="0"/>
        <w:autoSpaceDN w:val="0"/>
        <w:adjustRightInd w:val="0"/>
        <w:rPr>
          <w:rFonts w:ascii="Times New Roman" w:hAnsi="Times New Roman" w:cs="Times New Roman"/>
          <w:sz w:val="20"/>
          <w:szCs w:val="20"/>
          <w:lang w:eastAsia="pt-BR"/>
        </w:rPr>
      </w:pPr>
    </w:p>
    <w:p w:rsidR="00F31D0F" w:rsidRPr="00FA3856" w:rsidRDefault="008F0CA1" w:rsidP="008F0CA1">
      <w:pPr>
        <w:pStyle w:val="PSDS-MarcadoresNivel2"/>
        <w:numPr>
          <w:ilvl w:val="0"/>
          <w:numId w:val="0"/>
        </w:numPr>
        <w:tabs>
          <w:tab w:val="left" w:pos="720"/>
        </w:tabs>
        <w:spacing w:before="0" w:after="0"/>
        <w:rPr>
          <w:rFonts w:ascii="Times New Roman" w:hAnsi="Times New Roman"/>
          <w:b w:val="0"/>
        </w:rPr>
      </w:pPr>
      <w:r w:rsidRPr="00FA3856">
        <w:rPr>
          <w:rFonts w:ascii="Times New Roman" w:hAnsi="Times New Roman"/>
          <w:b w:val="0"/>
        </w:rPr>
        <w:tab/>
        <w:t xml:space="preserve">Registro preenchido pelo sistema ao executar a funcionalidade de recuperação da ECD. </w:t>
      </w:r>
      <w:r w:rsidR="00F31D0F" w:rsidRPr="00FA3856">
        <w:rPr>
          <w:rFonts w:ascii="Times New Roman" w:hAnsi="Times New Roman"/>
          <w:b w:val="0"/>
        </w:rPr>
        <w:t>Recupera os registros I100 (centro de custo) das ECD do período.</w:t>
      </w:r>
    </w:p>
    <w:p w:rsidR="00F31D0F" w:rsidRDefault="00F31D0F" w:rsidP="00F31D0F">
      <w:pPr>
        <w:pStyle w:val="Recuodecorpodetexto"/>
        <w:spacing w:before="0" w:line="240" w:lineRule="auto"/>
        <w:rPr>
          <w:rFonts w:ascii="Times New Roman" w:hAnsi="Times New Roman"/>
          <w:color w:val="auto"/>
          <w:szCs w:val="20"/>
          <w:lang w:val="pt-PT"/>
        </w:rPr>
      </w:pPr>
    </w:p>
    <w:p w:rsidR="00772CD6" w:rsidRPr="00FA3856" w:rsidRDefault="00B35FA3" w:rsidP="00772CD6">
      <w:pPr>
        <w:pStyle w:val="Recuodecorpodetexto"/>
        <w:spacing w:before="0" w:line="240" w:lineRule="auto"/>
        <w:ind w:left="0"/>
        <w:jc w:val="center"/>
        <w:rPr>
          <w:rFonts w:ascii="Times New Roman" w:hAnsi="Times New Roman"/>
          <w:color w:val="auto"/>
          <w:szCs w:val="20"/>
          <w:lang w:val="pt-PT"/>
        </w:rPr>
      </w:pPr>
      <w:r>
        <w:rPr>
          <w:rFonts w:ascii="Times New Roman" w:hAnsi="Times New Roman"/>
          <w:color w:val="auto"/>
          <w:szCs w:val="20"/>
          <w:lang w:val="pt-PT"/>
        </w:rPr>
        <w:object w:dxaOrig="13200" w:dyaOrig="3015">
          <v:shape id="_x0000_i1594" type="#_x0000_t75" style="width:663.75pt;height:151.5pt" o:ole="">
            <v:imagedata r:id="rId142" o:title=""/>
          </v:shape>
          <o:OLEObject Type="Link" ProgID="Excel.Sheet.12" ShapeID="_x0000_i1594" DrawAspect="Content" r:id="rId143" UpdateMode="Always">
            <o:LinkType>EnhancedMetaFile</o:LinkType>
            <o:LockedField>false</o:LockedField>
          </o:OLEObject>
        </w:object>
      </w:r>
    </w:p>
    <w:p w:rsidR="00DD15D0" w:rsidRPr="00FA3856" w:rsidRDefault="00DD15D0">
      <w:pPr>
        <w:spacing w:after="200" w:line="276" w:lineRule="auto"/>
        <w:rPr>
          <w:b/>
          <w:bCs/>
          <w:color w:val="0000FF"/>
          <w:szCs w:val="20"/>
        </w:rPr>
      </w:pPr>
      <w:r w:rsidRPr="00FA3856">
        <w:rPr>
          <w:color w:val="0000FF"/>
          <w:szCs w:val="20"/>
        </w:rPr>
        <w:br w:type="page"/>
      </w:r>
    </w:p>
    <w:p w:rsidR="00B97169" w:rsidRPr="00FA3856" w:rsidRDefault="00B97169" w:rsidP="00867F54">
      <w:pPr>
        <w:pStyle w:val="Ttulo4"/>
      </w:pPr>
      <w:bookmarkStart w:id="76" w:name="_Toc479713683"/>
      <w:r w:rsidRPr="00FA3856">
        <w:lastRenderedPageBreak/>
        <w:t>Registro C150: Identificação do Período dos Saldos Periódicos das Contas</w:t>
      </w:r>
      <w:bookmarkEnd w:id="76"/>
    </w:p>
    <w:p w:rsidR="00B97169" w:rsidRPr="00FA3856" w:rsidRDefault="00B97169" w:rsidP="00B97169">
      <w:pPr>
        <w:pStyle w:val="Cabealho"/>
        <w:widowControl w:val="0"/>
        <w:autoSpaceDE w:val="0"/>
        <w:autoSpaceDN w:val="0"/>
        <w:adjustRightInd w:val="0"/>
        <w:rPr>
          <w:rFonts w:ascii="Times New Roman" w:hAnsi="Times New Roman" w:cs="Times New Roman"/>
          <w:sz w:val="20"/>
          <w:szCs w:val="20"/>
          <w:lang w:eastAsia="pt-BR"/>
        </w:rPr>
      </w:pPr>
    </w:p>
    <w:p w:rsidR="00B97169" w:rsidRPr="00FA3856" w:rsidRDefault="00B97169" w:rsidP="00596D27">
      <w:pPr>
        <w:pStyle w:val="PSDS-CorpodeTexto0"/>
        <w:jc w:val="both"/>
        <w:rPr>
          <w:rFonts w:ascii="Times New Roman" w:hAnsi="Times New Roman"/>
        </w:rPr>
      </w:pPr>
      <w:r w:rsidRPr="00FA3856">
        <w:rPr>
          <w:rFonts w:ascii="Times New Roman" w:hAnsi="Times New Roman"/>
          <w:b/>
        </w:rPr>
        <w:tab/>
      </w:r>
      <w:r w:rsidRPr="00FA3856">
        <w:rPr>
          <w:rFonts w:ascii="Times New Roman" w:hAnsi="Times New Roman"/>
        </w:rPr>
        <w:t>Registro preenchido pelo sistema ao executar a funcionalidade de recuperação da ECD. Recupera as contas dos registros I150 (saldos periódicos – identificação do período) das ECD do período.</w:t>
      </w:r>
    </w:p>
    <w:p w:rsidR="00F31D0F" w:rsidRDefault="00F31D0F" w:rsidP="00F31D0F">
      <w:pPr>
        <w:rPr>
          <w:szCs w:val="20"/>
        </w:rPr>
      </w:pPr>
    </w:p>
    <w:p w:rsidR="00772CD6" w:rsidRPr="00FA3856" w:rsidRDefault="00B35FA3" w:rsidP="00772CD6">
      <w:pPr>
        <w:jc w:val="center"/>
        <w:rPr>
          <w:szCs w:val="20"/>
        </w:rPr>
      </w:pPr>
      <w:r>
        <w:rPr>
          <w:szCs w:val="20"/>
        </w:rPr>
        <w:object w:dxaOrig="13290" w:dyaOrig="2700">
          <v:shape id="_x0000_i1596" type="#_x0000_t75" style="width:661.5pt;height:136.5pt" o:ole="">
            <v:imagedata r:id="rId144" o:title=""/>
          </v:shape>
          <o:OLEObject Type="Link" ProgID="Excel.Sheet.12" ShapeID="_x0000_i1596" DrawAspect="Content" r:id="rId145" UpdateMode="Always">
            <o:LinkType>EnhancedMetaFile</o:LinkType>
            <o:LockedField>false</o:LockedField>
          </o:OLEObject>
        </w:object>
      </w:r>
    </w:p>
    <w:p w:rsidR="002C58A4" w:rsidRPr="00FA3856" w:rsidRDefault="002C58A4">
      <w:pPr>
        <w:spacing w:after="200" w:line="276" w:lineRule="auto"/>
        <w:rPr>
          <w:b/>
          <w:bCs/>
          <w:color w:val="0000FF"/>
          <w:szCs w:val="20"/>
        </w:rPr>
      </w:pPr>
      <w:r w:rsidRPr="00FA3856">
        <w:rPr>
          <w:color w:val="0000FF"/>
          <w:szCs w:val="20"/>
        </w:rPr>
        <w:br w:type="page"/>
      </w:r>
    </w:p>
    <w:p w:rsidR="007B4343" w:rsidRPr="00FA3856" w:rsidRDefault="007B4343" w:rsidP="00867F54">
      <w:pPr>
        <w:pStyle w:val="Ttulo4"/>
      </w:pPr>
      <w:bookmarkStart w:id="77" w:name="_Toc479713684"/>
      <w:r w:rsidRPr="00FA3856">
        <w:lastRenderedPageBreak/>
        <w:t>Registro C155: Detalhes dos Saldos Contábeis das Contas</w:t>
      </w:r>
      <w:bookmarkEnd w:id="77"/>
    </w:p>
    <w:p w:rsidR="007B4343" w:rsidRPr="00FA3856" w:rsidRDefault="007B4343" w:rsidP="007B4343">
      <w:pPr>
        <w:pStyle w:val="Cabealho"/>
        <w:widowControl w:val="0"/>
        <w:autoSpaceDE w:val="0"/>
        <w:autoSpaceDN w:val="0"/>
        <w:adjustRightInd w:val="0"/>
        <w:rPr>
          <w:rFonts w:ascii="Times New Roman" w:hAnsi="Times New Roman" w:cs="Times New Roman"/>
          <w:sz w:val="20"/>
          <w:szCs w:val="20"/>
          <w:lang w:eastAsia="pt-BR"/>
        </w:rPr>
      </w:pPr>
    </w:p>
    <w:p w:rsidR="007B4343" w:rsidRPr="00FA3856" w:rsidRDefault="007B4343" w:rsidP="00596D27">
      <w:pPr>
        <w:pStyle w:val="PSDS-CorpodeTexto0"/>
        <w:jc w:val="both"/>
        <w:rPr>
          <w:rFonts w:ascii="Times New Roman" w:hAnsi="Times New Roman"/>
        </w:rPr>
      </w:pPr>
      <w:r w:rsidRPr="00FA3856">
        <w:rPr>
          <w:rFonts w:ascii="Times New Roman" w:hAnsi="Times New Roman"/>
          <w:b/>
        </w:rPr>
        <w:tab/>
      </w:r>
      <w:r w:rsidRPr="00FA3856">
        <w:rPr>
          <w:rFonts w:ascii="Times New Roman" w:hAnsi="Times New Roman"/>
        </w:rPr>
        <w:t>Registro preenchido pelo sistema ao executar a funcionalidade de recuperação da ECD. Recupera as contas dos registros I155 (detalhes dos saldos contábeis recuperados) das ECD do período</w:t>
      </w:r>
      <w:r w:rsidRPr="00FA3856">
        <w:rPr>
          <w:rFonts w:ascii="Times New Roman" w:hAnsi="Times New Roman"/>
          <w:lang w:val="pt-PT"/>
        </w:rPr>
        <w:t>.</w:t>
      </w:r>
    </w:p>
    <w:p w:rsidR="00F31D0F" w:rsidRDefault="00F31D0F" w:rsidP="00F31D0F">
      <w:pPr>
        <w:rPr>
          <w:szCs w:val="20"/>
          <w:lang w:val="pt-PT"/>
        </w:rPr>
      </w:pPr>
    </w:p>
    <w:p w:rsidR="00C84013" w:rsidRPr="00FA3856" w:rsidRDefault="00B35FA3" w:rsidP="00C84013">
      <w:pPr>
        <w:jc w:val="center"/>
        <w:rPr>
          <w:szCs w:val="20"/>
          <w:lang w:val="pt-PT"/>
        </w:rPr>
      </w:pPr>
      <w:r>
        <w:rPr>
          <w:szCs w:val="20"/>
          <w:lang w:val="pt-PT"/>
        </w:rPr>
        <w:object w:dxaOrig="13575" w:dyaOrig="6300">
          <v:shape id="_x0000_i1598" type="#_x0000_t75" style="width:676.5pt;height:317.25pt" o:ole="">
            <v:imagedata r:id="rId146" o:title=""/>
          </v:shape>
          <o:OLEObject Type="Link" ProgID="Excel.Sheet.12" ShapeID="_x0000_i1598" DrawAspect="Content" r:id="rId147" UpdateMode="Always">
            <o:LinkType>EnhancedMetaFile</o:LinkType>
            <o:LockedField>false</o:LockedField>
          </o:OLEObject>
        </w:object>
      </w:r>
    </w:p>
    <w:p w:rsidR="00361BA8" w:rsidRPr="00FA3856" w:rsidRDefault="00361BA8">
      <w:pPr>
        <w:rPr>
          <w:b/>
          <w:bCs/>
          <w:color w:val="0000FF"/>
          <w:szCs w:val="20"/>
        </w:rPr>
      </w:pPr>
      <w:r w:rsidRPr="00FA3856">
        <w:rPr>
          <w:color w:val="0000FF"/>
          <w:szCs w:val="20"/>
        </w:rPr>
        <w:br w:type="page"/>
      </w:r>
    </w:p>
    <w:p w:rsidR="00282EDA" w:rsidRPr="00FA3856" w:rsidRDefault="00282EDA" w:rsidP="00867F54">
      <w:pPr>
        <w:pStyle w:val="Ttulo4"/>
      </w:pPr>
      <w:bookmarkStart w:id="78" w:name="_Toc479713685"/>
      <w:r w:rsidRPr="00FA3856">
        <w:lastRenderedPageBreak/>
        <w:t>Registro C15</w:t>
      </w:r>
      <w:r w:rsidR="00596D27" w:rsidRPr="00FA3856">
        <w:t>7</w:t>
      </w:r>
      <w:r w:rsidRPr="00FA3856">
        <w:t xml:space="preserve">: </w:t>
      </w:r>
      <w:r w:rsidR="00596D27" w:rsidRPr="00FA3856">
        <w:t>Transferência de Saldos do Plano de Contas Anterior</w:t>
      </w:r>
      <w:bookmarkEnd w:id="78"/>
      <w:r w:rsidRPr="00FA3856">
        <w:t xml:space="preserve"> </w:t>
      </w:r>
    </w:p>
    <w:p w:rsidR="00282EDA" w:rsidRPr="00FA3856" w:rsidRDefault="00282EDA" w:rsidP="00282EDA">
      <w:pPr>
        <w:pStyle w:val="Cabealho"/>
        <w:widowControl w:val="0"/>
        <w:autoSpaceDE w:val="0"/>
        <w:autoSpaceDN w:val="0"/>
        <w:adjustRightInd w:val="0"/>
        <w:rPr>
          <w:rFonts w:ascii="Times New Roman" w:hAnsi="Times New Roman" w:cs="Times New Roman"/>
          <w:sz w:val="20"/>
          <w:szCs w:val="20"/>
          <w:lang w:eastAsia="pt-BR"/>
        </w:rPr>
      </w:pPr>
    </w:p>
    <w:p w:rsidR="00282EDA" w:rsidRPr="00FA3856" w:rsidRDefault="00282EDA" w:rsidP="00596D27">
      <w:pPr>
        <w:pStyle w:val="PSDS-CorpodeTexto0"/>
        <w:jc w:val="both"/>
        <w:rPr>
          <w:rFonts w:ascii="Times New Roman" w:hAnsi="Times New Roman"/>
          <w:lang w:val="pt-PT"/>
        </w:rPr>
      </w:pPr>
      <w:r w:rsidRPr="00FA3856">
        <w:rPr>
          <w:rFonts w:ascii="Times New Roman" w:hAnsi="Times New Roman"/>
          <w:b/>
        </w:rPr>
        <w:tab/>
      </w:r>
      <w:r w:rsidRPr="00FA3856">
        <w:rPr>
          <w:rFonts w:ascii="Times New Roman" w:hAnsi="Times New Roman"/>
        </w:rPr>
        <w:t>Registro preenchido pelo sistema ao executar a funcionalidade de recuperação da ECD. Recupera o registro I157 (transferência de saldos do plano de contas anterior) das ECD do período</w:t>
      </w:r>
      <w:r w:rsidRPr="00FA3856">
        <w:rPr>
          <w:rFonts w:ascii="Times New Roman" w:hAnsi="Times New Roman"/>
          <w:lang w:val="pt-PT"/>
        </w:rPr>
        <w:t>.</w:t>
      </w:r>
    </w:p>
    <w:p w:rsidR="00F31D0F" w:rsidRDefault="00F31D0F" w:rsidP="00F31D0F">
      <w:pPr>
        <w:pStyle w:val="PSDS-MarcadoresNivel2"/>
        <w:numPr>
          <w:ilvl w:val="0"/>
          <w:numId w:val="0"/>
        </w:numPr>
        <w:tabs>
          <w:tab w:val="left" w:pos="720"/>
        </w:tabs>
        <w:spacing w:before="0" w:after="0"/>
        <w:ind w:left="720"/>
        <w:rPr>
          <w:rFonts w:ascii="Times New Roman" w:hAnsi="Times New Roman"/>
          <w:b w:val="0"/>
          <w:bCs/>
        </w:rPr>
      </w:pPr>
    </w:p>
    <w:p w:rsidR="00A25A50" w:rsidRPr="00FA3856" w:rsidRDefault="00B35FA3" w:rsidP="00A25A50">
      <w:pPr>
        <w:pStyle w:val="PSDS-MarcadoresNivel2"/>
        <w:numPr>
          <w:ilvl w:val="0"/>
          <w:numId w:val="0"/>
        </w:numPr>
        <w:tabs>
          <w:tab w:val="left" w:pos="720"/>
        </w:tabs>
        <w:spacing w:before="0" w:after="0"/>
        <w:ind w:left="720"/>
        <w:jc w:val="center"/>
        <w:rPr>
          <w:rFonts w:ascii="Times New Roman" w:hAnsi="Times New Roman"/>
          <w:b w:val="0"/>
          <w:bCs/>
        </w:rPr>
      </w:pPr>
      <w:r>
        <w:rPr>
          <w:rFonts w:ascii="Times New Roman" w:hAnsi="Times New Roman"/>
          <w:b w:val="0"/>
          <w:bCs/>
        </w:rPr>
        <w:object w:dxaOrig="13605" w:dyaOrig="4815">
          <v:shape id="_x0000_i1600" type="#_x0000_t75" style="width:676.5pt;height:237.75pt" o:ole="">
            <v:imagedata r:id="rId148" o:title=""/>
          </v:shape>
          <o:OLEObject Type="Link" ProgID="Excel.Sheet.12" ShapeID="_x0000_i1600" DrawAspect="Content" r:id="rId149" UpdateMode="Always">
            <o:LinkType>EnhancedMetaFile</o:LinkType>
            <o:LockedField>false</o:LockedField>
          </o:OLEObject>
        </w:object>
      </w:r>
    </w:p>
    <w:p w:rsidR="00A25A50" w:rsidRDefault="00A25A50" w:rsidP="00363626">
      <w:pPr>
        <w:pStyle w:val="PSDS-MarcadoresNivel2"/>
        <w:numPr>
          <w:ilvl w:val="0"/>
          <w:numId w:val="0"/>
        </w:numPr>
        <w:rPr>
          <w:rFonts w:ascii="Times New Roman" w:hAnsi="Times New Roman"/>
          <w:highlight w:val="yellow"/>
        </w:rPr>
      </w:pPr>
    </w:p>
    <w:p w:rsidR="00363626" w:rsidRPr="0070069F" w:rsidRDefault="00363626" w:rsidP="00363626">
      <w:pPr>
        <w:pStyle w:val="PSDS-MarcadoresNivel2"/>
        <w:numPr>
          <w:ilvl w:val="0"/>
          <w:numId w:val="0"/>
        </w:numPr>
        <w:rPr>
          <w:rFonts w:ascii="Times New Roman" w:hAnsi="Times New Roman"/>
        </w:rPr>
      </w:pPr>
      <w:r w:rsidRPr="0070069F">
        <w:rPr>
          <w:rFonts w:ascii="Times New Roman" w:hAnsi="Times New Roman"/>
        </w:rPr>
        <w:t>I – Regras de Validação do Registro:</w:t>
      </w:r>
    </w:p>
    <w:p w:rsidR="00363626" w:rsidRPr="0070069F" w:rsidRDefault="00363626">
      <w:pPr>
        <w:rPr>
          <w:rFonts w:cs="Times New Roman"/>
          <w:b/>
          <w:bCs/>
          <w:color w:val="000000"/>
          <w:szCs w:val="20"/>
          <w:shd w:val="clear" w:color="auto" w:fill="FFFFFF"/>
        </w:rPr>
      </w:pPr>
    </w:p>
    <w:p w:rsidR="00596D27" w:rsidRPr="00363626" w:rsidRDefault="00363626">
      <w:pPr>
        <w:rPr>
          <w:rFonts w:cs="Times New Roman"/>
          <w:b/>
          <w:bCs/>
          <w:color w:val="0000FF"/>
          <w:szCs w:val="20"/>
        </w:rPr>
      </w:pPr>
      <w:r w:rsidRPr="0070069F">
        <w:rPr>
          <w:rFonts w:cs="Times New Roman"/>
          <w:b/>
          <w:bCs/>
          <w:color w:val="000000"/>
          <w:szCs w:val="20"/>
          <w:shd w:val="clear" w:color="auto" w:fill="FFFFFF"/>
        </w:rPr>
        <w:t>REGRA_C157_OBRIGATORIO</w:t>
      </w:r>
      <w:r w:rsidRPr="0070069F">
        <w:rPr>
          <w:rFonts w:cs="Times New Roman"/>
          <w:color w:val="222222"/>
          <w:szCs w:val="20"/>
        </w:rPr>
        <w:t xml:space="preserve">: </w:t>
      </w:r>
      <w:r w:rsidRPr="0070069F">
        <w:rPr>
          <w:rFonts w:cs="Times New Roman"/>
          <w:color w:val="000000"/>
          <w:szCs w:val="20"/>
          <w:shd w:val="clear" w:color="auto" w:fill="FFFFFF"/>
        </w:rPr>
        <w:t>Se existe na ECD o registro I157 para, pelo menos, uma conta em um período (Exceto o primeiro período da escrituração - C150.DT_INI diferente 0000.DT_INI – Se há I157 no primeiro período, o sistema recupera normalmente, sem verificar saldo do registro I157) , deve existir neste período, registro I157(C157) para todas as contas com I155(C155).VL_SLD_INI diferente de zero. A conta deste período que não possui registro I157 gera erro e não é calculada no processo de recuperação.</w:t>
      </w:r>
    </w:p>
    <w:p w:rsidR="00363626" w:rsidRDefault="00363626">
      <w:pPr>
        <w:spacing w:after="200" w:line="276" w:lineRule="auto"/>
        <w:rPr>
          <w:b/>
          <w:bCs/>
          <w:color w:val="0000FF"/>
          <w:szCs w:val="20"/>
        </w:rPr>
      </w:pPr>
      <w:r>
        <w:rPr>
          <w:color w:val="0000FF"/>
          <w:szCs w:val="20"/>
        </w:rPr>
        <w:br w:type="page"/>
      </w:r>
    </w:p>
    <w:p w:rsidR="00596D27" w:rsidRPr="00FA3856" w:rsidRDefault="00596D27" w:rsidP="00867F54">
      <w:pPr>
        <w:pStyle w:val="Ttulo4"/>
      </w:pPr>
      <w:bookmarkStart w:id="79" w:name="_Toc479713686"/>
      <w:r w:rsidRPr="00FA3856">
        <w:lastRenderedPageBreak/>
        <w:t>Registro C350: Identificação da Data dos Saldos das Contas de Resultado Antes do Encerramento</w:t>
      </w:r>
      <w:bookmarkEnd w:id="79"/>
      <w:r w:rsidRPr="00FA3856">
        <w:t xml:space="preserve"> </w:t>
      </w:r>
    </w:p>
    <w:p w:rsidR="00596D27" w:rsidRPr="00FA3856" w:rsidRDefault="00596D27" w:rsidP="00596D27">
      <w:pPr>
        <w:pStyle w:val="Cabealho"/>
        <w:widowControl w:val="0"/>
        <w:autoSpaceDE w:val="0"/>
        <w:autoSpaceDN w:val="0"/>
        <w:adjustRightInd w:val="0"/>
        <w:rPr>
          <w:rFonts w:ascii="Times New Roman" w:hAnsi="Times New Roman" w:cs="Times New Roman"/>
          <w:sz w:val="20"/>
          <w:szCs w:val="20"/>
          <w:lang w:eastAsia="pt-BR"/>
        </w:rPr>
      </w:pPr>
    </w:p>
    <w:p w:rsidR="00596D27" w:rsidRPr="00FA3856" w:rsidRDefault="00596D27" w:rsidP="00596D27">
      <w:pPr>
        <w:pStyle w:val="PSDS-CorpodeTexto0"/>
        <w:jc w:val="both"/>
        <w:rPr>
          <w:rFonts w:ascii="Times New Roman" w:hAnsi="Times New Roman"/>
        </w:rPr>
      </w:pPr>
      <w:r w:rsidRPr="00FA3856">
        <w:rPr>
          <w:rFonts w:ascii="Times New Roman" w:hAnsi="Times New Roman"/>
          <w:b/>
        </w:rPr>
        <w:tab/>
      </w:r>
      <w:r w:rsidRPr="00FA3856">
        <w:rPr>
          <w:rFonts w:ascii="Times New Roman" w:hAnsi="Times New Roman"/>
        </w:rPr>
        <w:t>Registro preenchido pelo sistema ao executar a funcionalidade de recuperação da ECD. Recupera as contas patrimoniais dos registros I350 (saldos das contas de resultado antes do encerramento – identificação da data) das ECD do período</w:t>
      </w:r>
      <w:r w:rsidRPr="00FA3856">
        <w:rPr>
          <w:rFonts w:ascii="Times New Roman" w:hAnsi="Times New Roman"/>
          <w:lang w:val="pt-PT"/>
        </w:rPr>
        <w:t>.</w:t>
      </w:r>
    </w:p>
    <w:p w:rsidR="006A5618" w:rsidRDefault="006A5618">
      <w:pPr>
        <w:spacing w:after="200" w:line="276" w:lineRule="auto"/>
        <w:rPr>
          <w:color w:val="0000FF"/>
          <w:szCs w:val="20"/>
        </w:rPr>
      </w:pPr>
    </w:p>
    <w:p w:rsidR="00F3257C" w:rsidRDefault="00B35FA3" w:rsidP="00F3257C">
      <w:pPr>
        <w:spacing w:after="200" w:line="276" w:lineRule="auto"/>
        <w:jc w:val="center"/>
        <w:rPr>
          <w:color w:val="0000FF"/>
          <w:szCs w:val="20"/>
        </w:rPr>
      </w:pPr>
      <w:r>
        <w:rPr>
          <w:color w:val="0000FF"/>
          <w:szCs w:val="20"/>
        </w:rPr>
        <w:object w:dxaOrig="13395" w:dyaOrig="2385">
          <v:shape id="_x0000_i1602" type="#_x0000_t75" style="width:669.75pt;height:122.25pt" o:ole="">
            <v:imagedata r:id="rId150" o:title=""/>
          </v:shape>
          <o:OLEObject Type="Link" ProgID="Excel.Sheet.12" ShapeID="_x0000_i1602" DrawAspect="Content" r:id="rId151" UpdateMode="Always">
            <o:LinkType>EnhancedMetaFile</o:LinkType>
            <o:LockedField>false</o:LockedField>
          </o:OLEObject>
        </w:object>
      </w:r>
    </w:p>
    <w:p w:rsidR="001A297B" w:rsidRPr="00FA3856" w:rsidRDefault="001A297B" w:rsidP="006A5618">
      <w:pPr>
        <w:spacing w:after="200" w:line="276" w:lineRule="auto"/>
        <w:jc w:val="center"/>
        <w:rPr>
          <w:b/>
          <w:bCs/>
          <w:color w:val="0000FF"/>
          <w:szCs w:val="20"/>
        </w:rPr>
      </w:pPr>
      <w:r w:rsidRPr="00FA3856">
        <w:rPr>
          <w:color w:val="0000FF"/>
          <w:szCs w:val="20"/>
        </w:rPr>
        <w:br w:type="page"/>
      </w:r>
    </w:p>
    <w:p w:rsidR="00596D27" w:rsidRPr="00FA3856" w:rsidRDefault="00596D27" w:rsidP="00867F54">
      <w:pPr>
        <w:pStyle w:val="Ttulo4"/>
      </w:pPr>
      <w:bookmarkStart w:id="80" w:name="_Toc479713687"/>
      <w:r w:rsidRPr="00FA3856">
        <w:lastRenderedPageBreak/>
        <w:t>Registro C355: Detalhes dos Saldos das Contas de Resultado Antes do Encerramento</w:t>
      </w:r>
      <w:bookmarkEnd w:id="80"/>
      <w:r w:rsidRPr="00FA3856">
        <w:t xml:space="preserve"> </w:t>
      </w:r>
    </w:p>
    <w:p w:rsidR="00596D27" w:rsidRPr="00FA3856" w:rsidRDefault="00596D27" w:rsidP="00596D27">
      <w:pPr>
        <w:pStyle w:val="Cabealho"/>
        <w:widowControl w:val="0"/>
        <w:autoSpaceDE w:val="0"/>
        <w:autoSpaceDN w:val="0"/>
        <w:adjustRightInd w:val="0"/>
        <w:rPr>
          <w:rFonts w:ascii="Times New Roman" w:hAnsi="Times New Roman" w:cs="Times New Roman"/>
          <w:sz w:val="20"/>
          <w:szCs w:val="20"/>
          <w:lang w:eastAsia="pt-BR"/>
        </w:rPr>
      </w:pPr>
    </w:p>
    <w:p w:rsidR="00596D27" w:rsidRPr="00FA3856" w:rsidRDefault="00596D27" w:rsidP="00596D27">
      <w:pPr>
        <w:pStyle w:val="PSDS-CorpodeTexto0"/>
        <w:jc w:val="both"/>
        <w:rPr>
          <w:rFonts w:ascii="Times New Roman" w:hAnsi="Times New Roman"/>
        </w:rPr>
      </w:pPr>
      <w:r w:rsidRPr="00FA3856">
        <w:rPr>
          <w:rFonts w:ascii="Times New Roman" w:hAnsi="Times New Roman"/>
          <w:b/>
        </w:rPr>
        <w:tab/>
      </w:r>
      <w:r w:rsidRPr="00FA3856">
        <w:rPr>
          <w:rFonts w:ascii="Times New Roman" w:hAnsi="Times New Roman"/>
        </w:rPr>
        <w:t xml:space="preserve">Registro preenchido pelo sistema ao executar a funcionalidade de recuperação da ECD. Recupera </w:t>
      </w:r>
      <w:r w:rsidR="00B5790B" w:rsidRPr="00FA3856">
        <w:rPr>
          <w:rFonts w:ascii="Times New Roman" w:hAnsi="Times New Roman"/>
        </w:rPr>
        <w:t>os registros</w:t>
      </w:r>
      <w:r w:rsidRPr="00FA3856">
        <w:rPr>
          <w:rFonts w:ascii="Times New Roman" w:hAnsi="Times New Roman"/>
        </w:rPr>
        <w:t xml:space="preserve"> I355 (detalhes dos saldos das contas de resultado antes do encerramento) das ECD do período</w:t>
      </w:r>
      <w:r w:rsidRPr="00FA3856">
        <w:rPr>
          <w:rFonts w:ascii="Times New Roman" w:hAnsi="Times New Roman"/>
          <w:lang w:val="pt-PT"/>
        </w:rPr>
        <w:t>.</w:t>
      </w:r>
    </w:p>
    <w:p w:rsidR="00F31D0F" w:rsidRDefault="00F31D0F" w:rsidP="00F31D0F">
      <w:pPr>
        <w:pStyle w:val="PSDS-MarcadoresNivel2"/>
        <w:numPr>
          <w:ilvl w:val="0"/>
          <w:numId w:val="0"/>
        </w:numPr>
        <w:spacing w:before="0" w:after="0"/>
        <w:ind w:left="360"/>
        <w:rPr>
          <w:rFonts w:ascii="Times New Roman" w:hAnsi="Times New Roman"/>
        </w:rPr>
      </w:pPr>
    </w:p>
    <w:p w:rsidR="008B302F" w:rsidRPr="00FA3856" w:rsidRDefault="00B35FA3" w:rsidP="008B302F">
      <w:pPr>
        <w:pStyle w:val="PSDS-MarcadoresNivel2"/>
        <w:numPr>
          <w:ilvl w:val="0"/>
          <w:numId w:val="0"/>
        </w:numPr>
        <w:spacing w:before="0" w:after="0"/>
        <w:ind w:left="360"/>
        <w:jc w:val="center"/>
        <w:rPr>
          <w:rFonts w:ascii="Times New Roman" w:hAnsi="Times New Roman"/>
        </w:rPr>
      </w:pPr>
      <w:r>
        <w:rPr>
          <w:rFonts w:ascii="Times New Roman" w:hAnsi="Times New Roman"/>
        </w:rPr>
        <w:object w:dxaOrig="13425" w:dyaOrig="4575">
          <v:shape id="_x0000_i1604" type="#_x0000_t75" style="width:669pt;height:230.25pt" o:ole="">
            <v:imagedata r:id="rId152" o:title=""/>
          </v:shape>
          <o:OLEObject Type="Link" ProgID="Excel.Sheet.12" ShapeID="_x0000_i1604" DrawAspect="Content" r:id="rId153" UpdateMode="Always">
            <o:LinkType>EnhancedMetaFile</o:LinkType>
            <o:LockedField>false</o:LockedField>
          </o:OLEObject>
        </w:object>
      </w:r>
    </w:p>
    <w:p w:rsidR="001A297B" w:rsidRPr="00FA3856" w:rsidRDefault="001A297B">
      <w:pPr>
        <w:spacing w:after="200" w:line="276" w:lineRule="auto"/>
        <w:rPr>
          <w:b/>
          <w:bCs/>
          <w:color w:val="0000FF"/>
          <w:szCs w:val="20"/>
        </w:rPr>
      </w:pPr>
      <w:r w:rsidRPr="00FA3856">
        <w:rPr>
          <w:color w:val="0000FF"/>
          <w:szCs w:val="20"/>
        </w:rPr>
        <w:br w:type="page"/>
      </w:r>
    </w:p>
    <w:p w:rsidR="00AA4C2B" w:rsidRPr="00FA3856" w:rsidRDefault="00AA4C2B" w:rsidP="00867F54">
      <w:pPr>
        <w:pStyle w:val="Ttulo4"/>
      </w:pPr>
      <w:bookmarkStart w:id="81" w:name="_Toc479713688"/>
      <w:r w:rsidRPr="00FA3856">
        <w:lastRenderedPageBreak/>
        <w:t>Registro C990: Encerramento do Bloco C</w:t>
      </w:r>
      <w:bookmarkEnd w:id="81"/>
    </w:p>
    <w:p w:rsidR="007F6CEC" w:rsidRDefault="007F6CEC" w:rsidP="00AA4C2B">
      <w:pPr>
        <w:pStyle w:val="PSDS-MarcadoresNivel2"/>
        <w:numPr>
          <w:ilvl w:val="0"/>
          <w:numId w:val="0"/>
        </w:numPr>
        <w:rPr>
          <w:rFonts w:ascii="Times New Roman" w:hAnsi="Times New Roman"/>
        </w:rPr>
      </w:pPr>
    </w:p>
    <w:p w:rsidR="008B2F4F" w:rsidRPr="00FA3856" w:rsidRDefault="00B35FA3" w:rsidP="008B2F4F">
      <w:pPr>
        <w:pStyle w:val="PSDS-MarcadoresNivel2"/>
        <w:numPr>
          <w:ilvl w:val="0"/>
          <w:numId w:val="0"/>
        </w:numPr>
        <w:jc w:val="center"/>
        <w:rPr>
          <w:rFonts w:ascii="Times New Roman" w:hAnsi="Times New Roman"/>
        </w:rPr>
      </w:pPr>
      <w:r>
        <w:rPr>
          <w:rFonts w:ascii="Times New Roman" w:hAnsi="Times New Roman"/>
        </w:rPr>
        <w:object w:dxaOrig="14100" w:dyaOrig="2175">
          <v:shape id="_x0000_i1606" type="#_x0000_t75" style="width:705.75pt;height:107.25pt" o:ole="">
            <v:imagedata r:id="rId154" o:title=""/>
          </v:shape>
          <o:OLEObject Type="Link" ProgID="Excel.Sheet.12" ShapeID="_x0000_i1606" DrawAspect="Content" r:id="rId155" UpdateMode="Always">
            <o:LinkType>EnhancedMetaFile</o:LinkType>
            <o:LockedField>false</o:LockedField>
          </o:OLEObject>
        </w:object>
      </w:r>
    </w:p>
    <w:p w:rsidR="002B1FB0" w:rsidRPr="00FA3856" w:rsidRDefault="002B1FB0">
      <w:pPr>
        <w:rPr>
          <w:b/>
          <w:bCs/>
          <w:color w:val="0000FF"/>
          <w:szCs w:val="20"/>
        </w:rPr>
      </w:pPr>
      <w:r w:rsidRPr="00FA3856">
        <w:rPr>
          <w:color w:val="0000FF"/>
          <w:szCs w:val="20"/>
        </w:rPr>
        <w:br w:type="page"/>
      </w:r>
    </w:p>
    <w:p w:rsidR="002B1FB0" w:rsidRPr="00FA3856" w:rsidRDefault="002B1FB0" w:rsidP="00867F54">
      <w:pPr>
        <w:pStyle w:val="Ttulo3"/>
      </w:pPr>
      <w:bookmarkStart w:id="82" w:name="_Toc479713689"/>
      <w:r w:rsidRPr="00FA3856">
        <w:lastRenderedPageBreak/>
        <w:t>Bloco E: Informações Recuperadas da ECF Anterior e Cálculo Fiscal dos Dados Recuperados da ECD</w:t>
      </w:r>
      <w:bookmarkEnd w:id="82"/>
    </w:p>
    <w:p w:rsidR="002B1FB0" w:rsidRPr="00FA3856" w:rsidRDefault="002B1FB0" w:rsidP="002B1FB0">
      <w:pPr>
        <w:pStyle w:val="PSDS-MarcadoresNivel3"/>
        <w:tabs>
          <w:tab w:val="clear" w:pos="1440"/>
        </w:tabs>
        <w:spacing w:before="0" w:after="0"/>
        <w:ind w:left="720" w:firstLine="0"/>
        <w:rPr>
          <w:rFonts w:ascii="Times New Roman" w:hAnsi="Times New Roman" w:cs="Times New Roman"/>
          <w:szCs w:val="20"/>
        </w:rPr>
      </w:pPr>
    </w:p>
    <w:p w:rsidR="002B1FB0" w:rsidRPr="00FA3856" w:rsidRDefault="002B1FB0" w:rsidP="002B1FB0">
      <w:pPr>
        <w:pStyle w:val="PSDS-MarcadoresNivel2"/>
        <w:numPr>
          <w:ilvl w:val="0"/>
          <w:numId w:val="0"/>
        </w:numPr>
        <w:ind w:firstLine="708"/>
        <w:jc w:val="both"/>
        <w:rPr>
          <w:rFonts w:ascii="Times New Roman" w:hAnsi="Times New Roman"/>
          <w:b w:val="0"/>
        </w:rPr>
      </w:pPr>
      <w:r w:rsidRPr="00FA3856">
        <w:rPr>
          <w:rFonts w:ascii="Times New Roman" w:hAnsi="Times New Roman"/>
          <w:b w:val="0"/>
        </w:rPr>
        <w:t>O bloco E não é preenchido pela empresa. O sistema preencherá o bloco E no momento da recuperação da ECF no período imediatamente anterior e efetuará os cálculos fiscais relativos aos dados recuperados da ECD.</w:t>
      </w:r>
    </w:p>
    <w:p w:rsidR="002B1FB0" w:rsidRPr="00FA3856" w:rsidRDefault="002B1FB0" w:rsidP="002B1FB0">
      <w:pPr>
        <w:pStyle w:val="PSDS-MarcadoresNivel3"/>
        <w:tabs>
          <w:tab w:val="clear" w:pos="1440"/>
        </w:tabs>
        <w:spacing w:before="0" w:after="0"/>
        <w:ind w:left="720" w:firstLine="0"/>
        <w:rPr>
          <w:rFonts w:ascii="Times New Roman" w:hAnsi="Times New Roman" w:cs="Times New Roman"/>
          <w:szCs w:val="20"/>
        </w:rPr>
      </w:pPr>
    </w:p>
    <w:p w:rsidR="002B1FB0" w:rsidRPr="00FA3856" w:rsidRDefault="002B1FB0" w:rsidP="00867F54">
      <w:pPr>
        <w:pStyle w:val="Ttulo4"/>
      </w:pPr>
      <w:bookmarkStart w:id="83" w:name="_Toc479713690"/>
      <w:r w:rsidRPr="00FA3856">
        <w:t>Registro E001: Abertura do Bloco E</w:t>
      </w:r>
      <w:bookmarkEnd w:id="83"/>
    </w:p>
    <w:p w:rsidR="00EB5DDE" w:rsidRDefault="00EB5DDE" w:rsidP="002B1FB0">
      <w:pPr>
        <w:pStyle w:val="PSDS-MarcadoresNivel2"/>
        <w:numPr>
          <w:ilvl w:val="0"/>
          <w:numId w:val="0"/>
        </w:numPr>
        <w:rPr>
          <w:rFonts w:ascii="Times New Roman" w:hAnsi="Times New Roman"/>
        </w:rPr>
      </w:pPr>
    </w:p>
    <w:p w:rsidR="00EB5DDE" w:rsidRDefault="00B35FA3" w:rsidP="00EB5DDE">
      <w:pPr>
        <w:pStyle w:val="PSDS-MarcadoresNivel2"/>
        <w:numPr>
          <w:ilvl w:val="0"/>
          <w:numId w:val="0"/>
        </w:numPr>
        <w:jc w:val="center"/>
        <w:rPr>
          <w:rFonts w:ascii="Times New Roman" w:hAnsi="Times New Roman"/>
        </w:rPr>
      </w:pPr>
      <w:r>
        <w:rPr>
          <w:rFonts w:ascii="Times New Roman" w:hAnsi="Times New Roman"/>
        </w:rPr>
        <w:object w:dxaOrig="13260" w:dyaOrig="3090">
          <v:shape id="_x0000_i1608" type="#_x0000_t75" style="width:662.25pt;height:151.5pt" o:ole="">
            <v:imagedata r:id="rId156" o:title=""/>
          </v:shape>
          <o:OLEObject Type="Link" ProgID="Excel.Sheet.12" ShapeID="_x0000_i1608" DrawAspect="Content" r:id="rId157" UpdateMode="Always">
            <o:LinkType>EnhancedMetaFile</o:LinkType>
            <o:LockedField>false</o:LockedField>
          </o:OLEObject>
        </w:object>
      </w:r>
    </w:p>
    <w:p w:rsidR="00EB5DDE" w:rsidRDefault="00EB5DDE" w:rsidP="002B1FB0">
      <w:pPr>
        <w:pStyle w:val="PSDS-MarcadoresNivel2"/>
        <w:numPr>
          <w:ilvl w:val="0"/>
          <w:numId w:val="0"/>
        </w:numPr>
        <w:rPr>
          <w:rFonts w:ascii="Times New Roman" w:hAnsi="Times New Roman"/>
        </w:rPr>
      </w:pPr>
    </w:p>
    <w:p w:rsidR="002B1FB0" w:rsidRPr="00FA3856" w:rsidRDefault="002B1FB0" w:rsidP="002B1FB0">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2B1FB0" w:rsidRPr="00FA3856" w:rsidRDefault="002B1FB0" w:rsidP="002B1FB0">
      <w:pPr>
        <w:pStyle w:val="Corpodetexto"/>
        <w:ind w:left="708" w:firstLine="12"/>
        <w:rPr>
          <w:rFonts w:ascii="Times New Roman" w:hAnsi="Times New Roman"/>
          <w:szCs w:val="20"/>
        </w:rPr>
      </w:pPr>
    </w:p>
    <w:p w:rsidR="002B1FB0" w:rsidRPr="00FA3856" w:rsidRDefault="007D0E74" w:rsidP="002B1FB0">
      <w:pPr>
        <w:pStyle w:val="Corpodetexto"/>
        <w:ind w:left="708" w:firstLine="12"/>
        <w:rPr>
          <w:rFonts w:ascii="Times New Roman" w:hAnsi="Times New Roman"/>
          <w:b/>
          <w:szCs w:val="20"/>
        </w:rPr>
      </w:pPr>
      <w:hyperlink r:id="rId158" w:anchor="REGRA_OCORRENCIA_UNITARIA_ARQ" w:history="1">
        <w:r w:rsidR="002B1FB0" w:rsidRPr="00FA3856">
          <w:rPr>
            <w:rFonts w:ascii="Times New Roman" w:hAnsi="Times New Roman"/>
            <w:b/>
            <w:szCs w:val="20"/>
          </w:rPr>
          <w:t>REGRA_OCORRENCIA_UNITARIA_ARQ</w:t>
        </w:r>
      </w:hyperlink>
      <w:r w:rsidR="002B1FB0" w:rsidRPr="00FA3856">
        <w:rPr>
          <w:rFonts w:ascii="Times New Roman" w:hAnsi="Times New Roman"/>
          <w:color w:val="auto"/>
          <w:szCs w:val="20"/>
        </w:rPr>
        <w:t xml:space="preserve">: </w:t>
      </w:r>
      <w:r w:rsidR="002B1FB0" w:rsidRPr="00FA3856">
        <w:rPr>
          <w:rFonts w:ascii="Times New Roman" w:hAnsi="Times New Roman"/>
          <w:szCs w:val="20"/>
        </w:rPr>
        <w:t>Verifica se registro ocorreu apenas uma vez por arquivo, considerando a chave “E001” (REG). Se a regra não for cumprida, a ECF gera um erro.</w:t>
      </w:r>
    </w:p>
    <w:p w:rsidR="00F31D0F" w:rsidRPr="00FA3856" w:rsidRDefault="00F31D0F" w:rsidP="007F6CEC">
      <w:pPr>
        <w:pStyle w:val="PSDS-MarcadoresNivel2"/>
        <w:numPr>
          <w:ilvl w:val="0"/>
          <w:numId w:val="0"/>
        </w:numPr>
        <w:spacing w:before="0" w:after="0"/>
        <w:rPr>
          <w:rFonts w:ascii="Times New Roman" w:hAnsi="Times New Roman"/>
          <w:lang w:val="pt-PT"/>
        </w:rPr>
      </w:pPr>
    </w:p>
    <w:p w:rsidR="007F6CEC" w:rsidRPr="00FA3856" w:rsidRDefault="007F6CEC" w:rsidP="007F6CEC">
      <w:pPr>
        <w:pStyle w:val="PSDS-MarcadoresNivel2"/>
        <w:numPr>
          <w:ilvl w:val="0"/>
          <w:numId w:val="0"/>
        </w:numPr>
        <w:spacing w:before="0" w:after="0"/>
        <w:rPr>
          <w:rFonts w:ascii="Times New Roman" w:hAnsi="Times New Roman"/>
          <w:lang w:val="pt-PT"/>
        </w:rPr>
      </w:pPr>
    </w:p>
    <w:p w:rsidR="002247D6" w:rsidRPr="00FA3856" w:rsidRDefault="002247D6" w:rsidP="002247D6">
      <w:pPr>
        <w:rPr>
          <w:szCs w:val="20"/>
        </w:rPr>
      </w:pPr>
    </w:p>
    <w:p w:rsidR="00A1705C" w:rsidRPr="00FA3856" w:rsidRDefault="00A1705C">
      <w:pPr>
        <w:rPr>
          <w:color w:val="0000FF"/>
          <w:szCs w:val="20"/>
        </w:rPr>
      </w:pPr>
    </w:p>
    <w:p w:rsidR="00953CA7" w:rsidRPr="00FA3856" w:rsidRDefault="00953CA7">
      <w:pPr>
        <w:rPr>
          <w:color w:val="0000FF"/>
          <w:szCs w:val="20"/>
        </w:rPr>
      </w:pPr>
      <w:r w:rsidRPr="00FA3856">
        <w:rPr>
          <w:color w:val="0000FF"/>
          <w:szCs w:val="20"/>
        </w:rPr>
        <w:br w:type="page"/>
      </w:r>
    </w:p>
    <w:p w:rsidR="009E6E6A" w:rsidRPr="00FA3856" w:rsidRDefault="009E6E6A" w:rsidP="00867F54">
      <w:pPr>
        <w:pStyle w:val="Ttulo4"/>
      </w:pPr>
      <w:bookmarkStart w:id="84" w:name="_Toc479713691"/>
      <w:r w:rsidRPr="00FA3856">
        <w:lastRenderedPageBreak/>
        <w:t>Registro E010: Saldos Finais Recuperados da ECF Anterior</w:t>
      </w:r>
      <w:bookmarkEnd w:id="84"/>
    </w:p>
    <w:p w:rsidR="009E6E6A" w:rsidRPr="00FA3856" w:rsidRDefault="009E6E6A" w:rsidP="009E6E6A">
      <w:pPr>
        <w:rPr>
          <w:szCs w:val="20"/>
        </w:rPr>
      </w:pPr>
    </w:p>
    <w:p w:rsidR="009E6E6A" w:rsidRPr="00FA3856" w:rsidRDefault="009E6E6A" w:rsidP="009E6E6A">
      <w:pPr>
        <w:ind w:firstLine="708"/>
        <w:jc w:val="both"/>
        <w:rPr>
          <w:szCs w:val="20"/>
        </w:rPr>
      </w:pPr>
      <w:r w:rsidRPr="00FA3856">
        <w:rPr>
          <w:szCs w:val="20"/>
        </w:rPr>
        <w:t>Este registro armazena as informações provenientes dos registros L100/L300 ou P100</w:t>
      </w:r>
      <w:r w:rsidR="002B1BD2" w:rsidRPr="00FA3856">
        <w:rPr>
          <w:szCs w:val="20"/>
        </w:rPr>
        <w:t>/P150</w:t>
      </w:r>
      <w:r w:rsidRPr="00FA3856">
        <w:rPr>
          <w:szCs w:val="20"/>
        </w:rPr>
        <w:t xml:space="preserve"> ou U100</w:t>
      </w:r>
      <w:r w:rsidR="002B1BD2" w:rsidRPr="00FA3856">
        <w:rPr>
          <w:szCs w:val="20"/>
        </w:rPr>
        <w:t>/U150</w:t>
      </w:r>
      <w:r w:rsidRPr="00FA3856">
        <w:rPr>
          <w:szCs w:val="20"/>
        </w:rPr>
        <w:t xml:space="preserve"> da ECF do período imediatamente anterior. O usuário solicitará a recuperação dos dados através da funcionalidade “Recuperar Saldos </w:t>
      </w:r>
      <w:r w:rsidR="007007FB" w:rsidRPr="00FA3856">
        <w:rPr>
          <w:szCs w:val="20"/>
        </w:rPr>
        <w:t xml:space="preserve">da </w:t>
      </w:r>
      <w:r w:rsidRPr="00FA3856">
        <w:rPr>
          <w:szCs w:val="20"/>
        </w:rPr>
        <w:t>ECF anterior”.</w:t>
      </w:r>
    </w:p>
    <w:p w:rsidR="00245006" w:rsidRDefault="00245006">
      <w:pPr>
        <w:rPr>
          <w:color w:val="0000FF"/>
          <w:szCs w:val="20"/>
        </w:rPr>
      </w:pPr>
    </w:p>
    <w:p w:rsidR="00361BA8" w:rsidRPr="00FA3856" w:rsidRDefault="00B35FA3" w:rsidP="00245006">
      <w:pPr>
        <w:jc w:val="center"/>
        <w:rPr>
          <w:b/>
          <w:bCs/>
          <w:color w:val="0000FF"/>
          <w:szCs w:val="20"/>
        </w:rPr>
      </w:pPr>
      <w:r>
        <w:rPr>
          <w:color w:val="0000FF"/>
          <w:szCs w:val="20"/>
        </w:rPr>
        <w:object w:dxaOrig="13695" w:dyaOrig="4110">
          <v:shape id="_x0000_i1610" type="#_x0000_t75" style="width:683.25pt;height:208.5pt" o:ole="">
            <v:imagedata r:id="rId159" o:title=""/>
          </v:shape>
          <o:OLEObject Type="Link" ProgID="Excel.Sheet.12" ShapeID="_x0000_i1610" DrawAspect="Content" r:id="rId160" UpdateMode="Always">
            <o:LinkType>EnhancedMetaFile</o:LinkType>
            <o:LockedField>false</o:LockedField>
          </o:OLEObject>
        </w:object>
      </w:r>
      <w:r w:rsidR="00361BA8" w:rsidRPr="00FA3856">
        <w:rPr>
          <w:color w:val="0000FF"/>
          <w:szCs w:val="20"/>
        </w:rPr>
        <w:br w:type="page"/>
      </w:r>
    </w:p>
    <w:p w:rsidR="009E6E6A" w:rsidRPr="00FA3856" w:rsidRDefault="009E6E6A" w:rsidP="00867F54">
      <w:pPr>
        <w:pStyle w:val="Ttulo4"/>
      </w:pPr>
      <w:bookmarkStart w:id="85" w:name="_Toc479713692"/>
      <w:r w:rsidRPr="00FA3856">
        <w:lastRenderedPageBreak/>
        <w:t>Registro E015: Contas Contábeis Mapeadas</w:t>
      </w:r>
      <w:bookmarkEnd w:id="85"/>
    </w:p>
    <w:p w:rsidR="009E6E6A" w:rsidRPr="00FA3856" w:rsidRDefault="009E6E6A" w:rsidP="009E6E6A">
      <w:pPr>
        <w:pStyle w:val="PSDS-MarcadoresNivel1"/>
        <w:numPr>
          <w:ilvl w:val="0"/>
          <w:numId w:val="0"/>
        </w:numPr>
        <w:spacing w:before="0" w:after="0"/>
        <w:jc w:val="both"/>
        <w:rPr>
          <w:rFonts w:ascii="Times New Roman" w:hAnsi="Times New Roman"/>
        </w:rPr>
      </w:pPr>
    </w:p>
    <w:p w:rsidR="009E6E6A" w:rsidRPr="00FA3856" w:rsidRDefault="009E6E6A" w:rsidP="009E6E6A">
      <w:pPr>
        <w:pStyle w:val="PSDS-MarcadoresNivel1"/>
        <w:numPr>
          <w:ilvl w:val="0"/>
          <w:numId w:val="0"/>
        </w:numPr>
        <w:spacing w:before="0" w:after="0"/>
        <w:ind w:firstLine="708"/>
        <w:jc w:val="both"/>
        <w:rPr>
          <w:rFonts w:ascii="Times New Roman" w:hAnsi="Times New Roman"/>
          <w:b w:val="0"/>
          <w:bCs/>
        </w:rPr>
      </w:pPr>
      <w:r w:rsidRPr="00FA3856">
        <w:rPr>
          <w:rFonts w:ascii="Times New Roman" w:hAnsi="Times New Roman"/>
          <w:b w:val="0"/>
        </w:rPr>
        <w:t>Este registro armazena as informações</w:t>
      </w:r>
      <w:r w:rsidR="002B1BD2" w:rsidRPr="00FA3856">
        <w:rPr>
          <w:rFonts w:ascii="Times New Roman" w:hAnsi="Times New Roman"/>
          <w:b w:val="0"/>
        </w:rPr>
        <w:t xml:space="preserve"> provenientes dos registros K155/K1</w:t>
      </w:r>
      <w:r w:rsidRPr="00FA3856">
        <w:rPr>
          <w:rFonts w:ascii="Times New Roman" w:hAnsi="Times New Roman"/>
          <w:b w:val="0"/>
        </w:rPr>
        <w:t xml:space="preserve">56 da ECF do período imediatamente anterior. O usuário solicitará a recuperação dos dados através da funcionalidade “Recuperar Saldos </w:t>
      </w:r>
      <w:r w:rsidR="007007FB" w:rsidRPr="00FA3856">
        <w:rPr>
          <w:rFonts w:ascii="Times New Roman" w:hAnsi="Times New Roman"/>
          <w:b w:val="0"/>
        </w:rPr>
        <w:t>da ECF</w:t>
      </w:r>
      <w:r w:rsidRPr="00FA3856">
        <w:rPr>
          <w:rFonts w:ascii="Times New Roman" w:hAnsi="Times New Roman"/>
          <w:b w:val="0"/>
        </w:rPr>
        <w:t xml:space="preserve"> anterior”.</w:t>
      </w:r>
    </w:p>
    <w:p w:rsidR="00997131" w:rsidRDefault="00997131" w:rsidP="009E6E6A">
      <w:pPr>
        <w:jc w:val="both"/>
        <w:rPr>
          <w:b/>
          <w:szCs w:val="20"/>
          <w:lang w:val="pt-PT"/>
        </w:rPr>
      </w:pPr>
    </w:p>
    <w:p w:rsidR="00997131" w:rsidRDefault="00B35FA3" w:rsidP="00997131">
      <w:pPr>
        <w:jc w:val="center"/>
        <w:rPr>
          <w:b/>
          <w:szCs w:val="20"/>
          <w:lang w:val="pt-PT"/>
        </w:rPr>
      </w:pPr>
      <w:r>
        <w:rPr>
          <w:b/>
          <w:szCs w:val="20"/>
          <w:lang w:val="pt-PT"/>
        </w:rPr>
        <w:object w:dxaOrig="13470" w:dyaOrig="5985">
          <v:shape id="_x0000_i1612" type="#_x0000_t75" style="width:676.5pt;height:302.25pt" o:ole="">
            <v:imagedata r:id="rId161" o:title=""/>
          </v:shape>
          <o:OLEObject Type="Link" ProgID="Excel.Sheet.12" ShapeID="_x0000_i1612" DrawAspect="Content" r:id="rId162" UpdateMode="Always">
            <o:LinkType>EnhancedMetaFile</o:LinkType>
            <o:LockedField>false</o:LockedField>
          </o:OLEObject>
        </w:object>
      </w:r>
    </w:p>
    <w:p w:rsidR="00997131" w:rsidRDefault="00997131" w:rsidP="009E6E6A">
      <w:pPr>
        <w:jc w:val="both"/>
        <w:rPr>
          <w:b/>
          <w:szCs w:val="20"/>
          <w:lang w:val="pt-PT"/>
        </w:rPr>
      </w:pPr>
    </w:p>
    <w:p w:rsidR="007F6CEC" w:rsidRPr="00FA3856" w:rsidRDefault="007F6CEC" w:rsidP="009E6E6A">
      <w:pPr>
        <w:jc w:val="both"/>
        <w:rPr>
          <w:b/>
          <w:szCs w:val="20"/>
          <w:lang w:val="pt-PT"/>
        </w:rPr>
      </w:pPr>
      <w:r w:rsidRPr="00FA3856">
        <w:rPr>
          <w:b/>
          <w:szCs w:val="20"/>
          <w:lang w:val="pt-PT"/>
        </w:rPr>
        <w:t>I – Regras de validação do registro:</w:t>
      </w:r>
    </w:p>
    <w:p w:rsidR="007F6CEC" w:rsidRPr="00372EFC" w:rsidRDefault="007F6CEC" w:rsidP="009E6E6A">
      <w:pPr>
        <w:jc w:val="both"/>
        <w:rPr>
          <w:szCs w:val="20"/>
          <w:lang w:val="pt-PT"/>
        </w:rPr>
      </w:pPr>
      <w:r w:rsidRPr="00372EFC">
        <w:rPr>
          <w:b/>
          <w:szCs w:val="20"/>
          <w:lang w:val="pt-PT"/>
        </w:rPr>
        <w:t xml:space="preserve">REGRA_EXISTENCIA_MAPEAMENTO: </w:t>
      </w:r>
      <w:r w:rsidR="005218C7" w:rsidRPr="00372EFC">
        <w:rPr>
          <w:szCs w:val="20"/>
          <w:lang w:val="pt-PT"/>
        </w:rPr>
        <w:t xml:space="preserve">Verifica se o mapeamento recuperado existe no mapeamento atual. O erro ocorre se (0010.FORMA_TRIB = “1”, “2”, “3” ou “4” ou (0010.FORMA_TRIB = “5”, “7”, “8” ou “9” e 0010.TIP_ESC_PRE = “C”) e </w:t>
      </w:r>
      <w:r w:rsidRPr="00372EFC">
        <w:rPr>
          <w:szCs w:val="20"/>
          <w:lang w:val="pt-PT"/>
        </w:rPr>
        <w:t>q</w:t>
      </w:r>
      <w:r w:rsidR="005218C7" w:rsidRPr="00372EFC">
        <w:rPr>
          <w:szCs w:val="20"/>
          <w:lang w:val="pt-PT"/>
        </w:rPr>
        <w:t>uando existir o registro E015, não existir pelo menos um</w:t>
      </w:r>
      <w:r w:rsidRPr="00372EFC">
        <w:rPr>
          <w:szCs w:val="20"/>
          <w:lang w:val="pt-PT"/>
        </w:rPr>
        <w:t xml:space="preserve"> registro J051 considerando:</w:t>
      </w:r>
    </w:p>
    <w:p w:rsidR="007F6CEC" w:rsidRPr="00372EFC" w:rsidRDefault="007F6CEC" w:rsidP="007F6CEC">
      <w:pPr>
        <w:pStyle w:val="PSDS-CorpodeTexto0"/>
        <w:tabs>
          <w:tab w:val="left" w:pos="1335"/>
        </w:tabs>
        <w:snapToGrid w:val="0"/>
        <w:rPr>
          <w:rFonts w:ascii="Times New Roman" w:hAnsi="Times New Roman"/>
          <w:lang w:val="es-ES_tradnl"/>
        </w:rPr>
      </w:pPr>
      <w:r w:rsidRPr="00372EFC">
        <w:rPr>
          <w:rFonts w:ascii="Times New Roman" w:hAnsi="Times New Roman"/>
          <w:lang w:val="es-ES_tradnl"/>
        </w:rPr>
        <w:tab/>
        <w:t>E015.COD_CTA = J050.COD_CTA</w:t>
      </w:r>
    </w:p>
    <w:p w:rsidR="007F6CEC" w:rsidRPr="00372EFC" w:rsidRDefault="007F6CEC" w:rsidP="007F6CEC">
      <w:pPr>
        <w:pStyle w:val="PSDS-CorpodeTexto0"/>
        <w:tabs>
          <w:tab w:val="left" w:pos="1335"/>
        </w:tabs>
        <w:snapToGrid w:val="0"/>
        <w:rPr>
          <w:rFonts w:ascii="Times New Roman" w:hAnsi="Times New Roman"/>
          <w:lang w:val="es-ES_tradnl"/>
        </w:rPr>
      </w:pPr>
      <w:r w:rsidRPr="00372EFC">
        <w:rPr>
          <w:rFonts w:ascii="Times New Roman" w:hAnsi="Times New Roman"/>
          <w:lang w:val="es-ES_tradnl"/>
        </w:rPr>
        <w:tab/>
        <w:t xml:space="preserve">E015.COD_CCUS = J051.COD_CCUS </w:t>
      </w:r>
    </w:p>
    <w:p w:rsidR="007F6CEC" w:rsidRPr="00372EFC" w:rsidRDefault="007F6CEC" w:rsidP="007F6CEC">
      <w:pPr>
        <w:pStyle w:val="PSDS-CorpodeTexto0"/>
        <w:tabs>
          <w:tab w:val="left" w:pos="1335"/>
        </w:tabs>
        <w:snapToGrid w:val="0"/>
        <w:rPr>
          <w:rFonts w:ascii="Times New Roman" w:hAnsi="Times New Roman"/>
          <w:lang w:val="es-ES_tradnl"/>
        </w:rPr>
      </w:pPr>
      <w:r w:rsidRPr="00372EFC">
        <w:rPr>
          <w:rFonts w:ascii="Times New Roman" w:hAnsi="Times New Roman"/>
          <w:lang w:val="es-ES_tradnl"/>
        </w:rPr>
        <w:tab/>
        <w:t>E010.COD_CTA_REF = J051.COD_CTA_REF</w:t>
      </w:r>
    </w:p>
    <w:p w:rsidR="005218C7" w:rsidRPr="00372EFC" w:rsidRDefault="005218C7" w:rsidP="007F6CEC">
      <w:pPr>
        <w:pStyle w:val="PSDS-CorpodeTexto0"/>
        <w:tabs>
          <w:tab w:val="left" w:pos="1335"/>
        </w:tabs>
        <w:snapToGrid w:val="0"/>
        <w:rPr>
          <w:rFonts w:ascii="Times New Roman" w:hAnsi="Times New Roman"/>
          <w:lang w:val="es-ES_tradnl"/>
        </w:rPr>
      </w:pPr>
      <w:r w:rsidRPr="00372EFC">
        <w:rPr>
          <w:rFonts w:ascii="Times New Roman" w:hAnsi="Times New Roman"/>
          <w:lang w:val="es-ES_tradnl"/>
        </w:rPr>
        <w:tab/>
        <w:t>E010.VAL_CTA diferente de zero</w:t>
      </w:r>
    </w:p>
    <w:p w:rsidR="007F6CEC" w:rsidRPr="00372EFC" w:rsidRDefault="007F6CEC" w:rsidP="007F6CEC">
      <w:pPr>
        <w:pStyle w:val="PSDS-CorpodeTexto0"/>
        <w:tabs>
          <w:tab w:val="left" w:pos="1335"/>
        </w:tabs>
        <w:snapToGrid w:val="0"/>
        <w:rPr>
          <w:rFonts w:ascii="Times New Roman" w:hAnsi="Times New Roman"/>
          <w:lang w:val="es-ES_tradnl"/>
        </w:rPr>
      </w:pPr>
      <w:r w:rsidRPr="00372EFC">
        <w:rPr>
          <w:rFonts w:ascii="Times New Roman" w:hAnsi="Times New Roman"/>
          <w:lang w:val="es-ES_tradnl"/>
        </w:rPr>
        <w:tab/>
        <w:t xml:space="preserve">Se a regra não for cumprida, a ECF gera um </w:t>
      </w:r>
      <w:r w:rsidR="005218C7" w:rsidRPr="00372EFC">
        <w:rPr>
          <w:rFonts w:ascii="Times New Roman" w:hAnsi="Times New Roman"/>
          <w:lang w:val="es-ES_tradnl"/>
        </w:rPr>
        <w:t>aviso</w:t>
      </w:r>
      <w:r w:rsidRPr="00372EFC">
        <w:rPr>
          <w:rFonts w:ascii="Times New Roman" w:hAnsi="Times New Roman"/>
          <w:lang w:val="es-ES_tradnl"/>
        </w:rPr>
        <w:t>.</w:t>
      </w:r>
    </w:p>
    <w:p w:rsidR="005218C7" w:rsidRPr="00372EFC" w:rsidRDefault="007F6CEC" w:rsidP="007F6CEC">
      <w:pPr>
        <w:pStyle w:val="PSDS-CorpodeTexto0"/>
        <w:tabs>
          <w:tab w:val="left" w:pos="1335"/>
        </w:tabs>
        <w:snapToGrid w:val="0"/>
        <w:rPr>
          <w:rFonts w:ascii="Times New Roman" w:hAnsi="Times New Roman"/>
          <w:lang w:val="es-ES_tradnl"/>
        </w:rPr>
      </w:pPr>
      <w:r w:rsidRPr="00372EFC">
        <w:rPr>
          <w:rFonts w:ascii="Times New Roman" w:hAnsi="Times New Roman"/>
          <w:b/>
          <w:lang w:val="es-ES_tradnl"/>
        </w:rPr>
        <w:lastRenderedPageBreak/>
        <w:t xml:space="preserve">REGRA_EXISTENCIA_K155_E015: </w:t>
      </w:r>
      <w:r w:rsidR="005218C7" w:rsidRPr="00372EFC">
        <w:rPr>
          <w:rFonts w:ascii="Times New Roman" w:hAnsi="Times New Roman"/>
          <w:lang w:val="es-ES_tradnl"/>
        </w:rPr>
        <w:t>Verifica se o saldo inicial (K155) é igual ao somatório do saldo do registro E015 para a mesma conta contábil e centro de custo. O erro ocorre se existir ECF anterior recuperada (0000.HASH_ECF_ANTERIOR é diferente de vazio) e, para cada conta e centro de custo do registro K155 do primeiro período de apuração (K030.DT_INI = 0000.DT_INI) não existir um C157 para a mesma conta e centro de custo subordinado a um C150, onde:</w:t>
      </w:r>
    </w:p>
    <w:p w:rsidR="005218C7" w:rsidRPr="00372EFC" w:rsidRDefault="005218C7" w:rsidP="007F6CEC">
      <w:pPr>
        <w:pStyle w:val="PSDS-CorpodeTexto0"/>
        <w:tabs>
          <w:tab w:val="left" w:pos="1335"/>
        </w:tabs>
        <w:snapToGrid w:val="0"/>
        <w:rPr>
          <w:rFonts w:ascii="Times New Roman" w:hAnsi="Times New Roman"/>
          <w:lang w:val="es-ES_tradnl"/>
        </w:rPr>
      </w:pPr>
      <w:r w:rsidRPr="00372EFC">
        <w:rPr>
          <w:rFonts w:ascii="Times New Roman" w:hAnsi="Times New Roman"/>
          <w:lang w:val="es-ES_tradnl"/>
        </w:rPr>
        <w:tab/>
        <w:t>C150.DT_INI é maior ou igual a K030.DT_INI</w:t>
      </w:r>
    </w:p>
    <w:p w:rsidR="005218C7" w:rsidRPr="00372EFC" w:rsidRDefault="005218C7" w:rsidP="007F6CEC">
      <w:pPr>
        <w:pStyle w:val="PSDS-CorpodeTexto0"/>
        <w:tabs>
          <w:tab w:val="left" w:pos="1335"/>
        </w:tabs>
        <w:snapToGrid w:val="0"/>
        <w:rPr>
          <w:rFonts w:ascii="Times New Roman" w:hAnsi="Times New Roman"/>
          <w:lang w:val="es-ES_tradnl"/>
        </w:rPr>
      </w:pPr>
      <w:r w:rsidRPr="00372EFC">
        <w:rPr>
          <w:rFonts w:ascii="Times New Roman" w:hAnsi="Times New Roman"/>
          <w:lang w:val="es-ES_tradnl"/>
        </w:rPr>
        <w:tab/>
        <w:t>C150.DT_FIN é menor ou igual a K030.DT_FIN</w:t>
      </w:r>
    </w:p>
    <w:p w:rsidR="005218C7" w:rsidRPr="00372EFC" w:rsidRDefault="005218C7" w:rsidP="007F6CEC">
      <w:pPr>
        <w:pStyle w:val="PSDS-CorpodeTexto0"/>
        <w:tabs>
          <w:tab w:val="left" w:pos="1335"/>
        </w:tabs>
        <w:snapToGrid w:val="0"/>
        <w:rPr>
          <w:rFonts w:ascii="Times New Roman" w:hAnsi="Times New Roman"/>
          <w:lang w:val="es-ES_tradnl"/>
        </w:rPr>
      </w:pPr>
    </w:p>
    <w:p w:rsidR="005218C7" w:rsidRPr="00372EFC" w:rsidRDefault="005218C7" w:rsidP="007F6CEC">
      <w:pPr>
        <w:pStyle w:val="PSDS-CorpodeTexto0"/>
        <w:tabs>
          <w:tab w:val="left" w:pos="1335"/>
        </w:tabs>
        <w:snapToGrid w:val="0"/>
        <w:rPr>
          <w:rFonts w:ascii="Times New Roman" w:hAnsi="Times New Roman"/>
          <w:lang w:val="es-ES_tradnl"/>
        </w:rPr>
      </w:pPr>
      <w:r w:rsidRPr="00372EFC">
        <w:rPr>
          <w:rFonts w:ascii="Times New Roman" w:hAnsi="Times New Roman"/>
          <w:lang w:val="es-ES_tradnl"/>
        </w:rPr>
        <w:t xml:space="preserve">e o o saldo inicial (K155.VL_SLD_INI) for diferente do somatório de E015.VAL_CTA, onde: </w:t>
      </w:r>
    </w:p>
    <w:p w:rsidR="005218C7" w:rsidRPr="00372EFC" w:rsidRDefault="005218C7" w:rsidP="007F6CEC">
      <w:pPr>
        <w:pStyle w:val="PSDS-CorpodeTexto0"/>
        <w:tabs>
          <w:tab w:val="left" w:pos="1335"/>
        </w:tabs>
        <w:snapToGrid w:val="0"/>
        <w:rPr>
          <w:rFonts w:ascii="Times New Roman" w:hAnsi="Times New Roman"/>
          <w:lang w:val="es-ES_tradnl"/>
        </w:rPr>
      </w:pPr>
      <w:r w:rsidRPr="00372EFC">
        <w:rPr>
          <w:rFonts w:ascii="Times New Roman" w:hAnsi="Times New Roman"/>
          <w:b/>
          <w:lang w:val="es-ES_tradnl"/>
        </w:rPr>
        <w:tab/>
      </w:r>
      <w:r w:rsidRPr="00372EFC">
        <w:rPr>
          <w:rFonts w:ascii="Times New Roman" w:hAnsi="Times New Roman"/>
          <w:lang w:val="es-ES_tradnl"/>
        </w:rPr>
        <w:t>E015.COD_CTA = K155.COD_CTA; e</w:t>
      </w:r>
    </w:p>
    <w:p w:rsidR="005218C7" w:rsidRPr="00372EFC" w:rsidRDefault="005218C7" w:rsidP="007F6CEC">
      <w:pPr>
        <w:pStyle w:val="PSDS-CorpodeTexto0"/>
        <w:tabs>
          <w:tab w:val="left" w:pos="1335"/>
        </w:tabs>
        <w:snapToGrid w:val="0"/>
        <w:rPr>
          <w:rFonts w:ascii="Times New Roman" w:hAnsi="Times New Roman"/>
          <w:lang w:val="es-ES_tradnl"/>
        </w:rPr>
      </w:pPr>
      <w:r w:rsidRPr="00372EFC">
        <w:rPr>
          <w:rFonts w:ascii="Times New Roman" w:hAnsi="Times New Roman"/>
          <w:lang w:val="es-ES_tradnl"/>
        </w:rPr>
        <w:tab/>
        <w:t>E015.COD_CCUS = K155.COD_CCUS.</w:t>
      </w:r>
    </w:p>
    <w:p w:rsidR="005218C7" w:rsidRPr="00372EFC" w:rsidRDefault="005218C7" w:rsidP="005218C7">
      <w:pPr>
        <w:pStyle w:val="PSDS-CorpodeTexto0"/>
        <w:tabs>
          <w:tab w:val="left" w:pos="1335"/>
        </w:tabs>
        <w:snapToGrid w:val="0"/>
        <w:rPr>
          <w:rFonts w:ascii="Times New Roman" w:hAnsi="Times New Roman"/>
          <w:lang w:val="es-ES_tradnl"/>
        </w:rPr>
      </w:pPr>
      <w:r w:rsidRPr="00372EFC">
        <w:rPr>
          <w:rFonts w:ascii="Times New Roman" w:hAnsi="Times New Roman"/>
          <w:lang w:val="es-ES_tradnl"/>
        </w:rPr>
        <w:t>Se a regra não for cumprida, a ECF gera um aviso.</w:t>
      </w:r>
    </w:p>
    <w:p w:rsidR="00313A66" w:rsidRPr="00372EFC" w:rsidRDefault="00313A66" w:rsidP="00313A66">
      <w:pPr>
        <w:pStyle w:val="PSDS-CorpodeTexto0"/>
        <w:tabs>
          <w:tab w:val="left" w:pos="1335"/>
        </w:tabs>
        <w:snapToGrid w:val="0"/>
        <w:rPr>
          <w:rFonts w:ascii="Times New Roman" w:hAnsi="Times New Roman"/>
          <w:lang w:val="es-ES_tradnl"/>
        </w:rPr>
      </w:pPr>
    </w:p>
    <w:p w:rsidR="00EE7F47" w:rsidRPr="00372EFC" w:rsidRDefault="00313A66" w:rsidP="00EE7F47">
      <w:pPr>
        <w:pStyle w:val="PSDS-CorpodeTexto0"/>
        <w:tabs>
          <w:tab w:val="left" w:pos="1335"/>
        </w:tabs>
        <w:snapToGrid w:val="0"/>
        <w:jc w:val="both"/>
        <w:rPr>
          <w:rFonts w:ascii="Times New Roman" w:hAnsi="Times New Roman"/>
          <w:lang w:val="es-ES_tradnl"/>
        </w:rPr>
      </w:pPr>
      <w:r w:rsidRPr="00372EFC">
        <w:rPr>
          <w:rFonts w:ascii="Times New Roman" w:hAnsi="Times New Roman"/>
          <w:b/>
          <w:lang w:val="es-ES_tradnl"/>
        </w:rPr>
        <w:t xml:space="preserve">REGRA_COMPATIBILIDADE_C155_E015: </w:t>
      </w:r>
      <w:r w:rsidRPr="00372EFC">
        <w:rPr>
          <w:rFonts w:ascii="Times New Roman" w:hAnsi="Times New Roman"/>
          <w:lang w:val="es-ES_tradnl"/>
        </w:rPr>
        <w:t>Verifica se o saldo final da ECF anterior é igual ao saldo inici</w:t>
      </w:r>
      <w:r w:rsidR="00BF5822" w:rsidRPr="00372EFC">
        <w:rPr>
          <w:rFonts w:ascii="Times New Roman" w:hAnsi="Times New Roman"/>
          <w:lang w:val="es-ES_tradnl"/>
        </w:rPr>
        <w:t>al da primeira ECD do período dos</w:t>
      </w:r>
      <w:r w:rsidRPr="00372EFC">
        <w:rPr>
          <w:rFonts w:ascii="Times New Roman" w:hAnsi="Times New Roman"/>
          <w:lang w:val="es-ES_tradnl"/>
        </w:rPr>
        <w:t xml:space="preserve"> registro</w:t>
      </w:r>
      <w:r w:rsidR="00BF5822" w:rsidRPr="00372EFC">
        <w:rPr>
          <w:rFonts w:ascii="Times New Roman" w:hAnsi="Times New Roman"/>
          <w:lang w:val="es-ES_tradnl"/>
        </w:rPr>
        <w:t>s</w:t>
      </w:r>
      <w:r w:rsidRPr="00372EFC">
        <w:rPr>
          <w:rFonts w:ascii="Times New Roman" w:hAnsi="Times New Roman"/>
          <w:lang w:val="es-ES_tradnl"/>
        </w:rPr>
        <w:t xml:space="preserve"> C155. O erro ocorre se existir ECF anterior recuperada (0000.HASH_ECF_ANTERIOR é diferente de vazio) </w:t>
      </w:r>
      <w:r w:rsidR="00EE7F47" w:rsidRPr="00372EFC">
        <w:rPr>
          <w:rFonts w:ascii="Times New Roman" w:hAnsi="Times New Roman"/>
          <w:lang w:val="es-ES_tradnl"/>
        </w:rPr>
        <w:t>e, considerando os registros fil</w:t>
      </w:r>
      <w:r w:rsidR="005B14E2">
        <w:rPr>
          <w:rFonts w:ascii="Times New Roman" w:hAnsi="Times New Roman"/>
          <w:lang w:val="es-ES_tradnl"/>
        </w:rPr>
        <w:t>h</w:t>
      </w:r>
      <w:r w:rsidR="00EE7F47" w:rsidRPr="00372EFC">
        <w:rPr>
          <w:rFonts w:ascii="Times New Roman" w:hAnsi="Times New Roman"/>
          <w:lang w:val="es-ES_tradnl"/>
        </w:rPr>
        <w:t>os de C150, onde (C150.DT_INI = 0000.DT_INI): Para cada conta e centro de custo do registro C155 que não possua</w:t>
      </w:r>
      <w:r w:rsidR="00EE7F47" w:rsidRPr="00E00235">
        <w:rPr>
          <w:rFonts w:ascii="Times New Roman" w:hAnsi="Times New Roman"/>
        </w:rPr>
        <w:t xml:space="preserve"> fil</w:t>
      </w:r>
      <w:r w:rsidR="00BF5822" w:rsidRPr="00E00235">
        <w:rPr>
          <w:rFonts w:ascii="Times New Roman" w:hAnsi="Times New Roman"/>
        </w:rPr>
        <w:t>h</w:t>
      </w:r>
      <w:r w:rsidR="00EE7F47" w:rsidRPr="00E00235">
        <w:rPr>
          <w:rFonts w:ascii="Times New Roman" w:hAnsi="Times New Roman"/>
        </w:rPr>
        <w:t>os</w:t>
      </w:r>
      <w:r w:rsidR="00EE7F47" w:rsidRPr="00372EFC">
        <w:rPr>
          <w:rFonts w:ascii="Times New Roman" w:hAnsi="Times New Roman"/>
          <w:lang w:val="es-ES_tradnl"/>
        </w:rPr>
        <w:t xml:space="preserve"> C157, o valor inicial do C155 é diferente de zero e não existe a mesma conta e centro de custo no registro E015 e a conta é C040.COD_NAT diferente de “4” (contas de resultado).</w:t>
      </w:r>
    </w:p>
    <w:p w:rsidR="00313A66" w:rsidRPr="00372EFC" w:rsidRDefault="00313A66" w:rsidP="00EE7F47">
      <w:pPr>
        <w:pStyle w:val="PSDS-CorpodeTexto0"/>
        <w:tabs>
          <w:tab w:val="left" w:pos="1335"/>
        </w:tabs>
        <w:snapToGrid w:val="0"/>
        <w:jc w:val="both"/>
        <w:rPr>
          <w:rFonts w:ascii="Times New Roman" w:hAnsi="Times New Roman"/>
          <w:lang w:val="es-ES_tradnl"/>
        </w:rPr>
      </w:pPr>
      <w:r w:rsidRPr="00372EFC">
        <w:rPr>
          <w:rFonts w:ascii="Times New Roman" w:hAnsi="Times New Roman"/>
          <w:lang w:val="es-ES_tradnl"/>
        </w:rPr>
        <w:t>Se a regra não for cumprida, a ECF gera um aviso.</w:t>
      </w:r>
    </w:p>
    <w:p w:rsidR="00BF5822" w:rsidRPr="00372EFC" w:rsidRDefault="00BF5822" w:rsidP="00EE7F47">
      <w:pPr>
        <w:pStyle w:val="PSDS-CorpodeTexto0"/>
        <w:tabs>
          <w:tab w:val="left" w:pos="1335"/>
        </w:tabs>
        <w:snapToGrid w:val="0"/>
        <w:jc w:val="both"/>
        <w:rPr>
          <w:rFonts w:ascii="Times New Roman" w:hAnsi="Times New Roman"/>
          <w:lang w:val="es-ES_tradnl"/>
        </w:rPr>
      </w:pPr>
    </w:p>
    <w:p w:rsidR="00BF5822" w:rsidRPr="00372EFC" w:rsidRDefault="00BF5822" w:rsidP="00EE7F47">
      <w:pPr>
        <w:pStyle w:val="PSDS-CorpodeTexto0"/>
        <w:tabs>
          <w:tab w:val="left" w:pos="1335"/>
        </w:tabs>
        <w:snapToGrid w:val="0"/>
        <w:jc w:val="both"/>
        <w:rPr>
          <w:rFonts w:ascii="Times New Roman" w:hAnsi="Times New Roman"/>
          <w:lang w:val="es-ES_tradnl"/>
        </w:rPr>
      </w:pPr>
      <w:r w:rsidRPr="00372EFC">
        <w:rPr>
          <w:rFonts w:ascii="Times New Roman" w:hAnsi="Times New Roman"/>
          <w:b/>
          <w:lang w:val="es-ES_tradnl"/>
        </w:rPr>
        <w:t xml:space="preserve">REGRA_COMPATIBILIDADE_E015_C155_C157: </w:t>
      </w:r>
      <w:r w:rsidRPr="00372EFC">
        <w:rPr>
          <w:rFonts w:ascii="Times New Roman" w:hAnsi="Times New Roman"/>
          <w:lang w:val="es-ES_tradnl"/>
        </w:rPr>
        <w:t xml:space="preserve">Verifica a compatibilidade entre o registro E015 e os registros C155 ou C157. Para cada somatório por conta e centro de custo do registro E015 maior que zero e considerando os filos de C150, onde (C050.DT_INI = 0000.DT_INI): </w:t>
      </w:r>
    </w:p>
    <w:p w:rsidR="00BF5822" w:rsidRPr="00372EFC" w:rsidRDefault="00BF5822" w:rsidP="00EE7F47">
      <w:pPr>
        <w:pStyle w:val="PSDS-CorpodeTexto0"/>
        <w:tabs>
          <w:tab w:val="left" w:pos="1335"/>
        </w:tabs>
        <w:snapToGrid w:val="0"/>
        <w:jc w:val="both"/>
        <w:rPr>
          <w:rFonts w:ascii="Times New Roman" w:hAnsi="Times New Roman"/>
          <w:lang w:val="es-ES_tradnl"/>
        </w:rPr>
      </w:pPr>
      <w:r w:rsidRPr="00372EFC">
        <w:rPr>
          <w:rFonts w:ascii="Times New Roman" w:hAnsi="Times New Roman"/>
          <w:lang w:val="es-ES_tradnl"/>
        </w:rPr>
        <w:tab/>
        <w:t>Se existir C157 para esta conta e centro de custos, o erro ocorre se o somatório de E015 for diferente do somatório de C157 para a mesma conta e centro de custos.</w:t>
      </w:r>
    </w:p>
    <w:p w:rsidR="00BF5822" w:rsidRPr="00372EFC" w:rsidRDefault="00BF5822" w:rsidP="00EE7F47">
      <w:pPr>
        <w:pStyle w:val="PSDS-CorpodeTexto0"/>
        <w:tabs>
          <w:tab w:val="left" w:pos="1335"/>
        </w:tabs>
        <w:snapToGrid w:val="0"/>
        <w:jc w:val="both"/>
        <w:rPr>
          <w:rFonts w:ascii="Times New Roman" w:hAnsi="Times New Roman"/>
          <w:lang w:val="es-ES_tradnl"/>
        </w:rPr>
      </w:pPr>
      <w:r w:rsidRPr="00372EFC">
        <w:rPr>
          <w:rFonts w:ascii="Times New Roman" w:hAnsi="Times New Roman"/>
          <w:lang w:val="es-ES_tradnl"/>
        </w:rPr>
        <w:tab/>
        <w:t>Se não existir C157 para esta conta e centro de custos, o erro ocorre se o somatório de E015 for difer</w:t>
      </w:r>
      <w:r w:rsidR="00E00235">
        <w:rPr>
          <w:rFonts w:ascii="Times New Roman" w:hAnsi="Times New Roman"/>
          <w:lang w:val="es-ES_tradnl"/>
        </w:rPr>
        <w:t>e</w:t>
      </w:r>
      <w:r w:rsidRPr="00372EFC">
        <w:rPr>
          <w:rFonts w:ascii="Times New Roman" w:hAnsi="Times New Roman"/>
          <w:lang w:val="es-ES_tradnl"/>
        </w:rPr>
        <w:t>nte do valor do saldo inicial de C155 para a mesma conta e centro de custos.</w:t>
      </w:r>
    </w:p>
    <w:p w:rsidR="00BF5822" w:rsidRPr="00372EFC" w:rsidRDefault="00BF5822" w:rsidP="00BF5822">
      <w:pPr>
        <w:pStyle w:val="PSDS-CorpodeTexto0"/>
        <w:tabs>
          <w:tab w:val="left" w:pos="1335"/>
        </w:tabs>
        <w:snapToGrid w:val="0"/>
        <w:jc w:val="both"/>
        <w:rPr>
          <w:rFonts w:ascii="Times New Roman" w:hAnsi="Times New Roman"/>
          <w:lang w:val="es-ES_tradnl"/>
        </w:rPr>
      </w:pPr>
      <w:r w:rsidRPr="00372EFC">
        <w:rPr>
          <w:rFonts w:ascii="Times New Roman" w:hAnsi="Times New Roman"/>
          <w:lang w:val="es-ES_tradnl"/>
        </w:rPr>
        <w:t>Se a regra não for cumprida, a ECF gera um aviso.</w:t>
      </w:r>
    </w:p>
    <w:p w:rsidR="00BF5822" w:rsidRPr="00372EFC" w:rsidRDefault="00BF5822" w:rsidP="00EE7F47">
      <w:pPr>
        <w:pStyle w:val="PSDS-CorpodeTexto0"/>
        <w:tabs>
          <w:tab w:val="left" w:pos="1335"/>
        </w:tabs>
        <w:snapToGrid w:val="0"/>
        <w:jc w:val="both"/>
        <w:rPr>
          <w:rFonts w:ascii="Times New Roman" w:hAnsi="Times New Roman"/>
          <w:lang w:val="es-ES_tradnl"/>
        </w:rPr>
      </w:pPr>
    </w:p>
    <w:p w:rsidR="00BF5822" w:rsidRPr="00372EFC" w:rsidRDefault="00BF5822" w:rsidP="00BF5822">
      <w:pPr>
        <w:pStyle w:val="PSDS-CorpodeTexto0"/>
        <w:tabs>
          <w:tab w:val="left" w:pos="1335"/>
        </w:tabs>
        <w:snapToGrid w:val="0"/>
        <w:jc w:val="both"/>
        <w:rPr>
          <w:rFonts w:ascii="Times New Roman" w:hAnsi="Times New Roman"/>
          <w:lang w:val="es-ES_tradnl"/>
        </w:rPr>
      </w:pPr>
      <w:r w:rsidRPr="00372EFC">
        <w:rPr>
          <w:rFonts w:ascii="Times New Roman" w:hAnsi="Times New Roman"/>
          <w:b/>
          <w:lang w:val="es-ES_tradnl"/>
        </w:rPr>
        <w:t xml:space="preserve">REGRA_COMPATIBILIDADE_C157_E015: </w:t>
      </w:r>
      <w:r w:rsidRPr="00372EFC">
        <w:rPr>
          <w:rFonts w:ascii="Times New Roman" w:hAnsi="Times New Roman"/>
          <w:lang w:val="es-ES_tradnl"/>
        </w:rPr>
        <w:t>Verifica se o saldo final da ECF anterior é igual ao saldo inicial da primeira ECD do período dos registros C157. O erro ocorre se existir ECF anterior recuperada (0000.HASH_ECF_ANTERIOR é diferente de vazio) e, considerando os registros fil</w:t>
      </w:r>
      <w:r w:rsidR="005B14E2">
        <w:rPr>
          <w:rFonts w:ascii="Times New Roman" w:hAnsi="Times New Roman"/>
          <w:lang w:val="es-ES_tradnl"/>
        </w:rPr>
        <w:t>h</w:t>
      </w:r>
      <w:r w:rsidRPr="00372EFC">
        <w:rPr>
          <w:rFonts w:ascii="Times New Roman" w:hAnsi="Times New Roman"/>
          <w:lang w:val="es-ES_tradnl"/>
        </w:rPr>
        <w:t>os de C150, onde (C150.DT_INI = 0000.DT_INI): Para cada conta e centro de custo do registro C157, o valor inicial do C157 é diferente de zero e não existe a mesma conta e centro de custo no registro E015 e a conta é C040.COD_NAT diferente de “4” (contas de resultado).</w:t>
      </w:r>
    </w:p>
    <w:p w:rsidR="00BF5822" w:rsidRPr="00372EFC" w:rsidRDefault="00BF5822" w:rsidP="00BF5822">
      <w:pPr>
        <w:pStyle w:val="PSDS-CorpodeTexto0"/>
        <w:tabs>
          <w:tab w:val="left" w:pos="1335"/>
        </w:tabs>
        <w:snapToGrid w:val="0"/>
        <w:jc w:val="both"/>
        <w:rPr>
          <w:rFonts w:ascii="Times New Roman" w:hAnsi="Times New Roman"/>
          <w:lang w:val="es-ES_tradnl"/>
        </w:rPr>
      </w:pPr>
      <w:r w:rsidRPr="00372EFC">
        <w:rPr>
          <w:rFonts w:ascii="Times New Roman" w:hAnsi="Times New Roman"/>
          <w:lang w:val="es-ES_tradnl"/>
        </w:rPr>
        <w:t>Se a regra não for cumprida, a ECF gera um aviso.</w:t>
      </w:r>
    </w:p>
    <w:p w:rsidR="00BF5822" w:rsidRPr="00BF5822" w:rsidRDefault="00BF5822" w:rsidP="00EE7F47">
      <w:pPr>
        <w:pStyle w:val="PSDS-CorpodeTexto0"/>
        <w:tabs>
          <w:tab w:val="left" w:pos="1335"/>
        </w:tabs>
        <w:snapToGrid w:val="0"/>
        <w:jc w:val="both"/>
        <w:rPr>
          <w:rFonts w:ascii="Times New Roman" w:hAnsi="Times New Roman"/>
          <w:b/>
          <w:lang w:val="es-ES_tradnl"/>
        </w:rPr>
      </w:pPr>
    </w:p>
    <w:p w:rsidR="00313A66" w:rsidRPr="00313A66" w:rsidRDefault="00313A66" w:rsidP="005218C7">
      <w:pPr>
        <w:pStyle w:val="PSDS-CorpodeTexto0"/>
        <w:tabs>
          <w:tab w:val="left" w:pos="1335"/>
        </w:tabs>
        <w:snapToGrid w:val="0"/>
        <w:rPr>
          <w:rFonts w:ascii="Times New Roman" w:hAnsi="Times New Roman"/>
          <w:lang w:val="es-ES_tradnl"/>
        </w:rPr>
      </w:pPr>
    </w:p>
    <w:p w:rsidR="007F6CEC" w:rsidRPr="005218C7" w:rsidRDefault="007F6CEC">
      <w:pPr>
        <w:spacing w:after="200" w:line="276" w:lineRule="auto"/>
        <w:rPr>
          <w:b/>
          <w:bCs/>
          <w:color w:val="0000FF"/>
          <w:szCs w:val="20"/>
          <w:lang w:val="es-ES_tradnl"/>
        </w:rPr>
      </w:pPr>
      <w:r w:rsidRPr="005218C7">
        <w:rPr>
          <w:color w:val="0000FF"/>
          <w:szCs w:val="20"/>
          <w:lang w:val="es-ES_tradnl"/>
        </w:rPr>
        <w:br w:type="page"/>
      </w:r>
    </w:p>
    <w:p w:rsidR="00735A4F" w:rsidRPr="00FA3856" w:rsidRDefault="00735A4F" w:rsidP="00867F54">
      <w:pPr>
        <w:pStyle w:val="Ttulo4"/>
      </w:pPr>
      <w:bookmarkStart w:id="86" w:name="_Toc479713693"/>
      <w:r w:rsidRPr="00FA3856">
        <w:lastRenderedPageBreak/>
        <w:t>Registro E020: Saldos Finais das Contas na Parte B do e-Lalur da ECF Imediatamente Anterior</w:t>
      </w:r>
      <w:bookmarkEnd w:id="86"/>
    </w:p>
    <w:p w:rsidR="00735A4F" w:rsidRPr="00FA3856" w:rsidRDefault="00735A4F" w:rsidP="00735A4F">
      <w:pPr>
        <w:pStyle w:val="PSDS-MarcadoresNivel1"/>
        <w:numPr>
          <w:ilvl w:val="0"/>
          <w:numId w:val="0"/>
        </w:numPr>
        <w:spacing w:before="0" w:after="0"/>
        <w:jc w:val="both"/>
        <w:rPr>
          <w:rFonts w:ascii="Times New Roman" w:hAnsi="Times New Roman"/>
        </w:rPr>
      </w:pPr>
    </w:p>
    <w:p w:rsidR="009E6E6A" w:rsidRPr="00FA3856" w:rsidRDefault="009E6E6A" w:rsidP="00735A4F">
      <w:pPr>
        <w:ind w:firstLine="708"/>
        <w:jc w:val="both"/>
        <w:rPr>
          <w:szCs w:val="20"/>
        </w:rPr>
      </w:pPr>
      <w:r w:rsidRPr="00FA3856">
        <w:rPr>
          <w:szCs w:val="20"/>
        </w:rPr>
        <w:t>Recuperação dos saldos finais das contas da parte B do e-LALUR que serão replicados automaticamente pelo sistema para o registro M010/M500.</w:t>
      </w:r>
    </w:p>
    <w:p w:rsidR="00161D22" w:rsidRDefault="00161D22" w:rsidP="009E6E6A">
      <w:pPr>
        <w:jc w:val="both"/>
        <w:rPr>
          <w:b/>
          <w:szCs w:val="20"/>
        </w:rPr>
      </w:pPr>
    </w:p>
    <w:p w:rsidR="00161D22" w:rsidRDefault="00B35FA3" w:rsidP="00161D22">
      <w:pPr>
        <w:jc w:val="center"/>
        <w:rPr>
          <w:b/>
          <w:szCs w:val="20"/>
        </w:rPr>
      </w:pPr>
      <w:r>
        <w:rPr>
          <w:b/>
          <w:szCs w:val="20"/>
        </w:rPr>
        <w:object w:dxaOrig="13830" w:dyaOrig="7890">
          <v:shape id="_x0000_i1614" type="#_x0000_t75" style="width:692.25pt;height:388.5pt" o:ole="">
            <v:imagedata r:id="rId163" o:title=""/>
          </v:shape>
          <o:OLEObject Type="Link" ProgID="Excel.Sheet.12" ShapeID="_x0000_i1614" DrawAspect="Content" r:id="rId164" UpdateMode="Always">
            <o:LinkType>EnhancedMetaFile</o:LinkType>
            <o:LockedField>false</o:LockedField>
          </o:OLEObject>
        </w:object>
      </w:r>
    </w:p>
    <w:p w:rsidR="006F12AE" w:rsidRPr="00FA3856" w:rsidRDefault="004B0072" w:rsidP="009E6E6A">
      <w:pPr>
        <w:jc w:val="both"/>
        <w:rPr>
          <w:b/>
          <w:szCs w:val="20"/>
        </w:rPr>
      </w:pPr>
      <w:r w:rsidRPr="00FA3856">
        <w:rPr>
          <w:b/>
          <w:szCs w:val="20"/>
        </w:rPr>
        <w:t>I</w:t>
      </w:r>
      <w:r w:rsidR="006F12AE" w:rsidRPr="00FA3856">
        <w:rPr>
          <w:b/>
          <w:szCs w:val="20"/>
        </w:rPr>
        <w:t xml:space="preserve"> – Regras de Validação de Registro: </w:t>
      </w:r>
    </w:p>
    <w:p w:rsidR="006F12AE" w:rsidRPr="00FA3856" w:rsidRDefault="006F12AE" w:rsidP="006F12AE">
      <w:pPr>
        <w:ind w:firstLine="708"/>
        <w:jc w:val="both"/>
        <w:rPr>
          <w:szCs w:val="20"/>
        </w:rPr>
      </w:pPr>
      <w:r w:rsidRPr="00FA3856">
        <w:rPr>
          <w:b/>
          <w:bCs/>
          <w:szCs w:val="20"/>
        </w:rPr>
        <w:t xml:space="preserve">REGRA_EXISTENCIA_M010: </w:t>
      </w:r>
      <w:r w:rsidRPr="00FA3856">
        <w:rPr>
          <w:szCs w:val="20"/>
        </w:rPr>
        <w:t xml:space="preserve">Verifica se os dados recuperados no registro E020 existem no registro M010. Se a regra não for cumprida, </w:t>
      </w:r>
      <w:r w:rsidR="004B0072" w:rsidRPr="00FA3856">
        <w:rPr>
          <w:szCs w:val="20"/>
        </w:rPr>
        <w:t>a ECF</w:t>
      </w:r>
      <w:r w:rsidRPr="00FA3856">
        <w:rPr>
          <w:szCs w:val="20"/>
        </w:rPr>
        <w:t xml:space="preserve"> gera um aviso.</w:t>
      </w:r>
    </w:p>
    <w:p w:rsidR="00735A4F" w:rsidRPr="00FA3856" w:rsidRDefault="00735A4F" w:rsidP="00867F54">
      <w:pPr>
        <w:pStyle w:val="Ttulo4"/>
      </w:pPr>
      <w:bookmarkStart w:id="87" w:name="_Toc479713694"/>
      <w:r w:rsidRPr="00FA3856">
        <w:lastRenderedPageBreak/>
        <w:t>Registro E030: Identificação do Período</w:t>
      </w:r>
      <w:bookmarkEnd w:id="87"/>
    </w:p>
    <w:p w:rsidR="00735A4F" w:rsidRPr="00FA3856" w:rsidRDefault="00735A4F" w:rsidP="00735A4F">
      <w:pPr>
        <w:pStyle w:val="PSDS-MarcadoresNivel1"/>
        <w:numPr>
          <w:ilvl w:val="0"/>
          <w:numId w:val="0"/>
        </w:numPr>
        <w:spacing w:before="0" w:after="0"/>
        <w:jc w:val="both"/>
        <w:rPr>
          <w:rFonts w:ascii="Times New Roman" w:hAnsi="Times New Roman"/>
        </w:rPr>
      </w:pPr>
    </w:p>
    <w:p w:rsidR="00735A4F" w:rsidRPr="00FA3856" w:rsidRDefault="00735A4F" w:rsidP="00735A4F">
      <w:pPr>
        <w:pStyle w:val="PSDS-CorpodeTexto0"/>
        <w:ind w:firstLine="284"/>
        <w:jc w:val="both"/>
        <w:rPr>
          <w:rFonts w:ascii="Times New Roman" w:hAnsi="Times New Roman"/>
          <w:lang w:val="pt-PT"/>
        </w:rPr>
      </w:pPr>
      <w:r w:rsidRPr="00FA3856">
        <w:rPr>
          <w:rFonts w:ascii="Times New Roman" w:hAnsi="Times New Roman"/>
        </w:rPr>
        <w:t xml:space="preserve">Registro preenchido pelo sistema ao executar a funcionalidade de recuperar ECD. Calculado de acordo com os </w:t>
      </w:r>
      <w:r w:rsidRPr="00FA3856">
        <w:rPr>
          <w:rFonts w:ascii="Times New Roman" w:hAnsi="Times New Roman"/>
          <w:lang w:val="pt-PT"/>
        </w:rPr>
        <w:t>períodos fiscais determinados no Bloco 0:</w:t>
      </w:r>
    </w:p>
    <w:p w:rsidR="00735A4F" w:rsidRPr="00FA3856" w:rsidRDefault="00735A4F" w:rsidP="00735A4F">
      <w:pPr>
        <w:pStyle w:val="PSDS-CorpodeTexto0"/>
        <w:ind w:firstLine="284"/>
        <w:jc w:val="both"/>
        <w:rPr>
          <w:rFonts w:ascii="Times New Roman" w:hAnsi="Times New Roman"/>
          <w:lang w:val="pt-PT"/>
        </w:rPr>
      </w:pPr>
      <w:r w:rsidRPr="00FA3856">
        <w:rPr>
          <w:rFonts w:ascii="Times New Roman" w:hAnsi="Times New Roman"/>
          <w:lang w:val="pt-PT"/>
        </w:rPr>
        <w:t xml:space="preserve">  </w:t>
      </w:r>
    </w:p>
    <w:p w:rsidR="00735A4F" w:rsidRPr="00FA3856" w:rsidRDefault="00735A4F" w:rsidP="00735A4F">
      <w:pPr>
        <w:pStyle w:val="PSDS-CorpodeTexto0"/>
        <w:ind w:left="284" w:firstLine="424"/>
        <w:jc w:val="both"/>
        <w:rPr>
          <w:rFonts w:ascii="Times New Roman" w:hAnsi="Times New Roman"/>
          <w:lang w:val="pt-PT"/>
        </w:rPr>
      </w:pPr>
      <w:r w:rsidRPr="00FA3856">
        <w:rPr>
          <w:rFonts w:ascii="Times New Roman" w:hAnsi="Times New Roman"/>
          <w:lang w:val="pt-PT"/>
        </w:rPr>
        <w:t xml:space="preserve">- Trimestral; </w:t>
      </w:r>
    </w:p>
    <w:p w:rsidR="00735A4F" w:rsidRPr="00FA3856" w:rsidRDefault="00735A4F" w:rsidP="00735A4F">
      <w:pPr>
        <w:pStyle w:val="PSDS-CorpodeTexto0"/>
        <w:ind w:left="284" w:firstLine="424"/>
        <w:jc w:val="both"/>
        <w:rPr>
          <w:rFonts w:ascii="Times New Roman" w:hAnsi="Times New Roman"/>
          <w:lang w:val="pt-PT"/>
        </w:rPr>
      </w:pPr>
      <w:r w:rsidRPr="00FA3856">
        <w:rPr>
          <w:rFonts w:ascii="Times New Roman" w:hAnsi="Times New Roman"/>
          <w:lang w:val="pt-PT"/>
        </w:rPr>
        <w:t xml:space="preserve">- Anual; ou </w:t>
      </w:r>
    </w:p>
    <w:p w:rsidR="00735A4F" w:rsidRPr="00FA3856" w:rsidRDefault="00735A4F" w:rsidP="00735A4F">
      <w:pPr>
        <w:pStyle w:val="PSDS-CorpodeTexto0"/>
        <w:ind w:left="284" w:firstLine="424"/>
        <w:jc w:val="both"/>
        <w:rPr>
          <w:rFonts w:ascii="Times New Roman" w:hAnsi="Times New Roman"/>
          <w:lang w:val="pt-PT"/>
        </w:rPr>
      </w:pPr>
      <w:r w:rsidRPr="00FA3856">
        <w:rPr>
          <w:rFonts w:ascii="Times New Roman" w:hAnsi="Times New Roman"/>
          <w:lang w:val="pt-PT"/>
        </w:rPr>
        <w:t>- Mensal (para balanços de suspensão e redução).</w:t>
      </w:r>
    </w:p>
    <w:p w:rsidR="009E6E6A" w:rsidRDefault="009E6E6A" w:rsidP="009E6E6A">
      <w:pPr>
        <w:jc w:val="both"/>
        <w:rPr>
          <w:szCs w:val="20"/>
          <w:lang w:val="pt-PT"/>
        </w:rPr>
      </w:pPr>
    </w:p>
    <w:p w:rsidR="00161D22" w:rsidRPr="00FA3856" w:rsidRDefault="00B35FA3" w:rsidP="00161D22">
      <w:pPr>
        <w:jc w:val="center"/>
        <w:rPr>
          <w:szCs w:val="20"/>
          <w:lang w:val="pt-PT"/>
        </w:rPr>
      </w:pPr>
      <w:r>
        <w:rPr>
          <w:szCs w:val="20"/>
          <w:lang w:val="pt-PT"/>
        </w:rPr>
        <w:object w:dxaOrig="13590" w:dyaOrig="2700">
          <v:shape id="_x0000_i1616" type="#_x0000_t75" style="width:676.5pt;height:136.5pt" o:ole="">
            <v:imagedata r:id="rId165" o:title=""/>
          </v:shape>
          <o:OLEObject Type="Link" ProgID="Excel.Sheet.12" ShapeID="_x0000_i1616" DrawAspect="Content" r:id="rId166" UpdateMode="Always">
            <o:LinkType>EnhancedMetaFile</o:LinkType>
            <o:LockedField>false</o:LockedField>
          </o:OLEObject>
        </w:object>
      </w:r>
    </w:p>
    <w:p w:rsidR="0074344E" w:rsidRDefault="0074344E">
      <w:pPr>
        <w:rPr>
          <w:color w:val="0000FF"/>
          <w:szCs w:val="20"/>
        </w:rPr>
      </w:pPr>
      <w:r w:rsidRPr="00FA3856">
        <w:rPr>
          <w:color w:val="0000FF"/>
          <w:szCs w:val="20"/>
        </w:rPr>
        <w:br w:type="page"/>
      </w:r>
    </w:p>
    <w:p w:rsidR="00161D22" w:rsidRDefault="00B35FA3" w:rsidP="00161D22">
      <w:pPr>
        <w:jc w:val="center"/>
        <w:rPr>
          <w:color w:val="0000FF"/>
          <w:szCs w:val="20"/>
        </w:rPr>
      </w:pPr>
      <w:r>
        <w:rPr>
          <w:color w:val="0000FF"/>
          <w:szCs w:val="20"/>
        </w:rPr>
        <w:object w:dxaOrig="13590" w:dyaOrig="8220">
          <v:shape id="_x0000_i1618" type="#_x0000_t75" style="width:676.5pt;height:410.25pt" o:ole="">
            <v:imagedata r:id="rId167" o:title=""/>
          </v:shape>
          <o:OLEObject Type="Link" ProgID="Excel.Sheet.12" ShapeID="_x0000_i1618" DrawAspect="Content" r:id="rId168" UpdateMode="Always">
            <o:LinkType>EnhancedMetaFile</o:LinkType>
            <o:LockedField>false</o:LockedField>
          </o:OLEObject>
        </w:object>
      </w:r>
    </w:p>
    <w:p w:rsidR="00161D22" w:rsidRPr="00FA3856" w:rsidRDefault="00161D22">
      <w:pPr>
        <w:rPr>
          <w:b/>
          <w:bCs/>
          <w:color w:val="0000FF"/>
          <w:szCs w:val="20"/>
        </w:rPr>
      </w:pPr>
    </w:p>
    <w:p w:rsidR="00161D22" w:rsidRDefault="00161D22">
      <w:pPr>
        <w:spacing w:after="200" w:line="276" w:lineRule="auto"/>
        <w:rPr>
          <w:b/>
          <w:bCs/>
          <w:color w:val="0000FF"/>
          <w:szCs w:val="20"/>
        </w:rPr>
      </w:pPr>
      <w:r>
        <w:rPr>
          <w:color w:val="0000FF"/>
          <w:szCs w:val="20"/>
        </w:rPr>
        <w:br w:type="page"/>
      </w:r>
    </w:p>
    <w:p w:rsidR="00143BCF" w:rsidRPr="00FA3856" w:rsidRDefault="00143BCF" w:rsidP="00867F54">
      <w:pPr>
        <w:pStyle w:val="Ttulo4"/>
      </w:pPr>
      <w:bookmarkStart w:id="88" w:name="_Toc479713695"/>
      <w:r w:rsidRPr="00FA3856">
        <w:lastRenderedPageBreak/>
        <w:t>Registro E155: Detalhes dos Saldos Contábeis Calculados com Base nas ECD</w:t>
      </w:r>
      <w:bookmarkEnd w:id="88"/>
    </w:p>
    <w:p w:rsidR="00143BCF" w:rsidRPr="00FA3856" w:rsidRDefault="00143BCF" w:rsidP="00143BCF">
      <w:pPr>
        <w:pStyle w:val="PSDS-MarcadoresNivel1"/>
        <w:numPr>
          <w:ilvl w:val="0"/>
          <w:numId w:val="0"/>
        </w:numPr>
        <w:spacing w:before="0" w:after="0"/>
        <w:jc w:val="both"/>
        <w:rPr>
          <w:rFonts w:ascii="Times New Roman" w:hAnsi="Times New Roman"/>
        </w:rPr>
      </w:pPr>
    </w:p>
    <w:p w:rsidR="00143BCF" w:rsidRPr="00FA3856" w:rsidRDefault="00143BCF" w:rsidP="00143BCF">
      <w:pPr>
        <w:pStyle w:val="PSDS-CorpodeTexto0"/>
        <w:ind w:firstLine="708"/>
        <w:jc w:val="both"/>
        <w:rPr>
          <w:rFonts w:ascii="Times New Roman" w:hAnsi="Times New Roman"/>
          <w:lang w:val="pt-PT"/>
        </w:rPr>
      </w:pPr>
      <w:r w:rsidRPr="00FA3856">
        <w:rPr>
          <w:rFonts w:ascii="Times New Roman" w:hAnsi="Times New Roman"/>
        </w:rPr>
        <w:t xml:space="preserve">Registro preenchido pelo sistema ao executar a funcionalidade de recuperar ECD. Calculado a partir dos registros recuperados C155 de acordo com os </w:t>
      </w:r>
      <w:r w:rsidRPr="00FA3856">
        <w:rPr>
          <w:rFonts w:ascii="Times New Roman" w:hAnsi="Times New Roman"/>
          <w:lang w:val="pt-PT"/>
        </w:rPr>
        <w:t xml:space="preserve">períodos fiscais. </w:t>
      </w:r>
    </w:p>
    <w:p w:rsidR="00D20580" w:rsidRDefault="00D20580">
      <w:pPr>
        <w:rPr>
          <w:color w:val="0000FF"/>
          <w:szCs w:val="20"/>
        </w:rPr>
      </w:pPr>
    </w:p>
    <w:p w:rsidR="0074344E" w:rsidRPr="00FA3856" w:rsidRDefault="00B35FA3" w:rsidP="00D20580">
      <w:pPr>
        <w:jc w:val="center"/>
        <w:rPr>
          <w:b/>
          <w:bCs/>
          <w:color w:val="0000FF"/>
          <w:szCs w:val="20"/>
        </w:rPr>
      </w:pPr>
      <w:r>
        <w:rPr>
          <w:color w:val="0000FF"/>
          <w:szCs w:val="20"/>
        </w:rPr>
        <w:object w:dxaOrig="13605" w:dyaOrig="5520">
          <v:shape id="_x0000_i1620" type="#_x0000_t75" style="width:676.5pt;height:274.5pt" o:ole="">
            <v:imagedata r:id="rId169" o:title=""/>
          </v:shape>
          <o:OLEObject Type="Link" ProgID="Excel.Sheet.12" ShapeID="_x0000_i1620" DrawAspect="Content" r:id="rId170" UpdateMode="Always">
            <o:LinkType>EnhancedMetaFile</o:LinkType>
            <o:LockedField>false</o:LockedField>
          </o:OLEObject>
        </w:object>
      </w:r>
      <w:r w:rsidR="0074344E" w:rsidRPr="00FA3856">
        <w:rPr>
          <w:color w:val="0000FF"/>
          <w:szCs w:val="20"/>
        </w:rPr>
        <w:br w:type="page"/>
      </w:r>
    </w:p>
    <w:p w:rsidR="000E22C1" w:rsidRPr="00FA3856" w:rsidRDefault="000E22C1" w:rsidP="00867F54">
      <w:pPr>
        <w:pStyle w:val="Ttulo4"/>
      </w:pPr>
      <w:bookmarkStart w:id="89" w:name="_Toc479713696"/>
      <w:r w:rsidRPr="00FA3856">
        <w:lastRenderedPageBreak/>
        <w:t>Registro E355: Detalhes dos Saldos das Contas de Resultado Antes do Encerramento</w:t>
      </w:r>
      <w:bookmarkEnd w:id="89"/>
    </w:p>
    <w:p w:rsidR="000E22C1" w:rsidRPr="00FA3856" w:rsidRDefault="000E22C1" w:rsidP="000E22C1">
      <w:pPr>
        <w:pStyle w:val="PSDS-MarcadoresNivel1"/>
        <w:numPr>
          <w:ilvl w:val="0"/>
          <w:numId w:val="0"/>
        </w:numPr>
        <w:spacing w:before="0" w:after="0"/>
        <w:jc w:val="both"/>
        <w:rPr>
          <w:rFonts w:ascii="Times New Roman" w:hAnsi="Times New Roman"/>
        </w:rPr>
      </w:pPr>
    </w:p>
    <w:p w:rsidR="000E22C1" w:rsidRPr="00FA3856" w:rsidRDefault="000E22C1" w:rsidP="000E22C1">
      <w:pPr>
        <w:pStyle w:val="PSDS-CorpodeTexto0"/>
        <w:ind w:firstLine="708"/>
        <w:jc w:val="both"/>
        <w:rPr>
          <w:rFonts w:ascii="Times New Roman" w:hAnsi="Times New Roman"/>
          <w:lang w:val="pt-PT"/>
        </w:rPr>
      </w:pPr>
      <w:r w:rsidRPr="00FA3856">
        <w:rPr>
          <w:rFonts w:ascii="Times New Roman" w:hAnsi="Times New Roman"/>
        </w:rPr>
        <w:t xml:space="preserve">Registro preenchido pelo sistema ao executar a funcionalidade de recuperar ECD. Calculado a partir dos registros recuperados C355 de acordo com os </w:t>
      </w:r>
      <w:r w:rsidRPr="00FA3856">
        <w:rPr>
          <w:rFonts w:ascii="Times New Roman" w:hAnsi="Times New Roman"/>
          <w:lang w:val="pt-PT"/>
        </w:rPr>
        <w:t xml:space="preserve">períodos fiscais. </w:t>
      </w:r>
    </w:p>
    <w:p w:rsidR="009E6E6A" w:rsidRDefault="009E6E6A" w:rsidP="009E6E6A">
      <w:pPr>
        <w:shd w:val="clear" w:color="auto" w:fill="FFFFFF"/>
        <w:jc w:val="both"/>
        <w:rPr>
          <w:b/>
          <w:bCs/>
          <w:szCs w:val="20"/>
        </w:rPr>
      </w:pPr>
    </w:p>
    <w:p w:rsidR="00D20580" w:rsidRPr="00FA3856" w:rsidRDefault="00B35FA3" w:rsidP="00D20580">
      <w:pPr>
        <w:shd w:val="clear" w:color="auto" w:fill="FFFFFF"/>
        <w:jc w:val="center"/>
        <w:rPr>
          <w:b/>
          <w:bCs/>
          <w:szCs w:val="20"/>
        </w:rPr>
      </w:pPr>
      <w:r>
        <w:rPr>
          <w:b/>
          <w:bCs/>
          <w:szCs w:val="20"/>
        </w:rPr>
        <w:object w:dxaOrig="13800" w:dyaOrig="3795">
          <v:shape id="_x0000_i1622" type="#_x0000_t75" style="width:690.75pt;height:187.5pt" o:ole="">
            <v:imagedata r:id="rId171" o:title=""/>
          </v:shape>
          <o:OLEObject Type="Link" ProgID="Excel.Sheet.12" ShapeID="_x0000_i1622" DrawAspect="Content" r:id="rId172" UpdateMode="Always">
            <o:LinkType>EnhancedMetaFile</o:LinkType>
            <o:LockedField>false</o:LockedField>
          </o:OLEObject>
        </w:object>
      </w:r>
    </w:p>
    <w:p w:rsidR="0074344E" w:rsidRPr="00FA3856" w:rsidRDefault="0074344E">
      <w:pPr>
        <w:rPr>
          <w:b/>
          <w:bCs/>
          <w:color w:val="0000FF"/>
          <w:szCs w:val="20"/>
        </w:rPr>
      </w:pPr>
      <w:r w:rsidRPr="00FA3856">
        <w:rPr>
          <w:color w:val="0000FF"/>
          <w:szCs w:val="20"/>
        </w:rPr>
        <w:br w:type="page"/>
      </w:r>
    </w:p>
    <w:p w:rsidR="009E6E6A" w:rsidRPr="00FA3856" w:rsidRDefault="009E6E6A" w:rsidP="00867F54">
      <w:pPr>
        <w:pStyle w:val="Ttulo4"/>
      </w:pPr>
      <w:bookmarkStart w:id="90" w:name="_Toc479713697"/>
      <w:r w:rsidRPr="00FA3856">
        <w:lastRenderedPageBreak/>
        <w:t>Registro E990: Encerramento do Bloco E</w:t>
      </w:r>
      <w:bookmarkEnd w:id="90"/>
    </w:p>
    <w:p w:rsidR="007F6CEC" w:rsidRDefault="007F6CEC" w:rsidP="009E6E6A">
      <w:pPr>
        <w:pStyle w:val="PSDS-MarcadoresNivel2"/>
        <w:numPr>
          <w:ilvl w:val="0"/>
          <w:numId w:val="0"/>
        </w:numPr>
        <w:rPr>
          <w:rFonts w:ascii="Times New Roman" w:hAnsi="Times New Roman"/>
        </w:rPr>
      </w:pPr>
    </w:p>
    <w:p w:rsidR="003D5EFB" w:rsidRDefault="00B35FA3" w:rsidP="003D5EFB">
      <w:pPr>
        <w:pStyle w:val="PSDS-MarcadoresNivel2"/>
        <w:numPr>
          <w:ilvl w:val="0"/>
          <w:numId w:val="0"/>
        </w:numPr>
        <w:jc w:val="center"/>
        <w:rPr>
          <w:rFonts w:ascii="Times New Roman" w:hAnsi="Times New Roman"/>
        </w:rPr>
      </w:pPr>
      <w:r>
        <w:rPr>
          <w:rFonts w:ascii="Times New Roman" w:hAnsi="Times New Roman"/>
        </w:rPr>
        <w:object w:dxaOrig="14115" w:dyaOrig="2175">
          <v:shape id="_x0000_i1624" type="#_x0000_t75" style="width:705.75pt;height:107.25pt" o:ole="">
            <v:imagedata r:id="rId173" o:title=""/>
          </v:shape>
          <o:OLEObject Type="Link" ProgID="Excel.Sheet.12" ShapeID="_x0000_i1624" DrawAspect="Content" r:id="rId174" UpdateMode="Always">
            <o:LinkType>EnhancedMetaFile</o:LinkType>
            <o:LockedField>false</o:LockedField>
          </o:OLEObject>
        </w:object>
      </w:r>
    </w:p>
    <w:p w:rsidR="00D20580" w:rsidRPr="00FA3856" w:rsidRDefault="00D20580" w:rsidP="00D20580">
      <w:pPr>
        <w:pStyle w:val="PSDS-MarcadoresNivel2"/>
        <w:numPr>
          <w:ilvl w:val="0"/>
          <w:numId w:val="0"/>
        </w:numPr>
        <w:jc w:val="center"/>
        <w:rPr>
          <w:rFonts w:ascii="Times New Roman" w:hAnsi="Times New Roman"/>
        </w:rPr>
      </w:pPr>
    </w:p>
    <w:p w:rsidR="001A2FAA" w:rsidRPr="00FA3856" w:rsidRDefault="001A2FAA">
      <w:pPr>
        <w:spacing w:after="200" w:line="276" w:lineRule="auto"/>
        <w:rPr>
          <w:b/>
          <w:bCs/>
          <w:color w:val="0000FF"/>
          <w:szCs w:val="20"/>
        </w:rPr>
      </w:pPr>
      <w:r w:rsidRPr="00FA3856">
        <w:rPr>
          <w:color w:val="0000FF"/>
          <w:szCs w:val="20"/>
        </w:rPr>
        <w:br w:type="page"/>
      </w:r>
    </w:p>
    <w:p w:rsidR="00C741E3" w:rsidRPr="00FA3856" w:rsidRDefault="00C741E3" w:rsidP="00867F54">
      <w:pPr>
        <w:pStyle w:val="Ttulo3"/>
      </w:pPr>
      <w:bookmarkStart w:id="91" w:name="_Toc479713698"/>
      <w:r w:rsidRPr="00FA3856">
        <w:lastRenderedPageBreak/>
        <w:t>Bloco J: Plano de Contas e Mapeamento</w:t>
      </w:r>
      <w:bookmarkEnd w:id="91"/>
    </w:p>
    <w:p w:rsidR="00C741E3" w:rsidRPr="00FA3856" w:rsidRDefault="00C741E3" w:rsidP="00C741E3">
      <w:pPr>
        <w:pStyle w:val="PSDS-MarcadoresNivel3"/>
        <w:tabs>
          <w:tab w:val="clear" w:pos="1440"/>
        </w:tabs>
        <w:spacing w:before="0" w:after="0"/>
        <w:ind w:left="720" w:firstLine="0"/>
        <w:rPr>
          <w:rFonts w:ascii="Times New Roman" w:hAnsi="Times New Roman" w:cs="Times New Roman"/>
          <w:szCs w:val="20"/>
        </w:rPr>
      </w:pPr>
    </w:p>
    <w:p w:rsidR="005E4785" w:rsidRPr="00FA3856" w:rsidRDefault="00C741E3" w:rsidP="005E4785">
      <w:pPr>
        <w:pStyle w:val="PSDS-MarcadoresNivel2"/>
        <w:numPr>
          <w:ilvl w:val="0"/>
          <w:numId w:val="0"/>
        </w:numPr>
        <w:ind w:firstLine="708"/>
        <w:jc w:val="both"/>
        <w:rPr>
          <w:rFonts w:ascii="Times New Roman" w:hAnsi="Times New Roman"/>
          <w:b w:val="0"/>
        </w:rPr>
      </w:pPr>
      <w:r w:rsidRPr="00FA3856">
        <w:rPr>
          <w:rFonts w:ascii="Times New Roman" w:hAnsi="Times New Roman"/>
          <w:b w:val="0"/>
        </w:rPr>
        <w:t>Apresenta o mapeamento do plano de contas contábil para o plano de contas referencial. Os registros deste bloco podem ser:</w:t>
      </w:r>
    </w:p>
    <w:p w:rsidR="00C741E3" w:rsidRPr="00FA3856" w:rsidRDefault="00C741E3" w:rsidP="007F6CEC">
      <w:pPr>
        <w:pStyle w:val="PSDS-MarcadoresNivel2"/>
        <w:numPr>
          <w:ilvl w:val="0"/>
          <w:numId w:val="0"/>
        </w:numPr>
        <w:ind w:firstLine="708"/>
        <w:jc w:val="both"/>
        <w:rPr>
          <w:rFonts w:ascii="Times New Roman" w:hAnsi="Times New Roman"/>
          <w:b w:val="0"/>
        </w:rPr>
      </w:pPr>
      <w:r w:rsidRPr="00FA3856">
        <w:rPr>
          <w:rFonts w:ascii="Times New Roman" w:hAnsi="Times New Roman"/>
          <w:b w:val="0"/>
        </w:rPr>
        <w:t>I – Digitados;</w:t>
      </w:r>
    </w:p>
    <w:p w:rsidR="00C741E3" w:rsidRPr="00FA3856" w:rsidRDefault="00C741E3" w:rsidP="007F6CEC">
      <w:pPr>
        <w:pStyle w:val="PSDS-MarcadoresNivel2"/>
        <w:numPr>
          <w:ilvl w:val="0"/>
          <w:numId w:val="0"/>
        </w:numPr>
        <w:ind w:firstLine="708"/>
        <w:jc w:val="both"/>
        <w:rPr>
          <w:rFonts w:ascii="Times New Roman" w:hAnsi="Times New Roman"/>
          <w:b w:val="0"/>
        </w:rPr>
      </w:pPr>
      <w:r w:rsidRPr="00FA3856">
        <w:rPr>
          <w:rFonts w:ascii="Times New Roman" w:hAnsi="Times New Roman"/>
          <w:b w:val="0"/>
        </w:rPr>
        <w:t>II – Impor</w:t>
      </w:r>
      <w:r w:rsidR="007F6CEC" w:rsidRPr="00FA3856">
        <w:rPr>
          <w:rFonts w:ascii="Times New Roman" w:hAnsi="Times New Roman"/>
          <w:b w:val="0"/>
        </w:rPr>
        <w:t xml:space="preserve">tados;  </w:t>
      </w:r>
    </w:p>
    <w:p w:rsidR="00C741E3" w:rsidRPr="00FA3856" w:rsidRDefault="00C741E3" w:rsidP="007F6CEC">
      <w:pPr>
        <w:pStyle w:val="PSDS-MarcadoresNivel2"/>
        <w:numPr>
          <w:ilvl w:val="0"/>
          <w:numId w:val="0"/>
        </w:numPr>
        <w:ind w:firstLine="708"/>
        <w:jc w:val="both"/>
        <w:rPr>
          <w:rFonts w:ascii="Times New Roman" w:hAnsi="Times New Roman"/>
          <w:b w:val="0"/>
        </w:rPr>
      </w:pPr>
      <w:r w:rsidRPr="00FA3856">
        <w:rPr>
          <w:rFonts w:ascii="Times New Roman" w:hAnsi="Times New Roman"/>
          <w:b w:val="0"/>
        </w:rPr>
        <w:t>III – Rep</w:t>
      </w:r>
      <w:r w:rsidR="007F6CEC" w:rsidRPr="00FA3856">
        <w:rPr>
          <w:rFonts w:ascii="Times New Roman" w:hAnsi="Times New Roman"/>
          <w:b w:val="0"/>
        </w:rPr>
        <w:t>licados a partir do Bloco E; ou</w:t>
      </w:r>
    </w:p>
    <w:p w:rsidR="00C741E3" w:rsidRPr="00FA3856" w:rsidRDefault="00C741E3" w:rsidP="00C741E3">
      <w:pPr>
        <w:pStyle w:val="PSDS-MarcadoresNivel2"/>
        <w:numPr>
          <w:ilvl w:val="0"/>
          <w:numId w:val="0"/>
        </w:numPr>
        <w:ind w:firstLine="708"/>
        <w:jc w:val="both"/>
        <w:rPr>
          <w:rFonts w:ascii="Times New Roman" w:hAnsi="Times New Roman"/>
          <w:b w:val="0"/>
        </w:rPr>
      </w:pPr>
      <w:r w:rsidRPr="00FA3856">
        <w:rPr>
          <w:rFonts w:ascii="Times New Roman" w:hAnsi="Times New Roman"/>
          <w:b w:val="0"/>
        </w:rPr>
        <w:t>IV – Recuperados da ECF do período imediatamente anterior ao período da escrituração atual, transmitida via Sped.</w:t>
      </w:r>
    </w:p>
    <w:p w:rsidR="00C741E3" w:rsidRPr="00FA3856" w:rsidRDefault="00C741E3">
      <w:pPr>
        <w:rPr>
          <w:b/>
          <w:bCs/>
          <w:color w:val="0000FF"/>
          <w:szCs w:val="20"/>
        </w:rPr>
      </w:pPr>
    </w:p>
    <w:p w:rsidR="00C741E3" w:rsidRPr="00FA3856" w:rsidRDefault="00C741E3" w:rsidP="00867F54">
      <w:pPr>
        <w:pStyle w:val="Ttulo4"/>
      </w:pPr>
      <w:bookmarkStart w:id="92" w:name="_Toc479713699"/>
      <w:r w:rsidRPr="00FA3856">
        <w:t>Registro J001: Abertura do Bloco J</w:t>
      </w:r>
      <w:bookmarkEnd w:id="92"/>
    </w:p>
    <w:p w:rsidR="00C741E3" w:rsidRDefault="00C741E3" w:rsidP="00C741E3">
      <w:pPr>
        <w:pStyle w:val="PSDS-MarcadoresNivel2"/>
        <w:numPr>
          <w:ilvl w:val="0"/>
          <w:numId w:val="0"/>
        </w:numPr>
        <w:rPr>
          <w:rFonts w:ascii="Times New Roman" w:hAnsi="Times New Roman"/>
        </w:rPr>
      </w:pPr>
    </w:p>
    <w:p w:rsidR="0017419C" w:rsidRPr="00FA3856" w:rsidRDefault="00B35FA3" w:rsidP="0017419C">
      <w:pPr>
        <w:pStyle w:val="PSDS-MarcadoresNivel2"/>
        <w:numPr>
          <w:ilvl w:val="0"/>
          <w:numId w:val="0"/>
        </w:numPr>
        <w:jc w:val="center"/>
        <w:rPr>
          <w:rFonts w:ascii="Times New Roman" w:hAnsi="Times New Roman"/>
        </w:rPr>
      </w:pPr>
      <w:r>
        <w:rPr>
          <w:rFonts w:ascii="Times New Roman" w:hAnsi="Times New Roman"/>
        </w:rPr>
        <w:object w:dxaOrig="13305" w:dyaOrig="3090">
          <v:shape id="_x0000_i1626" type="#_x0000_t75" style="width:661.5pt;height:151.5pt" o:ole="">
            <v:imagedata r:id="rId175" o:title=""/>
          </v:shape>
          <o:OLEObject Type="Link" ProgID="Excel.Sheet.12" ShapeID="_x0000_i1626" DrawAspect="Content" r:id="rId176" UpdateMode="Always">
            <o:LinkType>EnhancedMetaFile</o:LinkType>
            <o:LockedField>false</o:LockedField>
          </o:OLEObject>
        </w:object>
      </w:r>
    </w:p>
    <w:p w:rsidR="0017419C" w:rsidRDefault="0017419C" w:rsidP="00C741E3">
      <w:pPr>
        <w:pStyle w:val="PSDS-MarcadoresNivel2"/>
        <w:numPr>
          <w:ilvl w:val="0"/>
          <w:numId w:val="0"/>
        </w:numPr>
        <w:rPr>
          <w:rFonts w:ascii="Times New Roman" w:hAnsi="Times New Roman"/>
        </w:rPr>
      </w:pPr>
    </w:p>
    <w:p w:rsidR="00C741E3" w:rsidRPr="00FA3856" w:rsidRDefault="00C741E3" w:rsidP="00C741E3">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C741E3" w:rsidRPr="00FA3856" w:rsidRDefault="00C741E3" w:rsidP="00C741E3">
      <w:pPr>
        <w:pStyle w:val="Corpodetexto"/>
        <w:ind w:left="708" w:firstLine="12"/>
        <w:rPr>
          <w:rFonts w:ascii="Times New Roman" w:hAnsi="Times New Roman"/>
          <w:szCs w:val="20"/>
        </w:rPr>
      </w:pPr>
    </w:p>
    <w:p w:rsidR="00C741E3" w:rsidRPr="00FA3856" w:rsidRDefault="007D0E74" w:rsidP="00C741E3">
      <w:pPr>
        <w:pStyle w:val="Corpodetexto"/>
        <w:ind w:left="708" w:firstLine="12"/>
        <w:rPr>
          <w:rFonts w:ascii="Times New Roman" w:hAnsi="Times New Roman"/>
          <w:b/>
          <w:szCs w:val="20"/>
        </w:rPr>
      </w:pPr>
      <w:hyperlink r:id="rId177" w:anchor="REGRA_OCORRENCIA_UNITARIA_ARQ" w:history="1">
        <w:r w:rsidR="00C741E3" w:rsidRPr="00FA3856">
          <w:rPr>
            <w:rFonts w:ascii="Times New Roman" w:hAnsi="Times New Roman"/>
            <w:b/>
            <w:szCs w:val="20"/>
          </w:rPr>
          <w:t>REGRA_OCORRENCIA_UNITARIA_ARQ</w:t>
        </w:r>
      </w:hyperlink>
      <w:r w:rsidR="00C741E3" w:rsidRPr="00FA3856">
        <w:rPr>
          <w:rFonts w:ascii="Times New Roman" w:hAnsi="Times New Roman"/>
          <w:color w:val="auto"/>
          <w:szCs w:val="20"/>
        </w:rPr>
        <w:t xml:space="preserve">: </w:t>
      </w:r>
      <w:r w:rsidR="00C741E3" w:rsidRPr="00FA3856">
        <w:rPr>
          <w:rFonts w:ascii="Times New Roman" w:hAnsi="Times New Roman"/>
          <w:szCs w:val="20"/>
        </w:rPr>
        <w:t>Verifica se registro ocorreu apenas uma vez por arquivo, considerando a chave “J001” (REG). Se a regra não for cumprida, a ECF gera um erro.</w:t>
      </w:r>
    </w:p>
    <w:p w:rsidR="00C741E3" w:rsidRPr="00FA3856" w:rsidRDefault="00C741E3" w:rsidP="007F6CEC">
      <w:pPr>
        <w:pStyle w:val="PSDS-MarcadoresNivel2"/>
        <w:numPr>
          <w:ilvl w:val="0"/>
          <w:numId w:val="0"/>
        </w:numPr>
        <w:spacing w:before="0" w:after="0"/>
        <w:rPr>
          <w:rFonts w:ascii="Times New Roman" w:hAnsi="Times New Roman"/>
          <w:lang w:val="pt-PT"/>
        </w:rPr>
      </w:pPr>
    </w:p>
    <w:p w:rsidR="00342F1D"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7F6CEC">
      <w:pPr>
        <w:pStyle w:val="Corpodetexto"/>
        <w:rPr>
          <w:rFonts w:ascii="Times New Roman" w:hAnsi="Times New Roman"/>
          <w:b/>
          <w:color w:val="002060"/>
          <w:szCs w:val="20"/>
        </w:rPr>
      </w:pPr>
    </w:p>
    <w:p w:rsidR="007F6CEC" w:rsidRPr="00FA3856"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|J001|0|</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|J001|: Identificação do tipo do registro.</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7F6CEC" w:rsidRPr="00FA3856" w:rsidRDefault="007F6CEC" w:rsidP="007F6CEC">
      <w:pPr>
        <w:pStyle w:val="PSDS-MarcadoresNivel2"/>
        <w:numPr>
          <w:ilvl w:val="0"/>
          <w:numId w:val="0"/>
        </w:numPr>
        <w:spacing w:before="0" w:after="0"/>
        <w:rPr>
          <w:rFonts w:ascii="Times New Roman" w:hAnsi="Times New Roman"/>
          <w:lang w:val="pt-PT"/>
        </w:rPr>
      </w:pPr>
    </w:p>
    <w:p w:rsidR="00DD3D2E" w:rsidRPr="00FA3856" w:rsidRDefault="00DD3D2E">
      <w:pPr>
        <w:rPr>
          <w:b/>
          <w:bCs/>
          <w:color w:val="0000FF"/>
          <w:szCs w:val="20"/>
        </w:rPr>
      </w:pPr>
      <w:r w:rsidRPr="00FA3856">
        <w:rPr>
          <w:color w:val="0000FF"/>
          <w:szCs w:val="20"/>
        </w:rPr>
        <w:br w:type="page"/>
      </w:r>
    </w:p>
    <w:p w:rsidR="000C778C" w:rsidRPr="00FA3856" w:rsidRDefault="000C778C" w:rsidP="00867F54">
      <w:pPr>
        <w:pStyle w:val="Ttulo4"/>
      </w:pPr>
      <w:bookmarkStart w:id="93" w:name="_Toc479713700"/>
      <w:r w:rsidRPr="00FA3856">
        <w:lastRenderedPageBreak/>
        <w:t>Registro J050: Plano de Contas do Contribuinte</w:t>
      </w:r>
      <w:bookmarkEnd w:id="93"/>
    </w:p>
    <w:p w:rsidR="000C778C" w:rsidRPr="00FA3856" w:rsidRDefault="000C778C" w:rsidP="000C778C">
      <w:pPr>
        <w:rPr>
          <w:szCs w:val="20"/>
        </w:rPr>
      </w:pPr>
    </w:p>
    <w:p w:rsidR="000C778C" w:rsidRDefault="000C778C" w:rsidP="00A85C44">
      <w:pPr>
        <w:pStyle w:val="PSDS-CorpodeTexto0"/>
        <w:ind w:firstLine="708"/>
        <w:jc w:val="both"/>
        <w:rPr>
          <w:rFonts w:ascii="Times New Roman" w:hAnsi="Times New Roman"/>
        </w:rPr>
      </w:pPr>
      <w:r w:rsidRPr="00FA3856">
        <w:rPr>
          <w:rFonts w:ascii="Times New Roman" w:hAnsi="Times New Roman"/>
        </w:rPr>
        <w:t>Registro onde deve ser informado o plano de contas da empresa.</w:t>
      </w:r>
    </w:p>
    <w:p w:rsidR="009C4F54" w:rsidRPr="00A85C44" w:rsidRDefault="00B35FA3" w:rsidP="009C4F54">
      <w:pPr>
        <w:pStyle w:val="PSDS-CorpodeTexto0"/>
        <w:jc w:val="center"/>
        <w:rPr>
          <w:rFonts w:ascii="Times New Roman" w:hAnsi="Times New Roman"/>
        </w:rPr>
      </w:pPr>
      <w:r>
        <w:rPr>
          <w:rFonts w:ascii="Times New Roman" w:hAnsi="Times New Roman"/>
        </w:rPr>
        <w:object w:dxaOrig="13290" w:dyaOrig="8460">
          <v:shape id="_x0000_i1628" type="#_x0000_t75" style="width:661.5pt;height:424.5pt" o:ole="">
            <v:imagedata r:id="rId178" o:title=""/>
          </v:shape>
          <o:OLEObject Type="Link" ProgID="Excel.Sheet.12" ShapeID="_x0000_i1628" DrawAspect="Content" r:id="rId179" UpdateMode="Always">
            <o:LinkType>EnhancedMetaFile</o:LinkType>
            <o:LockedField>false</o:LockedField>
          </o:OLEObject>
        </w:object>
      </w:r>
    </w:p>
    <w:p w:rsidR="00DD3D2E" w:rsidRPr="00FA3856" w:rsidRDefault="00DD3D2E" w:rsidP="00DD3D2E">
      <w:pPr>
        <w:pStyle w:val="Corpodetexto"/>
        <w:rPr>
          <w:rFonts w:ascii="Times New Roman" w:hAnsi="Times New Roman"/>
          <w:b/>
          <w:szCs w:val="20"/>
        </w:rPr>
      </w:pPr>
      <w:r w:rsidRPr="00FA3856">
        <w:rPr>
          <w:rFonts w:ascii="Times New Roman" w:hAnsi="Times New Roman"/>
          <w:b/>
          <w:szCs w:val="20"/>
        </w:rPr>
        <w:lastRenderedPageBreak/>
        <w:t>I – Regras de Validação do Registro:</w:t>
      </w:r>
    </w:p>
    <w:p w:rsidR="00DD3D2E" w:rsidRPr="00FA3856" w:rsidRDefault="00DD3D2E" w:rsidP="00DD3D2E">
      <w:pPr>
        <w:pStyle w:val="Corpodetexto"/>
        <w:rPr>
          <w:rFonts w:ascii="Times New Roman" w:hAnsi="Times New Roman"/>
          <w:b/>
          <w:szCs w:val="20"/>
        </w:rPr>
      </w:pPr>
    </w:p>
    <w:p w:rsidR="00485A80" w:rsidRPr="00FA3856" w:rsidRDefault="000838FD" w:rsidP="00485A80">
      <w:pPr>
        <w:pStyle w:val="Corpodetexto"/>
        <w:ind w:left="708" w:firstLine="12"/>
        <w:rPr>
          <w:rFonts w:ascii="Times New Roman" w:hAnsi="Times New Roman"/>
          <w:b/>
          <w:szCs w:val="20"/>
        </w:rPr>
      </w:pPr>
      <w:r w:rsidRPr="00FA3856">
        <w:rPr>
          <w:rFonts w:ascii="Times New Roman" w:hAnsi="Times New Roman"/>
          <w:b/>
          <w:szCs w:val="20"/>
        </w:rPr>
        <w:t>REGRA_REGISTRO_OBRIGATORIO_J051:</w:t>
      </w:r>
      <w:r w:rsidR="00485A80" w:rsidRPr="00FA3856">
        <w:rPr>
          <w:rFonts w:ascii="Times New Roman" w:hAnsi="Times New Roman"/>
          <w:b/>
          <w:szCs w:val="20"/>
        </w:rPr>
        <w:t xml:space="preserve"> </w:t>
      </w:r>
      <w:r w:rsidR="00485A80" w:rsidRPr="00FA3856">
        <w:rPr>
          <w:rFonts w:ascii="Times New Roman" w:hAnsi="Times New Roman"/>
          <w:szCs w:val="20"/>
        </w:rPr>
        <w:t xml:space="preserve">Verifica se existe, pelo menos, um registro J051 caso o </w:t>
      </w:r>
      <w:r w:rsidR="00AE58A0" w:rsidRPr="00FA3856">
        <w:rPr>
          <w:rFonts w:ascii="Times New Roman" w:hAnsi="Times New Roman"/>
          <w:szCs w:val="20"/>
        </w:rPr>
        <w:t>J050</w:t>
      </w:r>
      <w:r w:rsidR="005E4785" w:rsidRPr="00FA3856">
        <w:rPr>
          <w:rFonts w:ascii="Times New Roman" w:hAnsi="Times New Roman"/>
          <w:szCs w:val="20"/>
        </w:rPr>
        <w:t>.</w:t>
      </w:r>
      <w:r w:rsidR="000D1E6A" w:rsidRPr="00FA3856">
        <w:rPr>
          <w:rFonts w:ascii="Times New Roman" w:hAnsi="Times New Roman"/>
          <w:szCs w:val="20"/>
        </w:rPr>
        <w:t xml:space="preserve">IND_CTA </w:t>
      </w:r>
      <w:r w:rsidR="00485A80" w:rsidRPr="00FA3856">
        <w:rPr>
          <w:rFonts w:ascii="Times New Roman" w:hAnsi="Times New Roman"/>
          <w:szCs w:val="20"/>
        </w:rPr>
        <w:t xml:space="preserve">seja igual a “A” (analítica) e </w:t>
      </w:r>
      <w:r w:rsidR="00AE58A0" w:rsidRPr="00FA3856">
        <w:rPr>
          <w:rFonts w:ascii="Times New Roman" w:hAnsi="Times New Roman"/>
          <w:szCs w:val="20"/>
        </w:rPr>
        <w:t>J050</w:t>
      </w:r>
      <w:r w:rsidR="005E4785" w:rsidRPr="00FA3856">
        <w:rPr>
          <w:rFonts w:ascii="Times New Roman" w:hAnsi="Times New Roman"/>
          <w:szCs w:val="20"/>
        </w:rPr>
        <w:t>.</w:t>
      </w:r>
      <w:r w:rsidR="000D1E6A" w:rsidRPr="00FA3856">
        <w:rPr>
          <w:rFonts w:ascii="Times New Roman" w:hAnsi="Times New Roman"/>
          <w:szCs w:val="20"/>
        </w:rPr>
        <w:t xml:space="preserve">COD_NAT </w:t>
      </w:r>
      <w:r w:rsidR="00485A80" w:rsidRPr="00FA3856">
        <w:rPr>
          <w:rFonts w:ascii="Times New Roman" w:hAnsi="Times New Roman"/>
          <w:szCs w:val="20"/>
        </w:rPr>
        <w:t>igual a “01” (Contas do Ativo), “02” (Contas do Passivo), “03” (Contas do Patrimônio Líquido) ou “04” (Contas de Resultado).  Se a regra não for cumprida, a ECF gera um erro.</w:t>
      </w:r>
    </w:p>
    <w:p w:rsidR="00485A80" w:rsidRPr="00FA3856" w:rsidRDefault="00485A80" w:rsidP="00485A80">
      <w:pPr>
        <w:pStyle w:val="Corpodetexto"/>
        <w:rPr>
          <w:rFonts w:ascii="Times New Roman" w:hAnsi="Times New Roman"/>
          <w:b/>
          <w:szCs w:val="20"/>
        </w:rPr>
      </w:pPr>
    </w:p>
    <w:p w:rsidR="00DD3D2E" w:rsidRPr="00FA3856" w:rsidRDefault="00DD3D2E" w:rsidP="00DD3D2E">
      <w:pPr>
        <w:pStyle w:val="Corpodetexto"/>
        <w:rPr>
          <w:rFonts w:ascii="Times New Roman" w:hAnsi="Times New Roman"/>
          <w:b/>
          <w:szCs w:val="20"/>
        </w:rPr>
      </w:pPr>
      <w:r w:rsidRPr="00FA3856">
        <w:rPr>
          <w:rFonts w:ascii="Times New Roman" w:hAnsi="Times New Roman"/>
          <w:b/>
          <w:szCs w:val="20"/>
        </w:rPr>
        <w:t>II – Regras de Validação dos Campos:</w:t>
      </w:r>
    </w:p>
    <w:p w:rsidR="00DD3D2E" w:rsidRPr="00FA3856" w:rsidRDefault="00DD3D2E" w:rsidP="00DD3D2E">
      <w:pPr>
        <w:pStyle w:val="Corpodetexto"/>
        <w:rPr>
          <w:rFonts w:ascii="Times New Roman" w:hAnsi="Times New Roman"/>
          <w:b/>
          <w:szCs w:val="20"/>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7"/>
        <w:gridCol w:w="1706"/>
        <w:gridCol w:w="13420"/>
        <w:gridCol w:w="717"/>
      </w:tblGrid>
      <w:tr w:rsidR="000838FD" w:rsidRPr="00FA3856" w:rsidTr="001A2FAA">
        <w:trPr>
          <w:jc w:val="center"/>
        </w:trPr>
        <w:tc>
          <w:tcPr>
            <w:tcW w:w="527" w:type="dxa"/>
            <w:tcBorders>
              <w:top w:val="single" w:sz="6" w:space="0" w:color="auto"/>
              <w:left w:val="single" w:sz="6" w:space="0" w:color="auto"/>
              <w:bottom w:val="single" w:sz="6" w:space="0" w:color="auto"/>
              <w:right w:val="single" w:sz="6" w:space="0" w:color="auto"/>
            </w:tcBorders>
            <w:shd w:val="pct10" w:color="auto" w:fill="FFFFFF"/>
            <w:vAlign w:val="center"/>
          </w:tcPr>
          <w:p w:rsidR="000838FD" w:rsidRPr="00FA3856" w:rsidRDefault="000838FD" w:rsidP="000838FD">
            <w:pPr>
              <w:pStyle w:val="PSDS-CorpodeTexto0"/>
              <w:jc w:val="center"/>
              <w:rPr>
                <w:rFonts w:ascii="Times New Roman" w:hAnsi="Times New Roman"/>
                <w:b/>
                <w:bCs/>
              </w:rPr>
            </w:pPr>
            <w:r w:rsidRPr="00FA3856">
              <w:rPr>
                <w:rFonts w:ascii="Times New Roman" w:hAnsi="Times New Roman"/>
                <w:b/>
                <w:bCs/>
              </w:rPr>
              <w:t>Nº</w:t>
            </w:r>
          </w:p>
        </w:tc>
        <w:tc>
          <w:tcPr>
            <w:tcW w:w="1706" w:type="dxa"/>
            <w:tcBorders>
              <w:top w:val="single" w:sz="6" w:space="0" w:color="auto"/>
              <w:left w:val="single" w:sz="6" w:space="0" w:color="auto"/>
              <w:bottom w:val="single" w:sz="6" w:space="0" w:color="auto"/>
              <w:right w:val="single" w:sz="6" w:space="0" w:color="auto"/>
            </w:tcBorders>
            <w:shd w:val="pct10" w:color="auto" w:fill="FFFFFF"/>
            <w:vAlign w:val="center"/>
          </w:tcPr>
          <w:p w:rsidR="000838FD" w:rsidRPr="00FA3856" w:rsidRDefault="000838FD" w:rsidP="000838FD">
            <w:pPr>
              <w:pStyle w:val="PSDS-CorpodeTexto0"/>
              <w:jc w:val="center"/>
              <w:rPr>
                <w:rFonts w:ascii="Times New Roman" w:hAnsi="Times New Roman"/>
                <w:b/>
                <w:bCs/>
              </w:rPr>
            </w:pPr>
            <w:r w:rsidRPr="00FA3856">
              <w:rPr>
                <w:rFonts w:ascii="Times New Roman" w:hAnsi="Times New Roman"/>
                <w:b/>
                <w:bCs/>
              </w:rPr>
              <w:t>Campo</w:t>
            </w:r>
          </w:p>
        </w:tc>
        <w:tc>
          <w:tcPr>
            <w:tcW w:w="13420" w:type="dxa"/>
            <w:tcBorders>
              <w:top w:val="single" w:sz="6" w:space="0" w:color="auto"/>
              <w:left w:val="single" w:sz="6" w:space="0" w:color="auto"/>
              <w:bottom w:val="single" w:sz="6" w:space="0" w:color="auto"/>
              <w:right w:val="single" w:sz="6" w:space="0" w:color="auto"/>
            </w:tcBorders>
            <w:shd w:val="pct10" w:color="auto" w:fill="FFFFFF"/>
          </w:tcPr>
          <w:p w:rsidR="000838FD" w:rsidRPr="00FA3856" w:rsidRDefault="000838FD" w:rsidP="000838FD">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vAlign w:val="center"/>
          </w:tcPr>
          <w:p w:rsidR="000838FD" w:rsidRPr="00FA3856" w:rsidRDefault="000838FD" w:rsidP="000838FD">
            <w:pPr>
              <w:pStyle w:val="PSDS-CorpodeTexto0"/>
              <w:jc w:val="center"/>
              <w:rPr>
                <w:rFonts w:ascii="Times New Roman" w:hAnsi="Times New Roman"/>
                <w:b/>
                <w:bCs/>
              </w:rPr>
            </w:pPr>
            <w:r w:rsidRPr="00FA3856">
              <w:rPr>
                <w:rFonts w:ascii="Times New Roman" w:hAnsi="Times New Roman"/>
                <w:b/>
                <w:bCs/>
              </w:rPr>
              <w:t>Tipo</w:t>
            </w:r>
          </w:p>
        </w:tc>
      </w:tr>
      <w:tr w:rsidR="000838FD" w:rsidRPr="00FA3856" w:rsidTr="001A2FAA">
        <w:trPr>
          <w:jc w:val="center"/>
        </w:trPr>
        <w:tc>
          <w:tcPr>
            <w:tcW w:w="527" w:type="dxa"/>
            <w:tcBorders>
              <w:top w:val="single" w:sz="6" w:space="0" w:color="auto"/>
              <w:left w:val="single" w:sz="6" w:space="0" w:color="auto"/>
              <w:bottom w:val="single" w:sz="6" w:space="0" w:color="auto"/>
              <w:right w:val="single" w:sz="6" w:space="0" w:color="auto"/>
            </w:tcBorders>
          </w:tcPr>
          <w:p w:rsidR="000838FD" w:rsidRPr="00FA3856" w:rsidRDefault="000838FD" w:rsidP="000838FD">
            <w:pPr>
              <w:jc w:val="center"/>
              <w:rPr>
                <w:b/>
                <w:szCs w:val="20"/>
              </w:rPr>
            </w:pPr>
            <w:r w:rsidRPr="00FA3856">
              <w:rPr>
                <w:b/>
                <w:szCs w:val="20"/>
              </w:rPr>
              <w:t>2</w:t>
            </w:r>
          </w:p>
        </w:tc>
        <w:tc>
          <w:tcPr>
            <w:tcW w:w="1706" w:type="dxa"/>
            <w:tcBorders>
              <w:top w:val="single" w:sz="6" w:space="0" w:color="auto"/>
              <w:left w:val="single" w:sz="6" w:space="0" w:color="auto"/>
              <w:bottom w:val="single" w:sz="6" w:space="0" w:color="auto"/>
              <w:right w:val="single" w:sz="6" w:space="0" w:color="auto"/>
            </w:tcBorders>
          </w:tcPr>
          <w:p w:rsidR="000838FD" w:rsidRPr="00FA3856" w:rsidRDefault="000838FD" w:rsidP="000838FD">
            <w:pPr>
              <w:jc w:val="both"/>
              <w:rPr>
                <w:szCs w:val="20"/>
              </w:rPr>
            </w:pPr>
            <w:r w:rsidRPr="00FA3856">
              <w:rPr>
                <w:szCs w:val="20"/>
              </w:rPr>
              <w:t>DT_ALT</w:t>
            </w:r>
          </w:p>
          <w:p w:rsidR="005A2397" w:rsidRPr="00FA3856" w:rsidRDefault="005A2397" w:rsidP="000838FD">
            <w:pPr>
              <w:jc w:val="both"/>
              <w:rPr>
                <w:szCs w:val="20"/>
              </w:rPr>
            </w:pPr>
          </w:p>
        </w:tc>
        <w:tc>
          <w:tcPr>
            <w:tcW w:w="13420" w:type="dxa"/>
            <w:tcBorders>
              <w:top w:val="single" w:sz="6" w:space="0" w:color="auto"/>
              <w:left w:val="single" w:sz="6" w:space="0" w:color="auto"/>
              <w:bottom w:val="single" w:sz="6" w:space="0" w:color="auto"/>
              <w:right w:val="single" w:sz="6" w:space="0" w:color="auto"/>
            </w:tcBorders>
          </w:tcPr>
          <w:p w:rsidR="000838FD" w:rsidRPr="00FA3856" w:rsidRDefault="007D0E74" w:rsidP="000838FD">
            <w:pPr>
              <w:pStyle w:val="Corpodetexto"/>
              <w:rPr>
                <w:rFonts w:ascii="Times New Roman" w:hAnsi="Times New Roman"/>
                <w:szCs w:val="20"/>
              </w:rPr>
            </w:pPr>
            <w:hyperlink w:anchor="REGRA_DT_ALT_DATA_MAIOR" w:history="1">
              <w:r w:rsidR="000838FD" w:rsidRPr="00FA3856">
                <w:rPr>
                  <w:rStyle w:val="Hyperlink"/>
                  <w:rFonts w:ascii="Times New Roman" w:hAnsi="Times New Roman"/>
                  <w:b/>
                  <w:color w:val="auto"/>
                  <w:szCs w:val="20"/>
                </w:rPr>
                <w:t>REGRA_DT_ALT_DATA_MAIOR</w:t>
              </w:r>
            </w:hyperlink>
            <w:r w:rsidR="000838FD" w:rsidRPr="00FA3856">
              <w:rPr>
                <w:rStyle w:val="Hyperlink"/>
                <w:rFonts w:ascii="Times New Roman" w:hAnsi="Times New Roman"/>
                <w:b/>
                <w:color w:val="auto"/>
                <w:szCs w:val="20"/>
              </w:rPr>
              <w:t xml:space="preserve">: </w:t>
            </w:r>
            <w:r w:rsidR="000838FD" w:rsidRPr="00FA3856">
              <w:rPr>
                <w:rFonts w:ascii="Times New Roman" w:hAnsi="Times New Roman"/>
                <w:color w:val="auto"/>
                <w:szCs w:val="20"/>
              </w:rPr>
              <w:t xml:space="preserve">Verifica se </w:t>
            </w:r>
            <w:r w:rsidR="00AE58A0" w:rsidRPr="00FA3856">
              <w:rPr>
                <w:rFonts w:ascii="Times New Roman" w:hAnsi="Times New Roman"/>
                <w:color w:val="auto"/>
                <w:szCs w:val="20"/>
              </w:rPr>
              <w:t>J050</w:t>
            </w:r>
            <w:r w:rsidR="000D1E6A" w:rsidRPr="00FA3856">
              <w:rPr>
                <w:rFonts w:ascii="Times New Roman" w:hAnsi="Times New Roman"/>
                <w:color w:val="auto"/>
                <w:szCs w:val="20"/>
              </w:rPr>
              <w:t xml:space="preserve">.DT_ALT </w:t>
            </w:r>
            <w:r w:rsidR="000838FD" w:rsidRPr="00FA3856">
              <w:rPr>
                <w:rFonts w:ascii="Times New Roman" w:hAnsi="Times New Roman"/>
                <w:color w:val="auto"/>
                <w:szCs w:val="20"/>
              </w:rPr>
              <w:t>é menor ou igual a 0000.D</w:t>
            </w:r>
            <w:r w:rsidR="000D1E6A" w:rsidRPr="00FA3856">
              <w:rPr>
                <w:rFonts w:ascii="Times New Roman" w:hAnsi="Times New Roman"/>
                <w:color w:val="auto"/>
                <w:szCs w:val="20"/>
              </w:rPr>
              <w:t>T_FIN</w:t>
            </w:r>
            <w:r w:rsidR="000838FD" w:rsidRPr="00FA3856">
              <w:rPr>
                <w:rFonts w:ascii="Times New Roman" w:hAnsi="Times New Roman"/>
                <w:color w:val="auto"/>
                <w:szCs w:val="20"/>
              </w:rPr>
              <w:t>.</w:t>
            </w:r>
          </w:p>
        </w:tc>
        <w:tc>
          <w:tcPr>
            <w:tcW w:w="717" w:type="dxa"/>
            <w:tcBorders>
              <w:top w:val="single" w:sz="6" w:space="0" w:color="auto"/>
              <w:left w:val="single" w:sz="6" w:space="0" w:color="auto"/>
              <w:bottom w:val="single" w:sz="6" w:space="0" w:color="auto"/>
              <w:right w:val="single" w:sz="6" w:space="0" w:color="auto"/>
            </w:tcBorders>
          </w:tcPr>
          <w:p w:rsidR="000838FD" w:rsidRPr="00FA3856" w:rsidRDefault="000838FD" w:rsidP="000838FD">
            <w:pPr>
              <w:widowControl w:val="0"/>
              <w:autoSpaceDE w:val="0"/>
              <w:autoSpaceDN w:val="0"/>
              <w:adjustRightInd w:val="0"/>
              <w:jc w:val="both"/>
              <w:rPr>
                <w:szCs w:val="20"/>
              </w:rPr>
            </w:pPr>
            <w:r w:rsidRPr="00FA3856">
              <w:rPr>
                <w:szCs w:val="20"/>
              </w:rPr>
              <w:t>Erro</w:t>
            </w:r>
          </w:p>
        </w:tc>
      </w:tr>
      <w:tr w:rsidR="00DC0C3D" w:rsidRPr="00FA3856" w:rsidTr="001A2FAA">
        <w:trPr>
          <w:jc w:val="center"/>
        </w:trPr>
        <w:tc>
          <w:tcPr>
            <w:tcW w:w="527" w:type="dxa"/>
            <w:tcBorders>
              <w:top w:val="single" w:sz="6" w:space="0" w:color="auto"/>
              <w:left w:val="single" w:sz="6" w:space="0" w:color="auto"/>
              <w:bottom w:val="single" w:sz="6" w:space="0" w:color="auto"/>
              <w:right w:val="single" w:sz="6" w:space="0" w:color="auto"/>
            </w:tcBorders>
          </w:tcPr>
          <w:p w:rsidR="00DC0C3D" w:rsidRPr="00DC0C3D" w:rsidRDefault="00DC0C3D" w:rsidP="000838FD">
            <w:pPr>
              <w:jc w:val="center"/>
              <w:rPr>
                <w:b/>
                <w:szCs w:val="20"/>
                <w:highlight w:val="yellow"/>
              </w:rPr>
            </w:pPr>
            <w:r w:rsidRPr="00DC0C3D">
              <w:rPr>
                <w:b/>
                <w:szCs w:val="20"/>
                <w:highlight w:val="yellow"/>
              </w:rPr>
              <w:t>3</w:t>
            </w:r>
          </w:p>
        </w:tc>
        <w:tc>
          <w:tcPr>
            <w:tcW w:w="1706" w:type="dxa"/>
            <w:tcBorders>
              <w:top w:val="single" w:sz="6" w:space="0" w:color="auto"/>
              <w:left w:val="single" w:sz="6" w:space="0" w:color="auto"/>
              <w:bottom w:val="single" w:sz="6" w:space="0" w:color="auto"/>
              <w:right w:val="single" w:sz="6" w:space="0" w:color="auto"/>
            </w:tcBorders>
          </w:tcPr>
          <w:p w:rsidR="00DC0C3D" w:rsidRPr="00DC0C3D" w:rsidRDefault="00DC0C3D" w:rsidP="000838FD">
            <w:pPr>
              <w:jc w:val="both"/>
              <w:rPr>
                <w:szCs w:val="20"/>
                <w:highlight w:val="yellow"/>
              </w:rPr>
            </w:pPr>
            <w:r w:rsidRPr="00DC0C3D">
              <w:rPr>
                <w:szCs w:val="20"/>
                <w:highlight w:val="yellow"/>
              </w:rPr>
              <w:t>COD_NAT</w:t>
            </w:r>
          </w:p>
        </w:tc>
        <w:tc>
          <w:tcPr>
            <w:tcW w:w="13420" w:type="dxa"/>
            <w:tcBorders>
              <w:top w:val="single" w:sz="6" w:space="0" w:color="auto"/>
              <w:left w:val="single" w:sz="6" w:space="0" w:color="auto"/>
              <w:bottom w:val="single" w:sz="6" w:space="0" w:color="auto"/>
              <w:right w:val="single" w:sz="6" w:space="0" w:color="auto"/>
            </w:tcBorders>
          </w:tcPr>
          <w:p w:rsidR="00DC0C3D" w:rsidRPr="00DC0C3D" w:rsidRDefault="00DC0C3D" w:rsidP="00DC0C3D">
            <w:pPr>
              <w:pStyle w:val="Corpodetexto"/>
              <w:rPr>
                <w:rStyle w:val="Hyperlink"/>
                <w:rFonts w:ascii="Times New Roman" w:hAnsi="Times New Roman"/>
                <w:color w:val="auto"/>
                <w:szCs w:val="20"/>
                <w:highlight w:val="yellow"/>
              </w:rPr>
            </w:pPr>
            <w:r w:rsidRPr="00DC0C3D">
              <w:rPr>
                <w:rStyle w:val="Hyperlink"/>
                <w:rFonts w:ascii="Times New Roman" w:hAnsi="Times New Roman"/>
                <w:b/>
                <w:color w:val="auto"/>
                <w:szCs w:val="20"/>
                <w:highlight w:val="yellow"/>
              </w:rPr>
              <w:t xml:space="preserve">REGRA_NATUREZA_J050_C050: </w:t>
            </w:r>
            <w:r w:rsidRPr="00DC0C3D">
              <w:rPr>
                <w:rStyle w:val="Hyperlink"/>
                <w:rFonts w:ascii="Times New Roman" w:hAnsi="Times New Roman"/>
                <w:color w:val="auto"/>
                <w:szCs w:val="20"/>
                <w:highlight w:val="yellow"/>
              </w:rPr>
              <w:t>Verifica se a conta informada no registro J050 (J050.COD_CTA) existe no registro C050 (C050.COD_CTA) e se possui a mesma natureza (J050.COD_NAT = C050.COD_NAT).</w:t>
            </w:r>
          </w:p>
        </w:tc>
        <w:tc>
          <w:tcPr>
            <w:tcW w:w="717" w:type="dxa"/>
            <w:tcBorders>
              <w:top w:val="single" w:sz="6" w:space="0" w:color="auto"/>
              <w:left w:val="single" w:sz="6" w:space="0" w:color="auto"/>
              <w:bottom w:val="single" w:sz="6" w:space="0" w:color="auto"/>
              <w:right w:val="single" w:sz="6" w:space="0" w:color="auto"/>
            </w:tcBorders>
          </w:tcPr>
          <w:p w:rsidR="00DC0C3D" w:rsidRPr="00FA3856" w:rsidRDefault="00DC0C3D" w:rsidP="000838FD">
            <w:pPr>
              <w:widowControl w:val="0"/>
              <w:autoSpaceDE w:val="0"/>
              <w:autoSpaceDN w:val="0"/>
              <w:adjustRightInd w:val="0"/>
              <w:jc w:val="both"/>
              <w:rPr>
                <w:szCs w:val="20"/>
              </w:rPr>
            </w:pPr>
            <w:r w:rsidRPr="00DC0C3D">
              <w:rPr>
                <w:szCs w:val="20"/>
                <w:highlight w:val="yellow"/>
              </w:rPr>
              <w:t>Erro</w:t>
            </w:r>
          </w:p>
        </w:tc>
      </w:tr>
      <w:tr w:rsidR="000838FD" w:rsidRPr="00FA3856" w:rsidTr="001A2FAA">
        <w:trPr>
          <w:jc w:val="center"/>
        </w:trPr>
        <w:tc>
          <w:tcPr>
            <w:tcW w:w="527" w:type="dxa"/>
            <w:tcBorders>
              <w:top w:val="single" w:sz="6" w:space="0" w:color="auto"/>
              <w:left w:val="single" w:sz="6" w:space="0" w:color="auto"/>
              <w:bottom w:val="single" w:sz="6" w:space="0" w:color="auto"/>
              <w:right w:val="single" w:sz="6" w:space="0" w:color="auto"/>
            </w:tcBorders>
          </w:tcPr>
          <w:p w:rsidR="000838FD" w:rsidRPr="00FA3856" w:rsidRDefault="000838FD" w:rsidP="000838FD">
            <w:pPr>
              <w:jc w:val="center"/>
              <w:rPr>
                <w:b/>
                <w:szCs w:val="20"/>
              </w:rPr>
            </w:pPr>
            <w:r w:rsidRPr="00FA3856">
              <w:rPr>
                <w:b/>
                <w:szCs w:val="20"/>
              </w:rPr>
              <w:t>5</w:t>
            </w:r>
          </w:p>
        </w:tc>
        <w:tc>
          <w:tcPr>
            <w:tcW w:w="1706" w:type="dxa"/>
            <w:tcBorders>
              <w:top w:val="single" w:sz="6" w:space="0" w:color="auto"/>
              <w:left w:val="single" w:sz="6" w:space="0" w:color="auto"/>
              <w:bottom w:val="single" w:sz="6" w:space="0" w:color="auto"/>
              <w:right w:val="single" w:sz="6" w:space="0" w:color="auto"/>
            </w:tcBorders>
          </w:tcPr>
          <w:p w:rsidR="000838FD" w:rsidRPr="00FA3856" w:rsidRDefault="005E4785" w:rsidP="000838FD">
            <w:pPr>
              <w:jc w:val="both"/>
              <w:rPr>
                <w:szCs w:val="20"/>
              </w:rPr>
            </w:pPr>
            <w:r w:rsidRPr="00FA3856">
              <w:rPr>
                <w:szCs w:val="20"/>
              </w:rPr>
              <w:t>NI</w:t>
            </w:r>
            <w:r w:rsidR="000838FD" w:rsidRPr="00FA3856">
              <w:rPr>
                <w:szCs w:val="20"/>
              </w:rPr>
              <w:t>VEL</w:t>
            </w:r>
          </w:p>
        </w:tc>
        <w:tc>
          <w:tcPr>
            <w:tcW w:w="13420" w:type="dxa"/>
            <w:tcBorders>
              <w:top w:val="single" w:sz="6" w:space="0" w:color="auto"/>
              <w:left w:val="single" w:sz="6" w:space="0" w:color="auto"/>
              <w:bottom w:val="single" w:sz="6" w:space="0" w:color="auto"/>
              <w:right w:val="single" w:sz="6" w:space="0" w:color="auto"/>
            </w:tcBorders>
          </w:tcPr>
          <w:p w:rsidR="000838FD" w:rsidRPr="00FA3856" w:rsidRDefault="007D0E74" w:rsidP="000838FD">
            <w:pPr>
              <w:shd w:val="clear" w:color="auto" w:fill="FFFFFF"/>
              <w:jc w:val="both"/>
              <w:rPr>
                <w:szCs w:val="20"/>
              </w:rPr>
            </w:pPr>
            <w:hyperlink w:anchor="REGRA_MAIOR_QUE_UM" w:history="1">
              <w:r w:rsidR="000838FD" w:rsidRPr="00FA3856">
                <w:rPr>
                  <w:b/>
                  <w:szCs w:val="20"/>
                </w:rPr>
                <w:t>REGRA_MAIOR_QUE_UM</w:t>
              </w:r>
            </w:hyperlink>
            <w:r w:rsidR="000838FD" w:rsidRPr="00FA3856">
              <w:rPr>
                <w:b/>
                <w:szCs w:val="20"/>
              </w:rPr>
              <w:t xml:space="preserve">: </w:t>
            </w:r>
            <w:r w:rsidR="000838FD" w:rsidRPr="00FA3856">
              <w:rPr>
                <w:szCs w:val="20"/>
              </w:rPr>
              <w:t xml:space="preserve">Verifica se o valor informado para </w:t>
            </w:r>
            <w:r w:rsidR="00AE58A0" w:rsidRPr="00FA3856">
              <w:rPr>
                <w:szCs w:val="20"/>
              </w:rPr>
              <w:t>J050</w:t>
            </w:r>
            <w:r w:rsidR="000D1E6A" w:rsidRPr="00FA3856">
              <w:rPr>
                <w:szCs w:val="20"/>
              </w:rPr>
              <w:t xml:space="preserve">.NIVEL </w:t>
            </w:r>
            <w:r w:rsidR="000838FD" w:rsidRPr="00FA3856">
              <w:rPr>
                <w:szCs w:val="20"/>
              </w:rPr>
              <w:t xml:space="preserve">é maior </w:t>
            </w:r>
            <w:r w:rsidR="000D1E6A" w:rsidRPr="00FA3856">
              <w:rPr>
                <w:szCs w:val="20"/>
              </w:rPr>
              <w:t xml:space="preserve">ou igual a </w:t>
            </w:r>
            <w:r w:rsidR="000838FD" w:rsidRPr="00FA3856">
              <w:rPr>
                <w:szCs w:val="20"/>
              </w:rPr>
              <w:t>1.</w:t>
            </w:r>
          </w:p>
          <w:p w:rsidR="000838FD" w:rsidRPr="00FA3856" w:rsidRDefault="000838FD" w:rsidP="000838FD">
            <w:pPr>
              <w:shd w:val="clear" w:color="auto" w:fill="FFFFFF"/>
              <w:jc w:val="both"/>
              <w:rPr>
                <w:b/>
                <w:szCs w:val="20"/>
              </w:rPr>
            </w:pPr>
          </w:p>
          <w:p w:rsidR="000838FD" w:rsidRPr="00FA3856" w:rsidRDefault="000838FD" w:rsidP="000838FD">
            <w:pPr>
              <w:shd w:val="clear" w:color="auto" w:fill="FFFFFF"/>
              <w:jc w:val="both"/>
              <w:rPr>
                <w:b/>
                <w:szCs w:val="20"/>
                <w:lang w:val="es-ES_tradnl"/>
              </w:rPr>
            </w:pPr>
            <w:r w:rsidRPr="00FA3856">
              <w:rPr>
                <w:b/>
                <w:szCs w:val="20"/>
                <w:lang w:val="es-ES_tradnl"/>
              </w:rPr>
              <w:t xml:space="preserve">REGRA_ANALITICA_NIVEL4: </w:t>
            </w:r>
            <w:r w:rsidRPr="00FA3856">
              <w:rPr>
                <w:szCs w:val="20"/>
              </w:rPr>
              <w:t xml:space="preserve">Verifica se </w:t>
            </w:r>
            <w:r w:rsidR="00AE58A0" w:rsidRPr="00FA3856">
              <w:rPr>
                <w:szCs w:val="20"/>
              </w:rPr>
              <w:t>J050</w:t>
            </w:r>
            <w:r w:rsidR="005E4785" w:rsidRPr="00FA3856">
              <w:rPr>
                <w:szCs w:val="20"/>
              </w:rPr>
              <w:t>.NI</w:t>
            </w:r>
            <w:r w:rsidR="000D1E6A" w:rsidRPr="00FA3856">
              <w:rPr>
                <w:szCs w:val="20"/>
              </w:rPr>
              <w:t xml:space="preserve">VEL </w:t>
            </w:r>
            <w:r w:rsidRPr="00FA3856">
              <w:rPr>
                <w:szCs w:val="20"/>
              </w:rPr>
              <w:t>é maior ou igual a quatro (4) para uma conta analítica patrimonial.</w:t>
            </w:r>
          </w:p>
        </w:tc>
        <w:tc>
          <w:tcPr>
            <w:tcW w:w="717" w:type="dxa"/>
            <w:tcBorders>
              <w:top w:val="single" w:sz="6" w:space="0" w:color="auto"/>
              <w:left w:val="single" w:sz="6" w:space="0" w:color="auto"/>
              <w:bottom w:val="single" w:sz="6" w:space="0" w:color="auto"/>
              <w:right w:val="single" w:sz="6" w:space="0" w:color="auto"/>
            </w:tcBorders>
          </w:tcPr>
          <w:p w:rsidR="000838FD" w:rsidRPr="00FA3856" w:rsidRDefault="000838FD" w:rsidP="000838FD">
            <w:pPr>
              <w:widowControl w:val="0"/>
              <w:autoSpaceDE w:val="0"/>
              <w:autoSpaceDN w:val="0"/>
              <w:adjustRightInd w:val="0"/>
              <w:jc w:val="both"/>
              <w:rPr>
                <w:szCs w:val="20"/>
              </w:rPr>
            </w:pPr>
            <w:r w:rsidRPr="00FA3856">
              <w:rPr>
                <w:szCs w:val="20"/>
              </w:rPr>
              <w:t>Erro</w:t>
            </w:r>
          </w:p>
          <w:p w:rsidR="000838FD" w:rsidRPr="00FA3856" w:rsidRDefault="000838FD" w:rsidP="000838FD">
            <w:pPr>
              <w:widowControl w:val="0"/>
              <w:autoSpaceDE w:val="0"/>
              <w:autoSpaceDN w:val="0"/>
              <w:adjustRightInd w:val="0"/>
              <w:jc w:val="both"/>
              <w:rPr>
                <w:szCs w:val="20"/>
              </w:rPr>
            </w:pPr>
          </w:p>
          <w:p w:rsidR="000838FD" w:rsidRPr="00FA3856" w:rsidRDefault="000838FD" w:rsidP="000838FD">
            <w:pPr>
              <w:widowControl w:val="0"/>
              <w:autoSpaceDE w:val="0"/>
              <w:autoSpaceDN w:val="0"/>
              <w:adjustRightInd w:val="0"/>
              <w:jc w:val="both"/>
              <w:rPr>
                <w:szCs w:val="20"/>
              </w:rPr>
            </w:pPr>
            <w:r w:rsidRPr="00FA3856">
              <w:rPr>
                <w:szCs w:val="20"/>
              </w:rPr>
              <w:t>Erro</w:t>
            </w:r>
          </w:p>
        </w:tc>
      </w:tr>
      <w:tr w:rsidR="000838FD" w:rsidRPr="00FA3856" w:rsidTr="001A2FAA">
        <w:trPr>
          <w:jc w:val="center"/>
        </w:trPr>
        <w:tc>
          <w:tcPr>
            <w:tcW w:w="527" w:type="dxa"/>
            <w:tcBorders>
              <w:top w:val="single" w:sz="6" w:space="0" w:color="auto"/>
              <w:left w:val="single" w:sz="6" w:space="0" w:color="auto"/>
              <w:bottom w:val="single" w:sz="6" w:space="0" w:color="auto"/>
              <w:right w:val="single" w:sz="6" w:space="0" w:color="auto"/>
            </w:tcBorders>
          </w:tcPr>
          <w:p w:rsidR="000838FD" w:rsidRPr="00FA3856" w:rsidRDefault="000838FD" w:rsidP="000838FD">
            <w:pPr>
              <w:jc w:val="center"/>
              <w:rPr>
                <w:b/>
                <w:szCs w:val="20"/>
                <w:lang w:val="pt-PT"/>
              </w:rPr>
            </w:pPr>
            <w:r w:rsidRPr="00FA3856">
              <w:rPr>
                <w:b/>
                <w:szCs w:val="20"/>
                <w:lang w:val="pt-PT"/>
              </w:rPr>
              <w:t>7</w:t>
            </w:r>
          </w:p>
        </w:tc>
        <w:tc>
          <w:tcPr>
            <w:tcW w:w="1706" w:type="dxa"/>
            <w:tcBorders>
              <w:top w:val="single" w:sz="6" w:space="0" w:color="auto"/>
              <w:left w:val="single" w:sz="6" w:space="0" w:color="auto"/>
              <w:bottom w:val="single" w:sz="6" w:space="0" w:color="auto"/>
              <w:right w:val="single" w:sz="6" w:space="0" w:color="auto"/>
            </w:tcBorders>
          </w:tcPr>
          <w:p w:rsidR="000838FD" w:rsidRPr="00FA3856" w:rsidRDefault="000838FD" w:rsidP="000838FD">
            <w:pPr>
              <w:jc w:val="both"/>
              <w:rPr>
                <w:szCs w:val="20"/>
                <w:lang w:val="pt-PT"/>
              </w:rPr>
            </w:pPr>
            <w:r w:rsidRPr="00FA3856">
              <w:rPr>
                <w:szCs w:val="20"/>
                <w:lang w:val="pt-PT"/>
              </w:rPr>
              <w:t>COD_CTA_SUP</w:t>
            </w:r>
          </w:p>
        </w:tc>
        <w:tc>
          <w:tcPr>
            <w:tcW w:w="13420" w:type="dxa"/>
            <w:tcBorders>
              <w:top w:val="single" w:sz="6" w:space="0" w:color="auto"/>
              <w:left w:val="single" w:sz="6" w:space="0" w:color="auto"/>
              <w:bottom w:val="single" w:sz="6" w:space="0" w:color="auto"/>
              <w:right w:val="single" w:sz="6" w:space="0" w:color="auto"/>
            </w:tcBorders>
          </w:tcPr>
          <w:p w:rsidR="000838FD" w:rsidRPr="00FA3856" w:rsidRDefault="007D0E74" w:rsidP="005E4785">
            <w:pPr>
              <w:pStyle w:val="Corpodetexto"/>
              <w:rPr>
                <w:rFonts w:ascii="Times New Roman" w:hAnsi="Times New Roman"/>
                <w:color w:val="auto"/>
                <w:szCs w:val="20"/>
              </w:rPr>
            </w:pPr>
            <w:hyperlink w:anchor="REGRA_COD_CTA_SUP_OBRIGATORIO" w:history="1">
              <w:r w:rsidR="000838FD" w:rsidRPr="00FA3856">
                <w:rPr>
                  <w:rStyle w:val="Hyperlink"/>
                  <w:rFonts w:ascii="Times New Roman" w:hAnsi="Times New Roman"/>
                  <w:b/>
                  <w:color w:val="auto"/>
                  <w:szCs w:val="20"/>
                </w:rPr>
                <w:t>REGRA_COD_CTA_SUP_OBRIGATORIO</w:t>
              </w:r>
            </w:hyperlink>
            <w:r w:rsidR="000838FD" w:rsidRPr="00FA3856">
              <w:rPr>
                <w:rFonts w:ascii="Times New Roman" w:hAnsi="Times New Roman"/>
                <w:b/>
                <w:szCs w:val="20"/>
              </w:rPr>
              <w:t xml:space="preserve">: </w:t>
            </w:r>
            <w:r w:rsidR="000838FD" w:rsidRPr="00FA3856">
              <w:rPr>
                <w:rFonts w:ascii="Times New Roman" w:hAnsi="Times New Roman"/>
                <w:color w:val="auto"/>
                <w:szCs w:val="20"/>
              </w:rPr>
              <w:t xml:space="preserve">Verifica se </w:t>
            </w:r>
            <w:r w:rsidR="00AE58A0" w:rsidRPr="00FA3856">
              <w:rPr>
                <w:rFonts w:ascii="Times New Roman" w:hAnsi="Times New Roman"/>
                <w:color w:val="auto"/>
                <w:szCs w:val="20"/>
              </w:rPr>
              <w:t>J050</w:t>
            </w:r>
            <w:r w:rsidR="000D1E6A" w:rsidRPr="00FA3856">
              <w:rPr>
                <w:rFonts w:ascii="Times New Roman" w:hAnsi="Times New Roman"/>
                <w:color w:val="auto"/>
                <w:szCs w:val="20"/>
              </w:rPr>
              <w:t xml:space="preserve">.NIVEL </w:t>
            </w:r>
            <w:r w:rsidR="000838FD" w:rsidRPr="00FA3856">
              <w:rPr>
                <w:rFonts w:ascii="Times New Roman" w:hAnsi="Times New Roman"/>
                <w:color w:val="auto"/>
                <w:szCs w:val="20"/>
              </w:rPr>
              <w:t xml:space="preserve">é maior que 1.  Caso afirmativo, executa a </w:t>
            </w:r>
            <w:r w:rsidR="000838FD" w:rsidRPr="00FA3856">
              <w:rPr>
                <w:rFonts w:ascii="Times New Roman" w:hAnsi="Times New Roman"/>
                <w:b/>
                <w:color w:val="auto"/>
                <w:szCs w:val="20"/>
              </w:rPr>
              <w:t>REGRA_CAMPO_OBRIGATORIO</w:t>
            </w:r>
            <w:r w:rsidR="005E4785" w:rsidRPr="00FA3856">
              <w:rPr>
                <w:rFonts w:ascii="Times New Roman" w:hAnsi="Times New Roman"/>
                <w:color w:val="auto"/>
                <w:szCs w:val="20"/>
              </w:rPr>
              <w:t xml:space="preserve"> (</w:t>
            </w:r>
            <w:r w:rsidR="000838FD" w:rsidRPr="00FA3856">
              <w:rPr>
                <w:rFonts w:ascii="Times New Roman" w:hAnsi="Times New Roman"/>
                <w:color w:val="auto"/>
                <w:szCs w:val="20"/>
              </w:rPr>
              <w:t>Verifica se o campo foi preenchido com algum valor diferente de vazio e do caractere “espaço”</w:t>
            </w:r>
            <w:r w:rsidR="005E4785" w:rsidRPr="00FA3856">
              <w:rPr>
                <w:rFonts w:ascii="Times New Roman" w:hAnsi="Times New Roman"/>
                <w:color w:val="auto"/>
                <w:szCs w:val="20"/>
              </w:rPr>
              <w:t>)</w:t>
            </w:r>
            <w:r w:rsidR="000838FD" w:rsidRPr="00FA3856">
              <w:rPr>
                <w:rFonts w:ascii="Times New Roman" w:hAnsi="Times New Roman"/>
                <w:color w:val="auto"/>
                <w:szCs w:val="20"/>
              </w:rPr>
              <w:t>.</w:t>
            </w:r>
          </w:p>
          <w:p w:rsidR="000838FD" w:rsidRPr="00FA3856" w:rsidRDefault="000838FD" w:rsidP="000838FD">
            <w:pPr>
              <w:shd w:val="clear" w:color="auto" w:fill="FFFFFF"/>
              <w:jc w:val="both"/>
              <w:rPr>
                <w:b/>
                <w:szCs w:val="20"/>
              </w:rPr>
            </w:pPr>
          </w:p>
          <w:p w:rsidR="000838FD" w:rsidRPr="00FA3856" w:rsidRDefault="007D0E74" w:rsidP="0074344E">
            <w:pPr>
              <w:pStyle w:val="Corpodetexto"/>
              <w:rPr>
                <w:rFonts w:ascii="Times New Roman" w:hAnsi="Times New Roman"/>
                <w:color w:val="auto"/>
                <w:szCs w:val="20"/>
              </w:rPr>
            </w:pPr>
            <w:hyperlink w:anchor="REGRA_CTA_DE_NIVEL_SUPERIOR_INVALIDA" w:history="1">
              <w:r w:rsidR="000838FD" w:rsidRPr="00FA3856">
                <w:rPr>
                  <w:rStyle w:val="Hyperlink"/>
                  <w:rFonts w:ascii="Times New Roman" w:hAnsi="Times New Roman"/>
                  <w:b/>
                  <w:color w:val="auto"/>
                  <w:szCs w:val="20"/>
                </w:rPr>
                <w:t>REGRA_CTA_DE_NIVEL_SUPERIOR_INVALIDA</w:t>
              </w:r>
            </w:hyperlink>
            <w:r w:rsidR="000838FD" w:rsidRPr="00FA3856">
              <w:rPr>
                <w:rStyle w:val="Hyperlink"/>
                <w:rFonts w:ascii="Times New Roman" w:hAnsi="Times New Roman"/>
                <w:b/>
                <w:color w:val="auto"/>
                <w:szCs w:val="20"/>
              </w:rPr>
              <w:t xml:space="preserve">: </w:t>
            </w:r>
            <w:r w:rsidR="000838FD" w:rsidRPr="00FA3856">
              <w:rPr>
                <w:rFonts w:ascii="Times New Roman" w:hAnsi="Times New Roman"/>
                <w:color w:val="auto"/>
                <w:szCs w:val="20"/>
              </w:rPr>
              <w:t xml:space="preserve">Verifica se </w:t>
            </w:r>
            <w:r w:rsidR="00AE58A0" w:rsidRPr="00FA3856">
              <w:rPr>
                <w:rFonts w:ascii="Times New Roman" w:hAnsi="Times New Roman"/>
                <w:color w:val="auto"/>
                <w:szCs w:val="20"/>
              </w:rPr>
              <w:t>J050</w:t>
            </w:r>
            <w:r w:rsidR="000D1E6A" w:rsidRPr="00FA3856">
              <w:rPr>
                <w:rFonts w:ascii="Times New Roman" w:hAnsi="Times New Roman"/>
                <w:color w:val="auto"/>
                <w:szCs w:val="20"/>
              </w:rPr>
              <w:t xml:space="preserve">.NVEL </w:t>
            </w:r>
            <w:r w:rsidR="000838FD" w:rsidRPr="00FA3856">
              <w:rPr>
                <w:rFonts w:ascii="Times New Roman" w:hAnsi="Times New Roman"/>
                <w:color w:val="auto"/>
                <w:szCs w:val="20"/>
              </w:rPr>
              <w:t>é maior que 1. Caso afirmativo</w:t>
            </w:r>
            <w:r w:rsidR="0074344E" w:rsidRPr="00FA3856">
              <w:rPr>
                <w:rFonts w:ascii="Times New Roman" w:hAnsi="Times New Roman"/>
                <w:color w:val="auto"/>
                <w:szCs w:val="20"/>
              </w:rPr>
              <w:t>, verifica as seguintes regras:</w:t>
            </w:r>
          </w:p>
          <w:p w:rsidR="00485A80" w:rsidRPr="00FA3856" w:rsidRDefault="003F2D9F" w:rsidP="00EE77FB">
            <w:pPr>
              <w:pStyle w:val="psds-corpodetexto"/>
              <w:numPr>
                <w:ilvl w:val="0"/>
                <w:numId w:val="9"/>
              </w:numPr>
              <w:spacing w:before="0" w:beforeAutospacing="0" w:after="0" w:afterAutospacing="0"/>
              <w:jc w:val="both"/>
              <w:rPr>
                <w:szCs w:val="20"/>
              </w:rPr>
            </w:pPr>
            <w:r w:rsidRPr="00FA3856">
              <w:rPr>
                <w:rStyle w:val="Hyperlink"/>
                <w:b/>
                <w:color w:val="auto"/>
                <w:szCs w:val="20"/>
                <w:lang w:val="it-IT"/>
              </w:rPr>
              <w:t>REGRA_CONTA_NO_PLANO_CONTAS</w:t>
            </w:r>
            <w:r w:rsidR="000838FD" w:rsidRPr="00FA3856">
              <w:rPr>
                <w:rStyle w:val="Hyperlink"/>
                <w:b/>
                <w:color w:val="auto"/>
                <w:szCs w:val="20"/>
                <w:lang w:val="it-IT"/>
              </w:rPr>
              <w:t>:</w:t>
            </w:r>
            <w:r w:rsidR="000838FD" w:rsidRPr="00FA3856">
              <w:rPr>
                <w:szCs w:val="20"/>
              </w:rPr>
              <w:t xml:space="preserve"> Verifica se </w:t>
            </w:r>
            <w:r w:rsidR="00AE58A0" w:rsidRPr="00FA3856">
              <w:rPr>
                <w:szCs w:val="20"/>
              </w:rPr>
              <w:t>J050</w:t>
            </w:r>
            <w:r w:rsidR="000D1E6A" w:rsidRPr="00FA3856">
              <w:rPr>
                <w:szCs w:val="20"/>
              </w:rPr>
              <w:t>.COD_CTA_SUP existe no plano de contas (R</w:t>
            </w:r>
            <w:r w:rsidR="000838FD" w:rsidRPr="00FA3856">
              <w:rPr>
                <w:szCs w:val="20"/>
              </w:rPr>
              <w:t>egistro J050).</w:t>
            </w:r>
          </w:p>
          <w:p w:rsidR="00485A80" w:rsidRPr="00FA3856" w:rsidRDefault="007D0E74" w:rsidP="00EE77FB">
            <w:pPr>
              <w:pStyle w:val="psds-corpodetexto"/>
              <w:numPr>
                <w:ilvl w:val="0"/>
                <w:numId w:val="9"/>
              </w:numPr>
              <w:spacing w:before="0" w:beforeAutospacing="0" w:after="0" w:afterAutospacing="0"/>
              <w:jc w:val="both"/>
              <w:rPr>
                <w:szCs w:val="20"/>
              </w:rPr>
            </w:pPr>
            <w:hyperlink r:id="rId180" w:anchor="REGRA_CONTA_NIVEL_SUPERIOR_NAO_SINTETICA" w:history="1">
              <w:r w:rsidR="000838FD" w:rsidRPr="00FA3856">
                <w:rPr>
                  <w:rStyle w:val="Hyperlink"/>
                  <w:b/>
                  <w:color w:val="auto"/>
                  <w:szCs w:val="20"/>
                  <w:lang w:val="it-IT"/>
                </w:rPr>
                <w:t>REGRA_CONTA_NIVEL_SUPERIOR_NAO_SINTETICA</w:t>
              </w:r>
            </w:hyperlink>
            <w:r w:rsidR="000838FD" w:rsidRPr="00FA3856">
              <w:rPr>
                <w:b/>
                <w:szCs w:val="20"/>
              </w:rPr>
              <w:t>:</w:t>
            </w:r>
            <w:r w:rsidR="000838FD" w:rsidRPr="00FA3856">
              <w:rPr>
                <w:szCs w:val="20"/>
              </w:rPr>
              <w:t xml:space="preserve"> Localiza o registro</w:t>
            </w:r>
            <w:r w:rsidR="00485A80" w:rsidRPr="00FA3856">
              <w:rPr>
                <w:szCs w:val="20"/>
              </w:rPr>
              <w:t xml:space="preserve"> em que o </w:t>
            </w:r>
            <w:r w:rsidR="00AE58A0" w:rsidRPr="00FA3856">
              <w:rPr>
                <w:szCs w:val="20"/>
              </w:rPr>
              <w:t>J050</w:t>
            </w:r>
            <w:r w:rsidR="005E4785" w:rsidRPr="00FA3856">
              <w:rPr>
                <w:szCs w:val="20"/>
              </w:rPr>
              <w:t>.</w:t>
            </w:r>
            <w:r w:rsidR="00485A80" w:rsidRPr="00FA3856">
              <w:rPr>
                <w:szCs w:val="20"/>
              </w:rPr>
              <w:t>COD_CTA</w:t>
            </w:r>
            <w:r w:rsidR="000D1E6A" w:rsidRPr="00FA3856">
              <w:rPr>
                <w:szCs w:val="20"/>
              </w:rPr>
              <w:t xml:space="preserve"> </w:t>
            </w:r>
            <w:r w:rsidR="00485A80" w:rsidRPr="00FA3856">
              <w:rPr>
                <w:szCs w:val="20"/>
              </w:rPr>
              <w:t xml:space="preserve">tenha o mesmo valor do </w:t>
            </w:r>
            <w:r w:rsidR="00AE58A0" w:rsidRPr="00FA3856">
              <w:rPr>
                <w:szCs w:val="20"/>
              </w:rPr>
              <w:t>J050</w:t>
            </w:r>
            <w:r w:rsidR="005E4785" w:rsidRPr="00FA3856">
              <w:rPr>
                <w:szCs w:val="20"/>
              </w:rPr>
              <w:t>.</w:t>
            </w:r>
            <w:r w:rsidR="00485A80" w:rsidRPr="00FA3856">
              <w:rPr>
                <w:szCs w:val="20"/>
              </w:rPr>
              <w:t>COD_CTA_SUP</w:t>
            </w:r>
            <w:r w:rsidR="000838FD" w:rsidRPr="00FA3856">
              <w:rPr>
                <w:szCs w:val="20"/>
              </w:rPr>
              <w:t>. Neste registro</w:t>
            </w:r>
            <w:r w:rsidR="00485A80" w:rsidRPr="00FA3856">
              <w:rPr>
                <w:szCs w:val="20"/>
              </w:rPr>
              <w:t xml:space="preserve">, o </w:t>
            </w:r>
            <w:r w:rsidR="00AE58A0" w:rsidRPr="00FA3856">
              <w:rPr>
                <w:szCs w:val="20"/>
              </w:rPr>
              <w:t>J050</w:t>
            </w:r>
            <w:r w:rsidR="005E4785" w:rsidRPr="00FA3856">
              <w:rPr>
                <w:szCs w:val="20"/>
              </w:rPr>
              <w:t>.</w:t>
            </w:r>
            <w:r w:rsidR="00485A80" w:rsidRPr="00FA3856">
              <w:rPr>
                <w:szCs w:val="20"/>
              </w:rPr>
              <w:t>IND_CTA</w:t>
            </w:r>
            <w:r w:rsidR="000D1E6A" w:rsidRPr="00FA3856">
              <w:rPr>
                <w:szCs w:val="20"/>
              </w:rPr>
              <w:t xml:space="preserve"> </w:t>
            </w:r>
            <w:r w:rsidR="000838FD" w:rsidRPr="00FA3856">
              <w:rPr>
                <w:szCs w:val="20"/>
              </w:rPr>
              <w:t>deve ser igual a "S" (Sintética). </w:t>
            </w:r>
          </w:p>
          <w:p w:rsidR="00485A80" w:rsidRPr="00FA3856" w:rsidRDefault="007D0E74" w:rsidP="00EE77FB">
            <w:pPr>
              <w:pStyle w:val="psds-corpodetexto"/>
              <w:numPr>
                <w:ilvl w:val="0"/>
                <w:numId w:val="9"/>
              </w:numPr>
              <w:spacing w:before="0" w:beforeAutospacing="0" w:after="0" w:afterAutospacing="0"/>
              <w:jc w:val="both"/>
              <w:rPr>
                <w:szCs w:val="20"/>
              </w:rPr>
            </w:pPr>
            <w:hyperlink r:id="rId181" w:anchor="REGRA_NIVEL_DE_CONTA_NIVEL_SUPERIOR_INVA" w:history="1">
              <w:r w:rsidR="000838FD" w:rsidRPr="00FA3856">
                <w:rPr>
                  <w:rStyle w:val="Hyperlink"/>
                  <w:b/>
                  <w:color w:val="auto"/>
                  <w:szCs w:val="20"/>
                  <w:lang w:val="it-IT"/>
                </w:rPr>
                <w:t>REGRA_NIVEL_DE_CONTA_NIVEL_SUPERIOR_INVALIDO</w:t>
              </w:r>
            </w:hyperlink>
            <w:r w:rsidR="000838FD" w:rsidRPr="00FA3856">
              <w:rPr>
                <w:b/>
                <w:szCs w:val="20"/>
              </w:rPr>
              <w:t>:</w:t>
            </w:r>
            <w:r w:rsidR="000838FD" w:rsidRPr="00FA3856">
              <w:rPr>
                <w:szCs w:val="20"/>
              </w:rPr>
              <w:t xml:space="preserve"> Localiza o registro</w:t>
            </w:r>
            <w:r w:rsidR="00485A80" w:rsidRPr="00FA3856">
              <w:rPr>
                <w:szCs w:val="20"/>
              </w:rPr>
              <w:t xml:space="preserve"> em que o </w:t>
            </w:r>
            <w:r w:rsidR="00AE58A0" w:rsidRPr="00FA3856">
              <w:rPr>
                <w:szCs w:val="20"/>
              </w:rPr>
              <w:t>J050</w:t>
            </w:r>
            <w:r w:rsidR="005E4785" w:rsidRPr="00FA3856">
              <w:rPr>
                <w:szCs w:val="20"/>
              </w:rPr>
              <w:t>.</w:t>
            </w:r>
            <w:r w:rsidR="000D1E6A" w:rsidRPr="00FA3856">
              <w:rPr>
                <w:szCs w:val="20"/>
              </w:rPr>
              <w:t>COD_CTA t</w:t>
            </w:r>
            <w:r w:rsidR="00485A80" w:rsidRPr="00FA3856">
              <w:rPr>
                <w:szCs w:val="20"/>
              </w:rPr>
              <w:t xml:space="preserve">enha o mesmo valor do </w:t>
            </w:r>
            <w:r w:rsidR="00AE58A0" w:rsidRPr="00FA3856">
              <w:rPr>
                <w:szCs w:val="20"/>
              </w:rPr>
              <w:t>J050</w:t>
            </w:r>
            <w:r w:rsidR="005E4785" w:rsidRPr="00FA3856">
              <w:rPr>
                <w:szCs w:val="20"/>
              </w:rPr>
              <w:t>.</w:t>
            </w:r>
            <w:r w:rsidR="00485A80" w:rsidRPr="00FA3856">
              <w:rPr>
                <w:szCs w:val="20"/>
              </w:rPr>
              <w:t>COD_CTA_SUP</w:t>
            </w:r>
            <w:r w:rsidR="000838FD" w:rsidRPr="00FA3856">
              <w:rPr>
                <w:szCs w:val="20"/>
              </w:rPr>
              <w:t>. Neste registro</w:t>
            </w:r>
            <w:r w:rsidR="00485A80" w:rsidRPr="00FA3856">
              <w:rPr>
                <w:szCs w:val="20"/>
              </w:rPr>
              <w:t xml:space="preserve">, o </w:t>
            </w:r>
            <w:r w:rsidR="00AE58A0" w:rsidRPr="00FA3856">
              <w:rPr>
                <w:szCs w:val="20"/>
              </w:rPr>
              <w:t>J050</w:t>
            </w:r>
            <w:r w:rsidR="005E4785" w:rsidRPr="00FA3856">
              <w:rPr>
                <w:szCs w:val="20"/>
              </w:rPr>
              <w:t>.NI</w:t>
            </w:r>
            <w:r w:rsidR="00485A80" w:rsidRPr="00FA3856">
              <w:rPr>
                <w:szCs w:val="20"/>
              </w:rPr>
              <w:t>VEL</w:t>
            </w:r>
            <w:r w:rsidR="000D1E6A" w:rsidRPr="00FA3856">
              <w:rPr>
                <w:szCs w:val="20"/>
              </w:rPr>
              <w:t xml:space="preserve"> </w:t>
            </w:r>
            <w:r w:rsidR="000838FD" w:rsidRPr="00FA3856">
              <w:rPr>
                <w:szCs w:val="20"/>
              </w:rPr>
              <w:t>deve ser menor que o nível atual.</w:t>
            </w:r>
          </w:p>
          <w:p w:rsidR="000838FD" w:rsidRPr="00FA3856" w:rsidRDefault="00485A80" w:rsidP="00EE77FB">
            <w:pPr>
              <w:pStyle w:val="psds-corpodetexto"/>
              <w:numPr>
                <w:ilvl w:val="0"/>
                <w:numId w:val="9"/>
              </w:numPr>
              <w:spacing w:before="0" w:beforeAutospacing="0" w:after="0" w:afterAutospacing="0"/>
              <w:jc w:val="both"/>
              <w:rPr>
                <w:szCs w:val="20"/>
              </w:rPr>
            </w:pPr>
            <w:r w:rsidRPr="00FA3856">
              <w:rPr>
                <w:szCs w:val="20"/>
                <w:lang w:val="it-IT"/>
              </w:rPr>
              <w:t xml:space="preserve">Verifica se </w:t>
            </w:r>
            <w:r w:rsidR="00AE58A0" w:rsidRPr="00FA3856">
              <w:rPr>
                <w:szCs w:val="20"/>
                <w:lang w:val="it-IT"/>
              </w:rPr>
              <w:t>J050</w:t>
            </w:r>
            <w:r w:rsidR="005E4785" w:rsidRPr="00FA3856">
              <w:rPr>
                <w:szCs w:val="20"/>
                <w:lang w:val="it-IT"/>
              </w:rPr>
              <w:t>.NI</w:t>
            </w:r>
            <w:r w:rsidRPr="00FA3856">
              <w:rPr>
                <w:szCs w:val="20"/>
                <w:lang w:val="it-IT"/>
              </w:rPr>
              <w:t>VEL</w:t>
            </w:r>
            <w:r w:rsidR="000D1E6A" w:rsidRPr="00FA3856">
              <w:rPr>
                <w:szCs w:val="20"/>
                <w:lang w:val="it-IT"/>
              </w:rPr>
              <w:t xml:space="preserve"> </w:t>
            </w:r>
            <w:r w:rsidR="000838FD" w:rsidRPr="00FA3856">
              <w:rPr>
                <w:szCs w:val="20"/>
                <w:lang w:val="it-IT"/>
              </w:rPr>
              <w:t>maior que 2. Se afirmativo, verifica a regra:</w:t>
            </w:r>
            <w:r w:rsidRPr="00FA3856">
              <w:rPr>
                <w:szCs w:val="20"/>
                <w:lang w:val="it-IT"/>
              </w:rPr>
              <w:t xml:space="preserve"> </w:t>
            </w:r>
            <w:hyperlink r:id="rId182" w:anchor="REGRA_NATUREZA_CONTA" w:history="1">
              <w:r w:rsidR="000838FD" w:rsidRPr="00FA3856">
                <w:rPr>
                  <w:rStyle w:val="Hyperlink"/>
                  <w:b/>
                  <w:color w:val="auto"/>
                  <w:szCs w:val="20"/>
                  <w:lang w:val="it-IT"/>
                </w:rPr>
                <w:t>REGRA_NATUREZA_CONTA</w:t>
              </w:r>
            </w:hyperlink>
            <w:r w:rsidR="005E4785" w:rsidRPr="00FA3856">
              <w:rPr>
                <w:b/>
                <w:szCs w:val="20"/>
              </w:rPr>
              <w:t xml:space="preserve"> </w:t>
            </w:r>
            <w:r w:rsidR="005E4785" w:rsidRPr="00FA3856">
              <w:rPr>
                <w:szCs w:val="20"/>
              </w:rPr>
              <w:t>(</w:t>
            </w:r>
            <w:r w:rsidR="000838FD" w:rsidRPr="00FA3856">
              <w:rPr>
                <w:szCs w:val="20"/>
                <w:lang w:val="pt-PT"/>
              </w:rPr>
              <w:t>Verifica se a conta de nível superior t</w:t>
            </w:r>
            <w:r w:rsidR="00AE58A0" w:rsidRPr="00FA3856">
              <w:rPr>
                <w:szCs w:val="20"/>
                <w:lang w:val="pt-PT"/>
              </w:rPr>
              <w:t>em a mesma natureza (J050</w:t>
            </w:r>
            <w:r w:rsidR="005E4785" w:rsidRPr="00FA3856">
              <w:rPr>
                <w:szCs w:val="20"/>
                <w:lang w:val="pt-PT"/>
              </w:rPr>
              <w:t>.</w:t>
            </w:r>
            <w:r w:rsidR="000838FD" w:rsidRPr="00FA3856">
              <w:rPr>
                <w:szCs w:val="20"/>
                <w:lang w:val="pt-PT"/>
              </w:rPr>
              <w:t>COD_NAT) da subconta</w:t>
            </w:r>
            <w:r w:rsidR="005E4785" w:rsidRPr="00FA3856">
              <w:rPr>
                <w:szCs w:val="20"/>
                <w:lang w:val="pt-PT"/>
              </w:rPr>
              <w:t>)</w:t>
            </w:r>
            <w:r w:rsidR="000838FD" w:rsidRPr="00FA3856">
              <w:rPr>
                <w:szCs w:val="20"/>
                <w:lang w:val="pt-PT"/>
              </w:rPr>
              <w:t>. </w:t>
            </w:r>
          </w:p>
          <w:p w:rsidR="000838FD" w:rsidRPr="00FA3856" w:rsidRDefault="000838FD" w:rsidP="000838FD">
            <w:pPr>
              <w:shd w:val="clear" w:color="auto" w:fill="FFFFFF"/>
              <w:jc w:val="both"/>
              <w:rPr>
                <w:b/>
                <w:szCs w:val="20"/>
              </w:rPr>
            </w:pPr>
          </w:p>
          <w:p w:rsidR="000838FD" w:rsidRPr="00FA3856" w:rsidRDefault="007D0E74" w:rsidP="00485A80">
            <w:pPr>
              <w:pStyle w:val="psds-corpodetexto"/>
              <w:spacing w:before="0" w:beforeAutospacing="0" w:after="0" w:afterAutospacing="0"/>
              <w:jc w:val="both"/>
              <w:rPr>
                <w:szCs w:val="20"/>
              </w:rPr>
            </w:pPr>
            <w:hyperlink w:anchor="REGRA_CONTA_SUPERIOR_NAO_SE_APLICA" w:history="1">
              <w:r w:rsidR="000838FD" w:rsidRPr="00FA3856">
                <w:rPr>
                  <w:rStyle w:val="Hyperlink"/>
                  <w:b/>
                  <w:color w:val="auto"/>
                  <w:szCs w:val="20"/>
                </w:rPr>
                <w:t>REGRA_CONTA_SUPERIOR_NAO_SE_APLICA</w:t>
              </w:r>
            </w:hyperlink>
            <w:r w:rsidR="00485A80" w:rsidRPr="00FA3856">
              <w:rPr>
                <w:rStyle w:val="Hyperlink"/>
                <w:b/>
                <w:color w:val="auto"/>
                <w:szCs w:val="20"/>
              </w:rPr>
              <w:t xml:space="preserve">: </w:t>
            </w:r>
            <w:r w:rsidR="00485A80" w:rsidRPr="00FA3856">
              <w:rPr>
                <w:szCs w:val="20"/>
                <w:lang w:val="it-IT"/>
              </w:rPr>
              <w:t xml:space="preserve">Verifica, caso </w:t>
            </w:r>
            <w:r w:rsidR="00AE58A0" w:rsidRPr="00FA3856">
              <w:rPr>
                <w:szCs w:val="20"/>
              </w:rPr>
              <w:t>J050</w:t>
            </w:r>
            <w:r w:rsidR="000D1E6A" w:rsidRPr="00FA3856">
              <w:rPr>
                <w:szCs w:val="20"/>
              </w:rPr>
              <w:t xml:space="preserve">.NIVEL </w:t>
            </w:r>
            <w:r w:rsidR="00485A80" w:rsidRPr="00FA3856">
              <w:rPr>
                <w:szCs w:val="20"/>
              </w:rPr>
              <w:t xml:space="preserve">seja igual “1”, se </w:t>
            </w:r>
            <w:r w:rsidR="00AE58A0" w:rsidRPr="00FA3856">
              <w:rPr>
                <w:szCs w:val="20"/>
              </w:rPr>
              <w:t>J050</w:t>
            </w:r>
            <w:r w:rsidR="000D1E6A" w:rsidRPr="00FA3856">
              <w:rPr>
                <w:szCs w:val="20"/>
              </w:rPr>
              <w:t xml:space="preserve">.COD_CTA_SUP </w:t>
            </w:r>
            <w:r w:rsidR="00485A80" w:rsidRPr="00FA3856">
              <w:rPr>
                <w:szCs w:val="20"/>
              </w:rPr>
              <w:t>não foi informado.</w:t>
            </w:r>
          </w:p>
          <w:p w:rsidR="000D1E6A" w:rsidRPr="00FA3856" w:rsidRDefault="000D1E6A" w:rsidP="00485A80">
            <w:pPr>
              <w:pStyle w:val="psds-corpodetexto"/>
              <w:spacing w:before="0" w:beforeAutospacing="0" w:after="0" w:afterAutospacing="0"/>
              <w:jc w:val="both"/>
              <w:rPr>
                <w:szCs w:val="20"/>
              </w:rPr>
            </w:pPr>
          </w:p>
        </w:tc>
        <w:tc>
          <w:tcPr>
            <w:tcW w:w="717" w:type="dxa"/>
            <w:tcBorders>
              <w:top w:val="single" w:sz="6" w:space="0" w:color="auto"/>
              <w:left w:val="single" w:sz="6" w:space="0" w:color="auto"/>
              <w:bottom w:val="single" w:sz="6" w:space="0" w:color="auto"/>
              <w:right w:val="single" w:sz="6" w:space="0" w:color="auto"/>
            </w:tcBorders>
          </w:tcPr>
          <w:p w:rsidR="000838FD" w:rsidRPr="00FA3856" w:rsidRDefault="000838FD" w:rsidP="000838FD">
            <w:pPr>
              <w:widowControl w:val="0"/>
              <w:autoSpaceDE w:val="0"/>
              <w:autoSpaceDN w:val="0"/>
              <w:adjustRightInd w:val="0"/>
              <w:jc w:val="both"/>
              <w:rPr>
                <w:szCs w:val="20"/>
                <w:lang w:val="pt-PT"/>
              </w:rPr>
            </w:pPr>
            <w:r w:rsidRPr="00FA3856">
              <w:rPr>
                <w:szCs w:val="20"/>
                <w:lang w:val="pt-PT"/>
              </w:rPr>
              <w:t>Erro</w:t>
            </w:r>
          </w:p>
          <w:p w:rsidR="000838FD" w:rsidRPr="00FA3856" w:rsidRDefault="000838FD" w:rsidP="000838FD">
            <w:pPr>
              <w:widowControl w:val="0"/>
              <w:autoSpaceDE w:val="0"/>
              <w:autoSpaceDN w:val="0"/>
              <w:adjustRightInd w:val="0"/>
              <w:jc w:val="both"/>
              <w:rPr>
                <w:szCs w:val="20"/>
                <w:lang w:val="pt-PT"/>
              </w:rPr>
            </w:pPr>
          </w:p>
          <w:p w:rsidR="000838FD" w:rsidRPr="00FA3856" w:rsidRDefault="000838FD" w:rsidP="000838FD">
            <w:pPr>
              <w:widowControl w:val="0"/>
              <w:autoSpaceDE w:val="0"/>
              <w:autoSpaceDN w:val="0"/>
              <w:adjustRightInd w:val="0"/>
              <w:jc w:val="both"/>
              <w:rPr>
                <w:szCs w:val="20"/>
                <w:lang w:val="pt-PT"/>
              </w:rPr>
            </w:pPr>
          </w:p>
          <w:p w:rsidR="000838FD" w:rsidRPr="00FA3856" w:rsidRDefault="000838FD" w:rsidP="000838FD">
            <w:pPr>
              <w:widowControl w:val="0"/>
              <w:autoSpaceDE w:val="0"/>
              <w:autoSpaceDN w:val="0"/>
              <w:adjustRightInd w:val="0"/>
              <w:jc w:val="both"/>
              <w:rPr>
                <w:szCs w:val="20"/>
                <w:lang w:val="pt-PT"/>
              </w:rPr>
            </w:pPr>
            <w:r w:rsidRPr="00FA3856">
              <w:rPr>
                <w:szCs w:val="20"/>
                <w:lang w:val="pt-PT"/>
              </w:rPr>
              <w:t>Erro</w:t>
            </w:r>
          </w:p>
          <w:p w:rsidR="00485A80" w:rsidRPr="00FA3856" w:rsidRDefault="00485A80" w:rsidP="000838FD">
            <w:pPr>
              <w:widowControl w:val="0"/>
              <w:autoSpaceDE w:val="0"/>
              <w:autoSpaceDN w:val="0"/>
              <w:adjustRightInd w:val="0"/>
              <w:jc w:val="both"/>
              <w:rPr>
                <w:szCs w:val="20"/>
                <w:lang w:val="pt-PT"/>
              </w:rPr>
            </w:pPr>
          </w:p>
          <w:p w:rsidR="00485A80" w:rsidRPr="00FA3856" w:rsidRDefault="00485A80" w:rsidP="000838FD">
            <w:pPr>
              <w:widowControl w:val="0"/>
              <w:autoSpaceDE w:val="0"/>
              <w:autoSpaceDN w:val="0"/>
              <w:adjustRightInd w:val="0"/>
              <w:jc w:val="both"/>
              <w:rPr>
                <w:szCs w:val="20"/>
                <w:lang w:val="pt-PT"/>
              </w:rPr>
            </w:pPr>
          </w:p>
          <w:p w:rsidR="00485A80" w:rsidRPr="00FA3856" w:rsidRDefault="00485A80" w:rsidP="000838FD">
            <w:pPr>
              <w:widowControl w:val="0"/>
              <w:autoSpaceDE w:val="0"/>
              <w:autoSpaceDN w:val="0"/>
              <w:adjustRightInd w:val="0"/>
              <w:jc w:val="both"/>
              <w:rPr>
                <w:szCs w:val="20"/>
                <w:lang w:val="pt-PT"/>
              </w:rPr>
            </w:pPr>
          </w:p>
          <w:p w:rsidR="00485A80" w:rsidRPr="00FA3856" w:rsidRDefault="00485A80" w:rsidP="000838FD">
            <w:pPr>
              <w:widowControl w:val="0"/>
              <w:autoSpaceDE w:val="0"/>
              <w:autoSpaceDN w:val="0"/>
              <w:adjustRightInd w:val="0"/>
              <w:jc w:val="both"/>
              <w:rPr>
                <w:szCs w:val="20"/>
                <w:lang w:val="pt-PT"/>
              </w:rPr>
            </w:pPr>
          </w:p>
          <w:p w:rsidR="00485A80" w:rsidRPr="00FA3856" w:rsidRDefault="00485A80" w:rsidP="000838FD">
            <w:pPr>
              <w:widowControl w:val="0"/>
              <w:autoSpaceDE w:val="0"/>
              <w:autoSpaceDN w:val="0"/>
              <w:adjustRightInd w:val="0"/>
              <w:jc w:val="both"/>
              <w:rPr>
                <w:szCs w:val="20"/>
                <w:lang w:val="pt-PT"/>
              </w:rPr>
            </w:pPr>
          </w:p>
          <w:p w:rsidR="00485A80" w:rsidRPr="00FA3856" w:rsidRDefault="00485A80" w:rsidP="000838FD">
            <w:pPr>
              <w:widowControl w:val="0"/>
              <w:autoSpaceDE w:val="0"/>
              <w:autoSpaceDN w:val="0"/>
              <w:adjustRightInd w:val="0"/>
              <w:jc w:val="both"/>
              <w:rPr>
                <w:szCs w:val="20"/>
                <w:lang w:val="pt-PT"/>
              </w:rPr>
            </w:pPr>
          </w:p>
          <w:p w:rsidR="00485A80" w:rsidRPr="00FA3856" w:rsidRDefault="00485A80" w:rsidP="000838FD">
            <w:pPr>
              <w:widowControl w:val="0"/>
              <w:autoSpaceDE w:val="0"/>
              <w:autoSpaceDN w:val="0"/>
              <w:adjustRightInd w:val="0"/>
              <w:jc w:val="both"/>
              <w:rPr>
                <w:szCs w:val="20"/>
                <w:lang w:val="pt-PT"/>
              </w:rPr>
            </w:pPr>
          </w:p>
          <w:p w:rsidR="00485A80" w:rsidRPr="00FA3856" w:rsidRDefault="00485A80" w:rsidP="000838FD">
            <w:pPr>
              <w:widowControl w:val="0"/>
              <w:autoSpaceDE w:val="0"/>
              <w:autoSpaceDN w:val="0"/>
              <w:adjustRightInd w:val="0"/>
              <w:jc w:val="both"/>
              <w:rPr>
                <w:szCs w:val="20"/>
                <w:lang w:val="pt-PT"/>
              </w:rPr>
            </w:pPr>
          </w:p>
          <w:p w:rsidR="00485A80" w:rsidRPr="00FA3856" w:rsidRDefault="00485A80" w:rsidP="000838FD">
            <w:pPr>
              <w:widowControl w:val="0"/>
              <w:autoSpaceDE w:val="0"/>
              <w:autoSpaceDN w:val="0"/>
              <w:adjustRightInd w:val="0"/>
              <w:jc w:val="both"/>
              <w:rPr>
                <w:szCs w:val="20"/>
                <w:lang w:val="pt-PT"/>
              </w:rPr>
            </w:pPr>
            <w:r w:rsidRPr="00FA3856">
              <w:rPr>
                <w:szCs w:val="20"/>
                <w:lang w:val="pt-PT"/>
              </w:rPr>
              <w:t>Erro</w:t>
            </w:r>
          </w:p>
        </w:tc>
      </w:tr>
    </w:tbl>
    <w:p w:rsidR="00DC0C3D" w:rsidRPr="00DC0C3D" w:rsidRDefault="00DC0C3D" w:rsidP="00DC0C3D">
      <w:pPr>
        <w:shd w:val="clear" w:color="auto" w:fill="F1F1F1"/>
        <w:spacing w:line="90" w:lineRule="atLeast"/>
        <w:rPr>
          <w:rFonts w:ascii="Arial" w:eastAsia="Times New Roman" w:hAnsi="Arial" w:cs="Arial"/>
          <w:color w:val="222222"/>
          <w:sz w:val="19"/>
          <w:szCs w:val="19"/>
          <w:lang w:eastAsia="pt-BR"/>
        </w:rPr>
      </w:pPr>
      <w:r w:rsidRPr="00DC0C3D">
        <w:rPr>
          <w:rFonts w:ascii="Arial" w:eastAsia="Times New Roman" w:hAnsi="Arial" w:cs="Arial"/>
          <w:noProof/>
          <w:color w:val="222222"/>
          <w:sz w:val="19"/>
          <w:szCs w:val="19"/>
          <w:lang w:eastAsia="pt-BR"/>
        </w:rPr>
        <w:drawing>
          <wp:inline distT="0" distB="0" distL="0" distR="0">
            <wp:extent cx="9525" cy="9525"/>
            <wp:effectExtent l="0" t="0" r="0" b="0"/>
            <wp:docPr id="3" name="Imagem 3"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https://ssl.gstatic.com/ui/v1/icons/mail/images/cleardot.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AE58A0" w:rsidRPr="00FA3856" w:rsidRDefault="00AE58A0">
      <w:pPr>
        <w:spacing w:after="200" w:line="276" w:lineRule="auto"/>
        <w:rPr>
          <w:b/>
          <w:color w:val="002060"/>
          <w:szCs w:val="20"/>
          <w:lang w:eastAsia="ar-SA"/>
        </w:rPr>
      </w:pPr>
    </w:p>
    <w:p w:rsidR="00DC0C3D" w:rsidRDefault="00DC0C3D" w:rsidP="007F6CEC">
      <w:pPr>
        <w:pStyle w:val="Corpodetexto"/>
        <w:rPr>
          <w:rFonts w:ascii="Times New Roman" w:hAnsi="Times New Roman"/>
          <w:b/>
          <w:color w:val="002060"/>
          <w:szCs w:val="20"/>
        </w:rPr>
      </w:pPr>
    </w:p>
    <w:p w:rsidR="00DC0C3D" w:rsidRDefault="00DC0C3D" w:rsidP="007F6CEC">
      <w:pPr>
        <w:pStyle w:val="Corpodetexto"/>
        <w:rPr>
          <w:rFonts w:ascii="Times New Roman" w:hAnsi="Times New Roman"/>
          <w:b/>
          <w:color w:val="002060"/>
          <w:szCs w:val="20"/>
        </w:rPr>
      </w:pPr>
    </w:p>
    <w:p w:rsidR="00DC0C3D" w:rsidRDefault="00DC0C3D" w:rsidP="007F6CEC">
      <w:pPr>
        <w:pStyle w:val="Corpodetexto"/>
        <w:rPr>
          <w:rFonts w:ascii="Times New Roman" w:hAnsi="Times New Roman"/>
          <w:b/>
          <w:color w:val="002060"/>
          <w:szCs w:val="20"/>
        </w:rPr>
      </w:pPr>
    </w:p>
    <w:p w:rsidR="00DC0C3D" w:rsidRDefault="00DC0C3D" w:rsidP="007F6CEC">
      <w:pPr>
        <w:pStyle w:val="Corpodetexto"/>
        <w:rPr>
          <w:rFonts w:ascii="Times New Roman" w:hAnsi="Times New Roman"/>
          <w:b/>
          <w:color w:val="002060"/>
          <w:szCs w:val="20"/>
        </w:rPr>
      </w:pPr>
    </w:p>
    <w:p w:rsidR="00DC0C3D" w:rsidRDefault="00DC0C3D" w:rsidP="007F6CEC">
      <w:pPr>
        <w:pStyle w:val="Corpodetexto"/>
        <w:rPr>
          <w:rFonts w:ascii="Times New Roman" w:hAnsi="Times New Roman"/>
          <w:b/>
          <w:color w:val="002060"/>
          <w:szCs w:val="20"/>
        </w:rPr>
      </w:pPr>
    </w:p>
    <w:p w:rsidR="00DC0C3D" w:rsidRDefault="00DC0C3D" w:rsidP="007F6CEC">
      <w:pPr>
        <w:pStyle w:val="Corpodetexto"/>
        <w:rPr>
          <w:rFonts w:ascii="Times New Roman" w:hAnsi="Times New Roman"/>
          <w:b/>
          <w:color w:val="002060"/>
          <w:szCs w:val="20"/>
        </w:rPr>
      </w:pPr>
    </w:p>
    <w:p w:rsidR="00DC0C3D" w:rsidRDefault="00DC0C3D" w:rsidP="007F6CEC">
      <w:pPr>
        <w:pStyle w:val="Corpodetexto"/>
        <w:rPr>
          <w:rFonts w:ascii="Times New Roman" w:hAnsi="Times New Roman"/>
          <w:b/>
          <w:color w:val="002060"/>
          <w:szCs w:val="20"/>
        </w:rPr>
      </w:pPr>
    </w:p>
    <w:p w:rsidR="007F6CEC" w:rsidRPr="00FA3856" w:rsidRDefault="007F6CEC" w:rsidP="007F6CEC">
      <w:pPr>
        <w:pStyle w:val="Corpodetexto"/>
        <w:rPr>
          <w:rFonts w:ascii="Times New Roman" w:hAnsi="Times New Roman"/>
          <w:color w:val="002060"/>
          <w:szCs w:val="20"/>
        </w:rPr>
      </w:pPr>
      <w:r w:rsidRPr="00FA3856">
        <w:rPr>
          <w:rFonts w:ascii="Times New Roman" w:hAnsi="Times New Roman"/>
          <w:b/>
          <w:color w:val="002060"/>
          <w:szCs w:val="20"/>
        </w:rPr>
        <w:lastRenderedPageBreak/>
        <w:t>Exemplos de Preenchimento:</w:t>
      </w:r>
    </w:p>
    <w:p w:rsidR="00342F1D" w:rsidRDefault="00342F1D" w:rsidP="00342F1D">
      <w:pPr>
        <w:pStyle w:val="Corpodetexto"/>
        <w:rPr>
          <w:rFonts w:ascii="Times New Roman" w:hAnsi="Times New Roman"/>
          <w:b/>
          <w:color w:val="002060"/>
          <w:szCs w:val="20"/>
        </w:rPr>
      </w:pPr>
    </w:p>
    <w:p w:rsidR="007F6CEC" w:rsidRPr="00FA3856" w:rsidRDefault="007F6CEC" w:rsidP="00342F1D">
      <w:pPr>
        <w:pStyle w:val="Corpodetexto"/>
        <w:rPr>
          <w:rFonts w:ascii="Times New Roman" w:hAnsi="Times New Roman"/>
          <w:b/>
          <w:color w:val="002060"/>
          <w:szCs w:val="20"/>
        </w:rPr>
      </w:pPr>
      <w:r w:rsidRPr="00FA3856">
        <w:rPr>
          <w:rFonts w:ascii="Times New Roman" w:hAnsi="Times New Roman"/>
          <w:b/>
          <w:color w:val="002060"/>
          <w:szCs w:val="20"/>
        </w:rPr>
        <w:t>|J050|01012014|01|S|1|1||Ativo Sintética 1|</w:t>
      </w:r>
    </w:p>
    <w:p w:rsidR="007F6CEC" w:rsidRPr="00FA3856" w:rsidRDefault="002C58A4" w:rsidP="00342F1D">
      <w:pPr>
        <w:pStyle w:val="Corpodetexto"/>
        <w:ind w:firstLine="708"/>
        <w:rPr>
          <w:rFonts w:ascii="Times New Roman" w:hAnsi="Times New Roman"/>
          <w:color w:val="002060"/>
          <w:szCs w:val="20"/>
        </w:rPr>
      </w:pPr>
      <w:r w:rsidRPr="00FA3856">
        <w:rPr>
          <w:rFonts w:ascii="Times New Roman" w:hAnsi="Times New Roman"/>
          <w:color w:val="002060"/>
          <w:szCs w:val="20"/>
        </w:rPr>
        <w:t>|J050|: Identificação do tipo</w:t>
      </w:r>
      <w:r w:rsidR="007F6CEC" w:rsidRPr="00FA3856">
        <w:rPr>
          <w:rFonts w:ascii="Times New Roman" w:hAnsi="Times New Roman"/>
          <w:color w:val="002060"/>
          <w:szCs w:val="20"/>
        </w:rPr>
        <w:t xml:space="preserve"> do registro.</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|01012014|: Data da inclusão/alteração: 01012014 (01/01/2014).</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|01|: Código da natureza da conta/Grupo de Contas (01 = Conta do Ativo).</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|S|: Indicador do tipo de conta (S = Conta Sintética).</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|1|: Nível da conta (1 = Conta de Nível 1).</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|1|: Código da Conta Analítica/Grupo de Contas.</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 Código da Conta Sintética/Grupo de Contas de Nível Imediatamente Superior (Não há).</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|Ativo Sintética 1|: Nome da Conta Analítica/Grupo de Contas.</w:t>
      </w:r>
    </w:p>
    <w:p w:rsidR="00342F1D" w:rsidRDefault="00342F1D" w:rsidP="00342F1D">
      <w:pPr>
        <w:pStyle w:val="Corpodetexto"/>
        <w:rPr>
          <w:rFonts w:ascii="Times New Roman" w:hAnsi="Times New Roman"/>
          <w:b/>
          <w:color w:val="002060"/>
          <w:szCs w:val="20"/>
        </w:rPr>
      </w:pPr>
    </w:p>
    <w:p w:rsidR="007F6CEC" w:rsidRPr="00FA3856" w:rsidRDefault="007F6CEC" w:rsidP="00342F1D">
      <w:pPr>
        <w:pStyle w:val="Corpodetexto"/>
        <w:rPr>
          <w:rFonts w:ascii="Times New Roman" w:hAnsi="Times New Roman"/>
          <w:b/>
          <w:color w:val="002060"/>
          <w:szCs w:val="20"/>
        </w:rPr>
      </w:pPr>
      <w:r w:rsidRPr="00FA3856">
        <w:rPr>
          <w:rFonts w:ascii="Times New Roman" w:hAnsi="Times New Roman"/>
          <w:b/>
          <w:color w:val="002060"/>
          <w:szCs w:val="20"/>
        </w:rPr>
        <w:t>|J050|01012014|01|S|2|1.1|1|Ativo Sintética 2|</w:t>
      </w:r>
    </w:p>
    <w:p w:rsidR="002C58A4" w:rsidRPr="00FA3856" w:rsidRDefault="002C58A4" w:rsidP="00342F1D">
      <w:pPr>
        <w:pStyle w:val="Corpodetexto"/>
        <w:ind w:firstLine="708"/>
        <w:rPr>
          <w:rFonts w:ascii="Times New Roman" w:hAnsi="Times New Roman"/>
          <w:color w:val="002060"/>
          <w:szCs w:val="20"/>
        </w:rPr>
      </w:pPr>
      <w:r w:rsidRPr="00FA3856">
        <w:rPr>
          <w:rFonts w:ascii="Times New Roman" w:hAnsi="Times New Roman"/>
          <w:color w:val="002060"/>
          <w:szCs w:val="20"/>
        </w:rPr>
        <w:t>|J050|: Identificação do tipo do registro.</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|01012014|: Data da inclusão/alteração: 01012014 (01/01/2014).</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|01|: Código da natureza da conta/Grupo de Contas (01 = Conta do Ativo).</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|S|: Indicador do tipo de conta (S = Conta Sintética).</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|2|: Nível da conta (2 = Conta de Nível 2).</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|1.1|: Código da Conta Analítica/Grupo de Contas.</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|1|: Código da Conta Sintética/Grupo de Contas de Nível Imediatamente Superior.</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|Ativo Sintética 2|: Nome da Conta Analítica/Grupo de Contas.</w:t>
      </w:r>
    </w:p>
    <w:p w:rsidR="00342F1D" w:rsidRDefault="00342F1D" w:rsidP="00342F1D">
      <w:pPr>
        <w:pStyle w:val="Corpodetexto"/>
        <w:rPr>
          <w:rFonts w:ascii="Times New Roman" w:hAnsi="Times New Roman"/>
          <w:b/>
          <w:color w:val="002060"/>
          <w:szCs w:val="20"/>
        </w:rPr>
      </w:pPr>
    </w:p>
    <w:p w:rsidR="007F6CEC" w:rsidRPr="00FA3856" w:rsidRDefault="007F6CEC" w:rsidP="00342F1D">
      <w:pPr>
        <w:pStyle w:val="Corpodetexto"/>
        <w:rPr>
          <w:rFonts w:ascii="Times New Roman" w:hAnsi="Times New Roman"/>
          <w:b/>
          <w:color w:val="002060"/>
          <w:szCs w:val="20"/>
        </w:rPr>
      </w:pPr>
      <w:r w:rsidRPr="00FA3856">
        <w:rPr>
          <w:rFonts w:ascii="Times New Roman" w:hAnsi="Times New Roman"/>
          <w:b/>
          <w:color w:val="002060"/>
          <w:szCs w:val="20"/>
        </w:rPr>
        <w:t>|J050|01012014|01|S|3|1.1.1|1.1|Ativo Sintética 3|</w:t>
      </w:r>
    </w:p>
    <w:p w:rsidR="007F6CEC" w:rsidRPr="00FA3856" w:rsidRDefault="002C58A4" w:rsidP="00342F1D">
      <w:pPr>
        <w:pStyle w:val="Corpodetexto"/>
        <w:ind w:firstLine="708"/>
        <w:rPr>
          <w:rFonts w:ascii="Times New Roman" w:hAnsi="Times New Roman"/>
          <w:color w:val="002060"/>
          <w:szCs w:val="20"/>
        </w:rPr>
      </w:pPr>
      <w:r w:rsidRPr="00FA3856">
        <w:rPr>
          <w:rFonts w:ascii="Times New Roman" w:hAnsi="Times New Roman"/>
          <w:color w:val="002060"/>
          <w:szCs w:val="20"/>
        </w:rPr>
        <w:t>|J050|: Identificação do tipo do registro.</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|01012014|: Data da inclusão/alteração: 01012014 (01/01/2014).</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|01|: Código da natureza da conta/Grupo de Contas (01 = Conta do Ativo).</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|S|: Indicador do tipo de conta (S = Conta Sintética).</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|3|: Nível da conta (3 = Conta de Nível 3).</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|1.1.1|: Código da Conta Analítica/Grupo de Contas.</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|1.1|: Código da Conta Sintética/Grupo de Contas de Nível Imediatamente Superior.</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|Ativo Sintética 3|: Nome da Conta Analítica/Grupo de Contas.</w:t>
      </w:r>
    </w:p>
    <w:p w:rsidR="00342F1D" w:rsidRDefault="00342F1D" w:rsidP="00342F1D">
      <w:pPr>
        <w:pStyle w:val="Corpodetexto"/>
        <w:rPr>
          <w:rFonts w:ascii="Times New Roman" w:hAnsi="Times New Roman"/>
          <w:b/>
          <w:color w:val="002060"/>
          <w:szCs w:val="20"/>
        </w:rPr>
      </w:pPr>
    </w:p>
    <w:p w:rsidR="00342F1D" w:rsidRDefault="00342F1D">
      <w:pPr>
        <w:spacing w:after="200" w:line="276" w:lineRule="auto"/>
        <w:rPr>
          <w:b/>
          <w:color w:val="002060"/>
          <w:szCs w:val="20"/>
          <w:lang w:eastAsia="ar-SA"/>
        </w:rPr>
      </w:pPr>
      <w:r>
        <w:rPr>
          <w:b/>
          <w:color w:val="002060"/>
          <w:szCs w:val="20"/>
        </w:rPr>
        <w:br w:type="page"/>
      </w:r>
    </w:p>
    <w:p w:rsidR="007F6CEC" w:rsidRPr="00FA3856" w:rsidRDefault="007F6CEC" w:rsidP="00342F1D">
      <w:pPr>
        <w:pStyle w:val="Corpodetexto"/>
        <w:rPr>
          <w:rFonts w:ascii="Times New Roman" w:hAnsi="Times New Roman"/>
          <w:b/>
          <w:color w:val="002060"/>
          <w:szCs w:val="20"/>
        </w:rPr>
      </w:pPr>
      <w:r w:rsidRPr="00FA3856">
        <w:rPr>
          <w:rFonts w:ascii="Times New Roman" w:hAnsi="Times New Roman"/>
          <w:b/>
          <w:color w:val="002060"/>
          <w:szCs w:val="20"/>
        </w:rPr>
        <w:lastRenderedPageBreak/>
        <w:t>|J050|01012014|01|A|4|1.1.1.1|1.1.1.1|Ativo Analítica 1|</w:t>
      </w:r>
    </w:p>
    <w:p w:rsidR="002C58A4" w:rsidRPr="00FA3856" w:rsidRDefault="002C58A4" w:rsidP="00342F1D">
      <w:pPr>
        <w:pStyle w:val="Corpodetexto"/>
        <w:ind w:firstLine="708"/>
        <w:rPr>
          <w:rFonts w:ascii="Times New Roman" w:hAnsi="Times New Roman"/>
          <w:color w:val="002060"/>
          <w:szCs w:val="20"/>
        </w:rPr>
      </w:pPr>
      <w:r w:rsidRPr="00FA3856">
        <w:rPr>
          <w:rFonts w:ascii="Times New Roman" w:hAnsi="Times New Roman"/>
          <w:color w:val="002060"/>
          <w:szCs w:val="20"/>
        </w:rPr>
        <w:t>|J050|: Identificação do tipo do registro.</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|01012014|: Data da inclusão/alteração: 01012014 (01/01/2014).</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|01|: Código da natureza da conta/Grupo de Contas (01 = Conta do Ativo).</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|A|: Indicador do tipo de conta (A = Conta Analítica).</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|4|: Nível da conta (4 = Conta de Nível 4).</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|1.1.1.1|: Código da Conta Analítica/Grupo de Contas.</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|1.1.1|: Código da Conta Sintética/Grupo de Contas de Nível Imediatamente Superior.</w:t>
      </w:r>
    </w:p>
    <w:p w:rsidR="007F6CEC" w:rsidRPr="00FA3856" w:rsidRDefault="007F6CEC" w:rsidP="00342F1D">
      <w:pPr>
        <w:pStyle w:val="Corpodetexto"/>
        <w:ind w:firstLine="708"/>
        <w:rPr>
          <w:rFonts w:ascii="Times New Roman" w:hAnsi="Times New Roman"/>
          <w:color w:val="002060"/>
          <w:szCs w:val="20"/>
        </w:rPr>
      </w:pPr>
      <w:r w:rsidRPr="00FA3856">
        <w:rPr>
          <w:rFonts w:ascii="Times New Roman" w:hAnsi="Times New Roman"/>
          <w:color w:val="002060"/>
          <w:szCs w:val="20"/>
        </w:rPr>
        <w:t>|Ativo Analítica 1|: Nome da Conta Analítica/Grupo de Contas.</w:t>
      </w:r>
    </w:p>
    <w:p w:rsidR="007F6CEC" w:rsidRPr="00FA3856" w:rsidRDefault="007F6CEC" w:rsidP="007F6CEC">
      <w:pPr>
        <w:pStyle w:val="Corpodetexto"/>
        <w:rPr>
          <w:rFonts w:ascii="Times New Roman" w:hAnsi="Times New Roman"/>
          <w:b/>
          <w:color w:val="002060"/>
          <w:szCs w:val="20"/>
        </w:rPr>
      </w:pPr>
    </w:p>
    <w:p w:rsidR="00342F1D" w:rsidRDefault="00342F1D">
      <w:pPr>
        <w:spacing w:after="200" w:line="276" w:lineRule="auto"/>
        <w:rPr>
          <w:b/>
          <w:bCs/>
          <w:color w:val="0000FF"/>
          <w:szCs w:val="20"/>
        </w:rPr>
      </w:pPr>
      <w:r>
        <w:rPr>
          <w:color w:val="0000FF"/>
          <w:szCs w:val="20"/>
        </w:rPr>
        <w:br w:type="page"/>
      </w:r>
    </w:p>
    <w:p w:rsidR="00485A80" w:rsidRPr="00FA3856" w:rsidRDefault="00485A80" w:rsidP="00867F54">
      <w:pPr>
        <w:pStyle w:val="Ttulo4"/>
      </w:pPr>
      <w:bookmarkStart w:id="94" w:name="_Toc479713701"/>
      <w:r w:rsidRPr="00FA3856">
        <w:lastRenderedPageBreak/>
        <w:t>Registro J051: Plano de Contas Referencial</w:t>
      </w:r>
      <w:bookmarkEnd w:id="94"/>
    </w:p>
    <w:p w:rsidR="00485A80" w:rsidRPr="00FA3856" w:rsidRDefault="00485A80" w:rsidP="00485A80">
      <w:pPr>
        <w:rPr>
          <w:szCs w:val="20"/>
        </w:rPr>
      </w:pPr>
    </w:p>
    <w:p w:rsidR="00485A80" w:rsidRPr="00FA3856" w:rsidRDefault="00485A80" w:rsidP="00485A80">
      <w:pPr>
        <w:pStyle w:val="PSDS-CorpodeTexto0"/>
        <w:ind w:firstLine="708"/>
        <w:jc w:val="both"/>
        <w:rPr>
          <w:rFonts w:ascii="Times New Roman" w:hAnsi="Times New Roman"/>
        </w:rPr>
      </w:pPr>
      <w:r w:rsidRPr="00FA3856">
        <w:rPr>
          <w:rFonts w:ascii="Times New Roman" w:hAnsi="Times New Roman"/>
          <w:lang w:val="pt-PT"/>
        </w:rPr>
        <w:t>Registro destinado a informar o plano de contas referencial da instituição gestora, referenciando com as respectivas contas do plano de contas da pessoa jurídica.</w:t>
      </w:r>
      <w:r w:rsidR="00AB01D1" w:rsidRPr="00FA3856">
        <w:rPr>
          <w:rFonts w:ascii="Times New Roman" w:hAnsi="Times New Roman"/>
          <w:lang w:val="pt-PT"/>
        </w:rPr>
        <w:t xml:space="preserve"> </w:t>
      </w:r>
      <w:r w:rsidR="00AB01D1" w:rsidRPr="00FA3856">
        <w:rPr>
          <w:rFonts w:ascii="Times New Roman" w:hAnsi="Times New Roman"/>
        </w:rPr>
        <w:t>Somente devem ser referenciadas as contas analíticas com natureza de conta (J050.COD_NAT) igual a “01” (contas de ativo), “02” (contas de passivo), “03” (patrimônio líquido) e “04” (contas de resultado).</w:t>
      </w:r>
    </w:p>
    <w:p w:rsidR="0029036B" w:rsidRPr="00FA3856" w:rsidRDefault="0029036B" w:rsidP="00485A80">
      <w:pPr>
        <w:pStyle w:val="PSDS-CorpodeTexto0"/>
        <w:ind w:firstLine="708"/>
        <w:jc w:val="both"/>
        <w:rPr>
          <w:rFonts w:ascii="Times New Roman" w:hAnsi="Times New Roman"/>
        </w:rPr>
      </w:pPr>
    </w:p>
    <w:p w:rsidR="0029036B" w:rsidRPr="00FA3856" w:rsidRDefault="0029036B" w:rsidP="00A746F0">
      <w:pPr>
        <w:jc w:val="both"/>
        <w:rPr>
          <w:b/>
          <w:bCs/>
          <w:szCs w:val="20"/>
        </w:rPr>
      </w:pPr>
      <w:r w:rsidRPr="00FA3856">
        <w:rPr>
          <w:b/>
          <w:bCs/>
          <w:szCs w:val="20"/>
        </w:rPr>
        <w:tab/>
        <w:t>Observação: Caso a pessoa jurídica utilize subcontas auxiliares conforme previsão dos art</w:t>
      </w:r>
      <w:r w:rsidR="00A746F0">
        <w:rPr>
          <w:b/>
          <w:bCs/>
          <w:szCs w:val="20"/>
        </w:rPr>
        <w:t>s</w:t>
      </w:r>
      <w:r w:rsidRPr="00FA3856">
        <w:rPr>
          <w:b/>
          <w:bCs/>
          <w:szCs w:val="20"/>
        </w:rPr>
        <w:t xml:space="preserve">. </w:t>
      </w:r>
      <w:r w:rsidR="00A746F0">
        <w:rPr>
          <w:b/>
          <w:bCs/>
          <w:szCs w:val="20"/>
        </w:rPr>
        <w:t>295, 296, 298 e 299</w:t>
      </w:r>
      <w:r w:rsidRPr="00FA3856">
        <w:rPr>
          <w:b/>
          <w:bCs/>
          <w:szCs w:val="20"/>
        </w:rPr>
        <w:t xml:space="preserve"> da </w:t>
      </w:r>
      <w:r w:rsidR="00A746F0">
        <w:rPr>
          <w:b/>
          <w:bCs/>
          <w:szCs w:val="20"/>
        </w:rPr>
        <w:t>Instrução Normativa RFB nº 1.700, de 1</w:t>
      </w:r>
      <w:r w:rsidRPr="00FA3856">
        <w:rPr>
          <w:b/>
          <w:bCs/>
          <w:szCs w:val="20"/>
        </w:rPr>
        <w:t xml:space="preserve">4 de </w:t>
      </w:r>
      <w:r w:rsidR="00A746F0">
        <w:rPr>
          <w:b/>
          <w:bCs/>
          <w:szCs w:val="20"/>
        </w:rPr>
        <w:t xml:space="preserve">março de 2017, </w:t>
      </w:r>
      <w:r w:rsidRPr="00FA3856">
        <w:rPr>
          <w:b/>
          <w:bCs/>
          <w:szCs w:val="20"/>
        </w:rPr>
        <w:t>as subcontas auxiliares devem ser mapeadas para a conta referencial “pai” da respectiva subconta.</w:t>
      </w:r>
    </w:p>
    <w:p w:rsidR="002605A6" w:rsidRPr="00FA3856" w:rsidRDefault="002605A6" w:rsidP="0029036B">
      <w:pPr>
        <w:rPr>
          <w:b/>
          <w:bCs/>
          <w:szCs w:val="20"/>
        </w:rPr>
      </w:pPr>
    </w:p>
    <w:p w:rsidR="002605A6" w:rsidRPr="00FA3856" w:rsidRDefault="002605A6" w:rsidP="0029036B">
      <w:pPr>
        <w:rPr>
          <w:b/>
          <w:bCs/>
          <w:szCs w:val="20"/>
        </w:rPr>
      </w:pPr>
      <w:r w:rsidRPr="00FA3856">
        <w:rPr>
          <w:b/>
          <w:bCs/>
          <w:szCs w:val="20"/>
        </w:rPr>
        <w:tab/>
      </w:r>
      <w:r w:rsidRPr="00FA3856">
        <w:rPr>
          <w:b/>
          <w:bCs/>
          <w:szCs w:val="20"/>
        </w:rPr>
        <w:tab/>
        <w:t>Exemplo:</w:t>
      </w:r>
    </w:p>
    <w:p w:rsidR="00EC5A95" w:rsidRPr="00FA3856" w:rsidRDefault="00EC5A95" w:rsidP="0029036B">
      <w:pPr>
        <w:rPr>
          <w:b/>
          <w:bCs/>
          <w:szCs w:val="20"/>
        </w:rPr>
      </w:pPr>
    </w:p>
    <w:tbl>
      <w:tblPr>
        <w:tblStyle w:val="Tabelacomgrade"/>
        <w:tblW w:w="0" w:type="auto"/>
        <w:jc w:val="center"/>
        <w:tblLook w:val="04A0" w:firstRow="1" w:lastRow="0" w:firstColumn="1" w:lastColumn="0" w:noHBand="0" w:noVBand="1"/>
      </w:tblPr>
      <w:tblGrid>
        <w:gridCol w:w="3788"/>
        <w:gridCol w:w="5650"/>
      </w:tblGrid>
      <w:tr w:rsidR="00EC5A95" w:rsidRPr="00FA3856" w:rsidTr="00EC5A95">
        <w:trPr>
          <w:jc w:val="center"/>
        </w:trPr>
        <w:tc>
          <w:tcPr>
            <w:tcW w:w="3788" w:type="dxa"/>
          </w:tcPr>
          <w:p w:rsidR="00EC5A95" w:rsidRPr="00FA3856" w:rsidRDefault="00EC5A95" w:rsidP="00F42A95">
            <w:pPr>
              <w:rPr>
                <w:b/>
                <w:bCs/>
                <w:szCs w:val="20"/>
              </w:rPr>
            </w:pPr>
            <w:r w:rsidRPr="00FA3856">
              <w:rPr>
                <w:b/>
                <w:bCs/>
                <w:szCs w:val="20"/>
              </w:rPr>
              <w:t>Plano de Contas da Empresa (J050)</w:t>
            </w:r>
          </w:p>
        </w:tc>
        <w:tc>
          <w:tcPr>
            <w:tcW w:w="5650" w:type="dxa"/>
          </w:tcPr>
          <w:p w:rsidR="00EC5A95" w:rsidRPr="00FA3856" w:rsidRDefault="00EC5A95" w:rsidP="00F42A95">
            <w:pPr>
              <w:rPr>
                <w:b/>
                <w:bCs/>
                <w:szCs w:val="20"/>
              </w:rPr>
            </w:pPr>
            <w:r w:rsidRPr="00FA3856">
              <w:rPr>
                <w:b/>
                <w:bCs/>
                <w:szCs w:val="20"/>
              </w:rPr>
              <w:t>Mapeamento para o Plano de Contas Referencial (J051)</w:t>
            </w:r>
          </w:p>
        </w:tc>
      </w:tr>
      <w:tr w:rsidR="00EC5A95" w:rsidRPr="00FA3856" w:rsidTr="00EC5A95">
        <w:trPr>
          <w:jc w:val="center"/>
        </w:trPr>
        <w:tc>
          <w:tcPr>
            <w:tcW w:w="3788" w:type="dxa"/>
          </w:tcPr>
          <w:p w:rsidR="00EC5A95" w:rsidRPr="00FA3856" w:rsidRDefault="00EC5A95" w:rsidP="0029036B">
            <w:pPr>
              <w:rPr>
                <w:b/>
                <w:bCs/>
                <w:szCs w:val="20"/>
              </w:rPr>
            </w:pPr>
            <w:r w:rsidRPr="00FA3856">
              <w:rPr>
                <w:b/>
                <w:bCs/>
                <w:szCs w:val="20"/>
              </w:rPr>
              <w:t>Veículos</w:t>
            </w:r>
          </w:p>
        </w:tc>
        <w:tc>
          <w:tcPr>
            <w:tcW w:w="5650" w:type="dxa"/>
          </w:tcPr>
          <w:p w:rsidR="00EC5A95" w:rsidRPr="00FA3856" w:rsidRDefault="00EC5A95" w:rsidP="0029036B">
            <w:pPr>
              <w:rPr>
                <w:b/>
                <w:bCs/>
                <w:szCs w:val="20"/>
              </w:rPr>
            </w:pPr>
            <w:r w:rsidRPr="00FA3856">
              <w:rPr>
                <w:b/>
                <w:bCs/>
                <w:szCs w:val="20"/>
              </w:rPr>
              <w:t>1.02.03.01.08 - Veículos</w:t>
            </w:r>
          </w:p>
        </w:tc>
      </w:tr>
      <w:tr w:rsidR="00EC5A95" w:rsidRPr="00FA3856" w:rsidTr="00EC5A95">
        <w:trPr>
          <w:jc w:val="center"/>
        </w:trPr>
        <w:tc>
          <w:tcPr>
            <w:tcW w:w="3788" w:type="dxa"/>
          </w:tcPr>
          <w:p w:rsidR="00EC5A95" w:rsidRPr="00FA3856" w:rsidRDefault="00EC5A95" w:rsidP="00EC5A95">
            <w:pPr>
              <w:rPr>
                <w:b/>
                <w:bCs/>
                <w:szCs w:val="20"/>
              </w:rPr>
            </w:pPr>
            <w:r w:rsidRPr="00FA3856">
              <w:rPr>
                <w:b/>
                <w:bCs/>
                <w:szCs w:val="20"/>
              </w:rPr>
              <w:t>Veículos – Su</w:t>
            </w:r>
            <w:r w:rsidR="003F772E" w:rsidRPr="00FA3856">
              <w:rPr>
                <w:b/>
                <w:bCs/>
                <w:szCs w:val="20"/>
              </w:rPr>
              <w:t>b</w:t>
            </w:r>
            <w:r w:rsidRPr="00FA3856">
              <w:rPr>
                <w:b/>
                <w:bCs/>
                <w:szCs w:val="20"/>
              </w:rPr>
              <w:t>conta Auxiliar</w:t>
            </w:r>
          </w:p>
        </w:tc>
        <w:tc>
          <w:tcPr>
            <w:tcW w:w="5650" w:type="dxa"/>
          </w:tcPr>
          <w:p w:rsidR="00EC5A95" w:rsidRPr="00FA3856" w:rsidRDefault="00EC5A95" w:rsidP="00EC5A95">
            <w:pPr>
              <w:rPr>
                <w:b/>
                <w:bCs/>
                <w:szCs w:val="20"/>
              </w:rPr>
            </w:pPr>
            <w:r w:rsidRPr="00FA3856">
              <w:rPr>
                <w:b/>
                <w:bCs/>
                <w:szCs w:val="20"/>
              </w:rPr>
              <w:t>1.02.03.01.08 - Veículos</w:t>
            </w:r>
          </w:p>
        </w:tc>
      </w:tr>
      <w:tr w:rsidR="00EC5A95" w:rsidRPr="00FA3856" w:rsidTr="00EC5A95">
        <w:trPr>
          <w:jc w:val="center"/>
        </w:trPr>
        <w:tc>
          <w:tcPr>
            <w:tcW w:w="3788" w:type="dxa"/>
          </w:tcPr>
          <w:p w:rsidR="00EC5A95" w:rsidRPr="00FA3856" w:rsidRDefault="00EC5A95" w:rsidP="00EC5A95">
            <w:pPr>
              <w:rPr>
                <w:b/>
                <w:bCs/>
                <w:szCs w:val="20"/>
              </w:rPr>
            </w:pPr>
            <w:r w:rsidRPr="00FA3856">
              <w:rPr>
                <w:b/>
                <w:bCs/>
                <w:szCs w:val="20"/>
              </w:rPr>
              <w:t>Subconta AVP (Ajuste a Valor Presente)</w:t>
            </w:r>
          </w:p>
        </w:tc>
        <w:tc>
          <w:tcPr>
            <w:tcW w:w="5650" w:type="dxa"/>
          </w:tcPr>
          <w:p w:rsidR="00EC5A95" w:rsidRPr="00FA3856" w:rsidRDefault="00EC5A95" w:rsidP="00EC5A95">
            <w:pPr>
              <w:rPr>
                <w:b/>
                <w:bCs/>
                <w:szCs w:val="20"/>
              </w:rPr>
            </w:pPr>
            <w:r w:rsidRPr="00FA3856">
              <w:rPr>
                <w:b/>
                <w:bCs/>
                <w:szCs w:val="20"/>
              </w:rPr>
              <w:t>1.02.03.01.75 - Subconta - Ajuste Valor Presente – Imobilizado</w:t>
            </w:r>
          </w:p>
        </w:tc>
      </w:tr>
    </w:tbl>
    <w:p w:rsidR="000C778C" w:rsidRDefault="000C778C" w:rsidP="000C778C">
      <w:pPr>
        <w:jc w:val="both"/>
        <w:rPr>
          <w:szCs w:val="20"/>
        </w:rPr>
      </w:pPr>
    </w:p>
    <w:p w:rsidR="00EE31D3" w:rsidRPr="00FA3856" w:rsidRDefault="00B35FA3" w:rsidP="00EE31D3">
      <w:pPr>
        <w:jc w:val="center"/>
        <w:rPr>
          <w:szCs w:val="20"/>
        </w:rPr>
      </w:pPr>
      <w:r>
        <w:rPr>
          <w:szCs w:val="20"/>
        </w:rPr>
        <w:object w:dxaOrig="13200" w:dyaOrig="3150">
          <v:shape id="_x0000_i1630" type="#_x0000_t75" style="width:663.75pt;height:158.25pt" o:ole="">
            <v:imagedata r:id="rId184" o:title=""/>
          </v:shape>
          <o:OLEObject Type="Link" ProgID="Excel.Sheet.12" ShapeID="_x0000_i1630" DrawAspect="Content" r:id="rId185" UpdateMode="Always">
            <o:LinkType>EnhancedMetaFile</o:LinkType>
            <o:LockedField>false</o:LockedField>
          </o:OLEObject>
        </w:object>
      </w:r>
    </w:p>
    <w:p w:rsidR="00EE31D3" w:rsidRDefault="00EE31D3" w:rsidP="000C778C">
      <w:pPr>
        <w:pStyle w:val="PSDS-CorpodeTexto0"/>
        <w:jc w:val="both"/>
        <w:rPr>
          <w:rFonts w:ascii="Times New Roman" w:hAnsi="Times New Roman"/>
          <w:b/>
        </w:rPr>
      </w:pPr>
    </w:p>
    <w:p w:rsidR="00087BBF" w:rsidRDefault="00087BBF" w:rsidP="000C778C">
      <w:pPr>
        <w:pStyle w:val="PSDS-CorpodeTexto0"/>
        <w:jc w:val="both"/>
        <w:rPr>
          <w:rFonts w:ascii="Times New Roman" w:hAnsi="Times New Roman"/>
          <w:b/>
        </w:rPr>
      </w:pPr>
      <w:r w:rsidRPr="00FA3856">
        <w:rPr>
          <w:rFonts w:ascii="Times New Roman" w:hAnsi="Times New Roman"/>
          <w:b/>
        </w:rPr>
        <w:t>I – Regras de Validação de Registro:</w:t>
      </w:r>
    </w:p>
    <w:p w:rsidR="00EE31D3" w:rsidRPr="00FA3856" w:rsidRDefault="00EE31D3" w:rsidP="000C778C">
      <w:pPr>
        <w:pStyle w:val="PSDS-CorpodeTexto0"/>
        <w:jc w:val="both"/>
        <w:rPr>
          <w:rFonts w:ascii="Times New Roman" w:hAnsi="Times New Roman"/>
          <w:b/>
        </w:rPr>
      </w:pPr>
    </w:p>
    <w:p w:rsidR="00087BBF" w:rsidRPr="00FA3856" w:rsidRDefault="00087BBF" w:rsidP="00AE58A0">
      <w:pPr>
        <w:pStyle w:val="PSDS-CorpodeTexto0"/>
        <w:ind w:left="708"/>
        <w:jc w:val="both"/>
        <w:rPr>
          <w:rFonts w:ascii="Times New Roman" w:hAnsi="Times New Roman"/>
        </w:rPr>
      </w:pPr>
      <w:r w:rsidRPr="00FA3856">
        <w:rPr>
          <w:rFonts w:ascii="Times New Roman" w:hAnsi="Times New Roman"/>
          <w:b/>
        </w:rPr>
        <w:t xml:space="preserve">REGRA_CCUS_UNICO: </w:t>
      </w:r>
      <w:r w:rsidRPr="00FA3856">
        <w:rPr>
          <w:rFonts w:ascii="Times New Roman" w:hAnsi="Times New Roman"/>
        </w:rPr>
        <w:t>V</w:t>
      </w:r>
      <w:r w:rsidR="0069023E" w:rsidRPr="00FA3856">
        <w:rPr>
          <w:rFonts w:ascii="Times New Roman" w:hAnsi="Times New Roman"/>
        </w:rPr>
        <w:t xml:space="preserve">erifica, quando for utilizado o </w:t>
      </w:r>
      <w:r w:rsidRPr="00FA3856">
        <w:rPr>
          <w:rFonts w:ascii="Times New Roman" w:hAnsi="Times New Roman"/>
        </w:rPr>
        <w:t>centro de custos</w:t>
      </w:r>
      <w:r w:rsidR="0069023E" w:rsidRPr="00FA3856">
        <w:rPr>
          <w:rFonts w:ascii="Times New Roman" w:hAnsi="Times New Roman"/>
        </w:rPr>
        <w:t xml:space="preserve"> vazio</w:t>
      </w:r>
      <w:r w:rsidRPr="00FA3856">
        <w:rPr>
          <w:rFonts w:ascii="Times New Roman" w:hAnsi="Times New Roman"/>
        </w:rPr>
        <w:t>, se os demais filhos (J051) também constam no centro de cus</w:t>
      </w:r>
      <w:r w:rsidR="00AE58A0" w:rsidRPr="00FA3856">
        <w:rPr>
          <w:rFonts w:ascii="Times New Roman" w:hAnsi="Times New Roman"/>
        </w:rPr>
        <w:t xml:space="preserve">tos vazio. O erro ocorre quando, </w:t>
      </w:r>
      <w:r w:rsidRPr="00FA3856">
        <w:rPr>
          <w:rFonts w:ascii="Times New Roman" w:hAnsi="Times New Roman"/>
        </w:rPr>
        <w:t>entre os filhos J051 de um mesmo J050, existem centros de custos diferentes (mais de um) e pelo menos um deles é vazio.</w:t>
      </w:r>
    </w:p>
    <w:p w:rsidR="007F6CEC" w:rsidRPr="00FA3856" w:rsidRDefault="007F6CEC" w:rsidP="000C778C">
      <w:pPr>
        <w:pStyle w:val="PSDS-CorpodeTexto0"/>
        <w:jc w:val="both"/>
        <w:rPr>
          <w:rFonts w:ascii="Times New Roman" w:hAnsi="Times New Roman"/>
        </w:rPr>
      </w:pPr>
    </w:p>
    <w:p w:rsidR="00EE31D3" w:rsidRDefault="00EE31D3" w:rsidP="000C778C">
      <w:pPr>
        <w:pStyle w:val="PSDS-CorpodeTexto0"/>
        <w:jc w:val="both"/>
        <w:rPr>
          <w:rFonts w:ascii="Times New Roman" w:hAnsi="Times New Roman"/>
          <w:b/>
        </w:rPr>
      </w:pPr>
    </w:p>
    <w:p w:rsidR="00EE31D3" w:rsidRDefault="00EE31D3" w:rsidP="000C778C">
      <w:pPr>
        <w:pStyle w:val="PSDS-CorpodeTexto0"/>
        <w:jc w:val="both"/>
        <w:rPr>
          <w:rFonts w:ascii="Times New Roman" w:hAnsi="Times New Roman"/>
          <w:b/>
        </w:rPr>
      </w:pPr>
    </w:p>
    <w:p w:rsidR="00EE31D3" w:rsidRDefault="00EE31D3" w:rsidP="000C778C">
      <w:pPr>
        <w:pStyle w:val="PSDS-CorpodeTexto0"/>
        <w:jc w:val="both"/>
        <w:rPr>
          <w:rFonts w:ascii="Times New Roman" w:hAnsi="Times New Roman"/>
          <w:b/>
        </w:rPr>
      </w:pPr>
    </w:p>
    <w:p w:rsidR="00EE31D3" w:rsidRDefault="00EE31D3" w:rsidP="000C778C">
      <w:pPr>
        <w:pStyle w:val="PSDS-CorpodeTexto0"/>
        <w:jc w:val="both"/>
        <w:rPr>
          <w:rFonts w:ascii="Times New Roman" w:hAnsi="Times New Roman"/>
          <w:b/>
        </w:rPr>
      </w:pPr>
    </w:p>
    <w:p w:rsidR="009C4F54" w:rsidRDefault="009C4F54">
      <w:pPr>
        <w:spacing w:after="200" w:line="276" w:lineRule="auto"/>
        <w:rPr>
          <w:b/>
          <w:szCs w:val="20"/>
          <w:lang w:eastAsia="ar-SA"/>
        </w:rPr>
      </w:pPr>
      <w:r>
        <w:rPr>
          <w:b/>
        </w:rPr>
        <w:br w:type="page"/>
      </w:r>
    </w:p>
    <w:p w:rsidR="00AB01D1" w:rsidRDefault="00AB01D1" w:rsidP="000C778C">
      <w:pPr>
        <w:pStyle w:val="PSDS-CorpodeTexto0"/>
        <w:jc w:val="both"/>
        <w:rPr>
          <w:rFonts w:ascii="Times New Roman" w:hAnsi="Times New Roman"/>
          <w:b/>
        </w:rPr>
      </w:pPr>
      <w:r w:rsidRPr="00FA3856">
        <w:rPr>
          <w:rFonts w:ascii="Times New Roman" w:hAnsi="Times New Roman"/>
          <w:b/>
        </w:rPr>
        <w:lastRenderedPageBreak/>
        <w:t>I</w:t>
      </w:r>
      <w:r w:rsidR="00087BBF" w:rsidRPr="00FA3856">
        <w:rPr>
          <w:rFonts w:ascii="Times New Roman" w:hAnsi="Times New Roman"/>
          <w:b/>
        </w:rPr>
        <w:t>I</w:t>
      </w:r>
      <w:r w:rsidRPr="00FA3856">
        <w:rPr>
          <w:rFonts w:ascii="Times New Roman" w:hAnsi="Times New Roman"/>
          <w:b/>
        </w:rPr>
        <w:t xml:space="preserve"> – Regras de Validação de Campos:</w:t>
      </w:r>
    </w:p>
    <w:p w:rsidR="00EE31D3" w:rsidRPr="00FA3856" w:rsidRDefault="00EE31D3" w:rsidP="000C778C">
      <w:pPr>
        <w:pStyle w:val="PSDS-CorpodeTexto0"/>
        <w:jc w:val="both"/>
        <w:rPr>
          <w:rFonts w:ascii="Times New Roman" w:hAnsi="Times New Roman"/>
          <w:b/>
        </w:rPr>
      </w:pP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79"/>
        <w:gridCol w:w="1889"/>
        <w:gridCol w:w="13099"/>
        <w:gridCol w:w="793"/>
      </w:tblGrid>
      <w:tr w:rsidR="00781123" w:rsidRPr="00FA3856" w:rsidTr="00781123">
        <w:trPr>
          <w:jc w:val="center"/>
        </w:trPr>
        <w:tc>
          <w:tcPr>
            <w:tcW w:w="147" w:type="pct"/>
            <w:tcBorders>
              <w:top w:val="single" w:sz="4" w:space="0" w:color="auto"/>
              <w:left w:val="single" w:sz="4" w:space="0" w:color="auto"/>
              <w:bottom w:val="single" w:sz="4" w:space="0" w:color="auto"/>
              <w:right w:val="single" w:sz="4" w:space="0" w:color="auto"/>
            </w:tcBorders>
            <w:shd w:val="clear" w:color="auto" w:fill="E6E6E6"/>
            <w:vAlign w:val="center"/>
          </w:tcPr>
          <w:p w:rsidR="00781123" w:rsidRPr="00FA3856" w:rsidRDefault="00781123" w:rsidP="00781123">
            <w:pPr>
              <w:pStyle w:val="PSDS-CorpodeTexto0"/>
              <w:jc w:val="center"/>
              <w:rPr>
                <w:rFonts w:ascii="Times New Roman" w:hAnsi="Times New Roman"/>
                <w:b/>
                <w:bCs/>
              </w:rPr>
            </w:pPr>
            <w:r w:rsidRPr="00FA3856">
              <w:rPr>
                <w:rFonts w:ascii="Times New Roman" w:hAnsi="Times New Roman"/>
                <w:b/>
                <w:bCs/>
              </w:rPr>
              <w:t>Nº</w:t>
            </w:r>
          </w:p>
        </w:tc>
        <w:tc>
          <w:tcPr>
            <w:tcW w:w="581" w:type="pct"/>
            <w:tcBorders>
              <w:top w:val="single" w:sz="4" w:space="0" w:color="auto"/>
              <w:left w:val="single" w:sz="4" w:space="0" w:color="auto"/>
              <w:bottom w:val="single" w:sz="4" w:space="0" w:color="auto"/>
              <w:right w:val="single" w:sz="4" w:space="0" w:color="auto"/>
            </w:tcBorders>
            <w:shd w:val="clear" w:color="auto" w:fill="E6E6E6"/>
            <w:vAlign w:val="center"/>
          </w:tcPr>
          <w:p w:rsidR="00781123" w:rsidRPr="00FA3856" w:rsidRDefault="00781123" w:rsidP="00781123">
            <w:pPr>
              <w:pStyle w:val="PSDS-CorpodeTexto0"/>
              <w:jc w:val="center"/>
              <w:rPr>
                <w:rFonts w:ascii="Times New Roman" w:hAnsi="Times New Roman"/>
                <w:b/>
                <w:bCs/>
              </w:rPr>
            </w:pPr>
            <w:r w:rsidRPr="00FA3856">
              <w:rPr>
                <w:rFonts w:ascii="Times New Roman" w:hAnsi="Times New Roman"/>
                <w:b/>
                <w:bCs/>
              </w:rPr>
              <w:t>Campo</w:t>
            </w:r>
          </w:p>
        </w:tc>
        <w:tc>
          <w:tcPr>
            <w:tcW w:w="4028" w:type="pct"/>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tcPr>
          <w:p w:rsidR="00781123" w:rsidRPr="00FA3856" w:rsidRDefault="00515675" w:rsidP="00781123">
            <w:pPr>
              <w:pStyle w:val="PSDS-CorpodeTexto0"/>
              <w:jc w:val="center"/>
              <w:rPr>
                <w:rFonts w:ascii="Times New Roman" w:hAnsi="Times New Roman"/>
                <w:b/>
                <w:bCs/>
              </w:rPr>
            </w:pPr>
            <w:r w:rsidRPr="00FA3856">
              <w:rPr>
                <w:rFonts w:ascii="Times New Roman" w:hAnsi="Times New Roman"/>
                <w:b/>
                <w:bCs/>
              </w:rPr>
              <w:t>Regras de Validação do C</w:t>
            </w:r>
            <w:r w:rsidR="00781123" w:rsidRPr="00FA3856">
              <w:rPr>
                <w:rFonts w:ascii="Times New Roman" w:hAnsi="Times New Roman"/>
                <w:b/>
                <w:bCs/>
              </w:rPr>
              <w:t>ampo</w:t>
            </w:r>
          </w:p>
        </w:tc>
        <w:tc>
          <w:tcPr>
            <w:tcW w:w="245" w:type="pct"/>
            <w:tcBorders>
              <w:top w:val="single" w:sz="4" w:space="0" w:color="auto"/>
              <w:left w:val="single" w:sz="4" w:space="0" w:color="auto"/>
              <w:bottom w:val="single" w:sz="4" w:space="0" w:color="auto"/>
              <w:right w:val="single" w:sz="4" w:space="0" w:color="auto"/>
            </w:tcBorders>
            <w:shd w:val="clear" w:color="auto" w:fill="E6E6E6"/>
            <w:vAlign w:val="center"/>
          </w:tcPr>
          <w:p w:rsidR="00781123" w:rsidRPr="00FA3856" w:rsidRDefault="00781123" w:rsidP="00781123">
            <w:pPr>
              <w:pStyle w:val="PSDS-CorpodeTexto0"/>
              <w:jc w:val="center"/>
              <w:rPr>
                <w:rFonts w:ascii="Times New Roman" w:hAnsi="Times New Roman"/>
                <w:b/>
                <w:bCs/>
              </w:rPr>
            </w:pPr>
            <w:r w:rsidRPr="00FA3856">
              <w:rPr>
                <w:rFonts w:ascii="Times New Roman" w:hAnsi="Times New Roman"/>
                <w:b/>
                <w:bCs/>
              </w:rPr>
              <w:t>Tipo</w:t>
            </w:r>
          </w:p>
        </w:tc>
      </w:tr>
      <w:tr w:rsidR="00781123" w:rsidRPr="00FA3856" w:rsidTr="00781123">
        <w:trPr>
          <w:jc w:val="center"/>
        </w:trPr>
        <w:tc>
          <w:tcPr>
            <w:tcW w:w="147" w:type="pct"/>
            <w:tcBorders>
              <w:top w:val="single" w:sz="4" w:space="0" w:color="auto"/>
              <w:left w:val="single" w:sz="4" w:space="0" w:color="auto"/>
              <w:bottom w:val="single" w:sz="4" w:space="0" w:color="auto"/>
              <w:right w:val="single" w:sz="4" w:space="0" w:color="auto"/>
            </w:tcBorders>
          </w:tcPr>
          <w:p w:rsidR="00781123" w:rsidRPr="00FA3856" w:rsidRDefault="00781123" w:rsidP="00781123">
            <w:pPr>
              <w:widowControl w:val="0"/>
              <w:autoSpaceDE w:val="0"/>
              <w:autoSpaceDN w:val="0"/>
              <w:adjustRightInd w:val="0"/>
              <w:jc w:val="both"/>
              <w:rPr>
                <w:b/>
                <w:szCs w:val="20"/>
                <w:lang w:val="pt-PT"/>
              </w:rPr>
            </w:pPr>
            <w:r w:rsidRPr="00FA3856">
              <w:rPr>
                <w:b/>
                <w:szCs w:val="20"/>
                <w:lang w:val="pt-PT"/>
              </w:rPr>
              <w:t>2</w:t>
            </w:r>
          </w:p>
        </w:tc>
        <w:tc>
          <w:tcPr>
            <w:tcW w:w="581" w:type="pct"/>
            <w:tcBorders>
              <w:top w:val="single" w:sz="4" w:space="0" w:color="auto"/>
              <w:left w:val="single" w:sz="4" w:space="0" w:color="auto"/>
              <w:bottom w:val="single" w:sz="4" w:space="0" w:color="auto"/>
              <w:right w:val="single" w:sz="4" w:space="0" w:color="auto"/>
            </w:tcBorders>
          </w:tcPr>
          <w:p w:rsidR="00781123" w:rsidRPr="00FA3856" w:rsidRDefault="00781123" w:rsidP="00781123">
            <w:pPr>
              <w:jc w:val="both"/>
              <w:rPr>
                <w:szCs w:val="20"/>
                <w:lang w:val="pt-PT"/>
              </w:rPr>
            </w:pPr>
            <w:r w:rsidRPr="00FA3856">
              <w:rPr>
                <w:szCs w:val="20"/>
              </w:rPr>
              <w:t>COD_CCUS</w:t>
            </w:r>
          </w:p>
        </w:tc>
        <w:tc>
          <w:tcPr>
            <w:tcW w:w="402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F6CEC" w:rsidRPr="00FA3856" w:rsidRDefault="007D0E74" w:rsidP="00781123">
            <w:pPr>
              <w:pStyle w:val="Corpodetexto"/>
              <w:rPr>
                <w:rFonts w:ascii="Times New Roman" w:hAnsi="Times New Roman"/>
                <w:szCs w:val="20"/>
              </w:rPr>
            </w:pPr>
            <w:hyperlink w:anchor="REGRA_CCUS_NO_CENTRO_CUSTOS" w:history="1">
              <w:r w:rsidR="00781123" w:rsidRPr="00FA3856">
                <w:rPr>
                  <w:rStyle w:val="Hyperlink"/>
                  <w:rFonts w:ascii="Times New Roman" w:hAnsi="Times New Roman"/>
                  <w:b/>
                  <w:color w:val="auto"/>
                  <w:szCs w:val="20"/>
                </w:rPr>
                <w:t>REGRA_CCUS_NO_CENTRO_CUSTOS</w:t>
              </w:r>
            </w:hyperlink>
            <w:r w:rsidR="00781123" w:rsidRPr="00FA3856">
              <w:rPr>
                <w:rStyle w:val="Hyperlink"/>
                <w:rFonts w:ascii="Times New Roman" w:hAnsi="Times New Roman"/>
                <w:b/>
                <w:color w:val="auto"/>
                <w:szCs w:val="20"/>
              </w:rPr>
              <w:t xml:space="preserve">: </w:t>
            </w:r>
            <w:r w:rsidR="00781123" w:rsidRPr="00FA3856">
              <w:rPr>
                <w:rFonts w:ascii="Times New Roman" w:hAnsi="Times New Roman"/>
                <w:szCs w:val="20"/>
              </w:rPr>
              <w:t xml:space="preserve">Verifica se o código do centro de custos </w:t>
            </w:r>
            <w:r w:rsidR="000D1E6A" w:rsidRPr="00FA3856">
              <w:rPr>
                <w:rFonts w:ascii="Times New Roman" w:hAnsi="Times New Roman"/>
                <w:szCs w:val="20"/>
              </w:rPr>
              <w:t xml:space="preserve">J051.COD_CCUS </w:t>
            </w:r>
            <w:r w:rsidR="00781123" w:rsidRPr="00FA3856">
              <w:rPr>
                <w:rFonts w:ascii="Times New Roman" w:hAnsi="Times New Roman"/>
                <w:szCs w:val="20"/>
              </w:rPr>
              <w:t>existe no registro J100 (Centro de Custos).</w:t>
            </w:r>
          </w:p>
          <w:p w:rsidR="00781123" w:rsidRPr="00FA3856" w:rsidRDefault="00781123" w:rsidP="00781123">
            <w:pPr>
              <w:pStyle w:val="Corpodetexto"/>
              <w:rPr>
                <w:rFonts w:ascii="Times New Roman" w:hAnsi="Times New Roman"/>
                <w:b/>
                <w:szCs w:val="20"/>
              </w:rPr>
            </w:pPr>
          </w:p>
        </w:tc>
        <w:tc>
          <w:tcPr>
            <w:tcW w:w="245" w:type="pct"/>
            <w:tcBorders>
              <w:top w:val="single" w:sz="4" w:space="0" w:color="auto"/>
              <w:left w:val="single" w:sz="4" w:space="0" w:color="auto"/>
              <w:bottom w:val="single" w:sz="4" w:space="0" w:color="auto"/>
              <w:right w:val="single" w:sz="4" w:space="0" w:color="auto"/>
            </w:tcBorders>
          </w:tcPr>
          <w:p w:rsidR="00781123" w:rsidRPr="00FA3856" w:rsidRDefault="00781123" w:rsidP="00781123">
            <w:pPr>
              <w:jc w:val="both"/>
              <w:rPr>
                <w:szCs w:val="20"/>
                <w:lang w:val="pt-PT"/>
              </w:rPr>
            </w:pPr>
            <w:r w:rsidRPr="00FA3856">
              <w:rPr>
                <w:szCs w:val="20"/>
                <w:lang w:val="pt-PT"/>
              </w:rPr>
              <w:t>Erro</w:t>
            </w:r>
          </w:p>
        </w:tc>
      </w:tr>
      <w:tr w:rsidR="00781123" w:rsidRPr="00FA3856" w:rsidTr="00781123">
        <w:trPr>
          <w:jc w:val="center"/>
        </w:trPr>
        <w:tc>
          <w:tcPr>
            <w:tcW w:w="147" w:type="pct"/>
            <w:tcBorders>
              <w:top w:val="single" w:sz="4" w:space="0" w:color="auto"/>
              <w:left w:val="single" w:sz="4" w:space="0" w:color="auto"/>
              <w:bottom w:val="single" w:sz="4" w:space="0" w:color="auto"/>
              <w:right w:val="single" w:sz="4" w:space="0" w:color="auto"/>
            </w:tcBorders>
          </w:tcPr>
          <w:p w:rsidR="00781123" w:rsidRPr="00FA3856" w:rsidRDefault="00781123" w:rsidP="00781123">
            <w:pPr>
              <w:widowControl w:val="0"/>
              <w:autoSpaceDE w:val="0"/>
              <w:autoSpaceDN w:val="0"/>
              <w:adjustRightInd w:val="0"/>
              <w:jc w:val="both"/>
              <w:rPr>
                <w:b/>
                <w:szCs w:val="20"/>
                <w:lang w:val="pt-PT"/>
              </w:rPr>
            </w:pPr>
            <w:r w:rsidRPr="00FA3856">
              <w:rPr>
                <w:b/>
                <w:szCs w:val="20"/>
                <w:lang w:val="pt-PT"/>
              </w:rPr>
              <w:t>3</w:t>
            </w:r>
          </w:p>
        </w:tc>
        <w:tc>
          <w:tcPr>
            <w:tcW w:w="581" w:type="pct"/>
            <w:tcBorders>
              <w:top w:val="single" w:sz="4" w:space="0" w:color="auto"/>
              <w:left w:val="single" w:sz="4" w:space="0" w:color="auto"/>
              <w:bottom w:val="single" w:sz="4" w:space="0" w:color="auto"/>
              <w:right w:val="single" w:sz="4" w:space="0" w:color="auto"/>
            </w:tcBorders>
          </w:tcPr>
          <w:p w:rsidR="00781123" w:rsidRPr="00FA3856" w:rsidRDefault="00781123" w:rsidP="00781123">
            <w:pPr>
              <w:jc w:val="both"/>
              <w:rPr>
                <w:szCs w:val="20"/>
                <w:lang w:val="es-ES_tradnl"/>
              </w:rPr>
            </w:pPr>
            <w:r w:rsidRPr="00FA3856">
              <w:rPr>
                <w:szCs w:val="20"/>
                <w:lang w:val="es-ES_tradnl"/>
              </w:rPr>
              <w:t>COD_CTA_REF</w:t>
            </w:r>
          </w:p>
        </w:tc>
        <w:tc>
          <w:tcPr>
            <w:tcW w:w="402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81123" w:rsidRPr="00FA3856" w:rsidRDefault="007D0E74" w:rsidP="00781123">
            <w:pPr>
              <w:jc w:val="both"/>
              <w:rPr>
                <w:b/>
                <w:szCs w:val="20"/>
              </w:rPr>
            </w:pPr>
            <w:hyperlink w:anchor="REGRA_NAO_EXISTE_COD_CTA_REF" w:history="1">
              <w:r w:rsidR="00781123" w:rsidRPr="00FA3856">
                <w:rPr>
                  <w:rStyle w:val="Hyperlink"/>
                  <w:b/>
                  <w:color w:val="auto"/>
                  <w:szCs w:val="20"/>
                </w:rPr>
                <w:t>REGRA_NAO_EXISTE_COD_CTA_REF</w:t>
              </w:r>
            </w:hyperlink>
            <w:r w:rsidR="0009302C" w:rsidRPr="00FA3856">
              <w:rPr>
                <w:rStyle w:val="Hyperlink"/>
                <w:b/>
                <w:color w:val="auto"/>
                <w:szCs w:val="20"/>
              </w:rPr>
              <w:t xml:space="preserve">: </w:t>
            </w:r>
            <w:r w:rsidR="0009302C" w:rsidRPr="00FA3856">
              <w:rPr>
                <w:szCs w:val="20"/>
              </w:rPr>
              <w:t xml:space="preserve">Verifica se o </w:t>
            </w:r>
            <w:r w:rsidR="000D1E6A" w:rsidRPr="00FA3856">
              <w:rPr>
                <w:szCs w:val="20"/>
              </w:rPr>
              <w:t xml:space="preserve">J051.COD_CTA_REF </w:t>
            </w:r>
            <w:r w:rsidR="0009302C" w:rsidRPr="00FA3856">
              <w:rPr>
                <w:szCs w:val="20"/>
              </w:rPr>
              <w:t>existe no plano de contas referencial.</w:t>
            </w:r>
          </w:p>
          <w:p w:rsidR="0009302C" w:rsidRPr="00FA3856" w:rsidRDefault="0009302C" w:rsidP="00781123">
            <w:pPr>
              <w:jc w:val="both"/>
              <w:rPr>
                <w:b/>
                <w:szCs w:val="20"/>
              </w:rPr>
            </w:pPr>
          </w:p>
          <w:p w:rsidR="00781123" w:rsidRPr="00FA3856" w:rsidRDefault="007D0E74" w:rsidP="00781123">
            <w:pPr>
              <w:jc w:val="both"/>
              <w:rPr>
                <w:rStyle w:val="Hyperlink"/>
                <w:color w:val="auto"/>
                <w:szCs w:val="20"/>
              </w:rPr>
            </w:pPr>
            <w:hyperlink w:anchor="REGRA_COD_CTA_REF_SINTETICA" w:history="1">
              <w:r w:rsidR="00781123" w:rsidRPr="00FA3856">
                <w:rPr>
                  <w:rStyle w:val="Hyperlink"/>
                  <w:b/>
                  <w:color w:val="auto"/>
                  <w:szCs w:val="20"/>
                </w:rPr>
                <w:t>REGRA_COD_CTA_REF_SINTETICA</w:t>
              </w:r>
            </w:hyperlink>
            <w:r w:rsidR="0009302C" w:rsidRPr="00FA3856">
              <w:rPr>
                <w:rStyle w:val="Hyperlink"/>
                <w:b/>
                <w:color w:val="auto"/>
                <w:szCs w:val="20"/>
              </w:rPr>
              <w:t xml:space="preserve">: </w:t>
            </w:r>
            <w:r w:rsidR="0009302C" w:rsidRPr="00FA3856">
              <w:rPr>
                <w:rStyle w:val="Hyperlink"/>
                <w:color w:val="auto"/>
                <w:szCs w:val="20"/>
              </w:rPr>
              <w:t xml:space="preserve">Verifica se conta informada </w:t>
            </w:r>
            <w:r w:rsidR="002F4306" w:rsidRPr="00FA3856">
              <w:rPr>
                <w:rStyle w:val="Hyperlink"/>
                <w:color w:val="auto"/>
                <w:szCs w:val="20"/>
              </w:rPr>
              <w:t>é sintética</w:t>
            </w:r>
            <w:r w:rsidR="0009302C" w:rsidRPr="00FA3856">
              <w:rPr>
                <w:rStyle w:val="Hyperlink"/>
                <w:color w:val="auto"/>
                <w:szCs w:val="20"/>
              </w:rPr>
              <w:t xml:space="preserve"> no plano de contas referencial.</w:t>
            </w:r>
          </w:p>
          <w:p w:rsidR="0009302C" w:rsidRPr="00FA3856" w:rsidRDefault="0009302C" w:rsidP="00781123">
            <w:pPr>
              <w:jc w:val="both"/>
              <w:rPr>
                <w:b/>
                <w:szCs w:val="20"/>
              </w:rPr>
            </w:pPr>
          </w:p>
          <w:p w:rsidR="0074344E" w:rsidRPr="00FA3856" w:rsidRDefault="007D0E74" w:rsidP="00781123">
            <w:pPr>
              <w:jc w:val="both"/>
              <w:rPr>
                <w:szCs w:val="20"/>
              </w:rPr>
            </w:pPr>
            <w:hyperlink w:anchor="REGRA_NATUREZA_REF" w:history="1">
              <w:r w:rsidR="00781123" w:rsidRPr="00FA3856">
                <w:rPr>
                  <w:rStyle w:val="Hyperlink"/>
                  <w:b/>
                  <w:color w:val="auto"/>
                  <w:szCs w:val="20"/>
                </w:rPr>
                <w:t>REGRA_NATUREZA_REF</w:t>
              </w:r>
            </w:hyperlink>
            <w:r w:rsidR="0009302C" w:rsidRPr="00FA3856">
              <w:rPr>
                <w:rStyle w:val="Hyperlink"/>
                <w:b/>
                <w:color w:val="auto"/>
                <w:szCs w:val="20"/>
              </w:rPr>
              <w:t xml:space="preserve">: </w:t>
            </w:r>
            <w:r w:rsidR="0009302C" w:rsidRPr="00FA3856">
              <w:rPr>
                <w:rStyle w:val="Hyperlink"/>
                <w:color w:val="auto"/>
                <w:szCs w:val="20"/>
              </w:rPr>
              <w:t>Verifica se a natureza da conta referencial utilizada é igual a natureza da conta contábil do registro J050.</w:t>
            </w:r>
          </w:p>
        </w:tc>
        <w:tc>
          <w:tcPr>
            <w:tcW w:w="245" w:type="pct"/>
            <w:tcBorders>
              <w:top w:val="single" w:sz="4" w:space="0" w:color="auto"/>
              <w:left w:val="single" w:sz="4" w:space="0" w:color="auto"/>
              <w:bottom w:val="single" w:sz="4" w:space="0" w:color="auto"/>
              <w:right w:val="single" w:sz="4" w:space="0" w:color="auto"/>
            </w:tcBorders>
          </w:tcPr>
          <w:p w:rsidR="00781123" w:rsidRPr="00FA3856" w:rsidRDefault="00781123" w:rsidP="00781123">
            <w:pPr>
              <w:jc w:val="both"/>
              <w:rPr>
                <w:szCs w:val="20"/>
                <w:lang w:val="es-ES_tradnl"/>
              </w:rPr>
            </w:pPr>
            <w:r w:rsidRPr="00FA3856">
              <w:rPr>
                <w:szCs w:val="20"/>
                <w:lang w:val="es-ES_tradnl"/>
              </w:rPr>
              <w:t>Erro</w:t>
            </w:r>
          </w:p>
          <w:p w:rsidR="0009302C" w:rsidRPr="00FA3856" w:rsidRDefault="0009302C" w:rsidP="00781123">
            <w:pPr>
              <w:jc w:val="both"/>
              <w:rPr>
                <w:szCs w:val="20"/>
                <w:lang w:val="es-ES_tradnl"/>
              </w:rPr>
            </w:pPr>
          </w:p>
          <w:p w:rsidR="00781123" w:rsidRPr="00FA3856" w:rsidRDefault="00781123" w:rsidP="00781123">
            <w:pPr>
              <w:jc w:val="both"/>
              <w:rPr>
                <w:szCs w:val="20"/>
                <w:lang w:val="es-ES_tradnl"/>
              </w:rPr>
            </w:pPr>
            <w:r w:rsidRPr="00FA3856">
              <w:rPr>
                <w:szCs w:val="20"/>
                <w:lang w:val="es-ES_tradnl"/>
              </w:rPr>
              <w:t>Erro</w:t>
            </w:r>
          </w:p>
          <w:p w:rsidR="0009302C" w:rsidRPr="00FA3856" w:rsidRDefault="0009302C" w:rsidP="00781123">
            <w:pPr>
              <w:jc w:val="both"/>
              <w:rPr>
                <w:szCs w:val="20"/>
                <w:lang w:val="es-ES_tradnl"/>
              </w:rPr>
            </w:pPr>
          </w:p>
          <w:p w:rsidR="00781123" w:rsidRPr="00FA3856" w:rsidRDefault="00B07591" w:rsidP="00781123">
            <w:pPr>
              <w:jc w:val="both"/>
              <w:rPr>
                <w:szCs w:val="20"/>
                <w:lang w:val="es-ES_tradnl"/>
              </w:rPr>
            </w:pPr>
            <w:r w:rsidRPr="00FA3856">
              <w:rPr>
                <w:szCs w:val="20"/>
                <w:lang w:val="es-ES_tradnl"/>
              </w:rPr>
              <w:t>Aviso</w:t>
            </w:r>
          </w:p>
        </w:tc>
      </w:tr>
    </w:tbl>
    <w:p w:rsidR="00A17D11" w:rsidRPr="00FA3856" w:rsidRDefault="00A17D11" w:rsidP="002C58A4">
      <w:pPr>
        <w:pStyle w:val="PSDS-CorpodeTexto0"/>
        <w:jc w:val="both"/>
        <w:rPr>
          <w:rFonts w:ascii="Times New Roman" w:hAnsi="Times New Roman"/>
          <w:lang w:val="pt-PT"/>
        </w:rPr>
      </w:pPr>
    </w:p>
    <w:p w:rsidR="00342F1D" w:rsidRDefault="002C58A4" w:rsidP="002C58A4">
      <w:pPr>
        <w:pStyle w:val="Corpodetexto"/>
        <w:rPr>
          <w:rFonts w:ascii="Times New Roman" w:hAnsi="Times New Roman"/>
          <w:color w:val="002060"/>
          <w:szCs w:val="20"/>
        </w:rPr>
      </w:pPr>
      <w:r w:rsidRPr="00FA3856">
        <w:rPr>
          <w:rFonts w:ascii="Times New Roman" w:hAnsi="Times New Roman"/>
          <w:b/>
          <w:color w:val="002060"/>
          <w:szCs w:val="20"/>
        </w:rPr>
        <w:t>Exemplo de Preenchimento:</w:t>
      </w:r>
      <w:r w:rsidRPr="00FA3856">
        <w:rPr>
          <w:rFonts w:ascii="Times New Roman" w:hAnsi="Times New Roman"/>
          <w:color w:val="002060"/>
          <w:szCs w:val="20"/>
        </w:rPr>
        <w:t xml:space="preserve"> </w:t>
      </w:r>
    </w:p>
    <w:p w:rsidR="00342F1D" w:rsidRDefault="00342F1D" w:rsidP="002C58A4">
      <w:pPr>
        <w:pStyle w:val="Corpodetexto"/>
        <w:rPr>
          <w:rFonts w:ascii="Times New Roman" w:hAnsi="Times New Roman"/>
          <w:color w:val="002060"/>
          <w:szCs w:val="20"/>
        </w:rPr>
      </w:pPr>
    </w:p>
    <w:p w:rsidR="002C58A4" w:rsidRPr="00FA3856" w:rsidRDefault="002C58A4" w:rsidP="002C58A4">
      <w:pPr>
        <w:pStyle w:val="Corpodetexto"/>
        <w:rPr>
          <w:rFonts w:ascii="Times New Roman" w:hAnsi="Times New Roman"/>
          <w:color w:val="002060"/>
          <w:szCs w:val="20"/>
        </w:rPr>
      </w:pPr>
      <w:r w:rsidRPr="00FA3856">
        <w:rPr>
          <w:rFonts w:ascii="Times New Roman" w:hAnsi="Times New Roman"/>
          <w:b/>
          <w:color w:val="002060"/>
          <w:szCs w:val="20"/>
        </w:rPr>
        <w:t>|J051||1.01.01.01.01|</w:t>
      </w:r>
    </w:p>
    <w:p w:rsidR="002C58A4" w:rsidRPr="00FA3856" w:rsidRDefault="002C58A4" w:rsidP="002C58A4">
      <w:pPr>
        <w:pStyle w:val="Corpodetexto"/>
        <w:ind w:firstLine="708"/>
        <w:rPr>
          <w:rFonts w:ascii="Times New Roman" w:hAnsi="Times New Roman"/>
          <w:color w:val="002060"/>
          <w:szCs w:val="20"/>
        </w:rPr>
      </w:pPr>
      <w:r w:rsidRPr="00FA3856">
        <w:rPr>
          <w:rFonts w:ascii="Times New Roman" w:hAnsi="Times New Roman"/>
          <w:color w:val="002060"/>
          <w:szCs w:val="20"/>
        </w:rPr>
        <w:t>|J051|: Identificação do tipo do registro.</w:t>
      </w:r>
    </w:p>
    <w:p w:rsidR="002C58A4" w:rsidRPr="00FA3856" w:rsidRDefault="002C58A4" w:rsidP="002C58A4">
      <w:pPr>
        <w:pStyle w:val="Corpodetexto"/>
        <w:ind w:firstLine="708"/>
        <w:rPr>
          <w:rFonts w:ascii="Times New Roman" w:hAnsi="Times New Roman"/>
          <w:color w:val="002060"/>
          <w:szCs w:val="20"/>
        </w:rPr>
      </w:pPr>
      <w:r w:rsidRPr="00FA3856">
        <w:rPr>
          <w:rFonts w:ascii="Times New Roman" w:hAnsi="Times New Roman"/>
          <w:color w:val="002060"/>
          <w:szCs w:val="20"/>
        </w:rPr>
        <w:t>||: Código do centro de custo (Não há).</w:t>
      </w:r>
    </w:p>
    <w:p w:rsidR="002C58A4" w:rsidRPr="00FA3856" w:rsidRDefault="002C58A4" w:rsidP="002C58A4">
      <w:pPr>
        <w:pStyle w:val="Corpodetexto"/>
        <w:ind w:firstLine="708"/>
        <w:rPr>
          <w:rFonts w:ascii="Times New Roman" w:hAnsi="Times New Roman"/>
          <w:color w:val="002060"/>
          <w:szCs w:val="20"/>
        </w:rPr>
      </w:pPr>
      <w:r w:rsidRPr="00FA3856">
        <w:rPr>
          <w:rFonts w:ascii="Times New Roman" w:hAnsi="Times New Roman"/>
          <w:color w:val="002060"/>
          <w:szCs w:val="20"/>
        </w:rPr>
        <w:t>|1.01.01.01.01|: Código da conta referencial (1.01.01.01.01 = Caixa Matriz).</w:t>
      </w:r>
    </w:p>
    <w:p w:rsidR="00737B6B" w:rsidRDefault="00737B6B">
      <w:pPr>
        <w:spacing w:after="200" w:line="276" w:lineRule="auto"/>
        <w:rPr>
          <w:b/>
          <w:bCs/>
          <w:color w:val="0000FF"/>
          <w:szCs w:val="20"/>
        </w:rPr>
      </w:pPr>
      <w:r>
        <w:rPr>
          <w:color w:val="0000FF"/>
          <w:szCs w:val="20"/>
        </w:rPr>
        <w:br w:type="page"/>
      </w:r>
    </w:p>
    <w:p w:rsidR="00FC7ABA" w:rsidRPr="00FA3856" w:rsidRDefault="00FC7ABA" w:rsidP="00867F54">
      <w:pPr>
        <w:pStyle w:val="Ttulo4"/>
      </w:pPr>
      <w:bookmarkStart w:id="95" w:name="_Toc479713702"/>
      <w:r w:rsidRPr="00FA3856">
        <w:lastRenderedPageBreak/>
        <w:t>Registro J053: Subcontas Correlatas</w:t>
      </w:r>
      <w:bookmarkEnd w:id="95"/>
    </w:p>
    <w:p w:rsidR="00D83BF1" w:rsidRPr="00FA3856" w:rsidRDefault="00D83BF1" w:rsidP="00951400">
      <w:pPr>
        <w:rPr>
          <w:b/>
          <w:bCs/>
          <w:szCs w:val="20"/>
        </w:rPr>
      </w:pPr>
    </w:p>
    <w:p w:rsidR="00D83BF1" w:rsidRPr="00FA3856" w:rsidRDefault="00D83BF1" w:rsidP="00951400">
      <w:pPr>
        <w:rPr>
          <w:bCs/>
          <w:szCs w:val="20"/>
        </w:rPr>
      </w:pPr>
      <w:r w:rsidRPr="00FA3856">
        <w:rPr>
          <w:b/>
          <w:bCs/>
          <w:szCs w:val="20"/>
        </w:rPr>
        <w:tab/>
      </w:r>
      <w:r w:rsidRPr="00FA3856">
        <w:rPr>
          <w:bCs/>
          <w:szCs w:val="20"/>
        </w:rPr>
        <w:t>Registro utilizado para demonstrar os grupos (</w:t>
      </w:r>
      <w:r w:rsidR="00AE58A0" w:rsidRPr="00FA3856">
        <w:rPr>
          <w:bCs/>
          <w:szCs w:val="20"/>
        </w:rPr>
        <w:t>J053.</w:t>
      </w:r>
      <w:r w:rsidRPr="00FA3856">
        <w:rPr>
          <w:bCs/>
          <w:szCs w:val="20"/>
        </w:rPr>
        <w:t>COD_IDT) compostos de uma conta “pai” e uma ou mais subcontas correlatas. É possível utilizar o mesmo código de identificação do grupo para mais de um conjunto de conta “pai” e subconta(s).</w:t>
      </w:r>
    </w:p>
    <w:p w:rsidR="00D83BF1" w:rsidRPr="00FA3856" w:rsidRDefault="00D83BF1" w:rsidP="00951400">
      <w:pPr>
        <w:rPr>
          <w:bCs/>
          <w:szCs w:val="20"/>
        </w:rPr>
      </w:pPr>
    </w:p>
    <w:p w:rsidR="00D83BF1" w:rsidRPr="00FA3856" w:rsidRDefault="00D83BF1" w:rsidP="00951400">
      <w:pPr>
        <w:rPr>
          <w:b/>
          <w:bCs/>
          <w:szCs w:val="20"/>
        </w:rPr>
      </w:pPr>
      <w:r w:rsidRPr="00FA3856">
        <w:rPr>
          <w:bCs/>
          <w:szCs w:val="20"/>
        </w:rPr>
        <w:tab/>
      </w:r>
      <w:r w:rsidRPr="00FA3856">
        <w:rPr>
          <w:b/>
          <w:bCs/>
          <w:szCs w:val="20"/>
        </w:rPr>
        <w:t>Exemplo: Grupo 1 – Conta pai (informada no regist</w:t>
      </w:r>
      <w:r w:rsidR="0069023E" w:rsidRPr="00FA3856">
        <w:rPr>
          <w:b/>
          <w:bCs/>
          <w:szCs w:val="20"/>
        </w:rPr>
        <w:t xml:space="preserve">ro J050) = Veículos / Subconta = </w:t>
      </w:r>
      <w:r w:rsidRPr="00FA3856">
        <w:rPr>
          <w:b/>
          <w:bCs/>
          <w:szCs w:val="20"/>
        </w:rPr>
        <w:t>Ajuste a Valor Presente (AVP) (também deve estar informada no J050).</w:t>
      </w:r>
    </w:p>
    <w:p w:rsidR="00D83BF1" w:rsidRPr="00FA3856" w:rsidRDefault="00716D09" w:rsidP="00951400">
      <w:pPr>
        <w:rPr>
          <w:b/>
          <w:bCs/>
          <w:szCs w:val="20"/>
        </w:rPr>
      </w:pPr>
      <w:r w:rsidRPr="00FA3856">
        <w:rPr>
          <w:b/>
          <w:bCs/>
          <w:szCs w:val="20"/>
        </w:rPr>
        <w:tab/>
      </w:r>
      <w:r w:rsidRPr="00FA3856">
        <w:rPr>
          <w:b/>
          <w:bCs/>
          <w:szCs w:val="20"/>
        </w:rPr>
        <w:tab/>
        <w:t xml:space="preserve">   Grupo 2</w:t>
      </w:r>
      <w:r w:rsidR="00D83BF1" w:rsidRPr="00FA3856">
        <w:rPr>
          <w:b/>
          <w:bCs/>
          <w:szCs w:val="20"/>
        </w:rPr>
        <w:t xml:space="preserve"> – Conta pai (informada no registro J050) = D</w:t>
      </w:r>
      <w:r w:rsidR="0069023E" w:rsidRPr="00FA3856">
        <w:rPr>
          <w:b/>
          <w:bCs/>
          <w:szCs w:val="20"/>
        </w:rPr>
        <w:t>epreciação Acumulada/ Subconta =</w:t>
      </w:r>
      <w:r w:rsidR="00D83BF1" w:rsidRPr="00FA3856">
        <w:rPr>
          <w:b/>
          <w:bCs/>
          <w:szCs w:val="20"/>
        </w:rPr>
        <w:t xml:space="preserve"> Ajuste a Valor Presente de Depreciação (também deve estar informada no J050).</w:t>
      </w:r>
    </w:p>
    <w:p w:rsidR="00AE58A0" w:rsidRDefault="00AE58A0" w:rsidP="00951400">
      <w:pPr>
        <w:rPr>
          <w:b/>
          <w:bCs/>
          <w:szCs w:val="20"/>
        </w:rPr>
      </w:pPr>
    </w:p>
    <w:p w:rsidR="003C701B" w:rsidRDefault="003C701B" w:rsidP="003C701B">
      <w:pPr>
        <w:ind w:firstLine="708"/>
        <w:jc w:val="both"/>
        <w:rPr>
          <w:bCs/>
          <w:szCs w:val="20"/>
        </w:rPr>
      </w:pPr>
      <w:r w:rsidRPr="0070069F">
        <w:rPr>
          <w:b/>
          <w:bCs/>
          <w:szCs w:val="20"/>
        </w:rPr>
        <w:t xml:space="preserve">Observação: </w:t>
      </w:r>
      <w:r w:rsidR="00A746F0">
        <w:rPr>
          <w:bCs/>
          <w:szCs w:val="20"/>
        </w:rPr>
        <w:t>De acordo com o artigo 300</w:t>
      </w:r>
      <w:r w:rsidRPr="0070069F">
        <w:rPr>
          <w:bCs/>
          <w:szCs w:val="20"/>
        </w:rPr>
        <w:t>, §§ 3° e 4º, da Instrução Normativa RFB n</w:t>
      </w:r>
      <w:r w:rsidRPr="0070069F">
        <w:rPr>
          <w:bCs/>
          <w:szCs w:val="20"/>
          <w:u w:val="single"/>
          <w:vertAlign w:val="superscript"/>
        </w:rPr>
        <w:t>o</w:t>
      </w:r>
      <w:r w:rsidRPr="0070069F">
        <w:rPr>
          <w:bCs/>
          <w:szCs w:val="20"/>
        </w:rPr>
        <w:t xml:space="preserve"> </w:t>
      </w:r>
      <w:r w:rsidR="00A746F0">
        <w:rPr>
          <w:bCs/>
          <w:szCs w:val="20"/>
        </w:rPr>
        <w:t>1.700/2017</w:t>
      </w:r>
      <w:r w:rsidRPr="0070069F">
        <w:rPr>
          <w:bCs/>
          <w:szCs w:val="20"/>
        </w:rPr>
        <w:t>, caso a própria conta do ativo ou passivo seja utilizada como subconta correlata, o registro I053 não deve ser informado.</w:t>
      </w:r>
    </w:p>
    <w:p w:rsidR="00FC7ABA" w:rsidRDefault="00FC7ABA" w:rsidP="00FC7ABA">
      <w:pPr>
        <w:rPr>
          <w:szCs w:val="20"/>
          <w:lang w:val="pt-PT"/>
        </w:rPr>
      </w:pPr>
    </w:p>
    <w:p w:rsidR="00636C67" w:rsidRPr="00FA3856" w:rsidRDefault="00B35FA3" w:rsidP="00636C67">
      <w:pPr>
        <w:jc w:val="center"/>
        <w:rPr>
          <w:szCs w:val="20"/>
          <w:lang w:val="pt-PT"/>
        </w:rPr>
      </w:pPr>
      <w:r>
        <w:rPr>
          <w:szCs w:val="20"/>
          <w:lang w:val="pt-PT"/>
        </w:rPr>
        <w:object w:dxaOrig="13500" w:dyaOrig="4695">
          <v:shape id="_x0000_i1632" type="#_x0000_t75" style="width:677.25pt;height:237pt" o:ole="">
            <v:imagedata r:id="rId186" o:title=""/>
          </v:shape>
          <o:OLEObject Type="Link" ProgID="Excel.Sheet.12" ShapeID="_x0000_i1632" DrawAspect="Content" r:id="rId187" UpdateMode="Always">
            <o:LinkType>EnhancedMetaFile</o:LinkType>
            <o:LockedField>false</o:LockedField>
          </o:OLEObject>
        </w:object>
      </w:r>
    </w:p>
    <w:p w:rsidR="001B6DF5" w:rsidRPr="00FA3856" w:rsidRDefault="001B6DF5">
      <w:pPr>
        <w:spacing w:after="200" w:line="276" w:lineRule="auto"/>
        <w:rPr>
          <w:b/>
          <w:bCs/>
          <w:szCs w:val="20"/>
        </w:rPr>
      </w:pPr>
      <w:r w:rsidRPr="00FA3856">
        <w:rPr>
          <w:b/>
          <w:bCs/>
          <w:szCs w:val="20"/>
        </w:rPr>
        <w:br w:type="page"/>
      </w:r>
    </w:p>
    <w:p w:rsidR="00FC7ABA" w:rsidRPr="00FA3856" w:rsidRDefault="00FC7ABA" w:rsidP="00FC7ABA">
      <w:pPr>
        <w:rPr>
          <w:b/>
          <w:bCs/>
          <w:szCs w:val="20"/>
        </w:rPr>
      </w:pPr>
      <w:r w:rsidRPr="00FA3856">
        <w:rPr>
          <w:b/>
          <w:bCs/>
          <w:szCs w:val="20"/>
        </w:rPr>
        <w:lastRenderedPageBreak/>
        <w:t>Tabela – Natureza da Subconta:</w:t>
      </w:r>
    </w:p>
    <w:tbl>
      <w:tblPr>
        <w:tblpPr w:leftFromText="141" w:rightFromText="141" w:vertAnchor="text" w:tblpY="1"/>
        <w:tblOverlap w:val="never"/>
        <w:tblW w:w="16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4"/>
        <w:gridCol w:w="5920"/>
        <w:gridCol w:w="5139"/>
        <w:gridCol w:w="4502"/>
      </w:tblGrid>
      <w:tr w:rsidR="00004230" w:rsidRPr="00FA3856" w:rsidTr="004F71A6">
        <w:trPr>
          <w:trHeight w:val="274"/>
        </w:trPr>
        <w:tc>
          <w:tcPr>
            <w:tcW w:w="774" w:type="dxa"/>
            <w:shd w:val="clear" w:color="000000" w:fill="C0C0C0"/>
            <w:noWrap/>
            <w:vAlign w:val="bottom"/>
            <w:hideMark/>
          </w:tcPr>
          <w:p w:rsidR="00004230" w:rsidRPr="00FA3856" w:rsidRDefault="00004230" w:rsidP="00AE58A0">
            <w:pPr>
              <w:jc w:val="center"/>
              <w:rPr>
                <w:b/>
                <w:bCs/>
                <w:szCs w:val="20"/>
              </w:rPr>
            </w:pPr>
            <w:r w:rsidRPr="00FA3856">
              <w:rPr>
                <w:b/>
                <w:bCs/>
                <w:szCs w:val="20"/>
              </w:rPr>
              <w:t>NUM</w:t>
            </w:r>
          </w:p>
        </w:tc>
        <w:tc>
          <w:tcPr>
            <w:tcW w:w="5920" w:type="dxa"/>
            <w:shd w:val="clear" w:color="000000" w:fill="C0C0C0"/>
            <w:noWrap/>
            <w:vAlign w:val="bottom"/>
            <w:hideMark/>
          </w:tcPr>
          <w:p w:rsidR="00004230" w:rsidRPr="00FA3856" w:rsidRDefault="00004230" w:rsidP="00AE58A0">
            <w:pPr>
              <w:jc w:val="center"/>
              <w:rPr>
                <w:b/>
                <w:bCs/>
                <w:szCs w:val="20"/>
              </w:rPr>
            </w:pPr>
            <w:r w:rsidRPr="00FA3856">
              <w:rPr>
                <w:b/>
                <w:bCs/>
                <w:szCs w:val="20"/>
              </w:rPr>
              <w:t>DESCRIÇÃO</w:t>
            </w:r>
          </w:p>
        </w:tc>
        <w:tc>
          <w:tcPr>
            <w:tcW w:w="5139" w:type="dxa"/>
            <w:shd w:val="clear" w:color="000000" w:fill="C0C0C0"/>
            <w:noWrap/>
            <w:vAlign w:val="bottom"/>
            <w:hideMark/>
          </w:tcPr>
          <w:p w:rsidR="00004230" w:rsidRPr="00FA3856" w:rsidRDefault="00004230" w:rsidP="00AE58A0">
            <w:pPr>
              <w:jc w:val="center"/>
              <w:rPr>
                <w:b/>
                <w:bCs/>
                <w:szCs w:val="20"/>
              </w:rPr>
            </w:pPr>
            <w:r w:rsidRPr="00FA3856">
              <w:rPr>
                <w:b/>
                <w:bCs/>
                <w:szCs w:val="20"/>
              </w:rPr>
              <w:t>FUNDAMENTO LEGAL</w:t>
            </w:r>
          </w:p>
        </w:tc>
        <w:tc>
          <w:tcPr>
            <w:tcW w:w="4502" w:type="dxa"/>
            <w:shd w:val="clear" w:color="000000" w:fill="C0C0C0"/>
            <w:noWrap/>
            <w:vAlign w:val="bottom"/>
            <w:hideMark/>
          </w:tcPr>
          <w:p w:rsidR="00004230" w:rsidRPr="00FA3856" w:rsidRDefault="00004230" w:rsidP="00AE58A0">
            <w:pPr>
              <w:jc w:val="center"/>
              <w:rPr>
                <w:b/>
                <w:bCs/>
                <w:szCs w:val="20"/>
              </w:rPr>
            </w:pPr>
            <w:r w:rsidRPr="00FA3856">
              <w:rPr>
                <w:b/>
                <w:bCs/>
                <w:szCs w:val="20"/>
              </w:rPr>
              <w:t>CONTA PRINCIPAL</w:t>
            </w:r>
          </w:p>
        </w:tc>
      </w:tr>
      <w:tr w:rsidR="00004230" w:rsidRPr="00FA3856" w:rsidTr="004F71A6">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2</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TBU - CONTROLADA DIRETA NO EXTERIOR</w:t>
            </w:r>
          </w:p>
        </w:tc>
        <w:tc>
          <w:tcPr>
            <w:tcW w:w="5139" w:type="dxa"/>
            <w:shd w:val="clear" w:color="auto" w:fill="auto"/>
            <w:noWrap/>
            <w:vAlign w:val="bottom"/>
            <w:hideMark/>
          </w:tcPr>
          <w:p w:rsidR="00004230" w:rsidRPr="00FA3856" w:rsidRDefault="00004230" w:rsidP="00AE58A0">
            <w:pPr>
              <w:rPr>
                <w:szCs w:val="20"/>
              </w:rPr>
            </w:pPr>
            <w:r w:rsidRPr="00FA3856">
              <w:rPr>
                <w:szCs w:val="20"/>
              </w:rPr>
              <w:t xml:space="preserve">Art. 76, Lei </w:t>
            </w:r>
            <w:r w:rsidR="00AE58A0" w:rsidRPr="00FA3856">
              <w:rPr>
                <w:szCs w:val="20"/>
              </w:rPr>
              <w:t>n</w:t>
            </w:r>
            <w:r w:rsidR="00AE58A0" w:rsidRPr="00FA3856">
              <w:rPr>
                <w:szCs w:val="20"/>
                <w:u w:val="single"/>
                <w:vertAlign w:val="superscript"/>
              </w:rPr>
              <w:t>o</w:t>
            </w:r>
            <w:r w:rsidR="00AE58A0" w:rsidRPr="00FA3856">
              <w:rPr>
                <w:szCs w:val="20"/>
              </w:rPr>
              <w:t xml:space="preserve"> </w:t>
            </w:r>
            <w:r w:rsidRPr="00FA3856">
              <w:rPr>
                <w:szCs w:val="20"/>
              </w:rPr>
              <w:t>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CONTROLADA NO EXTERIOR</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3</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TBU - CONTROLADA INDIRETA NO EXTERIOR</w:t>
            </w:r>
          </w:p>
        </w:tc>
        <w:tc>
          <w:tcPr>
            <w:tcW w:w="5139" w:type="dxa"/>
            <w:shd w:val="clear" w:color="auto" w:fill="auto"/>
            <w:noWrap/>
            <w:vAlign w:val="bottom"/>
            <w:hideMark/>
          </w:tcPr>
          <w:p w:rsidR="00004230" w:rsidRPr="00FA3856" w:rsidRDefault="00004230" w:rsidP="00AE58A0">
            <w:pPr>
              <w:rPr>
                <w:szCs w:val="20"/>
              </w:rPr>
            </w:pPr>
            <w:r w:rsidRPr="00FA3856">
              <w:rPr>
                <w:szCs w:val="20"/>
              </w:rPr>
              <w:t xml:space="preserve">Art. 76, Lei </w:t>
            </w:r>
            <w:r w:rsidR="00AE58A0" w:rsidRPr="00FA3856">
              <w:rPr>
                <w:szCs w:val="20"/>
              </w:rPr>
              <w:t>n</w:t>
            </w:r>
            <w:r w:rsidR="00AE58A0" w:rsidRPr="00FA3856">
              <w:rPr>
                <w:szCs w:val="20"/>
                <w:u w:val="single"/>
                <w:vertAlign w:val="superscript"/>
              </w:rPr>
              <w:t>o</w:t>
            </w:r>
            <w:r w:rsidR="00AE58A0" w:rsidRPr="00FA3856">
              <w:rPr>
                <w:szCs w:val="20"/>
              </w:rPr>
              <w:t xml:space="preserve"> </w:t>
            </w:r>
            <w:r w:rsidRPr="00FA3856">
              <w:rPr>
                <w:szCs w:val="20"/>
              </w:rPr>
              <w:t>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CONTROLADA NO EXTERIOR</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10</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GOODWILL</w:t>
            </w:r>
          </w:p>
        </w:tc>
        <w:tc>
          <w:tcPr>
            <w:tcW w:w="5139" w:type="dxa"/>
            <w:shd w:val="clear" w:color="auto" w:fill="auto"/>
            <w:noWrap/>
            <w:vAlign w:val="bottom"/>
            <w:hideMark/>
          </w:tcPr>
          <w:p w:rsidR="00004230" w:rsidRPr="00FA3856" w:rsidRDefault="00AE58A0" w:rsidP="00AE58A0">
            <w:pPr>
              <w:rPr>
                <w:szCs w:val="20"/>
              </w:rPr>
            </w:pPr>
            <w:r w:rsidRPr="00FA3856">
              <w:rPr>
                <w:szCs w:val="20"/>
              </w:rPr>
              <w:t>Art. 20, Inciso III, Decreto-Lei n</w:t>
            </w:r>
            <w:r w:rsidRPr="00FA3856">
              <w:rPr>
                <w:szCs w:val="20"/>
                <w:u w:val="single"/>
                <w:vertAlign w:val="superscript"/>
              </w:rPr>
              <w:t>o</w:t>
            </w:r>
            <w:r w:rsidR="00004230" w:rsidRPr="00FA3856">
              <w:rPr>
                <w:szCs w:val="20"/>
              </w:rPr>
              <w:t xml:space="preserve"> 1.598/77</w:t>
            </w:r>
          </w:p>
        </w:tc>
        <w:tc>
          <w:tcPr>
            <w:tcW w:w="4502" w:type="dxa"/>
            <w:shd w:val="clear" w:color="auto" w:fill="auto"/>
            <w:noWrap/>
            <w:vAlign w:val="bottom"/>
            <w:hideMark/>
          </w:tcPr>
          <w:p w:rsidR="00004230" w:rsidRPr="00FA3856" w:rsidRDefault="00004230" w:rsidP="00AE58A0">
            <w:pPr>
              <w:rPr>
                <w:szCs w:val="20"/>
              </w:rPr>
            </w:pPr>
            <w:r w:rsidRPr="00FA3856">
              <w:rPr>
                <w:szCs w:val="20"/>
              </w:rPr>
              <w:t xml:space="preserve">PARTICIPAÇÃO SOCIETARIA </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11</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MAIS VALIA</w:t>
            </w:r>
          </w:p>
        </w:tc>
        <w:tc>
          <w:tcPr>
            <w:tcW w:w="5139" w:type="dxa"/>
            <w:shd w:val="clear" w:color="auto" w:fill="auto"/>
            <w:noWrap/>
            <w:vAlign w:val="bottom"/>
            <w:hideMark/>
          </w:tcPr>
          <w:p w:rsidR="00004230" w:rsidRPr="00FA3856" w:rsidRDefault="00AE58A0" w:rsidP="00AE58A0">
            <w:pPr>
              <w:rPr>
                <w:szCs w:val="20"/>
              </w:rPr>
            </w:pPr>
            <w:r w:rsidRPr="00FA3856">
              <w:rPr>
                <w:szCs w:val="20"/>
              </w:rPr>
              <w:t>Art. 20, Inciso II, Decreto-Lei n</w:t>
            </w:r>
            <w:r w:rsidRPr="00FA3856">
              <w:rPr>
                <w:szCs w:val="20"/>
                <w:u w:val="single"/>
                <w:vertAlign w:val="superscript"/>
              </w:rPr>
              <w:t>o</w:t>
            </w:r>
            <w:r w:rsidRPr="00FA3856">
              <w:rPr>
                <w:szCs w:val="20"/>
              </w:rPr>
              <w:t xml:space="preserve"> </w:t>
            </w:r>
            <w:r w:rsidR="00004230" w:rsidRPr="00FA3856">
              <w:rPr>
                <w:szCs w:val="20"/>
              </w:rPr>
              <w:t>1.598/77</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SOCIETARIA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12</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MENOS VALIA</w:t>
            </w:r>
          </w:p>
        </w:tc>
        <w:tc>
          <w:tcPr>
            <w:tcW w:w="5139" w:type="dxa"/>
            <w:shd w:val="clear" w:color="auto" w:fill="auto"/>
            <w:noWrap/>
            <w:vAlign w:val="bottom"/>
            <w:hideMark/>
          </w:tcPr>
          <w:p w:rsidR="00004230" w:rsidRPr="00FA3856" w:rsidRDefault="00AE58A0" w:rsidP="00AE58A0">
            <w:pPr>
              <w:rPr>
                <w:szCs w:val="20"/>
              </w:rPr>
            </w:pPr>
            <w:r w:rsidRPr="00FA3856">
              <w:rPr>
                <w:szCs w:val="20"/>
              </w:rPr>
              <w:t>Art. 20, Inciso II, Decreto-Lei n</w:t>
            </w:r>
            <w:r w:rsidRPr="00FA3856">
              <w:rPr>
                <w:szCs w:val="20"/>
                <w:u w:val="single"/>
                <w:vertAlign w:val="superscript"/>
              </w:rPr>
              <w:t>o</w:t>
            </w:r>
            <w:r w:rsidRPr="00FA3856">
              <w:rPr>
                <w:szCs w:val="20"/>
              </w:rPr>
              <w:t xml:space="preserve"> </w:t>
            </w:r>
            <w:r w:rsidR="00004230" w:rsidRPr="00FA3856">
              <w:rPr>
                <w:szCs w:val="20"/>
              </w:rPr>
              <w:t>1.598/77</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SOCIETARIA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60</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AVJ REFLEXO</w:t>
            </w:r>
          </w:p>
        </w:tc>
        <w:tc>
          <w:tcPr>
            <w:tcW w:w="5139" w:type="dxa"/>
            <w:shd w:val="clear" w:color="auto" w:fill="auto"/>
            <w:noWrap/>
            <w:vAlign w:val="bottom"/>
            <w:hideMark/>
          </w:tcPr>
          <w:p w:rsidR="00004230" w:rsidRPr="00FA3856" w:rsidRDefault="00AE58A0" w:rsidP="00AE58A0">
            <w:pPr>
              <w:rPr>
                <w:szCs w:val="20"/>
              </w:rPr>
            </w:pPr>
            <w:r w:rsidRPr="00FA3856">
              <w:rPr>
                <w:szCs w:val="20"/>
              </w:rPr>
              <w:t>Arts. 24A e 24B, Decreto-Lei n</w:t>
            </w:r>
            <w:r w:rsidRPr="00FA3856">
              <w:rPr>
                <w:szCs w:val="20"/>
                <w:u w:val="single"/>
                <w:vertAlign w:val="superscript"/>
              </w:rPr>
              <w:t>o</w:t>
            </w:r>
            <w:r w:rsidRPr="00FA3856">
              <w:rPr>
                <w:szCs w:val="20"/>
              </w:rPr>
              <w:t xml:space="preserve"> </w:t>
            </w:r>
            <w:r w:rsidR="00004230" w:rsidRPr="00FA3856">
              <w:rPr>
                <w:szCs w:val="20"/>
              </w:rPr>
              <w:t>1.598/77</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SOCIETARIA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65</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AVJ SUBSCRIÇÃO DE CAPITAL</w:t>
            </w:r>
          </w:p>
        </w:tc>
        <w:tc>
          <w:tcPr>
            <w:tcW w:w="5139" w:type="dxa"/>
            <w:shd w:val="clear" w:color="auto" w:fill="auto"/>
            <w:noWrap/>
            <w:vAlign w:val="bottom"/>
            <w:hideMark/>
          </w:tcPr>
          <w:p w:rsidR="00004230" w:rsidRPr="00FA3856" w:rsidRDefault="00004230" w:rsidP="00AE58A0">
            <w:pPr>
              <w:rPr>
                <w:szCs w:val="20"/>
              </w:rPr>
            </w:pPr>
            <w:r w:rsidRPr="00FA3856">
              <w:rPr>
                <w:szCs w:val="20"/>
              </w:rPr>
              <w:t xml:space="preserve">Arts. 17 e 18, Lei </w:t>
            </w:r>
            <w:r w:rsidR="00AE58A0" w:rsidRPr="00FA3856">
              <w:rPr>
                <w:szCs w:val="20"/>
              </w:rPr>
              <w:t>n</w:t>
            </w:r>
            <w:r w:rsidR="00AE58A0" w:rsidRPr="00FA3856">
              <w:rPr>
                <w:szCs w:val="20"/>
                <w:u w:val="single"/>
                <w:vertAlign w:val="superscript"/>
              </w:rPr>
              <w:t>o</w:t>
            </w:r>
            <w:r w:rsidR="00AE58A0" w:rsidRPr="00FA3856">
              <w:rPr>
                <w:szCs w:val="20"/>
              </w:rPr>
              <w:t xml:space="preserve"> </w:t>
            </w:r>
            <w:r w:rsidRPr="00FA3856">
              <w:rPr>
                <w:szCs w:val="20"/>
              </w:rPr>
              <w:t>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SOCIETARIA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70</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AVJ - VINCULADA ATIVO/PASSIVO</w:t>
            </w:r>
          </w:p>
        </w:tc>
        <w:tc>
          <w:tcPr>
            <w:tcW w:w="5139" w:type="dxa"/>
            <w:shd w:val="clear" w:color="auto" w:fill="auto"/>
            <w:noWrap/>
            <w:vAlign w:val="bottom"/>
            <w:hideMark/>
          </w:tcPr>
          <w:p w:rsidR="00004230" w:rsidRPr="00FA3856" w:rsidRDefault="00AE58A0" w:rsidP="00AE58A0">
            <w:pPr>
              <w:rPr>
                <w:szCs w:val="20"/>
              </w:rPr>
            </w:pPr>
            <w:r w:rsidRPr="00FA3856">
              <w:rPr>
                <w:szCs w:val="20"/>
              </w:rPr>
              <w:t xml:space="preserve">Arts 13 e 14, </w:t>
            </w:r>
            <w:r w:rsidR="00004230" w:rsidRPr="00FA3856">
              <w:rPr>
                <w:szCs w:val="20"/>
              </w:rPr>
              <w:t xml:space="preserve">Lei </w:t>
            </w:r>
            <w:r w:rsidRPr="00FA3856">
              <w:rPr>
                <w:szCs w:val="20"/>
              </w:rPr>
              <w:t>n</w:t>
            </w:r>
            <w:r w:rsidRPr="00FA3856">
              <w:rPr>
                <w:szCs w:val="20"/>
                <w:u w:val="single"/>
                <w:vertAlign w:val="superscript"/>
              </w:rPr>
              <w:t>o</w:t>
            </w:r>
            <w:r w:rsidRPr="00FA3856">
              <w:rPr>
                <w:szCs w:val="20"/>
              </w:rPr>
              <w:t xml:space="preserve"> </w:t>
            </w:r>
            <w:r w:rsidR="00004230" w:rsidRPr="00FA3856">
              <w:rPr>
                <w:szCs w:val="20"/>
              </w:rPr>
              <w:t>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ATIVO OU PASSIVO</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71</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AVJ - DEPRECIAÇÃO ACUMULADA</w:t>
            </w:r>
          </w:p>
        </w:tc>
        <w:tc>
          <w:tcPr>
            <w:tcW w:w="5139" w:type="dxa"/>
            <w:shd w:val="clear" w:color="auto" w:fill="auto"/>
            <w:noWrap/>
            <w:vAlign w:val="bottom"/>
            <w:hideMark/>
          </w:tcPr>
          <w:p w:rsidR="00004230" w:rsidRPr="00FA3856" w:rsidRDefault="00BE297B" w:rsidP="00AE58A0">
            <w:pPr>
              <w:rPr>
                <w:szCs w:val="20"/>
              </w:rPr>
            </w:pPr>
            <w:r w:rsidRPr="00FA3856">
              <w:rPr>
                <w:szCs w:val="20"/>
              </w:rPr>
              <w:t>Arts 13, §1</w:t>
            </w:r>
            <w:r w:rsidRPr="00FA3856">
              <w:rPr>
                <w:szCs w:val="20"/>
                <w:u w:val="single"/>
                <w:vertAlign w:val="superscript"/>
              </w:rPr>
              <w:t>o</w:t>
            </w:r>
            <w:r w:rsidR="00AE58A0" w:rsidRPr="00FA3856">
              <w:rPr>
                <w:szCs w:val="20"/>
              </w:rPr>
              <w:t>, e 14, Lei n</w:t>
            </w:r>
            <w:r w:rsidR="00AE58A0" w:rsidRPr="00FA3856">
              <w:rPr>
                <w:szCs w:val="20"/>
                <w:u w:val="single"/>
                <w:vertAlign w:val="superscript"/>
              </w:rPr>
              <w:t>o</w:t>
            </w:r>
            <w:r w:rsidR="00AE58A0"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DEPRECIAÇÃO ACUMULADA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72</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AVJ - AMORTIZAÇÃO ACUMULADA</w:t>
            </w:r>
          </w:p>
        </w:tc>
        <w:tc>
          <w:tcPr>
            <w:tcW w:w="5139" w:type="dxa"/>
            <w:shd w:val="clear" w:color="auto" w:fill="auto"/>
            <w:noWrap/>
            <w:vAlign w:val="bottom"/>
            <w:hideMark/>
          </w:tcPr>
          <w:p w:rsidR="00004230" w:rsidRPr="00FA3856" w:rsidRDefault="00BE297B" w:rsidP="00AE58A0">
            <w:pPr>
              <w:rPr>
                <w:szCs w:val="20"/>
              </w:rPr>
            </w:pPr>
            <w:r w:rsidRPr="00FA3856">
              <w:rPr>
                <w:szCs w:val="20"/>
              </w:rPr>
              <w:t>Arts 13, §1</w:t>
            </w:r>
            <w:r w:rsidRPr="00FA3856">
              <w:rPr>
                <w:szCs w:val="20"/>
                <w:u w:val="single"/>
                <w:vertAlign w:val="superscript"/>
              </w:rPr>
              <w:t>o</w:t>
            </w:r>
            <w:r w:rsidR="00AE58A0" w:rsidRPr="00FA3856">
              <w:rPr>
                <w:szCs w:val="20"/>
              </w:rPr>
              <w:t>, e 14, Lei n</w:t>
            </w:r>
            <w:r w:rsidR="00AE58A0" w:rsidRPr="00FA3856">
              <w:rPr>
                <w:szCs w:val="20"/>
                <w:u w:val="single"/>
                <w:vertAlign w:val="superscript"/>
              </w:rPr>
              <w:t>o</w:t>
            </w:r>
            <w:r w:rsidR="00AE58A0"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AMORTIZAÇÃO ACUMULADA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73</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AVJ - EXAUSTÃO ACUMULADA</w:t>
            </w:r>
          </w:p>
        </w:tc>
        <w:tc>
          <w:tcPr>
            <w:tcW w:w="5139" w:type="dxa"/>
            <w:shd w:val="clear" w:color="auto" w:fill="auto"/>
            <w:noWrap/>
            <w:vAlign w:val="bottom"/>
            <w:hideMark/>
          </w:tcPr>
          <w:p w:rsidR="00004230" w:rsidRPr="00FA3856" w:rsidRDefault="00004230" w:rsidP="00AE58A0">
            <w:pPr>
              <w:rPr>
                <w:szCs w:val="20"/>
              </w:rPr>
            </w:pPr>
            <w:r w:rsidRPr="00FA3856">
              <w:rPr>
                <w:szCs w:val="20"/>
              </w:rPr>
              <w:t>Art</w:t>
            </w:r>
            <w:r w:rsidR="00BE297B" w:rsidRPr="00FA3856">
              <w:rPr>
                <w:szCs w:val="20"/>
              </w:rPr>
              <w:t>s 13, §1</w:t>
            </w:r>
            <w:r w:rsidR="00BE297B" w:rsidRPr="00FA3856">
              <w:rPr>
                <w:szCs w:val="20"/>
                <w:u w:val="single"/>
                <w:vertAlign w:val="superscript"/>
              </w:rPr>
              <w:t>o</w:t>
            </w:r>
            <w:r w:rsidR="00AE58A0" w:rsidRPr="00FA3856">
              <w:rPr>
                <w:szCs w:val="20"/>
              </w:rPr>
              <w:t>, e 14, Lei n</w:t>
            </w:r>
            <w:r w:rsidR="00AE58A0" w:rsidRPr="00FA3856">
              <w:rPr>
                <w:szCs w:val="20"/>
                <w:u w:val="single"/>
                <w:vertAlign w:val="superscript"/>
              </w:rPr>
              <w:t>o</w:t>
            </w:r>
            <w:r w:rsidR="00AE58A0"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EXAUSTÃO ACUMULADA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75</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AVP - VINCULADA AO ATIVO</w:t>
            </w:r>
          </w:p>
        </w:tc>
        <w:tc>
          <w:tcPr>
            <w:tcW w:w="5139" w:type="dxa"/>
            <w:shd w:val="clear" w:color="auto" w:fill="auto"/>
            <w:noWrap/>
            <w:vAlign w:val="bottom"/>
            <w:hideMark/>
          </w:tcPr>
          <w:p w:rsidR="00004230" w:rsidRPr="00FA3856" w:rsidRDefault="00BE297B" w:rsidP="00AE58A0">
            <w:pPr>
              <w:rPr>
                <w:szCs w:val="20"/>
              </w:rPr>
            </w:pPr>
            <w:r w:rsidRPr="00FA3856">
              <w:rPr>
                <w:szCs w:val="20"/>
              </w:rPr>
              <w:t>Art. 5</w:t>
            </w:r>
            <w:r w:rsidRPr="00FA3856">
              <w:rPr>
                <w:szCs w:val="20"/>
                <w:u w:val="single"/>
                <w:vertAlign w:val="superscript"/>
              </w:rPr>
              <w:t>o</w:t>
            </w:r>
            <w:r w:rsidRPr="00FA3856">
              <w:rPr>
                <w:szCs w:val="20"/>
              </w:rPr>
              <w:t>, § 1</w:t>
            </w:r>
            <w:r w:rsidRPr="00FA3856">
              <w:rPr>
                <w:szCs w:val="20"/>
                <w:u w:val="single"/>
                <w:vertAlign w:val="superscript"/>
              </w:rPr>
              <w:t>o</w:t>
            </w:r>
            <w:r w:rsidR="00AE58A0" w:rsidRPr="00FA3856">
              <w:rPr>
                <w:szCs w:val="20"/>
              </w:rPr>
              <w:t>, Lei n</w:t>
            </w:r>
            <w:r w:rsidR="00AE58A0" w:rsidRPr="00FA3856">
              <w:rPr>
                <w:szCs w:val="20"/>
                <w:u w:val="single"/>
                <w:vertAlign w:val="superscript"/>
              </w:rPr>
              <w:t>o</w:t>
            </w:r>
            <w:r w:rsidR="00AE58A0"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ATIVO</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76</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AVP - DEPRECIAÇÃO ACUMULADA</w:t>
            </w:r>
          </w:p>
        </w:tc>
        <w:tc>
          <w:tcPr>
            <w:tcW w:w="5139" w:type="dxa"/>
            <w:shd w:val="clear" w:color="auto" w:fill="auto"/>
            <w:noWrap/>
            <w:vAlign w:val="bottom"/>
            <w:hideMark/>
          </w:tcPr>
          <w:p w:rsidR="00004230" w:rsidRPr="00FA3856" w:rsidRDefault="00BE297B" w:rsidP="00AE58A0">
            <w:pPr>
              <w:rPr>
                <w:szCs w:val="20"/>
              </w:rPr>
            </w:pPr>
            <w:r w:rsidRPr="00FA3856">
              <w:rPr>
                <w:szCs w:val="20"/>
              </w:rPr>
              <w:t>Art. 5</w:t>
            </w:r>
            <w:r w:rsidRPr="00FA3856">
              <w:rPr>
                <w:szCs w:val="20"/>
                <w:u w:val="single"/>
                <w:vertAlign w:val="superscript"/>
              </w:rPr>
              <w:t>o</w:t>
            </w:r>
            <w:r w:rsidR="00AE58A0" w:rsidRPr="00FA3856">
              <w:rPr>
                <w:szCs w:val="20"/>
              </w:rPr>
              <w:t>, Inc. III, Lei n</w:t>
            </w:r>
            <w:r w:rsidR="00AE58A0" w:rsidRPr="00FA3856">
              <w:rPr>
                <w:szCs w:val="20"/>
                <w:u w:val="single"/>
                <w:vertAlign w:val="superscript"/>
              </w:rPr>
              <w:t>o</w:t>
            </w:r>
            <w:r w:rsidR="00AE58A0"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DEPRECIAÇÃO ACUMULADA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77</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AVP - AMORTIZAÇÃO ACUMULADA</w:t>
            </w:r>
          </w:p>
        </w:tc>
        <w:tc>
          <w:tcPr>
            <w:tcW w:w="5139" w:type="dxa"/>
            <w:shd w:val="clear" w:color="auto" w:fill="auto"/>
            <w:noWrap/>
            <w:vAlign w:val="bottom"/>
            <w:hideMark/>
          </w:tcPr>
          <w:p w:rsidR="00004230" w:rsidRPr="00FA3856" w:rsidRDefault="00BE297B" w:rsidP="00AE58A0">
            <w:pPr>
              <w:rPr>
                <w:szCs w:val="20"/>
              </w:rPr>
            </w:pPr>
            <w:r w:rsidRPr="00FA3856">
              <w:rPr>
                <w:szCs w:val="20"/>
              </w:rPr>
              <w:t>Art. 5</w:t>
            </w:r>
            <w:r w:rsidRPr="00FA3856">
              <w:rPr>
                <w:szCs w:val="20"/>
                <w:u w:val="single"/>
                <w:vertAlign w:val="superscript"/>
              </w:rPr>
              <w:t>o</w:t>
            </w:r>
            <w:r w:rsidR="00AE58A0" w:rsidRPr="00FA3856">
              <w:rPr>
                <w:szCs w:val="20"/>
              </w:rPr>
              <w:t>, Inc. III, Lei n</w:t>
            </w:r>
            <w:r w:rsidR="00AE58A0" w:rsidRPr="00FA3856">
              <w:rPr>
                <w:szCs w:val="20"/>
                <w:u w:val="single"/>
                <w:vertAlign w:val="superscript"/>
              </w:rPr>
              <w:t>o</w:t>
            </w:r>
            <w:r w:rsidR="00AE58A0"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AMORTIZAÇÃO ACUMULADA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78</w:t>
            </w:r>
          </w:p>
        </w:tc>
        <w:tc>
          <w:tcPr>
            <w:tcW w:w="5920" w:type="dxa"/>
            <w:shd w:val="clear" w:color="auto" w:fill="auto"/>
            <w:noWrap/>
            <w:vAlign w:val="bottom"/>
            <w:hideMark/>
          </w:tcPr>
          <w:p w:rsidR="00004230" w:rsidRPr="00FA3856" w:rsidRDefault="00004230" w:rsidP="00AE58A0">
            <w:pPr>
              <w:rPr>
                <w:szCs w:val="20"/>
              </w:rPr>
            </w:pPr>
            <w:r w:rsidRPr="00FA3856">
              <w:rPr>
                <w:szCs w:val="20"/>
              </w:rPr>
              <w:t>SUBCONTA AVP - EXAUSTÃO ACUMULADA</w:t>
            </w:r>
          </w:p>
        </w:tc>
        <w:tc>
          <w:tcPr>
            <w:tcW w:w="5139" w:type="dxa"/>
            <w:shd w:val="clear" w:color="auto" w:fill="auto"/>
            <w:noWrap/>
            <w:vAlign w:val="bottom"/>
            <w:hideMark/>
          </w:tcPr>
          <w:p w:rsidR="00004230" w:rsidRPr="00FA3856" w:rsidRDefault="00BE297B" w:rsidP="00AE58A0">
            <w:pPr>
              <w:rPr>
                <w:szCs w:val="20"/>
              </w:rPr>
            </w:pPr>
            <w:r w:rsidRPr="00FA3856">
              <w:rPr>
                <w:szCs w:val="20"/>
              </w:rPr>
              <w:t>Art. 5</w:t>
            </w:r>
            <w:r w:rsidRPr="00FA3856">
              <w:rPr>
                <w:szCs w:val="20"/>
                <w:u w:val="single"/>
                <w:vertAlign w:val="superscript"/>
              </w:rPr>
              <w:t>o</w:t>
            </w:r>
            <w:r w:rsidR="00AE58A0" w:rsidRPr="00FA3856">
              <w:rPr>
                <w:szCs w:val="20"/>
              </w:rPr>
              <w:t>, Inc. III, Lei n</w:t>
            </w:r>
            <w:r w:rsidR="00AE58A0" w:rsidRPr="00FA3856">
              <w:rPr>
                <w:szCs w:val="20"/>
                <w:u w:val="single"/>
                <w:vertAlign w:val="superscript"/>
              </w:rPr>
              <w:t>o</w:t>
            </w:r>
            <w:r w:rsidR="00AE58A0"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EXAUSTÃO ACUMULADA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80</w:t>
            </w:r>
          </w:p>
        </w:tc>
        <w:tc>
          <w:tcPr>
            <w:tcW w:w="5920" w:type="dxa"/>
            <w:shd w:val="clear" w:color="auto" w:fill="auto"/>
            <w:noWrap/>
            <w:vAlign w:val="bottom"/>
            <w:hideMark/>
          </w:tcPr>
          <w:p w:rsidR="00004230" w:rsidRPr="00FA3856" w:rsidRDefault="00004230" w:rsidP="00AE58A0">
            <w:pPr>
              <w:rPr>
                <w:szCs w:val="20"/>
              </w:rPr>
            </w:pPr>
            <w:r w:rsidRPr="00FA3856">
              <w:rPr>
                <w:szCs w:val="20"/>
              </w:rPr>
              <w:t xml:space="preserve">SUBCONTA MAIS VALIA ANTERIOR </w:t>
            </w:r>
            <w:r w:rsidR="00BE297B" w:rsidRPr="00FA3856">
              <w:rPr>
                <w:szCs w:val="20"/>
              </w:rPr>
              <w:t>–</w:t>
            </w:r>
            <w:r w:rsidRPr="00FA3856">
              <w:rPr>
                <w:szCs w:val="20"/>
              </w:rPr>
              <w:t xml:space="preserve"> ESTÁGIOS</w:t>
            </w:r>
          </w:p>
        </w:tc>
        <w:tc>
          <w:tcPr>
            <w:tcW w:w="5139" w:type="dxa"/>
            <w:shd w:val="clear" w:color="auto" w:fill="auto"/>
            <w:noWrap/>
            <w:vAlign w:val="bottom"/>
            <w:hideMark/>
          </w:tcPr>
          <w:p w:rsidR="00004230" w:rsidRPr="00FA3856" w:rsidRDefault="00BE297B" w:rsidP="00AE58A0">
            <w:pPr>
              <w:rPr>
                <w:szCs w:val="20"/>
              </w:rPr>
            </w:pPr>
            <w:r w:rsidRPr="00FA3856">
              <w:rPr>
                <w:szCs w:val="20"/>
              </w:rPr>
              <w:t>Art. 37, §3</w:t>
            </w:r>
            <w:r w:rsidRPr="00FA3856">
              <w:rPr>
                <w:szCs w:val="20"/>
                <w:u w:val="single"/>
                <w:vertAlign w:val="superscript"/>
              </w:rPr>
              <w:t>o</w:t>
            </w:r>
            <w:r w:rsidR="00AE58A0" w:rsidRPr="00FA3856">
              <w:rPr>
                <w:szCs w:val="20"/>
              </w:rPr>
              <w:t>, Inc. I, Lei n</w:t>
            </w:r>
            <w:r w:rsidR="00AE58A0" w:rsidRPr="00FA3856">
              <w:rPr>
                <w:szCs w:val="20"/>
                <w:u w:val="single"/>
                <w:vertAlign w:val="superscript"/>
              </w:rPr>
              <w:t>o</w:t>
            </w:r>
            <w:r w:rsidR="00AE58A0" w:rsidRPr="00FA3856">
              <w:rPr>
                <w:szCs w:val="20"/>
              </w:rPr>
              <w:t xml:space="preserve"> 12.973/14</w:t>
            </w:r>
            <w:r w:rsidRPr="00FA3856">
              <w:rPr>
                <w:szCs w:val="20"/>
              </w:rPr>
              <w:t>, ou Art. 39, §1</w:t>
            </w:r>
            <w:r w:rsidRPr="00FA3856">
              <w:rPr>
                <w:szCs w:val="20"/>
                <w:u w:val="single"/>
                <w:vertAlign w:val="superscript"/>
              </w:rPr>
              <w:t>o</w:t>
            </w:r>
            <w:r w:rsidR="00004230" w:rsidRPr="00FA3856">
              <w:rPr>
                <w:szCs w:val="20"/>
              </w:rPr>
              <w:t>, Inc. I</w:t>
            </w:r>
            <w:r w:rsidR="00AE58A0" w:rsidRPr="00FA3856">
              <w:rPr>
                <w:szCs w:val="20"/>
              </w:rPr>
              <w:t>, Lei n</w:t>
            </w:r>
            <w:r w:rsidR="00AE58A0" w:rsidRPr="00FA3856">
              <w:rPr>
                <w:szCs w:val="20"/>
                <w:u w:val="single"/>
                <w:vertAlign w:val="superscript"/>
              </w:rPr>
              <w:t>o</w:t>
            </w:r>
            <w:r w:rsidR="00AE58A0"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SOCIETARIA NO PAÍS</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81</w:t>
            </w:r>
          </w:p>
        </w:tc>
        <w:tc>
          <w:tcPr>
            <w:tcW w:w="5920" w:type="dxa"/>
            <w:shd w:val="clear" w:color="auto" w:fill="auto"/>
            <w:noWrap/>
            <w:vAlign w:val="bottom"/>
            <w:hideMark/>
          </w:tcPr>
          <w:p w:rsidR="00004230" w:rsidRPr="00FA3856" w:rsidRDefault="00004230" w:rsidP="00AE58A0">
            <w:pPr>
              <w:rPr>
                <w:szCs w:val="20"/>
              </w:rPr>
            </w:pPr>
            <w:r w:rsidRPr="00FA3856">
              <w:rPr>
                <w:szCs w:val="20"/>
              </w:rPr>
              <w:t xml:space="preserve">SUBCONTA MENOS VALIA ANTERIOR </w:t>
            </w:r>
            <w:r w:rsidR="00E71387" w:rsidRPr="00FA3856">
              <w:rPr>
                <w:szCs w:val="20"/>
              </w:rPr>
              <w:t>–</w:t>
            </w:r>
            <w:r w:rsidRPr="00FA3856">
              <w:rPr>
                <w:szCs w:val="20"/>
              </w:rPr>
              <w:t xml:space="preserve"> ESTÁGIOS</w:t>
            </w:r>
          </w:p>
        </w:tc>
        <w:tc>
          <w:tcPr>
            <w:tcW w:w="5139" w:type="dxa"/>
            <w:shd w:val="clear" w:color="auto" w:fill="auto"/>
            <w:noWrap/>
            <w:vAlign w:val="bottom"/>
            <w:hideMark/>
          </w:tcPr>
          <w:p w:rsidR="00004230" w:rsidRPr="00FA3856" w:rsidRDefault="00BE297B" w:rsidP="00AE58A0">
            <w:pPr>
              <w:rPr>
                <w:szCs w:val="20"/>
              </w:rPr>
            </w:pPr>
            <w:r w:rsidRPr="00FA3856">
              <w:rPr>
                <w:szCs w:val="20"/>
              </w:rPr>
              <w:t>Art. 37, §3</w:t>
            </w:r>
            <w:r w:rsidRPr="00FA3856">
              <w:rPr>
                <w:szCs w:val="20"/>
                <w:u w:val="single"/>
                <w:vertAlign w:val="superscript"/>
              </w:rPr>
              <w:t>o</w:t>
            </w:r>
            <w:r w:rsidR="00004230" w:rsidRPr="00FA3856">
              <w:rPr>
                <w:szCs w:val="20"/>
              </w:rPr>
              <w:t xml:space="preserve">, Inc. I, </w:t>
            </w:r>
            <w:r w:rsidRPr="00FA3856">
              <w:rPr>
                <w:szCs w:val="20"/>
              </w:rPr>
              <w:t>Lei n</w:t>
            </w:r>
            <w:r w:rsidRPr="00FA3856">
              <w:rPr>
                <w:szCs w:val="20"/>
                <w:u w:val="single"/>
                <w:vertAlign w:val="superscript"/>
              </w:rPr>
              <w:t>o</w:t>
            </w:r>
            <w:r w:rsidRPr="00FA3856">
              <w:rPr>
                <w:szCs w:val="20"/>
              </w:rPr>
              <w:t xml:space="preserve"> 12.973/14</w:t>
            </w:r>
            <w:r w:rsidR="00004230" w:rsidRPr="00FA3856">
              <w:rPr>
                <w:szCs w:val="20"/>
              </w:rPr>
              <w:t>, ou Art.</w:t>
            </w:r>
            <w:r w:rsidRPr="00FA3856">
              <w:rPr>
                <w:szCs w:val="20"/>
              </w:rPr>
              <w:t xml:space="preserve"> 39, §1</w:t>
            </w:r>
            <w:r w:rsidRPr="00FA3856">
              <w:rPr>
                <w:szCs w:val="20"/>
                <w:u w:val="single"/>
                <w:vertAlign w:val="superscript"/>
              </w:rPr>
              <w:t>o</w:t>
            </w:r>
            <w:r w:rsidRPr="00FA3856">
              <w:rPr>
                <w:szCs w:val="20"/>
              </w:rPr>
              <w:t>., Inc. I, Lei n</w:t>
            </w:r>
            <w:r w:rsidRPr="00FA3856">
              <w:rPr>
                <w:szCs w:val="20"/>
                <w:u w:val="single"/>
                <w:vertAlign w:val="superscript"/>
              </w:rPr>
              <w:t>o</w:t>
            </w:r>
            <w:r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SOCIETARIA NO PAÍS</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82</w:t>
            </w:r>
          </w:p>
        </w:tc>
        <w:tc>
          <w:tcPr>
            <w:tcW w:w="5920" w:type="dxa"/>
            <w:shd w:val="clear" w:color="auto" w:fill="auto"/>
            <w:noWrap/>
            <w:vAlign w:val="bottom"/>
            <w:hideMark/>
          </w:tcPr>
          <w:p w:rsidR="00004230" w:rsidRPr="00FA3856" w:rsidRDefault="00004230" w:rsidP="00AE58A0">
            <w:pPr>
              <w:rPr>
                <w:szCs w:val="20"/>
              </w:rPr>
            </w:pPr>
            <w:r w:rsidRPr="00FA3856">
              <w:rPr>
                <w:szCs w:val="20"/>
              </w:rPr>
              <w:t xml:space="preserve">SUBCONTA GOODWILL ANTERIOR </w:t>
            </w:r>
            <w:r w:rsidR="00BE297B" w:rsidRPr="00FA3856">
              <w:rPr>
                <w:szCs w:val="20"/>
              </w:rPr>
              <w:t>–</w:t>
            </w:r>
            <w:r w:rsidRPr="00FA3856">
              <w:rPr>
                <w:szCs w:val="20"/>
              </w:rPr>
              <w:t xml:space="preserve"> ESTÁGIOS</w:t>
            </w:r>
          </w:p>
        </w:tc>
        <w:tc>
          <w:tcPr>
            <w:tcW w:w="5139" w:type="dxa"/>
            <w:shd w:val="clear" w:color="auto" w:fill="auto"/>
            <w:noWrap/>
            <w:vAlign w:val="bottom"/>
            <w:hideMark/>
          </w:tcPr>
          <w:p w:rsidR="00004230" w:rsidRPr="00FA3856" w:rsidRDefault="00004230" w:rsidP="00AE58A0">
            <w:pPr>
              <w:rPr>
                <w:szCs w:val="20"/>
              </w:rPr>
            </w:pPr>
            <w:r w:rsidRPr="00FA3856">
              <w:rPr>
                <w:szCs w:val="20"/>
              </w:rPr>
              <w:t>Art. 37, §3</w:t>
            </w:r>
            <w:r w:rsidR="00BE297B" w:rsidRPr="00FA3856">
              <w:rPr>
                <w:szCs w:val="20"/>
                <w:u w:val="single"/>
                <w:vertAlign w:val="superscript"/>
              </w:rPr>
              <w:t>o</w:t>
            </w:r>
            <w:r w:rsidR="00BE297B" w:rsidRPr="00FA3856">
              <w:rPr>
                <w:szCs w:val="20"/>
              </w:rPr>
              <w:t>, Inc. I, Lei n</w:t>
            </w:r>
            <w:r w:rsidR="00BE297B" w:rsidRPr="00FA3856">
              <w:rPr>
                <w:szCs w:val="20"/>
                <w:u w:val="single"/>
                <w:vertAlign w:val="superscript"/>
              </w:rPr>
              <w:t>o</w:t>
            </w:r>
            <w:r w:rsidR="00BE297B" w:rsidRPr="00FA3856">
              <w:rPr>
                <w:szCs w:val="20"/>
              </w:rPr>
              <w:t xml:space="preserve"> 12.973/14</w:t>
            </w:r>
            <w:r w:rsidRPr="00FA3856">
              <w:rPr>
                <w:szCs w:val="20"/>
              </w:rPr>
              <w:t>, ou Art.</w:t>
            </w:r>
            <w:r w:rsidR="00BE297B" w:rsidRPr="00FA3856">
              <w:rPr>
                <w:szCs w:val="20"/>
              </w:rPr>
              <w:t xml:space="preserve"> 39, §1</w:t>
            </w:r>
            <w:r w:rsidR="00BE297B" w:rsidRPr="00FA3856">
              <w:rPr>
                <w:szCs w:val="20"/>
                <w:u w:val="single"/>
                <w:vertAlign w:val="superscript"/>
              </w:rPr>
              <w:t>o</w:t>
            </w:r>
            <w:r w:rsidR="00BE297B" w:rsidRPr="00FA3856">
              <w:rPr>
                <w:szCs w:val="20"/>
              </w:rPr>
              <w:t>, Inc. I, Lei n</w:t>
            </w:r>
            <w:r w:rsidR="00BE297B" w:rsidRPr="00FA3856">
              <w:rPr>
                <w:szCs w:val="20"/>
                <w:u w:val="single"/>
                <w:vertAlign w:val="superscript"/>
              </w:rPr>
              <w:t>o</w:t>
            </w:r>
            <w:r w:rsidR="00BE297B"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SOCIETARIA NO PAÍS</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84</w:t>
            </w:r>
          </w:p>
        </w:tc>
        <w:tc>
          <w:tcPr>
            <w:tcW w:w="5920" w:type="dxa"/>
            <w:shd w:val="clear" w:color="auto" w:fill="auto"/>
            <w:noWrap/>
            <w:vAlign w:val="bottom"/>
            <w:hideMark/>
          </w:tcPr>
          <w:p w:rsidR="00004230" w:rsidRPr="00FA3856" w:rsidRDefault="00004230" w:rsidP="00AE58A0">
            <w:pPr>
              <w:rPr>
                <w:szCs w:val="20"/>
              </w:rPr>
            </w:pPr>
            <w:r w:rsidRPr="00FA3856">
              <w:rPr>
                <w:szCs w:val="20"/>
              </w:rPr>
              <w:t xml:space="preserve">SUBCONTA VARIAÇÃO MAIS VALIA ANTERIOR </w:t>
            </w:r>
            <w:r w:rsidR="00E71387" w:rsidRPr="00FA3856">
              <w:rPr>
                <w:szCs w:val="20"/>
              </w:rPr>
              <w:t>–</w:t>
            </w:r>
            <w:r w:rsidRPr="00FA3856">
              <w:rPr>
                <w:szCs w:val="20"/>
              </w:rPr>
              <w:t xml:space="preserve"> ESTÁGIOS</w:t>
            </w:r>
          </w:p>
        </w:tc>
        <w:tc>
          <w:tcPr>
            <w:tcW w:w="5139" w:type="dxa"/>
            <w:shd w:val="clear" w:color="auto" w:fill="auto"/>
            <w:noWrap/>
            <w:vAlign w:val="bottom"/>
            <w:hideMark/>
          </w:tcPr>
          <w:p w:rsidR="00004230" w:rsidRPr="00FA3856" w:rsidRDefault="00004230" w:rsidP="00AE58A0">
            <w:pPr>
              <w:rPr>
                <w:szCs w:val="20"/>
              </w:rPr>
            </w:pPr>
            <w:r w:rsidRPr="00FA3856">
              <w:rPr>
                <w:szCs w:val="20"/>
              </w:rPr>
              <w:t xml:space="preserve">Art. </w:t>
            </w:r>
            <w:r w:rsidR="00BE297B" w:rsidRPr="00FA3856">
              <w:rPr>
                <w:szCs w:val="20"/>
              </w:rPr>
              <w:t>37, §3</w:t>
            </w:r>
            <w:r w:rsidR="00BE297B" w:rsidRPr="00FA3856">
              <w:rPr>
                <w:szCs w:val="20"/>
                <w:u w:val="single"/>
                <w:vertAlign w:val="superscript"/>
              </w:rPr>
              <w:t>o</w:t>
            </w:r>
            <w:r w:rsidR="00BE297B" w:rsidRPr="00FA3856">
              <w:rPr>
                <w:szCs w:val="20"/>
              </w:rPr>
              <w:t>, Inc. II, Lei n</w:t>
            </w:r>
            <w:r w:rsidR="00BE297B" w:rsidRPr="00FA3856">
              <w:rPr>
                <w:szCs w:val="20"/>
                <w:u w:val="single"/>
                <w:vertAlign w:val="superscript"/>
              </w:rPr>
              <w:t>o</w:t>
            </w:r>
            <w:r w:rsidR="00BE297B" w:rsidRPr="00FA3856">
              <w:rPr>
                <w:szCs w:val="20"/>
              </w:rPr>
              <w:t xml:space="preserve"> 12.973/14 ou Art. 39, §1</w:t>
            </w:r>
            <w:r w:rsidR="00BE297B" w:rsidRPr="00FA3856">
              <w:rPr>
                <w:szCs w:val="20"/>
                <w:u w:val="single"/>
                <w:vertAlign w:val="superscript"/>
              </w:rPr>
              <w:t>o</w:t>
            </w:r>
            <w:r w:rsidRPr="00FA3856">
              <w:rPr>
                <w:szCs w:val="20"/>
              </w:rPr>
              <w:t xml:space="preserve">, Inc. </w:t>
            </w:r>
            <w:r w:rsidR="00BE297B" w:rsidRPr="00FA3856">
              <w:rPr>
                <w:szCs w:val="20"/>
              </w:rPr>
              <w:t>II, Lei n</w:t>
            </w:r>
            <w:r w:rsidR="00BE297B" w:rsidRPr="00FA3856">
              <w:rPr>
                <w:szCs w:val="20"/>
                <w:u w:val="single"/>
                <w:vertAlign w:val="superscript"/>
              </w:rPr>
              <w:t>o</w:t>
            </w:r>
            <w:r w:rsidR="00BE297B"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SOCIETARIA NO PAÍS</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85</w:t>
            </w:r>
          </w:p>
        </w:tc>
        <w:tc>
          <w:tcPr>
            <w:tcW w:w="5920" w:type="dxa"/>
            <w:shd w:val="clear" w:color="auto" w:fill="auto"/>
            <w:noWrap/>
            <w:vAlign w:val="bottom"/>
            <w:hideMark/>
          </w:tcPr>
          <w:p w:rsidR="00004230" w:rsidRPr="00FA3856" w:rsidRDefault="00004230" w:rsidP="00AE58A0">
            <w:pPr>
              <w:rPr>
                <w:szCs w:val="20"/>
              </w:rPr>
            </w:pPr>
            <w:r w:rsidRPr="00FA3856">
              <w:rPr>
                <w:szCs w:val="20"/>
              </w:rPr>
              <w:t xml:space="preserve">SUBCONTA VARIAÇÃO MENOS VALIA ANTERIOR </w:t>
            </w:r>
            <w:r w:rsidR="00BE297B" w:rsidRPr="00FA3856">
              <w:rPr>
                <w:szCs w:val="20"/>
              </w:rPr>
              <w:t>–</w:t>
            </w:r>
            <w:r w:rsidRPr="00FA3856">
              <w:rPr>
                <w:szCs w:val="20"/>
              </w:rPr>
              <w:t xml:space="preserve"> ESTÁGIOS</w:t>
            </w:r>
          </w:p>
        </w:tc>
        <w:tc>
          <w:tcPr>
            <w:tcW w:w="5139" w:type="dxa"/>
            <w:shd w:val="clear" w:color="auto" w:fill="auto"/>
            <w:noWrap/>
            <w:vAlign w:val="bottom"/>
            <w:hideMark/>
          </w:tcPr>
          <w:p w:rsidR="00004230" w:rsidRPr="00FA3856" w:rsidRDefault="00004230" w:rsidP="00AE58A0">
            <w:pPr>
              <w:rPr>
                <w:szCs w:val="20"/>
              </w:rPr>
            </w:pPr>
            <w:r w:rsidRPr="00FA3856">
              <w:rPr>
                <w:szCs w:val="20"/>
              </w:rPr>
              <w:t xml:space="preserve">Art. </w:t>
            </w:r>
            <w:r w:rsidR="00BE297B" w:rsidRPr="00FA3856">
              <w:rPr>
                <w:szCs w:val="20"/>
              </w:rPr>
              <w:t>37, §3</w:t>
            </w:r>
            <w:r w:rsidR="00BE297B" w:rsidRPr="00FA3856">
              <w:rPr>
                <w:szCs w:val="20"/>
                <w:u w:val="single"/>
                <w:vertAlign w:val="superscript"/>
              </w:rPr>
              <w:t>o</w:t>
            </w:r>
            <w:r w:rsidR="00BE297B" w:rsidRPr="00FA3856">
              <w:rPr>
                <w:szCs w:val="20"/>
              </w:rPr>
              <w:t>, Inc. II, Lei n</w:t>
            </w:r>
            <w:r w:rsidR="00BE297B" w:rsidRPr="00FA3856">
              <w:rPr>
                <w:szCs w:val="20"/>
                <w:u w:val="single"/>
                <w:vertAlign w:val="superscript"/>
              </w:rPr>
              <w:t>o</w:t>
            </w:r>
            <w:r w:rsidR="00BE297B" w:rsidRPr="00FA3856">
              <w:rPr>
                <w:szCs w:val="20"/>
              </w:rPr>
              <w:t xml:space="preserve"> 12.973/14 ou Art. 39, §1</w:t>
            </w:r>
            <w:r w:rsidR="00BE297B" w:rsidRPr="00FA3856">
              <w:rPr>
                <w:szCs w:val="20"/>
                <w:u w:val="single"/>
                <w:vertAlign w:val="superscript"/>
              </w:rPr>
              <w:t>o</w:t>
            </w:r>
            <w:r w:rsidRPr="00FA3856">
              <w:rPr>
                <w:szCs w:val="20"/>
              </w:rPr>
              <w:t xml:space="preserve">, Inc. </w:t>
            </w:r>
            <w:r w:rsidR="00BE297B" w:rsidRPr="00FA3856">
              <w:rPr>
                <w:szCs w:val="20"/>
              </w:rPr>
              <w:t>II, Lei n</w:t>
            </w:r>
            <w:r w:rsidR="00BE297B" w:rsidRPr="00FA3856">
              <w:rPr>
                <w:szCs w:val="20"/>
                <w:u w:val="single"/>
                <w:vertAlign w:val="superscript"/>
              </w:rPr>
              <w:t>o</w:t>
            </w:r>
            <w:r w:rsidR="00BE297B"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SOCIETARIA NO PAÍS</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86</w:t>
            </w:r>
          </w:p>
        </w:tc>
        <w:tc>
          <w:tcPr>
            <w:tcW w:w="5920" w:type="dxa"/>
            <w:shd w:val="clear" w:color="auto" w:fill="auto"/>
            <w:noWrap/>
            <w:vAlign w:val="bottom"/>
            <w:hideMark/>
          </w:tcPr>
          <w:p w:rsidR="00004230" w:rsidRPr="00FA3856" w:rsidRDefault="00004230" w:rsidP="00AE58A0">
            <w:pPr>
              <w:rPr>
                <w:szCs w:val="20"/>
              </w:rPr>
            </w:pPr>
            <w:r w:rsidRPr="00FA3856">
              <w:rPr>
                <w:szCs w:val="20"/>
              </w:rPr>
              <w:t xml:space="preserve">SUBCONTA VARIAÇÃO GOODWILL ANTERIOR </w:t>
            </w:r>
            <w:r w:rsidR="00E71387" w:rsidRPr="00FA3856">
              <w:rPr>
                <w:szCs w:val="20"/>
              </w:rPr>
              <w:t>–</w:t>
            </w:r>
            <w:r w:rsidRPr="00FA3856">
              <w:rPr>
                <w:szCs w:val="20"/>
              </w:rPr>
              <w:t xml:space="preserve"> ESTÁGIOS</w:t>
            </w:r>
          </w:p>
        </w:tc>
        <w:tc>
          <w:tcPr>
            <w:tcW w:w="5139" w:type="dxa"/>
            <w:shd w:val="clear" w:color="auto" w:fill="auto"/>
            <w:noWrap/>
            <w:vAlign w:val="bottom"/>
            <w:hideMark/>
          </w:tcPr>
          <w:p w:rsidR="00004230" w:rsidRPr="00FA3856" w:rsidRDefault="00004230" w:rsidP="00AE58A0">
            <w:pPr>
              <w:rPr>
                <w:szCs w:val="20"/>
              </w:rPr>
            </w:pPr>
            <w:r w:rsidRPr="00FA3856">
              <w:rPr>
                <w:szCs w:val="20"/>
              </w:rPr>
              <w:t>A</w:t>
            </w:r>
            <w:r w:rsidR="00BE297B" w:rsidRPr="00FA3856">
              <w:rPr>
                <w:szCs w:val="20"/>
              </w:rPr>
              <w:t>rt. 37, §3</w:t>
            </w:r>
            <w:r w:rsidR="00BE297B" w:rsidRPr="00FA3856">
              <w:rPr>
                <w:szCs w:val="20"/>
                <w:u w:val="single"/>
                <w:vertAlign w:val="superscript"/>
              </w:rPr>
              <w:t>o</w:t>
            </w:r>
            <w:r w:rsidR="00BE297B" w:rsidRPr="00FA3856">
              <w:rPr>
                <w:szCs w:val="20"/>
              </w:rPr>
              <w:t>, Inc. II, Lei n</w:t>
            </w:r>
            <w:r w:rsidR="00BE297B" w:rsidRPr="00FA3856">
              <w:rPr>
                <w:szCs w:val="20"/>
                <w:u w:val="single"/>
                <w:vertAlign w:val="superscript"/>
              </w:rPr>
              <w:t>o</w:t>
            </w:r>
            <w:r w:rsidR="00BE297B" w:rsidRPr="00FA3856">
              <w:rPr>
                <w:szCs w:val="20"/>
              </w:rPr>
              <w:t xml:space="preserve"> 12.973/14 ou Art. 39, §1</w:t>
            </w:r>
            <w:r w:rsidR="00BE297B" w:rsidRPr="00FA3856">
              <w:rPr>
                <w:szCs w:val="20"/>
                <w:u w:val="single"/>
                <w:vertAlign w:val="superscript"/>
              </w:rPr>
              <w:t>o</w:t>
            </w:r>
            <w:r w:rsidRPr="00FA3856">
              <w:rPr>
                <w:szCs w:val="20"/>
              </w:rPr>
              <w:t xml:space="preserve">, Inc. </w:t>
            </w:r>
            <w:r w:rsidR="00BE297B" w:rsidRPr="00FA3856">
              <w:rPr>
                <w:szCs w:val="20"/>
              </w:rPr>
              <w:t>II, Lei n</w:t>
            </w:r>
            <w:r w:rsidR="00BE297B" w:rsidRPr="00FA3856">
              <w:rPr>
                <w:szCs w:val="20"/>
                <w:u w:val="single"/>
                <w:vertAlign w:val="superscript"/>
              </w:rPr>
              <w:t>o</w:t>
            </w:r>
            <w:r w:rsidR="00BE297B" w:rsidRPr="00FA3856">
              <w:rPr>
                <w:szCs w:val="20"/>
              </w:rPr>
              <w:t xml:space="preserve"> 12.973/14</w:t>
            </w:r>
          </w:p>
        </w:tc>
        <w:tc>
          <w:tcPr>
            <w:tcW w:w="4502" w:type="dxa"/>
            <w:shd w:val="clear" w:color="auto" w:fill="auto"/>
            <w:noWrap/>
            <w:vAlign w:val="bottom"/>
            <w:hideMark/>
          </w:tcPr>
          <w:p w:rsidR="00004230" w:rsidRPr="00FA3856" w:rsidRDefault="00004230" w:rsidP="00AE58A0">
            <w:pPr>
              <w:rPr>
                <w:szCs w:val="20"/>
              </w:rPr>
            </w:pPr>
            <w:r w:rsidRPr="00FA3856">
              <w:rPr>
                <w:szCs w:val="20"/>
              </w:rPr>
              <w:t>PARTICIPAÇÃO SOCIETARIA NO PAÍS</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90</w:t>
            </w:r>
          </w:p>
        </w:tc>
        <w:tc>
          <w:tcPr>
            <w:tcW w:w="5920" w:type="dxa"/>
            <w:shd w:val="clear" w:color="auto" w:fill="auto"/>
            <w:noWrap/>
            <w:vAlign w:val="bottom"/>
            <w:hideMark/>
          </w:tcPr>
          <w:p w:rsidR="00004230" w:rsidRPr="00FA3856" w:rsidRDefault="00004230" w:rsidP="00AE58A0">
            <w:pPr>
              <w:rPr>
                <w:szCs w:val="20"/>
              </w:rPr>
            </w:pPr>
            <w:r w:rsidRPr="00FA3856">
              <w:rPr>
                <w:szCs w:val="20"/>
              </w:rPr>
              <w:t>SUBC</w:t>
            </w:r>
            <w:r w:rsidR="00C94BC1" w:rsidRPr="00FA3856">
              <w:rPr>
                <w:szCs w:val="20"/>
              </w:rPr>
              <w:t xml:space="preserve">ONTA ADOÇÃO INICIAL – VINCULADA OU AUXILIAR </w:t>
            </w:r>
            <w:r w:rsidRPr="00FA3856">
              <w:rPr>
                <w:szCs w:val="20"/>
              </w:rPr>
              <w:t>ATIVO/PASSIVO</w:t>
            </w:r>
          </w:p>
        </w:tc>
        <w:tc>
          <w:tcPr>
            <w:tcW w:w="5139" w:type="dxa"/>
            <w:shd w:val="clear" w:color="auto" w:fill="auto"/>
            <w:noWrap/>
            <w:vAlign w:val="bottom"/>
            <w:hideMark/>
          </w:tcPr>
          <w:p w:rsidR="004F71A6" w:rsidRPr="00FA3856" w:rsidRDefault="00BE297B" w:rsidP="004F71A6">
            <w:pPr>
              <w:rPr>
                <w:szCs w:val="20"/>
              </w:rPr>
            </w:pPr>
            <w:r w:rsidRPr="00FA3856">
              <w:rPr>
                <w:szCs w:val="20"/>
              </w:rPr>
              <w:t>Arts. 66 e 67, Lei n</w:t>
            </w:r>
            <w:r w:rsidRPr="00FA3856">
              <w:rPr>
                <w:szCs w:val="20"/>
                <w:u w:val="single"/>
                <w:vertAlign w:val="superscript"/>
              </w:rPr>
              <w:t>o</w:t>
            </w:r>
            <w:r w:rsidRPr="00FA3856">
              <w:rPr>
                <w:szCs w:val="20"/>
              </w:rPr>
              <w:t xml:space="preserve"> 12.973/14</w:t>
            </w:r>
          </w:p>
          <w:p w:rsidR="004F71A6" w:rsidRPr="00A746F0" w:rsidRDefault="00A746F0" w:rsidP="00C94BC1">
            <w:pPr>
              <w:rPr>
                <w:szCs w:val="20"/>
              </w:rPr>
            </w:pPr>
            <w:r w:rsidRPr="00A746F0">
              <w:rPr>
                <w:bCs/>
                <w:szCs w:val="20"/>
              </w:rPr>
              <w:t>Arts. 295, 296, 298 e 299 da Instrução Normativa RFB nº 1.700, de 14 de março de 2017</w:t>
            </w:r>
          </w:p>
        </w:tc>
        <w:tc>
          <w:tcPr>
            <w:tcW w:w="4502" w:type="dxa"/>
            <w:shd w:val="clear" w:color="auto" w:fill="auto"/>
            <w:noWrap/>
            <w:vAlign w:val="bottom"/>
            <w:hideMark/>
          </w:tcPr>
          <w:p w:rsidR="00004230" w:rsidRPr="00FA3856" w:rsidRDefault="00004230" w:rsidP="00AE58A0">
            <w:pPr>
              <w:rPr>
                <w:szCs w:val="20"/>
              </w:rPr>
            </w:pPr>
            <w:r w:rsidRPr="00FA3856">
              <w:rPr>
                <w:szCs w:val="20"/>
              </w:rPr>
              <w:t>ATIVO OU PASSIVO</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91</w:t>
            </w:r>
          </w:p>
        </w:tc>
        <w:tc>
          <w:tcPr>
            <w:tcW w:w="5920" w:type="dxa"/>
            <w:shd w:val="clear" w:color="auto" w:fill="auto"/>
            <w:noWrap/>
            <w:vAlign w:val="bottom"/>
            <w:hideMark/>
          </w:tcPr>
          <w:p w:rsidR="00004230" w:rsidRPr="00FA3856" w:rsidRDefault="00004230" w:rsidP="00AE58A0">
            <w:pPr>
              <w:rPr>
                <w:szCs w:val="20"/>
              </w:rPr>
            </w:pPr>
            <w:r w:rsidRPr="00FA3856">
              <w:rPr>
                <w:szCs w:val="20"/>
              </w:rPr>
              <w:t xml:space="preserve">SUBCONTA ADOÇÃO INICIAL </w:t>
            </w:r>
            <w:r w:rsidR="00BB76E2" w:rsidRPr="00FA3856">
              <w:rPr>
                <w:szCs w:val="20"/>
              </w:rPr>
              <w:t xml:space="preserve">– VINCULADA OU AUXILIAR </w:t>
            </w:r>
            <w:r w:rsidRPr="00FA3856">
              <w:rPr>
                <w:szCs w:val="20"/>
              </w:rPr>
              <w:t>-  DEPRECIAÇÃO ACUMULADA</w:t>
            </w:r>
          </w:p>
        </w:tc>
        <w:tc>
          <w:tcPr>
            <w:tcW w:w="5139" w:type="dxa"/>
            <w:shd w:val="clear" w:color="auto" w:fill="auto"/>
            <w:noWrap/>
            <w:vAlign w:val="bottom"/>
            <w:hideMark/>
          </w:tcPr>
          <w:p w:rsidR="00004230" w:rsidRPr="00FA3856" w:rsidRDefault="00BE297B" w:rsidP="00AE58A0">
            <w:pPr>
              <w:rPr>
                <w:szCs w:val="20"/>
              </w:rPr>
            </w:pPr>
            <w:r w:rsidRPr="00FA3856">
              <w:rPr>
                <w:szCs w:val="20"/>
              </w:rPr>
              <w:t>Arts. 66 e 67, Lei n</w:t>
            </w:r>
            <w:r w:rsidRPr="00FA3856">
              <w:rPr>
                <w:szCs w:val="20"/>
                <w:u w:val="single"/>
                <w:vertAlign w:val="superscript"/>
              </w:rPr>
              <w:t>o</w:t>
            </w:r>
            <w:r w:rsidRPr="00FA3856">
              <w:rPr>
                <w:szCs w:val="20"/>
              </w:rPr>
              <w:t xml:space="preserve"> 12.973/14</w:t>
            </w:r>
          </w:p>
          <w:p w:rsidR="004F71A6" w:rsidRPr="00FA3856" w:rsidRDefault="00A746F0" w:rsidP="00AE58A0">
            <w:pPr>
              <w:rPr>
                <w:szCs w:val="20"/>
              </w:rPr>
            </w:pPr>
            <w:r w:rsidRPr="00A746F0">
              <w:rPr>
                <w:bCs/>
                <w:szCs w:val="20"/>
              </w:rPr>
              <w:t>Arts. 295, 296, 298 e 299 da Instrução Normativa RFB nº 1.700, de 14 de março de 2017</w:t>
            </w:r>
          </w:p>
        </w:tc>
        <w:tc>
          <w:tcPr>
            <w:tcW w:w="4502" w:type="dxa"/>
            <w:shd w:val="clear" w:color="auto" w:fill="auto"/>
            <w:noWrap/>
            <w:vAlign w:val="bottom"/>
            <w:hideMark/>
          </w:tcPr>
          <w:p w:rsidR="00004230" w:rsidRPr="00FA3856" w:rsidRDefault="00004230" w:rsidP="00AE58A0">
            <w:pPr>
              <w:rPr>
                <w:szCs w:val="20"/>
              </w:rPr>
            </w:pPr>
            <w:r w:rsidRPr="00FA3856">
              <w:rPr>
                <w:szCs w:val="20"/>
              </w:rPr>
              <w:t>DEPRECIAÇÃO ACUMULADA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lastRenderedPageBreak/>
              <w:t>92</w:t>
            </w:r>
          </w:p>
        </w:tc>
        <w:tc>
          <w:tcPr>
            <w:tcW w:w="5920" w:type="dxa"/>
            <w:shd w:val="clear" w:color="auto" w:fill="auto"/>
            <w:noWrap/>
            <w:vAlign w:val="bottom"/>
            <w:hideMark/>
          </w:tcPr>
          <w:p w:rsidR="00004230" w:rsidRPr="00FA3856" w:rsidRDefault="00004230" w:rsidP="00AE58A0">
            <w:pPr>
              <w:rPr>
                <w:szCs w:val="20"/>
              </w:rPr>
            </w:pPr>
            <w:r w:rsidRPr="00FA3856">
              <w:rPr>
                <w:szCs w:val="20"/>
              </w:rPr>
              <w:t xml:space="preserve">SUBCONTA ADOÇÃO INICIAL </w:t>
            </w:r>
            <w:r w:rsidR="00BB76E2" w:rsidRPr="00FA3856">
              <w:rPr>
                <w:szCs w:val="20"/>
              </w:rPr>
              <w:t xml:space="preserve">– VINCULADA OU AUXILIAR </w:t>
            </w:r>
            <w:r w:rsidRPr="00FA3856">
              <w:rPr>
                <w:szCs w:val="20"/>
              </w:rPr>
              <w:t>-  AMORTIZAÇÃO ACUMULADA</w:t>
            </w:r>
          </w:p>
        </w:tc>
        <w:tc>
          <w:tcPr>
            <w:tcW w:w="5139" w:type="dxa"/>
            <w:shd w:val="clear" w:color="auto" w:fill="auto"/>
            <w:noWrap/>
            <w:vAlign w:val="bottom"/>
            <w:hideMark/>
          </w:tcPr>
          <w:p w:rsidR="00004230" w:rsidRPr="00FA3856" w:rsidRDefault="00BE297B" w:rsidP="00AE58A0">
            <w:pPr>
              <w:rPr>
                <w:szCs w:val="20"/>
              </w:rPr>
            </w:pPr>
            <w:r w:rsidRPr="00FA3856">
              <w:rPr>
                <w:szCs w:val="20"/>
              </w:rPr>
              <w:t>Arts. 66 e 67, Lei n</w:t>
            </w:r>
            <w:r w:rsidRPr="00FA3856">
              <w:rPr>
                <w:szCs w:val="20"/>
                <w:u w:val="single"/>
                <w:vertAlign w:val="superscript"/>
              </w:rPr>
              <w:t>o</w:t>
            </w:r>
            <w:r w:rsidRPr="00FA3856">
              <w:rPr>
                <w:szCs w:val="20"/>
              </w:rPr>
              <w:t xml:space="preserve"> 12.973/14</w:t>
            </w:r>
          </w:p>
          <w:p w:rsidR="004F71A6" w:rsidRPr="00FA3856" w:rsidRDefault="00A746F0" w:rsidP="00AE58A0">
            <w:pPr>
              <w:rPr>
                <w:szCs w:val="20"/>
              </w:rPr>
            </w:pPr>
            <w:r w:rsidRPr="00A746F0">
              <w:rPr>
                <w:bCs/>
                <w:szCs w:val="20"/>
              </w:rPr>
              <w:t>Arts. 295, 296, 298 e 299 da Instrução Normativa RFB nº 1.700, de 14 de março de 2017</w:t>
            </w:r>
          </w:p>
        </w:tc>
        <w:tc>
          <w:tcPr>
            <w:tcW w:w="4502" w:type="dxa"/>
            <w:shd w:val="clear" w:color="auto" w:fill="auto"/>
            <w:noWrap/>
            <w:vAlign w:val="bottom"/>
            <w:hideMark/>
          </w:tcPr>
          <w:p w:rsidR="00004230" w:rsidRPr="00FA3856" w:rsidRDefault="00004230" w:rsidP="00AE58A0">
            <w:pPr>
              <w:rPr>
                <w:szCs w:val="20"/>
              </w:rPr>
            </w:pPr>
            <w:r w:rsidRPr="00FA3856">
              <w:rPr>
                <w:szCs w:val="20"/>
              </w:rPr>
              <w:t>AMORTIZAÇÃO ACUMULADA</w:t>
            </w:r>
          </w:p>
        </w:tc>
      </w:tr>
      <w:tr w:rsidR="00004230" w:rsidRPr="00FA3856" w:rsidTr="00AE58A0">
        <w:trPr>
          <w:trHeight w:val="274"/>
        </w:trPr>
        <w:tc>
          <w:tcPr>
            <w:tcW w:w="774" w:type="dxa"/>
            <w:shd w:val="clear" w:color="auto" w:fill="auto"/>
            <w:noWrap/>
            <w:vAlign w:val="bottom"/>
            <w:hideMark/>
          </w:tcPr>
          <w:p w:rsidR="00004230" w:rsidRPr="00FA3856" w:rsidRDefault="00004230" w:rsidP="00AE58A0">
            <w:pPr>
              <w:jc w:val="center"/>
              <w:rPr>
                <w:szCs w:val="20"/>
              </w:rPr>
            </w:pPr>
            <w:r w:rsidRPr="00FA3856">
              <w:rPr>
                <w:szCs w:val="20"/>
              </w:rPr>
              <w:t>93</w:t>
            </w:r>
          </w:p>
        </w:tc>
        <w:tc>
          <w:tcPr>
            <w:tcW w:w="5920" w:type="dxa"/>
            <w:shd w:val="clear" w:color="auto" w:fill="auto"/>
            <w:noWrap/>
            <w:vAlign w:val="bottom"/>
            <w:hideMark/>
          </w:tcPr>
          <w:p w:rsidR="00004230" w:rsidRPr="00FA3856" w:rsidRDefault="00004230" w:rsidP="00AE58A0">
            <w:pPr>
              <w:rPr>
                <w:szCs w:val="20"/>
              </w:rPr>
            </w:pPr>
            <w:r w:rsidRPr="00FA3856">
              <w:rPr>
                <w:szCs w:val="20"/>
              </w:rPr>
              <w:t xml:space="preserve">SUBCONTA ADOÇÃO INICIAL </w:t>
            </w:r>
            <w:r w:rsidR="00BB76E2" w:rsidRPr="00FA3856">
              <w:rPr>
                <w:szCs w:val="20"/>
              </w:rPr>
              <w:t xml:space="preserve">– VINCULADA OU AUXILIAR </w:t>
            </w:r>
            <w:r w:rsidRPr="00FA3856">
              <w:rPr>
                <w:szCs w:val="20"/>
              </w:rPr>
              <w:t>-  EXAUSTÃO ACUMULADA</w:t>
            </w:r>
          </w:p>
        </w:tc>
        <w:tc>
          <w:tcPr>
            <w:tcW w:w="5139" w:type="dxa"/>
            <w:shd w:val="clear" w:color="auto" w:fill="auto"/>
            <w:noWrap/>
            <w:vAlign w:val="bottom"/>
            <w:hideMark/>
          </w:tcPr>
          <w:p w:rsidR="00004230" w:rsidRPr="00FA3856" w:rsidRDefault="00BE297B" w:rsidP="00AE58A0">
            <w:pPr>
              <w:rPr>
                <w:szCs w:val="20"/>
              </w:rPr>
            </w:pPr>
            <w:r w:rsidRPr="00FA3856">
              <w:rPr>
                <w:szCs w:val="20"/>
              </w:rPr>
              <w:t>Arts. 66 e 67, Lei n</w:t>
            </w:r>
            <w:r w:rsidRPr="00FA3856">
              <w:rPr>
                <w:szCs w:val="20"/>
                <w:u w:val="single"/>
                <w:vertAlign w:val="superscript"/>
              </w:rPr>
              <w:t>o</w:t>
            </w:r>
            <w:r w:rsidRPr="00FA3856">
              <w:rPr>
                <w:szCs w:val="20"/>
              </w:rPr>
              <w:t xml:space="preserve"> 12.973/14</w:t>
            </w:r>
          </w:p>
          <w:p w:rsidR="004F71A6" w:rsidRPr="00FA3856" w:rsidRDefault="00A746F0" w:rsidP="00AE58A0">
            <w:pPr>
              <w:rPr>
                <w:szCs w:val="20"/>
              </w:rPr>
            </w:pPr>
            <w:r w:rsidRPr="00A746F0">
              <w:rPr>
                <w:bCs/>
                <w:szCs w:val="20"/>
              </w:rPr>
              <w:t>Arts. 295, 296, 298 e 299 da Instrução Normativa RFB nº 1.700, de 14 de março de 2017</w:t>
            </w:r>
          </w:p>
        </w:tc>
        <w:tc>
          <w:tcPr>
            <w:tcW w:w="4502" w:type="dxa"/>
            <w:shd w:val="clear" w:color="auto" w:fill="auto"/>
            <w:noWrap/>
            <w:vAlign w:val="bottom"/>
            <w:hideMark/>
          </w:tcPr>
          <w:p w:rsidR="00004230" w:rsidRPr="00FA3856" w:rsidRDefault="00004230" w:rsidP="00AE58A0">
            <w:pPr>
              <w:rPr>
                <w:szCs w:val="20"/>
              </w:rPr>
            </w:pPr>
            <w:r w:rsidRPr="00FA3856">
              <w:rPr>
                <w:szCs w:val="20"/>
              </w:rPr>
              <w:t>EXAUSTÃO ACUMULADA</w:t>
            </w:r>
          </w:p>
        </w:tc>
      </w:tr>
    </w:tbl>
    <w:p w:rsidR="00C94BC1" w:rsidRPr="00FA3856" w:rsidRDefault="00C94BC1" w:rsidP="00A021DA">
      <w:pPr>
        <w:rPr>
          <w:szCs w:val="20"/>
        </w:rPr>
      </w:pPr>
    </w:p>
    <w:p w:rsidR="00D83BF1" w:rsidRPr="00FA3856" w:rsidRDefault="00D83BF1" w:rsidP="0069023E">
      <w:pPr>
        <w:rPr>
          <w:b/>
          <w:bCs/>
          <w:szCs w:val="20"/>
        </w:rPr>
      </w:pPr>
      <w:r w:rsidRPr="00FA3856">
        <w:rPr>
          <w:b/>
          <w:bCs/>
          <w:szCs w:val="20"/>
        </w:rPr>
        <w:t>I – Regras de Validação do Registro:</w:t>
      </w:r>
    </w:p>
    <w:p w:rsidR="00D83BF1" w:rsidRPr="00FA3856" w:rsidRDefault="00D83BF1" w:rsidP="002C58A4">
      <w:pPr>
        <w:pStyle w:val="Corpodetexto"/>
        <w:rPr>
          <w:rFonts w:ascii="Times New Roman" w:hAnsi="Times New Roman"/>
          <w:b/>
          <w:bCs/>
          <w:szCs w:val="20"/>
        </w:rPr>
      </w:pPr>
    </w:p>
    <w:p w:rsidR="00D83BF1" w:rsidRPr="00FA3856" w:rsidRDefault="00D83BF1" w:rsidP="00D83BF1">
      <w:pPr>
        <w:pStyle w:val="PSDS-CorpodeTexto0"/>
        <w:rPr>
          <w:rFonts w:ascii="Times New Roman" w:hAnsi="Times New Roman"/>
          <w:bCs/>
        </w:rPr>
      </w:pPr>
      <w:r w:rsidRPr="00FA3856">
        <w:rPr>
          <w:rFonts w:ascii="Times New Roman" w:hAnsi="Times New Roman"/>
          <w:b/>
          <w:bCs/>
        </w:rPr>
        <w:t>REGRA_REGISTRO_PARA_CONTA_ANALITICA</w:t>
      </w:r>
      <w:r w:rsidR="00841DFD" w:rsidRPr="00FA3856">
        <w:rPr>
          <w:rFonts w:ascii="Times New Roman" w:hAnsi="Times New Roman"/>
          <w:b/>
          <w:bCs/>
        </w:rPr>
        <w:t xml:space="preserve">: </w:t>
      </w:r>
      <w:r w:rsidR="00841DFD" w:rsidRPr="00FA3856">
        <w:rPr>
          <w:rFonts w:ascii="Times New Roman" w:hAnsi="Times New Roman"/>
          <w:bCs/>
        </w:rPr>
        <w:t xml:space="preserve">O registro </w:t>
      </w:r>
      <w:r w:rsidR="00BE297B" w:rsidRPr="00FA3856">
        <w:rPr>
          <w:rFonts w:ascii="Times New Roman" w:hAnsi="Times New Roman"/>
          <w:bCs/>
        </w:rPr>
        <w:t xml:space="preserve">J053 </w:t>
      </w:r>
      <w:r w:rsidR="00841DFD" w:rsidRPr="00FA3856">
        <w:rPr>
          <w:rFonts w:ascii="Times New Roman" w:hAnsi="Times New Roman"/>
          <w:bCs/>
        </w:rPr>
        <w:t xml:space="preserve">somente poderá existir quando o valor do campo </w:t>
      </w:r>
      <w:r w:rsidR="00BE297B" w:rsidRPr="00FA3856">
        <w:rPr>
          <w:rFonts w:ascii="Times New Roman" w:hAnsi="Times New Roman"/>
          <w:bCs/>
        </w:rPr>
        <w:t>J050.</w:t>
      </w:r>
      <w:r w:rsidR="00841DFD" w:rsidRPr="00FA3856">
        <w:rPr>
          <w:rFonts w:ascii="Times New Roman" w:hAnsi="Times New Roman"/>
          <w:bCs/>
        </w:rPr>
        <w:t>IND_CTA for igual a “A” (Analítica). Se a regra não for cum</w:t>
      </w:r>
      <w:r w:rsidR="00BE297B" w:rsidRPr="00FA3856">
        <w:rPr>
          <w:rFonts w:ascii="Times New Roman" w:hAnsi="Times New Roman"/>
          <w:bCs/>
        </w:rPr>
        <w:t>prida, a ECF gera um erro (O</w:t>
      </w:r>
      <w:r w:rsidR="00841DFD" w:rsidRPr="00FA3856">
        <w:rPr>
          <w:rFonts w:ascii="Times New Roman" w:hAnsi="Times New Roman"/>
          <w:bCs/>
        </w:rPr>
        <w:t xml:space="preserve"> erro ocorre se existe </w:t>
      </w:r>
      <w:r w:rsidR="00BE297B" w:rsidRPr="00FA3856">
        <w:rPr>
          <w:rFonts w:ascii="Times New Roman" w:hAnsi="Times New Roman"/>
          <w:bCs/>
        </w:rPr>
        <w:t>o registro J053 e J050.IND_CTA é diferente de</w:t>
      </w:r>
      <w:r w:rsidR="00841DFD" w:rsidRPr="00FA3856">
        <w:rPr>
          <w:rFonts w:ascii="Times New Roman" w:hAnsi="Times New Roman"/>
          <w:bCs/>
        </w:rPr>
        <w:t xml:space="preserve"> “A”).</w:t>
      </w:r>
    </w:p>
    <w:p w:rsidR="00841DFD" w:rsidRPr="00FA3856" w:rsidRDefault="00841DFD" w:rsidP="00D83BF1">
      <w:pPr>
        <w:pStyle w:val="PSDS-CorpodeTexto0"/>
        <w:rPr>
          <w:rFonts w:ascii="Times New Roman" w:hAnsi="Times New Roman"/>
          <w:bCs/>
        </w:rPr>
      </w:pPr>
    </w:p>
    <w:p w:rsidR="00D83BF1" w:rsidRPr="00FA3856" w:rsidRDefault="00D83BF1" w:rsidP="00D83BF1">
      <w:pPr>
        <w:pStyle w:val="PSDS-CorpodeTexto0"/>
        <w:rPr>
          <w:rFonts w:ascii="Times New Roman" w:hAnsi="Times New Roman"/>
          <w:bCs/>
        </w:rPr>
      </w:pPr>
      <w:r w:rsidRPr="00FA3856">
        <w:rPr>
          <w:rFonts w:ascii="Times New Roman" w:hAnsi="Times New Roman"/>
          <w:b/>
          <w:bCs/>
        </w:rPr>
        <w:t>REGRA_COD_CTA_DUPLICIDADE</w:t>
      </w:r>
      <w:r w:rsidR="00841DFD" w:rsidRPr="00FA3856">
        <w:rPr>
          <w:rFonts w:ascii="Times New Roman" w:hAnsi="Times New Roman"/>
          <w:b/>
          <w:bCs/>
        </w:rPr>
        <w:t xml:space="preserve">: </w:t>
      </w:r>
      <w:r w:rsidR="00841DFD" w:rsidRPr="00FA3856">
        <w:rPr>
          <w:rFonts w:ascii="Times New Roman" w:hAnsi="Times New Roman"/>
          <w:bCs/>
        </w:rPr>
        <w:t>Verifi</w:t>
      </w:r>
      <w:r w:rsidR="008F380D" w:rsidRPr="00FA3856">
        <w:rPr>
          <w:rFonts w:ascii="Times New Roman" w:hAnsi="Times New Roman"/>
          <w:bCs/>
        </w:rPr>
        <w:t xml:space="preserve">ca se J053.COD_CNT_CORR </w:t>
      </w:r>
      <w:r w:rsidR="00841DFD" w:rsidRPr="00FA3856">
        <w:rPr>
          <w:rFonts w:ascii="Times New Roman" w:hAnsi="Times New Roman"/>
          <w:bCs/>
        </w:rPr>
        <w:t xml:space="preserve">pertence a uma única conta no plano de contas (J050.COD_CTA). Se a regra não for cumprida, </w:t>
      </w:r>
      <w:r w:rsidR="00BE297B" w:rsidRPr="00FA3856">
        <w:rPr>
          <w:rFonts w:ascii="Times New Roman" w:hAnsi="Times New Roman"/>
          <w:bCs/>
        </w:rPr>
        <w:t>a ECF</w:t>
      </w:r>
      <w:r w:rsidR="00841DFD" w:rsidRPr="00FA3856">
        <w:rPr>
          <w:rFonts w:ascii="Times New Roman" w:hAnsi="Times New Roman"/>
          <w:bCs/>
        </w:rPr>
        <w:t xml:space="preserve"> gera um erro.</w:t>
      </w:r>
    </w:p>
    <w:p w:rsidR="00841DFD" w:rsidRPr="00FA3856" w:rsidRDefault="00841DFD" w:rsidP="00D83BF1">
      <w:pPr>
        <w:pStyle w:val="PSDS-CorpodeTexto0"/>
        <w:rPr>
          <w:rFonts w:ascii="Times New Roman" w:hAnsi="Times New Roman"/>
          <w:bCs/>
        </w:rPr>
      </w:pPr>
    </w:p>
    <w:p w:rsidR="00D83BF1" w:rsidRPr="00FA3856" w:rsidRDefault="00D83BF1" w:rsidP="00D83BF1">
      <w:pPr>
        <w:pStyle w:val="Corpodetexto"/>
        <w:rPr>
          <w:rFonts w:ascii="Times New Roman" w:hAnsi="Times New Roman"/>
          <w:bCs/>
          <w:szCs w:val="20"/>
        </w:rPr>
      </w:pPr>
      <w:r w:rsidRPr="00FA3856">
        <w:rPr>
          <w:rFonts w:ascii="Times New Roman" w:hAnsi="Times New Roman"/>
          <w:b/>
          <w:bCs/>
          <w:szCs w:val="20"/>
        </w:rPr>
        <w:t>REGRA_SUB_CONTA_PAI</w:t>
      </w:r>
      <w:r w:rsidR="00841DFD" w:rsidRPr="00FA3856">
        <w:rPr>
          <w:rFonts w:ascii="Times New Roman" w:hAnsi="Times New Roman"/>
          <w:b/>
          <w:bCs/>
          <w:szCs w:val="20"/>
        </w:rPr>
        <w:t xml:space="preserve">: </w:t>
      </w:r>
      <w:r w:rsidR="00841DFD" w:rsidRPr="00FA3856">
        <w:rPr>
          <w:rFonts w:ascii="Times New Roman" w:hAnsi="Times New Roman"/>
          <w:bCs/>
          <w:szCs w:val="20"/>
        </w:rPr>
        <w:t>Verifica se a subconta não possui filhos J053. Se a regra não for cum</w:t>
      </w:r>
      <w:r w:rsidR="00BE297B" w:rsidRPr="00FA3856">
        <w:rPr>
          <w:rFonts w:ascii="Times New Roman" w:hAnsi="Times New Roman"/>
          <w:bCs/>
          <w:szCs w:val="20"/>
        </w:rPr>
        <w:t>prida, o sistema gera um erro (O</w:t>
      </w:r>
      <w:r w:rsidR="00841DFD" w:rsidRPr="00FA3856">
        <w:rPr>
          <w:rFonts w:ascii="Times New Roman" w:hAnsi="Times New Roman"/>
          <w:bCs/>
          <w:szCs w:val="20"/>
        </w:rPr>
        <w:t xml:space="preserve"> erro ocorre se a conta J050.COD_CTA possui registros filhos J053 e essa conta já foi subconta em outro grupo).</w:t>
      </w:r>
    </w:p>
    <w:p w:rsidR="008F380D" w:rsidRPr="00FA3856" w:rsidRDefault="008F380D" w:rsidP="00D83BF1">
      <w:pPr>
        <w:pStyle w:val="Corpodetexto"/>
        <w:rPr>
          <w:rFonts w:ascii="Times New Roman" w:hAnsi="Times New Roman"/>
          <w:bCs/>
          <w:szCs w:val="20"/>
        </w:rPr>
      </w:pPr>
    </w:p>
    <w:p w:rsidR="00D83BF1" w:rsidRPr="00FA3856" w:rsidRDefault="00D83BF1" w:rsidP="00D83BF1">
      <w:pPr>
        <w:pStyle w:val="PSDS-CorpodeTexto0"/>
        <w:jc w:val="both"/>
        <w:rPr>
          <w:rFonts w:ascii="Times New Roman" w:hAnsi="Times New Roman"/>
          <w:b/>
        </w:rPr>
      </w:pPr>
      <w:r w:rsidRPr="00FA3856">
        <w:rPr>
          <w:rFonts w:ascii="Times New Roman" w:hAnsi="Times New Roman"/>
          <w:b/>
        </w:rPr>
        <w:t>II – Regras de Validação de Campos:</w:t>
      </w:r>
    </w:p>
    <w:p w:rsidR="00841DFD" w:rsidRPr="00FA3856" w:rsidRDefault="00841DFD" w:rsidP="00D83BF1">
      <w:pPr>
        <w:pStyle w:val="PSDS-CorpodeTexto0"/>
        <w:jc w:val="both"/>
        <w:rPr>
          <w:rFonts w:ascii="Times New Roman" w:hAnsi="Times New Roman"/>
          <w:b/>
        </w:rPr>
      </w:pP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79"/>
        <w:gridCol w:w="1889"/>
        <w:gridCol w:w="13099"/>
        <w:gridCol w:w="793"/>
      </w:tblGrid>
      <w:tr w:rsidR="00D83BF1" w:rsidRPr="00FA3856" w:rsidTr="00D83BF1">
        <w:trPr>
          <w:jc w:val="center"/>
        </w:trPr>
        <w:tc>
          <w:tcPr>
            <w:tcW w:w="147" w:type="pct"/>
            <w:tcBorders>
              <w:top w:val="single" w:sz="4" w:space="0" w:color="auto"/>
              <w:left w:val="single" w:sz="4" w:space="0" w:color="auto"/>
              <w:bottom w:val="single" w:sz="4" w:space="0" w:color="auto"/>
              <w:right w:val="single" w:sz="4" w:space="0" w:color="auto"/>
            </w:tcBorders>
            <w:shd w:val="clear" w:color="auto" w:fill="E6E6E6"/>
            <w:vAlign w:val="center"/>
          </w:tcPr>
          <w:p w:rsidR="00D83BF1" w:rsidRPr="00FA3856" w:rsidRDefault="00D83BF1" w:rsidP="003F38AC">
            <w:pPr>
              <w:pStyle w:val="PSDS-CorpodeTexto0"/>
              <w:jc w:val="center"/>
              <w:rPr>
                <w:rFonts w:ascii="Times New Roman" w:hAnsi="Times New Roman"/>
                <w:b/>
                <w:bCs/>
              </w:rPr>
            </w:pPr>
            <w:r w:rsidRPr="00FA3856">
              <w:rPr>
                <w:rFonts w:ascii="Times New Roman" w:hAnsi="Times New Roman"/>
                <w:b/>
                <w:bCs/>
              </w:rPr>
              <w:t>Nº</w:t>
            </w:r>
          </w:p>
        </w:tc>
        <w:tc>
          <w:tcPr>
            <w:tcW w:w="581" w:type="pct"/>
            <w:tcBorders>
              <w:top w:val="single" w:sz="4" w:space="0" w:color="auto"/>
              <w:left w:val="single" w:sz="4" w:space="0" w:color="auto"/>
              <w:bottom w:val="single" w:sz="4" w:space="0" w:color="auto"/>
              <w:right w:val="single" w:sz="4" w:space="0" w:color="auto"/>
            </w:tcBorders>
            <w:shd w:val="clear" w:color="auto" w:fill="E6E6E6"/>
            <w:vAlign w:val="center"/>
          </w:tcPr>
          <w:p w:rsidR="00D83BF1" w:rsidRPr="00FA3856" w:rsidRDefault="00D83BF1" w:rsidP="003F38AC">
            <w:pPr>
              <w:pStyle w:val="PSDS-CorpodeTexto0"/>
              <w:jc w:val="center"/>
              <w:rPr>
                <w:rFonts w:ascii="Times New Roman" w:hAnsi="Times New Roman"/>
                <w:b/>
                <w:bCs/>
              </w:rPr>
            </w:pPr>
            <w:r w:rsidRPr="00FA3856">
              <w:rPr>
                <w:rFonts w:ascii="Times New Roman" w:hAnsi="Times New Roman"/>
                <w:b/>
                <w:bCs/>
              </w:rPr>
              <w:t>Campo</w:t>
            </w:r>
          </w:p>
        </w:tc>
        <w:tc>
          <w:tcPr>
            <w:tcW w:w="4028" w:type="pct"/>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tcPr>
          <w:p w:rsidR="00D83BF1" w:rsidRPr="00FA3856" w:rsidRDefault="00D83BF1" w:rsidP="003F38AC">
            <w:pPr>
              <w:pStyle w:val="PSDS-CorpodeTexto0"/>
              <w:jc w:val="center"/>
              <w:rPr>
                <w:rFonts w:ascii="Times New Roman" w:hAnsi="Times New Roman"/>
                <w:b/>
                <w:bCs/>
              </w:rPr>
            </w:pPr>
            <w:r w:rsidRPr="00FA3856">
              <w:rPr>
                <w:rFonts w:ascii="Times New Roman" w:hAnsi="Times New Roman"/>
                <w:b/>
                <w:bCs/>
              </w:rPr>
              <w:t>Regras de Validação do Campo</w:t>
            </w:r>
          </w:p>
        </w:tc>
        <w:tc>
          <w:tcPr>
            <w:tcW w:w="244" w:type="pct"/>
            <w:tcBorders>
              <w:top w:val="single" w:sz="4" w:space="0" w:color="auto"/>
              <w:left w:val="single" w:sz="4" w:space="0" w:color="auto"/>
              <w:bottom w:val="single" w:sz="4" w:space="0" w:color="auto"/>
              <w:right w:val="single" w:sz="4" w:space="0" w:color="auto"/>
            </w:tcBorders>
            <w:shd w:val="clear" w:color="auto" w:fill="E6E6E6"/>
            <w:vAlign w:val="center"/>
          </w:tcPr>
          <w:p w:rsidR="00D83BF1" w:rsidRPr="00FA3856" w:rsidRDefault="00D83BF1" w:rsidP="003F38AC">
            <w:pPr>
              <w:pStyle w:val="PSDS-CorpodeTexto0"/>
              <w:jc w:val="center"/>
              <w:rPr>
                <w:rFonts w:ascii="Times New Roman" w:hAnsi="Times New Roman"/>
                <w:b/>
                <w:bCs/>
              </w:rPr>
            </w:pPr>
            <w:r w:rsidRPr="00FA3856">
              <w:rPr>
                <w:rFonts w:ascii="Times New Roman" w:hAnsi="Times New Roman"/>
                <w:b/>
                <w:bCs/>
              </w:rPr>
              <w:t>Tipo</w:t>
            </w:r>
          </w:p>
        </w:tc>
      </w:tr>
      <w:tr w:rsidR="00D83BF1" w:rsidRPr="00FA3856" w:rsidTr="00D83BF1">
        <w:trPr>
          <w:jc w:val="center"/>
        </w:trPr>
        <w:tc>
          <w:tcPr>
            <w:tcW w:w="147" w:type="pct"/>
            <w:tcBorders>
              <w:top w:val="single" w:sz="4" w:space="0" w:color="auto"/>
              <w:left w:val="single" w:sz="4" w:space="0" w:color="auto"/>
              <w:bottom w:val="single" w:sz="4" w:space="0" w:color="auto"/>
              <w:right w:val="single" w:sz="4" w:space="0" w:color="auto"/>
            </w:tcBorders>
          </w:tcPr>
          <w:p w:rsidR="00D83BF1" w:rsidRPr="00FA3856" w:rsidRDefault="00D83BF1" w:rsidP="003F38AC">
            <w:pPr>
              <w:widowControl w:val="0"/>
              <w:autoSpaceDE w:val="0"/>
              <w:autoSpaceDN w:val="0"/>
              <w:adjustRightInd w:val="0"/>
              <w:jc w:val="both"/>
              <w:rPr>
                <w:b/>
                <w:szCs w:val="20"/>
                <w:lang w:val="pt-PT"/>
              </w:rPr>
            </w:pPr>
            <w:r w:rsidRPr="00FA3856">
              <w:rPr>
                <w:b/>
                <w:szCs w:val="20"/>
                <w:lang w:val="pt-PT"/>
              </w:rPr>
              <w:t>2</w:t>
            </w:r>
          </w:p>
        </w:tc>
        <w:tc>
          <w:tcPr>
            <w:tcW w:w="581" w:type="pct"/>
            <w:tcBorders>
              <w:top w:val="single" w:sz="4" w:space="0" w:color="auto"/>
              <w:left w:val="single" w:sz="4" w:space="0" w:color="auto"/>
              <w:bottom w:val="single" w:sz="4" w:space="0" w:color="auto"/>
              <w:right w:val="single" w:sz="4" w:space="0" w:color="auto"/>
            </w:tcBorders>
          </w:tcPr>
          <w:p w:rsidR="00D83BF1" w:rsidRPr="00FA3856" w:rsidRDefault="00D83BF1" w:rsidP="003F38AC">
            <w:pPr>
              <w:jc w:val="both"/>
              <w:rPr>
                <w:szCs w:val="20"/>
                <w:lang w:val="pt-PT"/>
              </w:rPr>
            </w:pPr>
            <w:r w:rsidRPr="00FA3856">
              <w:rPr>
                <w:szCs w:val="20"/>
              </w:rPr>
              <w:t>COD_IDT</w:t>
            </w:r>
          </w:p>
        </w:tc>
        <w:tc>
          <w:tcPr>
            <w:tcW w:w="402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83BF1" w:rsidRPr="00FA3856" w:rsidRDefault="00D83BF1" w:rsidP="00F64815">
            <w:pPr>
              <w:pStyle w:val="Corpodetexto"/>
              <w:rPr>
                <w:rFonts w:ascii="Times New Roman" w:hAnsi="Times New Roman"/>
                <w:szCs w:val="20"/>
              </w:rPr>
            </w:pPr>
            <w:r w:rsidRPr="00FA3856">
              <w:rPr>
                <w:rFonts w:ascii="Times New Roman" w:hAnsi="Times New Roman"/>
                <w:b/>
                <w:szCs w:val="20"/>
              </w:rPr>
              <w:t>REGRA_COD_IDT_UNICO_POR_CONTA:</w:t>
            </w:r>
            <w:r w:rsidR="00841DFD" w:rsidRPr="00FA3856">
              <w:rPr>
                <w:rFonts w:ascii="Times New Roman" w:hAnsi="Times New Roman"/>
                <w:b/>
                <w:szCs w:val="20"/>
              </w:rPr>
              <w:t xml:space="preserve"> </w:t>
            </w:r>
            <w:r w:rsidR="00841DFD" w:rsidRPr="00FA3856">
              <w:rPr>
                <w:rFonts w:ascii="Times New Roman" w:hAnsi="Times New Roman"/>
                <w:szCs w:val="20"/>
              </w:rPr>
              <w:t>Verifica se todos os J053 filhos de uma conta do plano de contas (J050.COD_CTA) possue</w:t>
            </w:r>
            <w:r w:rsidR="008F380D" w:rsidRPr="00FA3856">
              <w:rPr>
                <w:rFonts w:ascii="Times New Roman" w:hAnsi="Times New Roman"/>
                <w:szCs w:val="20"/>
              </w:rPr>
              <w:t>m o mesmo J053.COD_IDT</w:t>
            </w:r>
            <w:r w:rsidR="00841DFD" w:rsidRPr="00FA3856">
              <w:rPr>
                <w:rFonts w:ascii="Times New Roman" w:hAnsi="Times New Roman"/>
                <w:szCs w:val="20"/>
              </w:rPr>
              <w:t>. O erro ocorre se os filhos de uma conta do plano de contas (J050) possuem J053.COD_IDT diferentes entre si.</w:t>
            </w:r>
            <w:r w:rsidR="00F64815" w:rsidRPr="00FA3856">
              <w:rPr>
                <w:rFonts w:ascii="Times New Roman" w:hAnsi="Times New Roman"/>
                <w:szCs w:val="20"/>
              </w:rPr>
              <w:t xml:space="preserve"> </w:t>
            </w:r>
          </w:p>
        </w:tc>
        <w:tc>
          <w:tcPr>
            <w:tcW w:w="244" w:type="pct"/>
            <w:tcBorders>
              <w:top w:val="single" w:sz="4" w:space="0" w:color="auto"/>
              <w:left w:val="single" w:sz="4" w:space="0" w:color="auto"/>
              <w:bottom w:val="single" w:sz="4" w:space="0" w:color="auto"/>
              <w:right w:val="single" w:sz="4" w:space="0" w:color="auto"/>
            </w:tcBorders>
          </w:tcPr>
          <w:p w:rsidR="00D83BF1" w:rsidRPr="00FA3856" w:rsidRDefault="00D83BF1" w:rsidP="003F38AC">
            <w:pPr>
              <w:jc w:val="both"/>
              <w:rPr>
                <w:szCs w:val="20"/>
                <w:lang w:val="pt-PT"/>
              </w:rPr>
            </w:pPr>
            <w:r w:rsidRPr="00FA3856">
              <w:rPr>
                <w:szCs w:val="20"/>
                <w:lang w:val="pt-PT"/>
              </w:rPr>
              <w:t>Erro</w:t>
            </w:r>
          </w:p>
        </w:tc>
      </w:tr>
      <w:tr w:rsidR="00D83BF1" w:rsidRPr="00FA3856" w:rsidTr="003F38AC">
        <w:trPr>
          <w:jc w:val="center"/>
        </w:trPr>
        <w:tc>
          <w:tcPr>
            <w:tcW w:w="147" w:type="pct"/>
            <w:tcBorders>
              <w:top w:val="single" w:sz="4" w:space="0" w:color="auto"/>
              <w:left w:val="single" w:sz="4" w:space="0" w:color="auto"/>
              <w:bottom w:val="single" w:sz="4" w:space="0" w:color="auto"/>
              <w:right w:val="single" w:sz="4" w:space="0" w:color="auto"/>
            </w:tcBorders>
          </w:tcPr>
          <w:p w:rsidR="00D83BF1" w:rsidRPr="00FA3856" w:rsidRDefault="00D83BF1" w:rsidP="003F38AC">
            <w:pPr>
              <w:widowControl w:val="0"/>
              <w:autoSpaceDE w:val="0"/>
              <w:autoSpaceDN w:val="0"/>
              <w:adjustRightInd w:val="0"/>
              <w:jc w:val="both"/>
              <w:rPr>
                <w:b/>
                <w:szCs w:val="20"/>
                <w:lang w:val="pt-PT"/>
              </w:rPr>
            </w:pPr>
            <w:r w:rsidRPr="00FA3856">
              <w:rPr>
                <w:b/>
                <w:szCs w:val="20"/>
                <w:lang w:val="pt-PT"/>
              </w:rPr>
              <w:t>3</w:t>
            </w:r>
          </w:p>
        </w:tc>
        <w:tc>
          <w:tcPr>
            <w:tcW w:w="581" w:type="pct"/>
            <w:tcBorders>
              <w:top w:val="single" w:sz="4" w:space="0" w:color="auto"/>
              <w:left w:val="single" w:sz="4" w:space="0" w:color="auto"/>
              <w:bottom w:val="single" w:sz="4" w:space="0" w:color="auto"/>
              <w:right w:val="single" w:sz="4" w:space="0" w:color="auto"/>
            </w:tcBorders>
          </w:tcPr>
          <w:p w:rsidR="00D83BF1" w:rsidRPr="00FA3856" w:rsidRDefault="00D83BF1" w:rsidP="003F38AC">
            <w:pPr>
              <w:jc w:val="both"/>
              <w:rPr>
                <w:szCs w:val="20"/>
                <w:lang w:val="pt-PT"/>
              </w:rPr>
            </w:pPr>
            <w:r w:rsidRPr="00FA3856">
              <w:rPr>
                <w:szCs w:val="20"/>
              </w:rPr>
              <w:t>COD_CNT_CORR</w:t>
            </w:r>
          </w:p>
        </w:tc>
        <w:tc>
          <w:tcPr>
            <w:tcW w:w="402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83BF1" w:rsidRPr="00FA3856" w:rsidRDefault="00D83BF1" w:rsidP="00F64815">
            <w:pPr>
              <w:pStyle w:val="Corpodetexto"/>
              <w:rPr>
                <w:rFonts w:ascii="Times New Roman" w:hAnsi="Times New Roman"/>
                <w:szCs w:val="20"/>
              </w:rPr>
            </w:pPr>
            <w:r w:rsidRPr="00FA3856">
              <w:rPr>
                <w:rFonts w:ascii="Times New Roman" w:hAnsi="Times New Roman"/>
                <w:b/>
                <w:szCs w:val="20"/>
              </w:rPr>
              <w:t>REGRA_SUBCONTA_NO_PLANO_CONTAS:</w:t>
            </w:r>
            <w:r w:rsidR="00312603" w:rsidRPr="00FA3856">
              <w:rPr>
                <w:rFonts w:ascii="Times New Roman" w:hAnsi="Times New Roman"/>
                <w:b/>
                <w:szCs w:val="20"/>
              </w:rPr>
              <w:t xml:space="preserve"> </w:t>
            </w:r>
            <w:r w:rsidR="00312603" w:rsidRPr="00FA3856">
              <w:rPr>
                <w:rFonts w:ascii="Times New Roman" w:hAnsi="Times New Roman"/>
                <w:szCs w:val="20"/>
              </w:rPr>
              <w:t>Verifica se a subconta informada no registro J053 (J053.COD_CNT_CORR) existe no plano de contas (J050.COD_CTA).</w:t>
            </w:r>
            <w:r w:rsidR="00F64815" w:rsidRPr="00FA3856">
              <w:rPr>
                <w:rFonts w:ascii="Times New Roman" w:hAnsi="Times New Roman"/>
                <w:szCs w:val="20"/>
              </w:rPr>
              <w:t xml:space="preserve"> </w:t>
            </w:r>
          </w:p>
        </w:tc>
        <w:tc>
          <w:tcPr>
            <w:tcW w:w="244" w:type="pct"/>
            <w:tcBorders>
              <w:top w:val="single" w:sz="4" w:space="0" w:color="auto"/>
              <w:left w:val="single" w:sz="4" w:space="0" w:color="auto"/>
              <w:bottom w:val="single" w:sz="4" w:space="0" w:color="auto"/>
              <w:right w:val="single" w:sz="4" w:space="0" w:color="auto"/>
            </w:tcBorders>
          </w:tcPr>
          <w:p w:rsidR="00D83BF1" w:rsidRPr="00FA3856" w:rsidRDefault="00D83BF1" w:rsidP="003F38AC">
            <w:pPr>
              <w:jc w:val="both"/>
              <w:rPr>
                <w:szCs w:val="20"/>
                <w:lang w:val="pt-PT"/>
              </w:rPr>
            </w:pPr>
            <w:r w:rsidRPr="00FA3856">
              <w:rPr>
                <w:szCs w:val="20"/>
                <w:lang w:val="pt-PT"/>
              </w:rPr>
              <w:t>Erro</w:t>
            </w:r>
          </w:p>
        </w:tc>
      </w:tr>
      <w:tr w:rsidR="00D83BF1" w:rsidRPr="00FA3856" w:rsidTr="00D83BF1">
        <w:trPr>
          <w:jc w:val="center"/>
        </w:trPr>
        <w:tc>
          <w:tcPr>
            <w:tcW w:w="147" w:type="pct"/>
            <w:tcBorders>
              <w:top w:val="single" w:sz="4" w:space="0" w:color="auto"/>
              <w:left w:val="single" w:sz="4" w:space="0" w:color="auto"/>
              <w:bottom w:val="single" w:sz="4" w:space="0" w:color="auto"/>
              <w:right w:val="single" w:sz="4" w:space="0" w:color="auto"/>
            </w:tcBorders>
          </w:tcPr>
          <w:p w:rsidR="00D83BF1" w:rsidRPr="00FA3856" w:rsidRDefault="00D83BF1" w:rsidP="003F38AC">
            <w:pPr>
              <w:widowControl w:val="0"/>
              <w:autoSpaceDE w:val="0"/>
              <w:autoSpaceDN w:val="0"/>
              <w:adjustRightInd w:val="0"/>
              <w:jc w:val="both"/>
              <w:rPr>
                <w:b/>
                <w:szCs w:val="20"/>
                <w:lang w:val="pt-PT"/>
              </w:rPr>
            </w:pPr>
            <w:r w:rsidRPr="00FA3856">
              <w:rPr>
                <w:b/>
                <w:szCs w:val="20"/>
                <w:lang w:val="pt-PT"/>
              </w:rPr>
              <w:t>4</w:t>
            </w:r>
          </w:p>
        </w:tc>
        <w:tc>
          <w:tcPr>
            <w:tcW w:w="581" w:type="pct"/>
            <w:tcBorders>
              <w:top w:val="single" w:sz="4" w:space="0" w:color="auto"/>
              <w:left w:val="single" w:sz="4" w:space="0" w:color="auto"/>
              <w:bottom w:val="single" w:sz="4" w:space="0" w:color="auto"/>
              <w:right w:val="single" w:sz="4" w:space="0" w:color="auto"/>
            </w:tcBorders>
          </w:tcPr>
          <w:p w:rsidR="00D83BF1" w:rsidRPr="00FA3856" w:rsidRDefault="00D83BF1" w:rsidP="00D83BF1">
            <w:pPr>
              <w:jc w:val="both"/>
              <w:rPr>
                <w:szCs w:val="20"/>
                <w:lang w:val="pt-PT"/>
              </w:rPr>
            </w:pPr>
            <w:r w:rsidRPr="00FA3856">
              <w:rPr>
                <w:szCs w:val="20"/>
              </w:rPr>
              <w:t>NAT</w:t>
            </w:r>
            <w:r w:rsidR="00841DFD" w:rsidRPr="00FA3856">
              <w:rPr>
                <w:szCs w:val="20"/>
              </w:rPr>
              <w:t>_SUB_CNT</w:t>
            </w:r>
          </w:p>
        </w:tc>
        <w:tc>
          <w:tcPr>
            <w:tcW w:w="402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83BF1" w:rsidRPr="00FA3856" w:rsidRDefault="00D83BF1" w:rsidP="00BB76E2">
            <w:pPr>
              <w:pStyle w:val="Corpodetexto"/>
              <w:rPr>
                <w:rFonts w:ascii="Times New Roman" w:hAnsi="Times New Roman"/>
                <w:szCs w:val="20"/>
              </w:rPr>
            </w:pPr>
            <w:r w:rsidRPr="00FA3856">
              <w:rPr>
                <w:rFonts w:ascii="Times New Roman" w:hAnsi="Times New Roman"/>
                <w:b/>
                <w:szCs w:val="20"/>
              </w:rPr>
              <w:t>REGRA_</w:t>
            </w:r>
            <w:r w:rsidR="00841DFD" w:rsidRPr="00FA3856">
              <w:rPr>
                <w:rFonts w:ascii="Times New Roman" w:hAnsi="Times New Roman"/>
                <w:b/>
                <w:szCs w:val="20"/>
              </w:rPr>
              <w:t>NAT_090_UNICA_POR_CONTA</w:t>
            </w:r>
            <w:r w:rsidRPr="00FA3856">
              <w:rPr>
                <w:rFonts w:ascii="Times New Roman" w:hAnsi="Times New Roman"/>
                <w:b/>
                <w:szCs w:val="20"/>
              </w:rPr>
              <w:t>:</w:t>
            </w:r>
            <w:r w:rsidR="00312603" w:rsidRPr="00FA3856">
              <w:rPr>
                <w:rFonts w:ascii="Times New Roman" w:hAnsi="Times New Roman"/>
                <w:b/>
                <w:szCs w:val="20"/>
              </w:rPr>
              <w:t xml:space="preserve"> </w:t>
            </w:r>
            <w:r w:rsidR="00312603" w:rsidRPr="00FA3856">
              <w:rPr>
                <w:rFonts w:ascii="Times New Roman" w:hAnsi="Times New Roman"/>
                <w:szCs w:val="20"/>
              </w:rPr>
              <w:t xml:space="preserve">Verifica se existe </w:t>
            </w:r>
            <w:r w:rsidR="00BB76E2" w:rsidRPr="00FA3856">
              <w:rPr>
                <w:rFonts w:ascii="Times New Roman" w:hAnsi="Times New Roman"/>
                <w:szCs w:val="20"/>
              </w:rPr>
              <w:t>no máximo duas</w:t>
            </w:r>
            <w:r w:rsidR="00312603" w:rsidRPr="00FA3856">
              <w:rPr>
                <w:rFonts w:ascii="Times New Roman" w:hAnsi="Times New Roman"/>
                <w:szCs w:val="20"/>
              </w:rPr>
              <w:t xml:space="preserve"> subconta</w:t>
            </w:r>
            <w:r w:rsidR="00BB76E2" w:rsidRPr="00FA3856">
              <w:rPr>
                <w:rFonts w:ascii="Times New Roman" w:hAnsi="Times New Roman"/>
                <w:szCs w:val="20"/>
              </w:rPr>
              <w:t>s</w:t>
            </w:r>
            <w:r w:rsidR="00312603" w:rsidRPr="00FA3856">
              <w:rPr>
                <w:rFonts w:ascii="Times New Roman" w:hAnsi="Times New Roman"/>
                <w:szCs w:val="20"/>
              </w:rPr>
              <w:t xml:space="preserve"> de natureza 90</w:t>
            </w:r>
            <w:r w:rsidR="00753538" w:rsidRPr="00FA3856">
              <w:rPr>
                <w:rFonts w:ascii="Times New Roman" w:hAnsi="Times New Roman"/>
                <w:szCs w:val="20"/>
              </w:rPr>
              <w:t xml:space="preserve"> ou 91 ou 92 ou 93 ou 95</w:t>
            </w:r>
            <w:r w:rsidR="00312603" w:rsidRPr="00FA3856">
              <w:rPr>
                <w:rFonts w:ascii="Times New Roman" w:hAnsi="Times New Roman"/>
                <w:szCs w:val="20"/>
              </w:rPr>
              <w:t xml:space="preserve"> (J053.NAT_SUB_CNT) para cada conta (J050.COD_CTA).</w:t>
            </w:r>
            <w:r w:rsidR="00F64815" w:rsidRPr="00FA3856">
              <w:rPr>
                <w:rFonts w:ascii="Times New Roman" w:hAnsi="Times New Roman"/>
                <w:szCs w:val="20"/>
              </w:rPr>
              <w:t xml:space="preserve"> </w:t>
            </w:r>
          </w:p>
        </w:tc>
        <w:tc>
          <w:tcPr>
            <w:tcW w:w="244" w:type="pct"/>
            <w:tcBorders>
              <w:top w:val="single" w:sz="4" w:space="0" w:color="auto"/>
              <w:left w:val="single" w:sz="4" w:space="0" w:color="auto"/>
              <w:bottom w:val="single" w:sz="4" w:space="0" w:color="auto"/>
              <w:right w:val="single" w:sz="4" w:space="0" w:color="auto"/>
            </w:tcBorders>
          </w:tcPr>
          <w:p w:rsidR="00D83BF1" w:rsidRPr="00FA3856" w:rsidRDefault="00D83BF1" w:rsidP="003F38AC">
            <w:pPr>
              <w:jc w:val="both"/>
              <w:rPr>
                <w:szCs w:val="20"/>
                <w:lang w:val="pt-PT"/>
              </w:rPr>
            </w:pPr>
            <w:r w:rsidRPr="00FA3856">
              <w:rPr>
                <w:szCs w:val="20"/>
                <w:lang w:val="pt-PT"/>
              </w:rPr>
              <w:t>Erro</w:t>
            </w:r>
          </w:p>
        </w:tc>
      </w:tr>
    </w:tbl>
    <w:p w:rsidR="0069023E" w:rsidRPr="00FA3856" w:rsidRDefault="0069023E" w:rsidP="002C58A4">
      <w:pPr>
        <w:pStyle w:val="Corpodetexto"/>
        <w:rPr>
          <w:rFonts w:ascii="Times New Roman" w:hAnsi="Times New Roman"/>
          <w:b/>
          <w:color w:val="002060"/>
          <w:szCs w:val="20"/>
        </w:rPr>
      </w:pPr>
    </w:p>
    <w:p w:rsidR="00342F1D" w:rsidRDefault="002C58A4" w:rsidP="002C58A4">
      <w:pPr>
        <w:pStyle w:val="Corpodetexto"/>
        <w:rPr>
          <w:rFonts w:ascii="Times New Roman" w:hAnsi="Times New Roman"/>
          <w:color w:val="002060"/>
          <w:szCs w:val="20"/>
        </w:rPr>
      </w:pPr>
      <w:r w:rsidRPr="00FA3856">
        <w:rPr>
          <w:rFonts w:ascii="Times New Roman" w:hAnsi="Times New Roman"/>
          <w:b/>
          <w:color w:val="002060"/>
          <w:szCs w:val="20"/>
        </w:rPr>
        <w:t>Exemplo de Preenchimento:</w:t>
      </w:r>
      <w:r w:rsidRPr="00FA3856">
        <w:rPr>
          <w:rFonts w:ascii="Times New Roman" w:hAnsi="Times New Roman"/>
          <w:color w:val="002060"/>
          <w:szCs w:val="20"/>
        </w:rPr>
        <w:t xml:space="preserve"> </w:t>
      </w:r>
    </w:p>
    <w:p w:rsidR="00342F1D" w:rsidRDefault="00342F1D" w:rsidP="002C58A4">
      <w:pPr>
        <w:pStyle w:val="Corpodetexto"/>
        <w:rPr>
          <w:rFonts w:ascii="Times New Roman" w:hAnsi="Times New Roman"/>
          <w:color w:val="002060"/>
          <w:szCs w:val="20"/>
        </w:rPr>
      </w:pPr>
    </w:p>
    <w:p w:rsidR="002C58A4" w:rsidRPr="00FA3856" w:rsidRDefault="002C58A4" w:rsidP="002C58A4">
      <w:pPr>
        <w:pStyle w:val="Corpodetexto"/>
        <w:rPr>
          <w:rFonts w:ascii="Times New Roman" w:hAnsi="Times New Roman"/>
          <w:color w:val="002060"/>
          <w:szCs w:val="20"/>
        </w:rPr>
      </w:pPr>
      <w:r w:rsidRPr="00FA3856">
        <w:rPr>
          <w:rFonts w:ascii="Times New Roman" w:hAnsi="Times New Roman"/>
          <w:b/>
          <w:color w:val="002060"/>
          <w:szCs w:val="20"/>
        </w:rPr>
        <w:t>|J053|FT1234</w:t>
      </w:r>
      <w:r w:rsidR="00255D65" w:rsidRPr="00FA3856">
        <w:rPr>
          <w:rFonts w:ascii="Times New Roman" w:hAnsi="Times New Roman"/>
          <w:b/>
          <w:color w:val="002060"/>
          <w:szCs w:val="20"/>
        </w:rPr>
        <w:t>|1.05.01.10</w:t>
      </w:r>
      <w:r w:rsidRPr="00FA3856">
        <w:rPr>
          <w:rFonts w:ascii="Times New Roman" w:hAnsi="Times New Roman"/>
          <w:b/>
          <w:color w:val="002060"/>
          <w:szCs w:val="20"/>
        </w:rPr>
        <w:t>|</w:t>
      </w:r>
      <w:r w:rsidR="008A6736" w:rsidRPr="00FA3856">
        <w:rPr>
          <w:rFonts w:ascii="Times New Roman" w:hAnsi="Times New Roman"/>
          <w:b/>
          <w:color w:val="002060"/>
          <w:szCs w:val="20"/>
        </w:rPr>
        <w:t>02</w:t>
      </w:r>
      <w:r w:rsidR="00255D65" w:rsidRPr="00FA3856">
        <w:rPr>
          <w:rFonts w:ascii="Times New Roman" w:hAnsi="Times New Roman"/>
          <w:b/>
          <w:color w:val="002060"/>
          <w:szCs w:val="20"/>
        </w:rPr>
        <w:t>|</w:t>
      </w:r>
    </w:p>
    <w:p w:rsidR="002C58A4" w:rsidRPr="00FA3856" w:rsidRDefault="002C58A4" w:rsidP="002C58A4">
      <w:pPr>
        <w:pStyle w:val="Corpodetexto"/>
        <w:ind w:firstLine="708"/>
        <w:rPr>
          <w:rFonts w:ascii="Times New Roman" w:hAnsi="Times New Roman"/>
          <w:color w:val="002060"/>
          <w:szCs w:val="20"/>
        </w:rPr>
      </w:pPr>
      <w:r w:rsidRPr="00FA3856">
        <w:rPr>
          <w:rFonts w:ascii="Times New Roman" w:hAnsi="Times New Roman"/>
          <w:color w:val="002060"/>
          <w:szCs w:val="20"/>
        </w:rPr>
        <w:t>|J053|: Identificação do tipo do registro.</w:t>
      </w:r>
    </w:p>
    <w:p w:rsidR="002C58A4" w:rsidRPr="00FA3856" w:rsidRDefault="002C58A4" w:rsidP="002C58A4">
      <w:pPr>
        <w:pStyle w:val="Corpodetexto"/>
        <w:ind w:firstLine="708"/>
        <w:rPr>
          <w:rFonts w:ascii="Times New Roman" w:hAnsi="Times New Roman"/>
          <w:color w:val="002060"/>
          <w:szCs w:val="20"/>
        </w:rPr>
      </w:pPr>
      <w:r w:rsidRPr="00FA3856">
        <w:rPr>
          <w:rFonts w:ascii="Times New Roman" w:hAnsi="Times New Roman"/>
          <w:color w:val="002060"/>
          <w:szCs w:val="20"/>
        </w:rPr>
        <w:t>|FT1234|: Código de identificação do grupo conta-subconta(s).</w:t>
      </w:r>
    </w:p>
    <w:p w:rsidR="00255D65" w:rsidRPr="00FA3856" w:rsidRDefault="00255D65" w:rsidP="002C58A4">
      <w:pPr>
        <w:pStyle w:val="Corpodetexto"/>
        <w:ind w:firstLine="708"/>
        <w:rPr>
          <w:rFonts w:ascii="Times New Roman" w:hAnsi="Times New Roman"/>
          <w:color w:val="002060"/>
          <w:szCs w:val="20"/>
        </w:rPr>
      </w:pPr>
      <w:r w:rsidRPr="00FA3856">
        <w:rPr>
          <w:rFonts w:ascii="Times New Roman" w:hAnsi="Times New Roman"/>
          <w:color w:val="002060"/>
          <w:szCs w:val="20"/>
        </w:rPr>
        <w:t>|1.05.01.10|: Código da subconta correlata.</w:t>
      </w:r>
    </w:p>
    <w:p w:rsidR="00255D65" w:rsidRPr="00FA3856" w:rsidRDefault="008A6736" w:rsidP="002C58A4">
      <w:pPr>
        <w:pStyle w:val="Corpodetexto"/>
        <w:ind w:firstLine="708"/>
        <w:rPr>
          <w:rFonts w:ascii="Times New Roman" w:hAnsi="Times New Roman"/>
          <w:color w:val="002060"/>
          <w:szCs w:val="20"/>
        </w:rPr>
      </w:pPr>
      <w:r w:rsidRPr="00FA3856">
        <w:rPr>
          <w:rFonts w:ascii="Times New Roman" w:hAnsi="Times New Roman"/>
          <w:color w:val="002060"/>
          <w:szCs w:val="20"/>
        </w:rPr>
        <w:t>|02</w:t>
      </w:r>
      <w:r w:rsidR="00255D65" w:rsidRPr="00FA3856">
        <w:rPr>
          <w:rFonts w:ascii="Times New Roman" w:hAnsi="Times New Roman"/>
          <w:color w:val="002060"/>
          <w:szCs w:val="20"/>
        </w:rPr>
        <w:t>|: Natureza da subconta correlata (</w:t>
      </w:r>
      <w:r w:rsidRPr="00FA3856">
        <w:rPr>
          <w:rFonts w:ascii="Times New Roman" w:hAnsi="Times New Roman"/>
          <w:color w:val="002060"/>
          <w:szCs w:val="20"/>
        </w:rPr>
        <w:t>02 = SUBCONTA TBU - CONTROLADA DIRETA NO EXTERIOR</w:t>
      </w:r>
      <w:r w:rsidR="00255D65" w:rsidRPr="00FA3856">
        <w:rPr>
          <w:rFonts w:ascii="Times New Roman" w:hAnsi="Times New Roman"/>
          <w:color w:val="002060"/>
          <w:szCs w:val="20"/>
        </w:rPr>
        <w:t>).</w:t>
      </w:r>
    </w:p>
    <w:p w:rsidR="00FC7ABA" w:rsidRPr="00FA3856" w:rsidRDefault="00FC7ABA" w:rsidP="00FC7ABA">
      <w:pPr>
        <w:pStyle w:val="Cabealho"/>
        <w:widowControl w:val="0"/>
        <w:autoSpaceDE w:val="0"/>
        <w:rPr>
          <w:rFonts w:ascii="Times New Roman" w:hAnsi="Times New Roman" w:cs="Times New Roman"/>
          <w:sz w:val="20"/>
          <w:szCs w:val="20"/>
        </w:rPr>
      </w:pPr>
    </w:p>
    <w:p w:rsidR="0069023E" w:rsidRPr="00FA3856" w:rsidRDefault="0069023E">
      <w:pPr>
        <w:spacing w:after="200" w:line="276" w:lineRule="auto"/>
        <w:rPr>
          <w:b/>
          <w:bCs/>
          <w:color w:val="0000FF"/>
          <w:szCs w:val="20"/>
        </w:rPr>
      </w:pPr>
      <w:r w:rsidRPr="00FA3856">
        <w:rPr>
          <w:color w:val="0000FF"/>
          <w:szCs w:val="20"/>
        </w:rPr>
        <w:br w:type="page"/>
      </w:r>
    </w:p>
    <w:p w:rsidR="00515675" w:rsidRPr="00FA3856" w:rsidRDefault="00515675" w:rsidP="00867F54">
      <w:pPr>
        <w:pStyle w:val="Ttulo4"/>
      </w:pPr>
      <w:bookmarkStart w:id="96" w:name="_Toc479713703"/>
      <w:r w:rsidRPr="00FA3856">
        <w:lastRenderedPageBreak/>
        <w:t>Registro J100: Centro de Custos</w:t>
      </w:r>
      <w:bookmarkEnd w:id="96"/>
    </w:p>
    <w:p w:rsidR="00515675" w:rsidRPr="00FA3856" w:rsidRDefault="00515675" w:rsidP="00515675">
      <w:pPr>
        <w:rPr>
          <w:szCs w:val="20"/>
        </w:rPr>
      </w:pPr>
    </w:p>
    <w:p w:rsidR="00515675" w:rsidRPr="00FA3856" w:rsidRDefault="00515675" w:rsidP="00515675">
      <w:pPr>
        <w:pStyle w:val="PSDS-CorpodeTexto0"/>
        <w:ind w:firstLine="708"/>
        <w:jc w:val="both"/>
        <w:rPr>
          <w:rFonts w:ascii="Times New Roman" w:hAnsi="Times New Roman"/>
          <w:lang w:val="pt-PT"/>
        </w:rPr>
      </w:pPr>
      <w:r w:rsidRPr="00FA3856">
        <w:rPr>
          <w:rFonts w:ascii="Times New Roman" w:hAnsi="Times New Roman"/>
          <w:lang w:val="pt-PT"/>
        </w:rPr>
        <w:t>Registro destinado à informação dos centros de custos utilizados pela pessoa jurídica.</w:t>
      </w:r>
    </w:p>
    <w:p w:rsidR="00882E20" w:rsidRDefault="00882E20" w:rsidP="000C778C">
      <w:pPr>
        <w:shd w:val="clear" w:color="auto" w:fill="FFFFFF"/>
        <w:jc w:val="both"/>
        <w:rPr>
          <w:b/>
          <w:szCs w:val="20"/>
        </w:rPr>
      </w:pPr>
    </w:p>
    <w:p w:rsidR="00882E20" w:rsidRDefault="00B35FA3" w:rsidP="00882E20">
      <w:pPr>
        <w:shd w:val="clear" w:color="auto" w:fill="FFFFFF"/>
        <w:jc w:val="center"/>
        <w:rPr>
          <w:b/>
          <w:szCs w:val="20"/>
        </w:rPr>
      </w:pPr>
      <w:r>
        <w:rPr>
          <w:b/>
          <w:szCs w:val="20"/>
        </w:rPr>
        <w:object w:dxaOrig="13410" w:dyaOrig="3015">
          <v:shape id="_x0000_i1634" type="#_x0000_t75" style="width:669.75pt;height:151.5pt" o:ole="">
            <v:imagedata r:id="rId188" o:title=""/>
          </v:shape>
          <o:OLEObject Type="Link" ProgID="Excel.Sheet.12" ShapeID="_x0000_i1634" DrawAspect="Content" r:id="rId189" UpdateMode="Always">
            <o:LinkType>EnhancedMetaFile</o:LinkType>
            <o:LockedField>false</o:LockedField>
          </o:OLEObject>
        </w:object>
      </w:r>
    </w:p>
    <w:p w:rsidR="00882E20" w:rsidRDefault="00882E20" w:rsidP="000C778C">
      <w:pPr>
        <w:shd w:val="clear" w:color="auto" w:fill="FFFFFF"/>
        <w:jc w:val="both"/>
        <w:rPr>
          <w:b/>
          <w:szCs w:val="20"/>
        </w:rPr>
      </w:pPr>
    </w:p>
    <w:p w:rsidR="000C778C" w:rsidRPr="00FA3856" w:rsidRDefault="00515675" w:rsidP="000C778C">
      <w:pPr>
        <w:shd w:val="clear" w:color="auto" w:fill="FFFFFF"/>
        <w:jc w:val="both"/>
        <w:rPr>
          <w:b/>
          <w:szCs w:val="20"/>
        </w:rPr>
      </w:pPr>
      <w:r w:rsidRPr="00FA3856">
        <w:rPr>
          <w:b/>
          <w:szCs w:val="20"/>
        </w:rPr>
        <w:t>I – Regras de Validação de Campos:</w:t>
      </w:r>
    </w:p>
    <w:p w:rsidR="00515675" w:rsidRPr="00FA3856" w:rsidRDefault="00515675" w:rsidP="000C778C">
      <w:pPr>
        <w:shd w:val="clear" w:color="auto" w:fill="FFFFFF"/>
        <w:jc w:val="both"/>
        <w:rPr>
          <w:b/>
          <w:szCs w:val="20"/>
        </w:rPr>
      </w:pPr>
    </w:p>
    <w:tbl>
      <w:tblPr>
        <w:tblW w:w="146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7"/>
        <w:gridCol w:w="1706"/>
        <w:gridCol w:w="11720"/>
        <w:gridCol w:w="717"/>
      </w:tblGrid>
      <w:tr w:rsidR="00515675" w:rsidRPr="00FA3856" w:rsidTr="00E406F0">
        <w:trPr>
          <w:jc w:val="center"/>
        </w:trPr>
        <w:tc>
          <w:tcPr>
            <w:tcW w:w="527" w:type="dxa"/>
            <w:tcBorders>
              <w:top w:val="single" w:sz="6" w:space="0" w:color="auto"/>
              <w:left w:val="single" w:sz="6" w:space="0" w:color="auto"/>
              <w:bottom w:val="single" w:sz="6" w:space="0" w:color="auto"/>
              <w:right w:val="single" w:sz="6" w:space="0" w:color="auto"/>
            </w:tcBorders>
            <w:shd w:val="pct10" w:color="auto" w:fill="FFFFFF"/>
            <w:vAlign w:val="center"/>
          </w:tcPr>
          <w:p w:rsidR="00515675" w:rsidRPr="00FA3856" w:rsidRDefault="00515675" w:rsidP="00E406F0">
            <w:pPr>
              <w:pStyle w:val="PSDS-CorpodeTexto0"/>
              <w:jc w:val="center"/>
              <w:rPr>
                <w:rFonts w:ascii="Times New Roman" w:hAnsi="Times New Roman"/>
                <w:b/>
                <w:bCs/>
              </w:rPr>
            </w:pPr>
            <w:r w:rsidRPr="00FA3856">
              <w:rPr>
                <w:rFonts w:ascii="Times New Roman" w:hAnsi="Times New Roman"/>
                <w:b/>
                <w:bCs/>
              </w:rPr>
              <w:t>Nº</w:t>
            </w:r>
          </w:p>
        </w:tc>
        <w:tc>
          <w:tcPr>
            <w:tcW w:w="1706" w:type="dxa"/>
            <w:tcBorders>
              <w:top w:val="single" w:sz="6" w:space="0" w:color="auto"/>
              <w:left w:val="single" w:sz="6" w:space="0" w:color="auto"/>
              <w:bottom w:val="single" w:sz="6" w:space="0" w:color="auto"/>
              <w:right w:val="single" w:sz="6" w:space="0" w:color="auto"/>
            </w:tcBorders>
            <w:shd w:val="pct10" w:color="auto" w:fill="FFFFFF"/>
            <w:vAlign w:val="center"/>
          </w:tcPr>
          <w:p w:rsidR="00515675" w:rsidRPr="00FA3856" w:rsidRDefault="00515675" w:rsidP="00E406F0">
            <w:pPr>
              <w:pStyle w:val="PSDS-CorpodeTexto0"/>
              <w:jc w:val="center"/>
              <w:rPr>
                <w:rFonts w:ascii="Times New Roman" w:hAnsi="Times New Roman"/>
                <w:b/>
                <w:bCs/>
              </w:rPr>
            </w:pPr>
            <w:r w:rsidRPr="00FA3856">
              <w:rPr>
                <w:rFonts w:ascii="Times New Roman" w:hAnsi="Times New Roman"/>
                <w:b/>
                <w:bCs/>
              </w:rPr>
              <w:t>Campo</w:t>
            </w:r>
          </w:p>
        </w:tc>
        <w:tc>
          <w:tcPr>
            <w:tcW w:w="11720" w:type="dxa"/>
            <w:tcBorders>
              <w:top w:val="single" w:sz="6" w:space="0" w:color="auto"/>
              <w:left w:val="single" w:sz="6" w:space="0" w:color="auto"/>
              <w:bottom w:val="single" w:sz="6" w:space="0" w:color="auto"/>
              <w:right w:val="single" w:sz="6" w:space="0" w:color="auto"/>
            </w:tcBorders>
            <w:shd w:val="pct10" w:color="auto" w:fill="FFFFFF"/>
          </w:tcPr>
          <w:p w:rsidR="00515675" w:rsidRPr="00FA3856" w:rsidRDefault="00515675" w:rsidP="00E406F0">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vAlign w:val="center"/>
          </w:tcPr>
          <w:p w:rsidR="00515675" w:rsidRPr="00FA3856" w:rsidRDefault="00515675" w:rsidP="00E406F0">
            <w:pPr>
              <w:pStyle w:val="PSDS-CorpodeTexto0"/>
              <w:jc w:val="center"/>
              <w:rPr>
                <w:rFonts w:ascii="Times New Roman" w:hAnsi="Times New Roman"/>
                <w:b/>
                <w:bCs/>
              </w:rPr>
            </w:pPr>
            <w:r w:rsidRPr="00FA3856">
              <w:rPr>
                <w:rFonts w:ascii="Times New Roman" w:hAnsi="Times New Roman"/>
                <w:b/>
                <w:bCs/>
              </w:rPr>
              <w:t>Tipo</w:t>
            </w:r>
          </w:p>
        </w:tc>
      </w:tr>
      <w:tr w:rsidR="00515675" w:rsidRPr="00FA3856" w:rsidTr="00E406F0">
        <w:trPr>
          <w:jc w:val="center"/>
        </w:trPr>
        <w:tc>
          <w:tcPr>
            <w:tcW w:w="527" w:type="dxa"/>
            <w:tcBorders>
              <w:top w:val="single" w:sz="6" w:space="0" w:color="auto"/>
              <w:left w:val="single" w:sz="6" w:space="0" w:color="auto"/>
              <w:bottom w:val="single" w:sz="6" w:space="0" w:color="auto"/>
              <w:right w:val="single" w:sz="6" w:space="0" w:color="auto"/>
            </w:tcBorders>
          </w:tcPr>
          <w:p w:rsidR="00515675" w:rsidRPr="00FA3856" w:rsidRDefault="00515675" w:rsidP="00E406F0">
            <w:pPr>
              <w:jc w:val="center"/>
              <w:rPr>
                <w:b/>
                <w:szCs w:val="20"/>
              </w:rPr>
            </w:pPr>
            <w:r w:rsidRPr="00FA3856">
              <w:rPr>
                <w:b/>
                <w:szCs w:val="20"/>
              </w:rPr>
              <w:t>2</w:t>
            </w:r>
          </w:p>
        </w:tc>
        <w:tc>
          <w:tcPr>
            <w:tcW w:w="1706" w:type="dxa"/>
            <w:tcBorders>
              <w:top w:val="single" w:sz="6" w:space="0" w:color="auto"/>
              <w:left w:val="single" w:sz="6" w:space="0" w:color="auto"/>
              <w:bottom w:val="single" w:sz="6" w:space="0" w:color="auto"/>
              <w:right w:val="single" w:sz="6" w:space="0" w:color="auto"/>
            </w:tcBorders>
          </w:tcPr>
          <w:p w:rsidR="00515675" w:rsidRPr="00FA3856" w:rsidRDefault="00515675" w:rsidP="00E406F0">
            <w:pPr>
              <w:jc w:val="both"/>
              <w:rPr>
                <w:szCs w:val="20"/>
              </w:rPr>
            </w:pPr>
            <w:r w:rsidRPr="00FA3856">
              <w:rPr>
                <w:szCs w:val="20"/>
              </w:rPr>
              <w:t>DT_ALT</w:t>
            </w:r>
          </w:p>
        </w:tc>
        <w:tc>
          <w:tcPr>
            <w:tcW w:w="11720" w:type="dxa"/>
            <w:tcBorders>
              <w:top w:val="single" w:sz="6" w:space="0" w:color="auto"/>
              <w:left w:val="single" w:sz="6" w:space="0" w:color="auto"/>
              <w:bottom w:val="single" w:sz="6" w:space="0" w:color="auto"/>
              <w:right w:val="single" w:sz="6" w:space="0" w:color="auto"/>
            </w:tcBorders>
          </w:tcPr>
          <w:p w:rsidR="00515675" w:rsidRPr="00FA3856" w:rsidRDefault="007D0E74" w:rsidP="00E406F0">
            <w:pPr>
              <w:pStyle w:val="Corpodetexto"/>
              <w:rPr>
                <w:rFonts w:ascii="Times New Roman" w:hAnsi="Times New Roman"/>
                <w:color w:val="auto"/>
                <w:szCs w:val="20"/>
              </w:rPr>
            </w:pPr>
            <w:hyperlink w:anchor="REGRA_DT_ALT_DATA_MAIOR" w:history="1">
              <w:r w:rsidR="00515675" w:rsidRPr="00FA3856">
                <w:rPr>
                  <w:rStyle w:val="Hyperlink"/>
                  <w:rFonts w:ascii="Times New Roman" w:hAnsi="Times New Roman"/>
                  <w:b/>
                  <w:color w:val="auto"/>
                  <w:szCs w:val="20"/>
                </w:rPr>
                <w:t>REGRA_DT_ALT_DATA_MAIOR</w:t>
              </w:r>
            </w:hyperlink>
            <w:r w:rsidR="00515675" w:rsidRPr="00FA3856">
              <w:rPr>
                <w:rStyle w:val="Hyperlink"/>
                <w:rFonts w:ascii="Times New Roman" w:hAnsi="Times New Roman"/>
                <w:b/>
                <w:color w:val="auto"/>
                <w:szCs w:val="20"/>
              </w:rPr>
              <w:t xml:space="preserve">: </w:t>
            </w:r>
            <w:r w:rsidR="00515675" w:rsidRPr="00FA3856">
              <w:rPr>
                <w:rFonts w:ascii="Times New Roman" w:hAnsi="Times New Roman"/>
                <w:color w:val="auto"/>
                <w:szCs w:val="20"/>
              </w:rPr>
              <w:t xml:space="preserve">Verifica se </w:t>
            </w:r>
            <w:r w:rsidR="008F380D" w:rsidRPr="00FA3856">
              <w:rPr>
                <w:rFonts w:ascii="Times New Roman" w:hAnsi="Times New Roman"/>
                <w:color w:val="auto"/>
                <w:szCs w:val="20"/>
              </w:rPr>
              <w:t xml:space="preserve">J100.DT_ALT </w:t>
            </w:r>
            <w:r w:rsidR="00515675" w:rsidRPr="00FA3856">
              <w:rPr>
                <w:rFonts w:ascii="Times New Roman" w:hAnsi="Times New Roman"/>
                <w:color w:val="auto"/>
                <w:szCs w:val="20"/>
              </w:rPr>
              <w:t>é menor o</w:t>
            </w:r>
            <w:r w:rsidR="008F380D" w:rsidRPr="00FA3856">
              <w:rPr>
                <w:rFonts w:ascii="Times New Roman" w:hAnsi="Times New Roman"/>
                <w:color w:val="auto"/>
                <w:szCs w:val="20"/>
              </w:rPr>
              <w:t>u igual a 0000.DT_FIN</w:t>
            </w:r>
            <w:r w:rsidR="00515675" w:rsidRPr="00FA3856">
              <w:rPr>
                <w:rFonts w:ascii="Times New Roman" w:hAnsi="Times New Roman"/>
                <w:color w:val="auto"/>
                <w:szCs w:val="20"/>
              </w:rPr>
              <w:t>.</w:t>
            </w:r>
          </w:p>
          <w:p w:rsidR="00BE297B" w:rsidRPr="00FA3856" w:rsidRDefault="00BE297B" w:rsidP="00E406F0">
            <w:pPr>
              <w:pStyle w:val="Corpodetexto"/>
              <w:rPr>
                <w:rFonts w:ascii="Times New Roman" w:hAnsi="Times New Roman"/>
                <w:szCs w:val="20"/>
              </w:rPr>
            </w:pPr>
          </w:p>
        </w:tc>
        <w:tc>
          <w:tcPr>
            <w:tcW w:w="717" w:type="dxa"/>
            <w:tcBorders>
              <w:top w:val="single" w:sz="6" w:space="0" w:color="auto"/>
              <w:left w:val="single" w:sz="6" w:space="0" w:color="auto"/>
              <w:bottom w:val="single" w:sz="6" w:space="0" w:color="auto"/>
              <w:right w:val="single" w:sz="6" w:space="0" w:color="auto"/>
            </w:tcBorders>
          </w:tcPr>
          <w:p w:rsidR="00515675" w:rsidRPr="00FA3856" w:rsidRDefault="00515675" w:rsidP="00E406F0">
            <w:pPr>
              <w:widowControl w:val="0"/>
              <w:autoSpaceDE w:val="0"/>
              <w:autoSpaceDN w:val="0"/>
              <w:adjustRightInd w:val="0"/>
              <w:jc w:val="both"/>
              <w:rPr>
                <w:szCs w:val="20"/>
              </w:rPr>
            </w:pPr>
            <w:r w:rsidRPr="00FA3856">
              <w:rPr>
                <w:szCs w:val="20"/>
              </w:rPr>
              <w:t>Erro</w:t>
            </w:r>
          </w:p>
        </w:tc>
      </w:tr>
    </w:tbl>
    <w:p w:rsidR="00515675" w:rsidRPr="00FA3856" w:rsidRDefault="00515675" w:rsidP="000C778C">
      <w:pPr>
        <w:shd w:val="clear" w:color="auto" w:fill="FFFFFF"/>
        <w:jc w:val="both"/>
        <w:rPr>
          <w:b/>
          <w:szCs w:val="20"/>
        </w:rPr>
      </w:pPr>
    </w:p>
    <w:p w:rsidR="00342F1D" w:rsidRDefault="00255D65" w:rsidP="00255D65">
      <w:pPr>
        <w:pStyle w:val="Corpodetexto"/>
        <w:rPr>
          <w:rFonts w:ascii="Times New Roman" w:hAnsi="Times New Roman"/>
          <w:color w:val="002060"/>
          <w:szCs w:val="20"/>
        </w:rPr>
      </w:pPr>
      <w:r w:rsidRPr="00FA3856">
        <w:rPr>
          <w:rFonts w:ascii="Times New Roman" w:hAnsi="Times New Roman"/>
          <w:b/>
          <w:color w:val="002060"/>
          <w:szCs w:val="20"/>
        </w:rPr>
        <w:t>Exemplo de Preenchimento:</w:t>
      </w:r>
      <w:r w:rsidRPr="00FA3856">
        <w:rPr>
          <w:rFonts w:ascii="Times New Roman" w:hAnsi="Times New Roman"/>
          <w:color w:val="002060"/>
          <w:szCs w:val="20"/>
        </w:rPr>
        <w:t xml:space="preserve"> </w:t>
      </w:r>
    </w:p>
    <w:p w:rsidR="00342F1D" w:rsidRDefault="00342F1D" w:rsidP="00255D65">
      <w:pPr>
        <w:pStyle w:val="Corpodetexto"/>
        <w:rPr>
          <w:rFonts w:ascii="Times New Roman" w:hAnsi="Times New Roman"/>
          <w:color w:val="002060"/>
          <w:szCs w:val="20"/>
        </w:rPr>
      </w:pPr>
    </w:p>
    <w:p w:rsidR="00255D65" w:rsidRPr="00FA3856" w:rsidRDefault="00BE297B" w:rsidP="00255D65">
      <w:pPr>
        <w:pStyle w:val="Corpodetexto"/>
        <w:rPr>
          <w:rFonts w:ascii="Times New Roman" w:hAnsi="Times New Roman"/>
          <w:color w:val="002060"/>
          <w:szCs w:val="20"/>
        </w:rPr>
      </w:pPr>
      <w:r w:rsidRPr="00FA3856">
        <w:rPr>
          <w:rFonts w:ascii="Times New Roman" w:hAnsi="Times New Roman"/>
          <w:b/>
          <w:color w:val="002060"/>
          <w:szCs w:val="20"/>
        </w:rPr>
        <w:t>|J100</w:t>
      </w:r>
      <w:r w:rsidR="00255D65" w:rsidRPr="00FA3856">
        <w:rPr>
          <w:rFonts w:ascii="Times New Roman" w:hAnsi="Times New Roman"/>
          <w:b/>
          <w:color w:val="002060"/>
          <w:szCs w:val="20"/>
        </w:rPr>
        <w:t>|01012014|1234|CENTRO DE CUSTOS 1234|</w:t>
      </w:r>
    </w:p>
    <w:p w:rsidR="00255D65" w:rsidRPr="00FA3856" w:rsidRDefault="00BE297B" w:rsidP="00255D65">
      <w:pPr>
        <w:pStyle w:val="Corpodetexto"/>
        <w:ind w:firstLine="708"/>
        <w:rPr>
          <w:rFonts w:ascii="Times New Roman" w:hAnsi="Times New Roman"/>
          <w:color w:val="002060"/>
          <w:szCs w:val="20"/>
        </w:rPr>
      </w:pPr>
      <w:r w:rsidRPr="00FA3856">
        <w:rPr>
          <w:rFonts w:ascii="Times New Roman" w:hAnsi="Times New Roman"/>
          <w:color w:val="002060"/>
          <w:szCs w:val="20"/>
        </w:rPr>
        <w:t>|J100</w:t>
      </w:r>
      <w:r w:rsidR="00255D65" w:rsidRPr="00FA3856">
        <w:rPr>
          <w:rFonts w:ascii="Times New Roman" w:hAnsi="Times New Roman"/>
          <w:color w:val="002060"/>
          <w:szCs w:val="20"/>
        </w:rPr>
        <w:t>|: Identificação do tipo do registro.</w:t>
      </w:r>
    </w:p>
    <w:p w:rsidR="00255D65" w:rsidRPr="00FA3856" w:rsidRDefault="00255D65" w:rsidP="00255D65">
      <w:pPr>
        <w:pStyle w:val="Corpodetexto"/>
        <w:ind w:firstLine="708"/>
        <w:rPr>
          <w:rFonts w:ascii="Times New Roman" w:hAnsi="Times New Roman"/>
          <w:color w:val="002060"/>
          <w:szCs w:val="20"/>
        </w:rPr>
      </w:pPr>
      <w:r w:rsidRPr="00FA3856">
        <w:rPr>
          <w:rFonts w:ascii="Times New Roman" w:hAnsi="Times New Roman"/>
          <w:color w:val="002060"/>
          <w:szCs w:val="20"/>
        </w:rPr>
        <w:t>|01012014|: Data da alteração (01/01/2014).</w:t>
      </w:r>
    </w:p>
    <w:p w:rsidR="00255D65" w:rsidRPr="00FA3856" w:rsidRDefault="00255D65" w:rsidP="00255D65">
      <w:pPr>
        <w:pStyle w:val="Corpodetexto"/>
        <w:ind w:firstLine="708"/>
        <w:rPr>
          <w:rFonts w:ascii="Times New Roman" w:hAnsi="Times New Roman"/>
          <w:color w:val="002060"/>
          <w:szCs w:val="20"/>
        </w:rPr>
      </w:pPr>
      <w:r w:rsidRPr="00FA3856">
        <w:rPr>
          <w:rFonts w:ascii="Times New Roman" w:hAnsi="Times New Roman"/>
          <w:color w:val="002060"/>
          <w:szCs w:val="20"/>
        </w:rPr>
        <w:t>|1234|: Código do centro de custos.</w:t>
      </w:r>
    </w:p>
    <w:p w:rsidR="00255D65" w:rsidRPr="00FA3856" w:rsidRDefault="00255D65" w:rsidP="00255D65">
      <w:pPr>
        <w:pStyle w:val="Corpodetexto"/>
        <w:ind w:firstLine="708"/>
        <w:rPr>
          <w:rFonts w:ascii="Times New Roman" w:hAnsi="Times New Roman"/>
          <w:color w:val="002060"/>
          <w:szCs w:val="20"/>
        </w:rPr>
      </w:pPr>
      <w:r w:rsidRPr="00FA3856">
        <w:rPr>
          <w:rFonts w:ascii="Times New Roman" w:hAnsi="Times New Roman"/>
          <w:color w:val="002060"/>
          <w:szCs w:val="20"/>
        </w:rPr>
        <w:t>|CENTRO DE CUSTOS 1234|: Nome do centro de custos.</w:t>
      </w:r>
    </w:p>
    <w:p w:rsidR="00255D65" w:rsidRPr="00FA3856" w:rsidRDefault="00255D65" w:rsidP="000C778C">
      <w:pPr>
        <w:shd w:val="clear" w:color="auto" w:fill="FFFFFF"/>
        <w:jc w:val="both"/>
        <w:rPr>
          <w:b/>
          <w:szCs w:val="20"/>
        </w:rPr>
      </w:pPr>
    </w:p>
    <w:p w:rsidR="00515675" w:rsidRPr="00FA3856" w:rsidRDefault="00515675">
      <w:pPr>
        <w:rPr>
          <w:b/>
          <w:bCs/>
          <w:color w:val="0000FF"/>
          <w:szCs w:val="20"/>
        </w:rPr>
      </w:pPr>
      <w:r w:rsidRPr="00FA3856">
        <w:rPr>
          <w:color w:val="0000FF"/>
          <w:szCs w:val="20"/>
        </w:rPr>
        <w:br w:type="page"/>
      </w:r>
    </w:p>
    <w:p w:rsidR="00C741E3" w:rsidRPr="00FA3856" w:rsidRDefault="00C741E3" w:rsidP="00867F54">
      <w:pPr>
        <w:pStyle w:val="Ttulo4"/>
      </w:pPr>
      <w:bookmarkStart w:id="97" w:name="_Toc479713704"/>
      <w:r w:rsidRPr="00FA3856">
        <w:lastRenderedPageBreak/>
        <w:t>Registro J990: Encerramento do Bloco J</w:t>
      </w:r>
      <w:bookmarkEnd w:id="97"/>
    </w:p>
    <w:p w:rsidR="00882E20" w:rsidRDefault="00882E20" w:rsidP="007F6CEC">
      <w:pPr>
        <w:pStyle w:val="Corpodetexto"/>
        <w:rPr>
          <w:rFonts w:ascii="Times New Roman" w:hAnsi="Times New Roman"/>
          <w:b/>
          <w:color w:val="002060"/>
          <w:szCs w:val="20"/>
        </w:rPr>
      </w:pPr>
    </w:p>
    <w:p w:rsidR="00882E20" w:rsidRDefault="00B35FA3" w:rsidP="00882E20">
      <w:pPr>
        <w:pStyle w:val="Corpodetexto"/>
        <w:jc w:val="center"/>
        <w:rPr>
          <w:rFonts w:ascii="Times New Roman" w:hAnsi="Times New Roman"/>
          <w:b/>
          <w:color w:val="002060"/>
          <w:szCs w:val="20"/>
        </w:rPr>
      </w:pPr>
      <w:r>
        <w:rPr>
          <w:rFonts w:ascii="Times New Roman" w:hAnsi="Times New Roman"/>
          <w:b/>
          <w:color w:val="002060"/>
          <w:szCs w:val="20"/>
        </w:rPr>
        <w:object w:dxaOrig="14295" w:dyaOrig="2175">
          <v:shape id="_x0000_i1636" type="#_x0000_t75" style="width:712.5pt;height:107.25pt" o:ole="">
            <v:imagedata r:id="rId190" o:title=""/>
          </v:shape>
          <o:OLEObject Type="Link" ProgID="Excel.Sheet.12" ShapeID="_x0000_i1636" DrawAspect="Content" r:id="rId191" UpdateMode="Always">
            <o:LinkType>EnhancedMetaFile</o:LinkType>
            <o:LockedField>false</o:LockedField>
          </o:OLEObject>
        </w:object>
      </w:r>
    </w:p>
    <w:p w:rsidR="00882E20" w:rsidRDefault="00882E20" w:rsidP="007F6CEC">
      <w:pPr>
        <w:pStyle w:val="Corpodetexto"/>
        <w:rPr>
          <w:rFonts w:ascii="Times New Roman" w:hAnsi="Times New Roman"/>
          <w:b/>
          <w:color w:val="002060"/>
          <w:szCs w:val="20"/>
        </w:rPr>
      </w:pPr>
    </w:p>
    <w:p w:rsidR="00342F1D"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Exemplo de Preenchimento:</w:t>
      </w:r>
    </w:p>
    <w:p w:rsidR="00342F1D" w:rsidRDefault="00342F1D" w:rsidP="007F6CEC">
      <w:pPr>
        <w:pStyle w:val="Corpodetexto"/>
        <w:rPr>
          <w:rFonts w:ascii="Times New Roman" w:hAnsi="Times New Roman"/>
          <w:b/>
          <w:color w:val="002060"/>
          <w:szCs w:val="20"/>
        </w:rPr>
      </w:pPr>
    </w:p>
    <w:p w:rsidR="007F6CEC" w:rsidRPr="00FA3856"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|J990|2000|</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|J990|: Identificação do tipo do registro.</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|2000|: A quantidade total de registros do Bloco J é 2.000 (dois mil registros).</w:t>
      </w:r>
    </w:p>
    <w:p w:rsidR="00C741E3" w:rsidRPr="00FA3856" w:rsidRDefault="00C741E3" w:rsidP="00C741E3">
      <w:pPr>
        <w:pStyle w:val="PSDS-MarcadoresNivel2"/>
        <w:numPr>
          <w:ilvl w:val="0"/>
          <w:numId w:val="0"/>
        </w:numPr>
        <w:rPr>
          <w:rFonts w:ascii="Times New Roman" w:hAnsi="Times New Roman"/>
        </w:rPr>
      </w:pPr>
    </w:p>
    <w:p w:rsidR="00515675" w:rsidRPr="00FA3856" w:rsidRDefault="00515675">
      <w:pPr>
        <w:rPr>
          <w:b/>
          <w:bCs/>
          <w:color w:val="0000FF"/>
          <w:szCs w:val="20"/>
        </w:rPr>
      </w:pPr>
      <w:r w:rsidRPr="00FA3856">
        <w:rPr>
          <w:color w:val="0000FF"/>
          <w:szCs w:val="20"/>
        </w:rPr>
        <w:br w:type="page"/>
      </w:r>
    </w:p>
    <w:p w:rsidR="00515675" w:rsidRPr="00FA3856" w:rsidRDefault="00515675" w:rsidP="00867F54">
      <w:pPr>
        <w:pStyle w:val="Ttulo3"/>
      </w:pPr>
      <w:bookmarkStart w:id="98" w:name="_Toc479713705"/>
      <w:r w:rsidRPr="00FA3856">
        <w:lastRenderedPageBreak/>
        <w:t>Bloco K: Saldos das Contas Contábeis e Referenciais</w:t>
      </w:r>
      <w:bookmarkEnd w:id="98"/>
    </w:p>
    <w:p w:rsidR="00515675" w:rsidRPr="00FA3856" w:rsidRDefault="00515675" w:rsidP="00515675">
      <w:pPr>
        <w:pStyle w:val="PSDS-MarcadoresNivel3"/>
        <w:tabs>
          <w:tab w:val="clear" w:pos="1440"/>
        </w:tabs>
        <w:spacing w:before="0" w:after="0"/>
        <w:ind w:left="720" w:firstLine="0"/>
        <w:rPr>
          <w:rFonts w:ascii="Times New Roman" w:hAnsi="Times New Roman" w:cs="Times New Roman"/>
          <w:szCs w:val="20"/>
        </w:rPr>
      </w:pPr>
    </w:p>
    <w:p w:rsidR="00515675" w:rsidRPr="00FA3856" w:rsidRDefault="00515675" w:rsidP="00255D65">
      <w:pPr>
        <w:pStyle w:val="PSDS-MarcadoresNivel2"/>
        <w:numPr>
          <w:ilvl w:val="0"/>
          <w:numId w:val="0"/>
        </w:numPr>
        <w:ind w:firstLine="708"/>
        <w:jc w:val="both"/>
        <w:rPr>
          <w:rFonts w:ascii="Times New Roman" w:hAnsi="Times New Roman"/>
          <w:b w:val="0"/>
        </w:rPr>
      </w:pPr>
      <w:r w:rsidRPr="00FA3856">
        <w:rPr>
          <w:rFonts w:ascii="Times New Roman" w:hAnsi="Times New Roman"/>
          <w:b w:val="0"/>
        </w:rPr>
        <w:t>Apresenta os saldos das contas contábeis e referenciais. Os r</w:t>
      </w:r>
      <w:r w:rsidR="00255D65" w:rsidRPr="00FA3856">
        <w:rPr>
          <w:rFonts w:ascii="Times New Roman" w:hAnsi="Times New Roman"/>
          <w:b w:val="0"/>
        </w:rPr>
        <w:t>egistros deste bloco podem ser:</w:t>
      </w:r>
    </w:p>
    <w:p w:rsidR="00515675" w:rsidRPr="00FA3856" w:rsidRDefault="00255D65" w:rsidP="00255D65">
      <w:pPr>
        <w:pStyle w:val="PSDS-MarcadoresNivel2"/>
        <w:numPr>
          <w:ilvl w:val="0"/>
          <w:numId w:val="0"/>
        </w:numPr>
        <w:ind w:firstLine="708"/>
        <w:jc w:val="both"/>
        <w:rPr>
          <w:rFonts w:ascii="Times New Roman" w:hAnsi="Times New Roman"/>
          <w:b w:val="0"/>
        </w:rPr>
      </w:pPr>
      <w:r w:rsidRPr="00FA3856">
        <w:rPr>
          <w:rFonts w:ascii="Times New Roman" w:hAnsi="Times New Roman"/>
          <w:b w:val="0"/>
        </w:rPr>
        <w:t>I – Digitados;</w:t>
      </w:r>
    </w:p>
    <w:p w:rsidR="00515675" w:rsidRPr="00FA3856" w:rsidRDefault="00255D65" w:rsidP="00255D65">
      <w:pPr>
        <w:pStyle w:val="PSDS-MarcadoresNivel2"/>
        <w:numPr>
          <w:ilvl w:val="0"/>
          <w:numId w:val="0"/>
        </w:numPr>
        <w:ind w:firstLine="708"/>
        <w:jc w:val="both"/>
        <w:rPr>
          <w:rFonts w:ascii="Times New Roman" w:hAnsi="Times New Roman"/>
          <w:b w:val="0"/>
        </w:rPr>
      </w:pPr>
      <w:r w:rsidRPr="00FA3856">
        <w:rPr>
          <w:rFonts w:ascii="Times New Roman" w:hAnsi="Times New Roman"/>
          <w:b w:val="0"/>
        </w:rPr>
        <w:t xml:space="preserve">II – Importados; ou </w:t>
      </w:r>
    </w:p>
    <w:p w:rsidR="00515675" w:rsidRPr="00FA3856" w:rsidRDefault="00515675" w:rsidP="00515675">
      <w:pPr>
        <w:pStyle w:val="PSDS-MarcadoresNivel2"/>
        <w:numPr>
          <w:ilvl w:val="0"/>
          <w:numId w:val="0"/>
        </w:numPr>
        <w:ind w:firstLine="708"/>
        <w:jc w:val="both"/>
        <w:rPr>
          <w:rFonts w:ascii="Times New Roman" w:hAnsi="Times New Roman"/>
          <w:b w:val="0"/>
        </w:rPr>
      </w:pPr>
      <w:r w:rsidRPr="00FA3856">
        <w:rPr>
          <w:rFonts w:ascii="Times New Roman" w:hAnsi="Times New Roman"/>
          <w:b w:val="0"/>
        </w:rPr>
        <w:t>III – Replicados a partir do Bloco E.</w:t>
      </w:r>
    </w:p>
    <w:p w:rsidR="00515675" w:rsidRPr="00FA3856" w:rsidRDefault="00515675" w:rsidP="00515675">
      <w:pPr>
        <w:pStyle w:val="PSDS-MarcadoresNivel2"/>
        <w:numPr>
          <w:ilvl w:val="0"/>
          <w:numId w:val="0"/>
        </w:numPr>
        <w:ind w:firstLine="708"/>
        <w:jc w:val="both"/>
        <w:rPr>
          <w:rFonts w:ascii="Times New Roman" w:hAnsi="Times New Roman"/>
          <w:b w:val="0"/>
        </w:rPr>
      </w:pPr>
    </w:p>
    <w:p w:rsidR="00515675" w:rsidRPr="00FA3856" w:rsidRDefault="00515675" w:rsidP="00867F54">
      <w:pPr>
        <w:pStyle w:val="Ttulo4"/>
      </w:pPr>
      <w:bookmarkStart w:id="99" w:name="_Toc479713706"/>
      <w:r w:rsidRPr="00FA3856">
        <w:t>Registro K001: Abertura do Bloco K</w:t>
      </w:r>
      <w:bookmarkEnd w:id="99"/>
    </w:p>
    <w:p w:rsidR="00123D92" w:rsidRDefault="00123D92" w:rsidP="00515675">
      <w:pPr>
        <w:pStyle w:val="PSDS-MarcadoresNivel2"/>
        <w:numPr>
          <w:ilvl w:val="0"/>
          <w:numId w:val="0"/>
        </w:numPr>
        <w:rPr>
          <w:rFonts w:ascii="Times New Roman" w:hAnsi="Times New Roman"/>
        </w:rPr>
      </w:pPr>
    </w:p>
    <w:p w:rsidR="00123D92" w:rsidRDefault="00B35FA3" w:rsidP="00123D92">
      <w:pPr>
        <w:pStyle w:val="PSDS-MarcadoresNivel2"/>
        <w:numPr>
          <w:ilvl w:val="0"/>
          <w:numId w:val="0"/>
        </w:numPr>
        <w:jc w:val="center"/>
        <w:rPr>
          <w:rFonts w:ascii="Times New Roman" w:hAnsi="Times New Roman"/>
        </w:rPr>
      </w:pPr>
      <w:r>
        <w:rPr>
          <w:rFonts w:ascii="Times New Roman" w:hAnsi="Times New Roman"/>
        </w:rPr>
        <w:object w:dxaOrig="13200" w:dyaOrig="3090">
          <v:shape id="_x0000_i1638" type="#_x0000_t75" style="width:663.75pt;height:158.25pt" o:ole="">
            <v:imagedata r:id="rId192" o:title=""/>
          </v:shape>
          <o:OLEObject Type="Link" ProgID="Excel.Sheet.12" ShapeID="_x0000_i1638" DrawAspect="Content" r:id="rId193" UpdateMode="Always">
            <o:LinkType>EnhancedMetaFile</o:LinkType>
            <o:LockedField>false</o:LockedField>
          </o:OLEObject>
        </w:object>
      </w:r>
    </w:p>
    <w:p w:rsidR="00123D92" w:rsidRDefault="00123D92" w:rsidP="00515675">
      <w:pPr>
        <w:pStyle w:val="PSDS-MarcadoresNivel2"/>
        <w:numPr>
          <w:ilvl w:val="0"/>
          <w:numId w:val="0"/>
        </w:numPr>
        <w:rPr>
          <w:rFonts w:ascii="Times New Roman" w:hAnsi="Times New Roman"/>
        </w:rPr>
      </w:pPr>
    </w:p>
    <w:p w:rsidR="00515675" w:rsidRPr="00FA3856" w:rsidRDefault="00515675" w:rsidP="00515675">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515675" w:rsidRPr="00FA3856" w:rsidRDefault="00515675" w:rsidP="00515675">
      <w:pPr>
        <w:pStyle w:val="Corpodetexto"/>
        <w:ind w:left="708" w:firstLine="12"/>
        <w:rPr>
          <w:rFonts w:ascii="Times New Roman" w:hAnsi="Times New Roman"/>
          <w:szCs w:val="20"/>
        </w:rPr>
      </w:pPr>
    </w:p>
    <w:p w:rsidR="00515675" w:rsidRPr="00FA3856" w:rsidRDefault="007D0E74" w:rsidP="00515675">
      <w:pPr>
        <w:pStyle w:val="Corpodetexto"/>
        <w:ind w:left="708" w:firstLine="12"/>
        <w:rPr>
          <w:rFonts w:ascii="Times New Roman" w:hAnsi="Times New Roman"/>
          <w:b/>
          <w:szCs w:val="20"/>
        </w:rPr>
      </w:pPr>
      <w:hyperlink r:id="rId194" w:anchor="REGRA_OCORRENCIA_UNITARIA_ARQ" w:history="1">
        <w:r w:rsidR="00515675" w:rsidRPr="00FA3856">
          <w:rPr>
            <w:rFonts w:ascii="Times New Roman" w:hAnsi="Times New Roman"/>
            <w:b/>
            <w:szCs w:val="20"/>
          </w:rPr>
          <w:t>REGRA_OCORRENCIA_UNITARIA_ARQ</w:t>
        </w:r>
      </w:hyperlink>
      <w:r w:rsidR="00515675" w:rsidRPr="00FA3856">
        <w:rPr>
          <w:rFonts w:ascii="Times New Roman" w:hAnsi="Times New Roman"/>
          <w:color w:val="auto"/>
          <w:szCs w:val="20"/>
        </w:rPr>
        <w:t xml:space="preserve">: </w:t>
      </w:r>
      <w:r w:rsidR="00515675" w:rsidRPr="00FA3856">
        <w:rPr>
          <w:rFonts w:ascii="Times New Roman" w:hAnsi="Times New Roman"/>
          <w:szCs w:val="20"/>
        </w:rPr>
        <w:t>Verifica se registro ocorreu apenas uma vez por arq</w:t>
      </w:r>
      <w:r w:rsidR="00BC760B" w:rsidRPr="00FA3856">
        <w:rPr>
          <w:rFonts w:ascii="Times New Roman" w:hAnsi="Times New Roman"/>
          <w:szCs w:val="20"/>
        </w:rPr>
        <w:t>uivo, considerando a chave “K</w:t>
      </w:r>
      <w:r w:rsidR="00515675" w:rsidRPr="00FA3856">
        <w:rPr>
          <w:rFonts w:ascii="Times New Roman" w:hAnsi="Times New Roman"/>
          <w:szCs w:val="20"/>
        </w:rPr>
        <w:t>001” (REG). Se a regra não for cumprida, a ECF gera um erro.</w:t>
      </w:r>
    </w:p>
    <w:p w:rsidR="007F6CEC" w:rsidRPr="00FA3856" w:rsidRDefault="007F6CEC" w:rsidP="007F6CEC">
      <w:pPr>
        <w:pStyle w:val="Corpodetexto"/>
        <w:rPr>
          <w:rFonts w:ascii="Times New Roman" w:hAnsi="Times New Roman"/>
          <w:b/>
          <w:color w:val="002060"/>
          <w:szCs w:val="20"/>
        </w:rPr>
      </w:pPr>
    </w:p>
    <w:p w:rsidR="00342F1D"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7F6CEC">
      <w:pPr>
        <w:pStyle w:val="Corpodetexto"/>
        <w:rPr>
          <w:rFonts w:ascii="Times New Roman" w:hAnsi="Times New Roman"/>
          <w:b/>
          <w:color w:val="002060"/>
          <w:szCs w:val="20"/>
        </w:rPr>
      </w:pPr>
    </w:p>
    <w:p w:rsidR="007F6CEC" w:rsidRPr="00FA3856"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|K001|0|</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|K001|: Identificação do tipo do registro.</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C741E3" w:rsidRPr="00FA3856" w:rsidRDefault="00C741E3">
      <w:pPr>
        <w:rPr>
          <w:b/>
          <w:bCs/>
          <w:color w:val="0000FF"/>
          <w:szCs w:val="20"/>
        </w:rPr>
      </w:pPr>
    </w:p>
    <w:p w:rsidR="00024B32" w:rsidRPr="00FA3856" w:rsidRDefault="00024B32">
      <w:pPr>
        <w:rPr>
          <w:b/>
          <w:bCs/>
          <w:color w:val="0000FF"/>
          <w:szCs w:val="20"/>
        </w:rPr>
      </w:pPr>
      <w:r w:rsidRPr="00FA3856">
        <w:rPr>
          <w:color w:val="0000FF"/>
          <w:szCs w:val="20"/>
        </w:rPr>
        <w:br w:type="page"/>
      </w:r>
    </w:p>
    <w:p w:rsidR="00024B32" w:rsidRPr="00FA3856" w:rsidRDefault="00024B32" w:rsidP="00867F54">
      <w:pPr>
        <w:pStyle w:val="Ttulo4"/>
      </w:pPr>
      <w:bookmarkStart w:id="100" w:name="_Toc479713707"/>
      <w:r w:rsidRPr="00FA3856">
        <w:lastRenderedPageBreak/>
        <w:t>Registro K030: Identificação dos Períodos e Formas de Apuração do IRPJ e da CSLL no Ano-Calendário</w:t>
      </w:r>
      <w:bookmarkEnd w:id="100"/>
    </w:p>
    <w:p w:rsidR="00024B32" w:rsidRPr="00FA3856" w:rsidRDefault="00024B32" w:rsidP="00024B32">
      <w:pPr>
        <w:jc w:val="both"/>
        <w:rPr>
          <w:szCs w:val="20"/>
        </w:rPr>
      </w:pPr>
    </w:p>
    <w:p w:rsidR="00024B32" w:rsidRPr="00FA3856" w:rsidRDefault="00024B32" w:rsidP="00024B32">
      <w:pPr>
        <w:pStyle w:val="PSDS-CorpodeTexto0"/>
        <w:ind w:firstLine="708"/>
        <w:rPr>
          <w:rFonts w:ascii="Times New Roman" w:hAnsi="Times New Roman"/>
        </w:rPr>
      </w:pPr>
      <w:r w:rsidRPr="00FA3856">
        <w:rPr>
          <w:rFonts w:ascii="Times New Roman" w:hAnsi="Times New Roman"/>
        </w:rPr>
        <w:t>Registro de identificação dos períodos da escrituração necessários conforme definições de parâmetros do Bloco 0.</w:t>
      </w:r>
    </w:p>
    <w:p w:rsidR="00123D92" w:rsidRDefault="00123D92" w:rsidP="00507E14">
      <w:pPr>
        <w:pStyle w:val="PSDS-MarcadoresNivel2"/>
        <w:numPr>
          <w:ilvl w:val="0"/>
          <w:numId w:val="0"/>
        </w:numPr>
        <w:rPr>
          <w:rFonts w:ascii="Times New Roman" w:hAnsi="Times New Roman"/>
        </w:rPr>
      </w:pPr>
    </w:p>
    <w:p w:rsidR="00123D92" w:rsidRDefault="00B35FA3" w:rsidP="00123D92">
      <w:pPr>
        <w:pStyle w:val="PSDS-MarcadoresNivel2"/>
        <w:numPr>
          <w:ilvl w:val="0"/>
          <w:numId w:val="0"/>
        </w:numPr>
        <w:jc w:val="center"/>
        <w:rPr>
          <w:rFonts w:ascii="Times New Roman" w:hAnsi="Times New Roman"/>
        </w:rPr>
      </w:pPr>
      <w:r>
        <w:rPr>
          <w:rFonts w:ascii="Times New Roman" w:hAnsi="Times New Roman"/>
        </w:rPr>
        <w:object w:dxaOrig="13935" w:dyaOrig="3390">
          <v:shape id="_x0000_i1640" type="#_x0000_t75" style="width:691.5pt;height:173.25pt" o:ole="">
            <v:imagedata r:id="rId195" o:title=""/>
          </v:shape>
          <o:OLEObject Type="Link" ProgID="Excel.Sheet.12" ShapeID="_x0000_i1640" DrawAspect="Content" r:id="rId196" UpdateMode="Always">
            <o:LinkType>EnhancedMetaFile</o:LinkType>
            <o:LockedField>false</o:LockedField>
          </o:OLEObject>
        </w:object>
      </w:r>
    </w:p>
    <w:p w:rsidR="00123D92" w:rsidRDefault="00123D92" w:rsidP="000B770E">
      <w:pPr>
        <w:pStyle w:val="Ttulo4"/>
        <w:rPr>
          <w:szCs w:val="20"/>
        </w:rPr>
      </w:pPr>
      <w:r>
        <w:br w:type="page"/>
      </w:r>
    </w:p>
    <w:p w:rsidR="00123D92" w:rsidRDefault="00B35FA3" w:rsidP="00123D92">
      <w:pPr>
        <w:pStyle w:val="PSDS-MarcadoresNivel2"/>
        <w:numPr>
          <w:ilvl w:val="0"/>
          <w:numId w:val="0"/>
        </w:numPr>
        <w:jc w:val="center"/>
        <w:rPr>
          <w:rFonts w:ascii="Times New Roman" w:hAnsi="Times New Roman"/>
        </w:rPr>
      </w:pPr>
      <w:r>
        <w:rPr>
          <w:rFonts w:ascii="Times New Roman" w:hAnsi="Times New Roman"/>
        </w:rPr>
        <w:object w:dxaOrig="13935" w:dyaOrig="7935">
          <v:shape id="_x0000_i1642" type="#_x0000_t75" style="width:691.5pt;height:395.25pt" o:ole="">
            <v:imagedata r:id="rId197" o:title=""/>
          </v:shape>
          <o:OLEObject Type="Link" ProgID="Excel.Sheet.12" ShapeID="_x0000_i1642" DrawAspect="Content" r:id="rId198" UpdateMode="Always">
            <o:LinkType>EnhancedMetaFile</o:LinkType>
            <o:LockedField>false</o:LockedField>
          </o:OLEObject>
        </w:object>
      </w:r>
    </w:p>
    <w:p w:rsidR="00123D92" w:rsidRDefault="00123D92" w:rsidP="00507E14">
      <w:pPr>
        <w:pStyle w:val="PSDS-MarcadoresNivel2"/>
        <w:numPr>
          <w:ilvl w:val="0"/>
          <w:numId w:val="0"/>
        </w:numPr>
        <w:rPr>
          <w:rFonts w:ascii="Times New Roman" w:hAnsi="Times New Roman"/>
        </w:rPr>
      </w:pPr>
    </w:p>
    <w:p w:rsidR="00123D92" w:rsidRDefault="00123D92">
      <w:pPr>
        <w:spacing w:after="200" w:line="276" w:lineRule="auto"/>
        <w:rPr>
          <w:b/>
          <w:szCs w:val="20"/>
        </w:rPr>
      </w:pPr>
      <w:r>
        <w:br w:type="page"/>
      </w:r>
    </w:p>
    <w:p w:rsidR="00507E14" w:rsidRPr="00FA3856" w:rsidRDefault="00507E14" w:rsidP="00507E14">
      <w:pPr>
        <w:pStyle w:val="PSDS-MarcadoresNivel2"/>
        <w:numPr>
          <w:ilvl w:val="0"/>
          <w:numId w:val="0"/>
        </w:numPr>
        <w:rPr>
          <w:rFonts w:ascii="Times New Roman" w:hAnsi="Times New Roman"/>
        </w:rPr>
      </w:pPr>
      <w:r w:rsidRPr="00FA3856">
        <w:rPr>
          <w:rFonts w:ascii="Times New Roman" w:hAnsi="Times New Roman"/>
        </w:rPr>
        <w:lastRenderedPageBreak/>
        <w:t>I – Regras de Validação do Registro:</w:t>
      </w:r>
    </w:p>
    <w:p w:rsidR="00507E14" w:rsidRPr="00FA3856" w:rsidRDefault="00507E14" w:rsidP="00507E14">
      <w:pPr>
        <w:pStyle w:val="Corpodetexto"/>
        <w:ind w:left="708" w:firstLine="12"/>
        <w:rPr>
          <w:rFonts w:ascii="Times New Roman" w:hAnsi="Times New Roman"/>
          <w:szCs w:val="20"/>
        </w:rPr>
      </w:pPr>
    </w:p>
    <w:p w:rsidR="00507E14" w:rsidRPr="00FA3856" w:rsidRDefault="007D0E74" w:rsidP="00507E14">
      <w:pPr>
        <w:pStyle w:val="Corpodetexto"/>
        <w:ind w:left="708" w:firstLine="12"/>
        <w:rPr>
          <w:rFonts w:ascii="Times New Roman" w:hAnsi="Times New Roman"/>
          <w:szCs w:val="20"/>
        </w:rPr>
      </w:pPr>
      <w:hyperlink r:id="rId199" w:anchor="REGRA_OCORRENCIA_UNITARIA_ARQ" w:history="1">
        <w:r w:rsidR="00507E14" w:rsidRPr="00FA3856">
          <w:rPr>
            <w:rFonts w:ascii="Times New Roman" w:hAnsi="Times New Roman"/>
            <w:b/>
            <w:szCs w:val="20"/>
          </w:rPr>
          <w:t>REGRA_</w:t>
        </w:r>
      </w:hyperlink>
      <w:r w:rsidR="00507E14" w:rsidRPr="00FA3856">
        <w:rPr>
          <w:rFonts w:ascii="Times New Roman" w:hAnsi="Times New Roman"/>
          <w:b/>
          <w:szCs w:val="20"/>
        </w:rPr>
        <w:t>DUPLICIDADE_DESPREZADA</w:t>
      </w:r>
      <w:r w:rsidR="00507E14" w:rsidRPr="00FA3856">
        <w:rPr>
          <w:rFonts w:ascii="Times New Roman" w:hAnsi="Times New Roman"/>
          <w:color w:val="auto"/>
          <w:szCs w:val="20"/>
        </w:rPr>
        <w:t xml:space="preserve">: </w:t>
      </w:r>
      <w:r w:rsidR="00507E14" w:rsidRPr="00FA3856">
        <w:rPr>
          <w:rFonts w:ascii="Times New Roman" w:hAnsi="Times New Roman"/>
          <w:szCs w:val="20"/>
        </w:rPr>
        <w:t>Verifica se o registro já foi importado anteriormente, de acordo com a chave e os registros pais. Se a regra não for cumprida, a ECF gera um aviso.</w:t>
      </w:r>
    </w:p>
    <w:p w:rsidR="00507E14" w:rsidRPr="00FA3856" w:rsidRDefault="00507E14" w:rsidP="00507E14">
      <w:pPr>
        <w:pStyle w:val="Corpodetexto"/>
        <w:ind w:left="708" w:firstLine="12"/>
        <w:rPr>
          <w:rFonts w:ascii="Times New Roman" w:hAnsi="Times New Roman"/>
          <w:szCs w:val="20"/>
        </w:rPr>
      </w:pPr>
    </w:p>
    <w:p w:rsidR="00507E14" w:rsidRPr="00FA3856" w:rsidRDefault="007D0E74" w:rsidP="00507E14">
      <w:pPr>
        <w:pStyle w:val="Corpodetexto"/>
        <w:ind w:left="708" w:firstLine="12"/>
        <w:rPr>
          <w:rFonts w:ascii="Times New Roman" w:hAnsi="Times New Roman"/>
          <w:b/>
          <w:szCs w:val="20"/>
        </w:rPr>
      </w:pPr>
      <w:hyperlink r:id="rId200" w:anchor="REGRA_OCORRENCIA_UNITARIA_ARQ" w:history="1">
        <w:r w:rsidR="00507E14" w:rsidRPr="00FA3856">
          <w:rPr>
            <w:rFonts w:ascii="Times New Roman" w:hAnsi="Times New Roman"/>
            <w:b/>
            <w:szCs w:val="20"/>
          </w:rPr>
          <w:t>REGRA_</w:t>
        </w:r>
      </w:hyperlink>
      <w:r w:rsidR="00507E14" w:rsidRPr="00FA3856">
        <w:rPr>
          <w:rFonts w:ascii="Times New Roman" w:hAnsi="Times New Roman"/>
          <w:b/>
          <w:szCs w:val="20"/>
        </w:rPr>
        <w:t>PERIODO_DESPREZADO</w:t>
      </w:r>
      <w:r w:rsidR="00507E14" w:rsidRPr="00FA3856">
        <w:rPr>
          <w:rFonts w:ascii="Times New Roman" w:hAnsi="Times New Roman"/>
          <w:color w:val="auto"/>
          <w:szCs w:val="20"/>
        </w:rPr>
        <w:t xml:space="preserve">: </w:t>
      </w:r>
      <w:r w:rsidR="00507E14" w:rsidRPr="00FA3856">
        <w:rPr>
          <w:rFonts w:ascii="Times New Roman" w:hAnsi="Times New Roman"/>
          <w:szCs w:val="20"/>
        </w:rPr>
        <w:t>Verifica se a linha deste período existe no arquivo de importação, mas não deve ser importado, pois as datas não compatíveis com o período da ECF. Gera um aviso.</w:t>
      </w:r>
    </w:p>
    <w:p w:rsidR="00507E14" w:rsidRPr="00FA3856" w:rsidRDefault="00507E14" w:rsidP="00507E14">
      <w:pPr>
        <w:pStyle w:val="Corpodetexto"/>
        <w:ind w:left="708" w:firstLine="12"/>
        <w:rPr>
          <w:rFonts w:ascii="Times New Roman" w:hAnsi="Times New Roman"/>
          <w:b/>
          <w:szCs w:val="20"/>
        </w:rPr>
      </w:pPr>
    </w:p>
    <w:p w:rsidR="00507E14" w:rsidRPr="00FA3856" w:rsidRDefault="007D0E74" w:rsidP="00507E14">
      <w:pPr>
        <w:pStyle w:val="Corpodetexto"/>
        <w:ind w:left="708" w:firstLine="12"/>
        <w:rPr>
          <w:rFonts w:ascii="Times New Roman" w:hAnsi="Times New Roman"/>
          <w:b/>
          <w:szCs w:val="20"/>
        </w:rPr>
      </w:pPr>
      <w:hyperlink r:id="rId201" w:anchor="REGRA_OCORRENCIA_UNITARIA_ARQ" w:history="1">
        <w:r w:rsidR="00507E14" w:rsidRPr="00FA3856">
          <w:rPr>
            <w:rFonts w:ascii="Times New Roman" w:hAnsi="Times New Roman"/>
            <w:b/>
            <w:szCs w:val="20"/>
          </w:rPr>
          <w:t>REGRA_</w:t>
        </w:r>
      </w:hyperlink>
      <w:r w:rsidR="00507E14" w:rsidRPr="00FA3856">
        <w:rPr>
          <w:rFonts w:ascii="Times New Roman" w:hAnsi="Times New Roman"/>
          <w:b/>
          <w:szCs w:val="20"/>
        </w:rPr>
        <w:t>LINHA_ALTERADA</w:t>
      </w:r>
      <w:r w:rsidR="00507E14" w:rsidRPr="00FA3856">
        <w:rPr>
          <w:rFonts w:ascii="Times New Roman" w:hAnsi="Times New Roman"/>
          <w:color w:val="auto"/>
          <w:szCs w:val="20"/>
        </w:rPr>
        <w:t xml:space="preserve">: </w:t>
      </w:r>
      <w:r w:rsidR="00507E14" w:rsidRPr="00FA3856">
        <w:rPr>
          <w:rFonts w:ascii="Times New Roman" w:hAnsi="Times New Roman"/>
          <w:szCs w:val="20"/>
        </w:rPr>
        <w:t>Verifica se a linha deste período existe no arquivo de importação, mas deve ser alterada, pois as datas não compatíveis com o período da ECF. Gera um aviso.</w:t>
      </w:r>
    </w:p>
    <w:p w:rsidR="00507E14" w:rsidRPr="00FA3856" w:rsidRDefault="00507E14" w:rsidP="00024B32">
      <w:pPr>
        <w:jc w:val="both"/>
        <w:rPr>
          <w:szCs w:val="20"/>
          <w:lang w:val="pt-PT"/>
        </w:rPr>
      </w:pPr>
    </w:p>
    <w:p w:rsidR="00342F1D" w:rsidRDefault="00CE7914" w:rsidP="00255D65">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255D65">
      <w:pPr>
        <w:pStyle w:val="Corpodetexto"/>
        <w:rPr>
          <w:rFonts w:ascii="Times New Roman" w:hAnsi="Times New Roman"/>
          <w:b/>
          <w:color w:val="002060"/>
          <w:szCs w:val="20"/>
        </w:rPr>
      </w:pPr>
    </w:p>
    <w:p w:rsidR="00255D65" w:rsidRPr="00FA3856" w:rsidRDefault="00255D65" w:rsidP="00255D65">
      <w:pPr>
        <w:pStyle w:val="Corpodetexto"/>
        <w:rPr>
          <w:rFonts w:ascii="Times New Roman" w:hAnsi="Times New Roman"/>
          <w:b/>
          <w:color w:val="002060"/>
          <w:szCs w:val="20"/>
        </w:rPr>
      </w:pPr>
      <w:r w:rsidRPr="00FA3856">
        <w:rPr>
          <w:rFonts w:ascii="Times New Roman" w:hAnsi="Times New Roman"/>
          <w:b/>
          <w:color w:val="002060"/>
          <w:szCs w:val="20"/>
        </w:rPr>
        <w:t>|K030|01012014|31032014|T01|</w:t>
      </w:r>
    </w:p>
    <w:p w:rsidR="00255D65" w:rsidRPr="00FA3856" w:rsidRDefault="00255D65" w:rsidP="00255D65">
      <w:pPr>
        <w:pStyle w:val="Corpodetexto"/>
        <w:ind w:firstLine="708"/>
        <w:rPr>
          <w:rFonts w:ascii="Times New Roman" w:hAnsi="Times New Roman"/>
          <w:color w:val="002060"/>
          <w:szCs w:val="20"/>
        </w:rPr>
      </w:pPr>
      <w:r w:rsidRPr="00FA3856">
        <w:rPr>
          <w:rFonts w:ascii="Times New Roman" w:hAnsi="Times New Roman"/>
          <w:color w:val="002060"/>
          <w:szCs w:val="20"/>
        </w:rPr>
        <w:t>|K030|: Identificação do tipo do registro.</w:t>
      </w:r>
    </w:p>
    <w:p w:rsidR="00255D65" w:rsidRPr="00FA3856" w:rsidRDefault="00255D65" w:rsidP="00255D65">
      <w:pPr>
        <w:pStyle w:val="Corpodetexto"/>
        <w:ind w:firstLine="708"/>
        <w:rPr>
          <w:rFonts w:ascii="Times New Roman" w:hAnsi="Times New Roman"/>
          <w:color w:val="002060"/>
          <w:szCs w:val="20"/>
        </w:rPr>
      </w:pPr>
      <w:r w:rsidRPr="00FA3856">
        <w:rPr>
          <w:rFonts w:ascii="Times New Roman" w:hAnsi="Times New Roman"/>
          <w:color w:val="002060"/>
          <w:szCs w:val="20"/>
        </w:rPr>
        <w:t>|01012014|: Data de início do período (01/01/2014).</w:t>
      </w:r>
    </w:p>
    <w:p w:rsidR="00255D65" w:rsidRPr="00FA3856" w:rsidRDefault="00255D65" w:rsidP="00255D65">
      <w:pPr>
        <w:pStyle w:val="Corpodetexto"/>
        <w:ind w:firstLine="708"/>
        <w:rPr>
          <w:rFonts w:ascii="Times New Roman" w:hAnsi="Times New Roman"/>
          <w:color w:val="002060"/>
          <w:szCs w:val="20"/>
        </w:rPr>
      </w:pPr>
      <w:r w:rsidRPr="00FA3856">
        <w:rPr>
          <w:rFonts w:ascii="Times New Roman" w:hAnsi="Times New Roman"/>
          <w:color w:val="002060"/>
          <w:szCs w:val="20"/>
        </w:rPr>
        <w:t>|31032014|: Data de fim do período (31/03/2014).</w:t>
      </w:r>
    </w:p>
    <w:p w:rsidR="00255D65" w:rsidRPr="00FA3856" w:rsidRDefault="00255D65" w:rsidP="00255D65">
      <w:pPr>
        <w:pStyle w:val="Corpodetexto"/>
        <w:ind w:firstLine="708"/>
        <w:rPr>
          <w:rFonts w:ascii="Times New Roman" w:hAnsi="Times New Roman"/>
          <w:color w:val="002060"/>
          <w:szCs w:val="20"/>
        </w:rPr>
      </w:pPr>
      <w:r w:rsidRPr="00FA3856">
        <w:rPr>
          <w:rFonts w:ascii="Times New Roman" w:hAnsi="Times New Roman"/>
          <w:color w:val="002060"/>
          <w:szCs w:val="20"/>
        </w:rPr>
        <w:t>|T01|: Período de apuração (T01 = 1</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Trimestre).</w:t>
      </w:r>
    </w:p>
    <w:p w:rsidR="00255D65" w:rsidRPr="00FA3856" w:rsidRDefault="00255D65" w:rsidP="00024B32">
      <w:pPr>
        <w:jc w:val="both"/>
        <w:rPr>
          <w:szCs w:val="20"/>
          <w:lang w:val="pt-PT"/>
        </w:rPr>
      </w:pPr>
    </w:p>
    <w:p w:rsidR="001A2FAA" w:rsidRPr="00FA3856" w:rsidRDefault="001A2FAA">
      <w:pPr>
        <w:spacing w:after="200" w:line="276" w:lineRule="auto"/>
        <w:rPr>
          <w:b/>
          <w:bCs/>
          <w:color w:val="0000FF"/>
          <w:szCs w:val="20"/>
        </w:rPr>
      </w:pPr>
      <w:r w:rsidRPr="00FA3856">
        <w:rPr>
          <w:color w:val="0000FF"/>
          <w:szCs w:val="20"/>
        </w:rPr>
        <w:br w:type="page"/>
      </w:r>
    </w:p>
    <w:p w:rsidR="003E05CE" w:rsidRPr="00FA3856" w:rsidRDefault="003E05CE" w:rsidP="00867F54">
      <w:pPr>
        <w:pStyle w:val="Ttulo4"/>
      </w:pPr>
      <w:bookmarkStart w:id="101" w:name="_Toc479713708"/>
      <w:r w:rsidRPr="00FA3856">
        <w:lastRenderedPageBreak/>
        <w:t>Registro K155: Detalhes dos Saldos Contábeis (Depois do Encerramento do Resultado do Período)</w:t>
      </w:r>
      <w:bookmarkEnd w:id="101"/>
    </w:p>
    <w:p w:rsidR="003E05CE" w:rsidRPr="00FA3856" w:rsidRDefault="003E05CE" w:rsidP="003E05CE">
      <w:pPr>
        <w:jc w:val="both"/>
        <w:rPr>
          <w:szCs w:val="20"/>
        </w:rPr>
      </w:pPr>
    </w:p>
    <w:p w:rsidR="003E05CE" w:rsidRPr="00FA3856" w:rsidRDefault="003E05CE" w:rsidP="003E05CE">
      <w:pPr>
        <w:pStyle w:val="PSDS-MarcadoresNivel2"/>
        <w:numPr>
          <w:ilvl w:val="0"/>
          <w:numId w:val="0"/>
        </w:numPr>
        <w:tabs>
          <w:tab w:val="left" w:pos="720"/>
        </w:tabs>
        <w:spacing w:before="0" w:after="0"/>
        <w:rPr>
          <w:rFonts w:ascii="Times New Roman" w:hAnsi="Times New Roman"/>
          <w:b w:val="0"/>
          <w:lang w:val="pt-PT"/>
        </w:rPr>
      </w:pPr>
      <w:r w:rsidRPr="00FA3856">
        <w:rPr>
          <w:rFonts w:ascii="Times New Roman" w:hAnsi="Times New Roman"/>
          <w:b w:val="0"/>
          <w:lang w:val="pt-PT"/>
        </w:rPr>
        <w:tab/>
        <w:t>Registro onde devem ser informados os saldos iniciais, os saldos finais, os totais de débitos e os totais de créditos de todas as contas patrimoniais da escrituração societária da pessoa jurídica (Ativo, Passivo e Patrimonio Liquido), no período de apuração. Poderá ser preenchido das seguintes formas:</w:t>
      </w:r>
    </w:p>
    <w:p w:rsidR="003E05CE" w:rsidRPr="00FA3856" w:rsidRDefault="003E05CE" w:rsidP="003E05CE">
      <w:pPr>
        <w:pStyle w:val="PSDS-CorpodeTexto0"/>
        <w:rPr>
          <w:rFonts w:ascii="Times New Roman" w:hAnsi="Times New Roman"/>
        </w:rPr>
      </w:pPr>
    </w:p>
    <w:p w:rsidR="003E05CE" w:rsidRPr="00FA3856" w:rsidRDefault="003E05CE" w:rsidP="003E05CE">
      <w:pPr>
        <w:pStyle w:val="PSDS-CorpodeTexto0"/>
        <w:ind w:firstLine="708"/>
        <w:rPr>
          <w:rFonts w:ascii="Times New Roman" w:hAnsi="Times New Roman"/>
        </w:rPr>
      </w:pPr>
      <w:r w:rsidRPr="00FA3856">
        <w:rPr>
          <w:rFonts w:ascii="Times New Roman" w:hAnsi="Times New Roman"/>
        </w:rPr>
        <w:t>- Edição pelo programa da ECF;</w:t>
      </w:r>
    </w:p>
    <w:p w:rsidR="003E05CE" w:rsidRPr="00FA3856" w:rsidRDefault="003E05CE" w:rsidP="003E05CE">
      <w:pPr>
        <w:pStyle w:val="PSDS-CorpodeTexto0"/>
        <w:ind w:firstLine="708"/>
        <w:rPr>
          <w:rFonts w:ascii="Times New Roman" w:hAnsi="Times New Roman"/>
        </w:rPr>
      </w:pPr>
    </w:p>
    <w:p w:rsidR="003E05CE" w:rsidRPr="00FA3856" w:rsidRDefault="003E05CE" w:rsidP="003E05CE">
      <w:pPr>
        <w:pStyle w:val="PSDS-CorpodeTexto0"/>
        <w:ind w:firstLine="708"/>
        <w:rPr>
          <w:rFonts w:ascii="Times New Roman" w:hAnsi="Times New Roman"/>
        </w:rPr>
      </w:pPr>
      <w:r w:rsidRPr="00FA3856">
        <w:rPr>
          <w:rFonts w:ascii="Times New Roman" w:hAnsi="Times New Roman"/>
        </w:rPr>
        <w:t>- Calculado pelo sistema através da funcionalidade de recuperar ECD; e</w:t>
      </w:r>
    </w:p>
    <w:p w:rsidR="003E05CE" w:rsidRPr="00FA3856" w:rsidRDefault="003E05CE" w:rsidP="003E05CE">
      <w:pPr>
        <w:pStyle w:val="PSDS-CorpodeTexto0"/>
        <w:ind w:firstLine="708"/>
        <w:rPr>
          <w:rFonts w:ascii="Times New Roman" w:hAnsi="Times New Roman"/>
        </w:rPr>
      </w:pPr>
    </w:p>
    <w:p w:rsidR="003E05CE" w:rsidRPr="00FA3856" w:rsidRDefault="003E05CE" w:rsidP="003E05CE">
      <w:pPr>
        <w:pStyle w:val="PSDS-CorpodeTexto0"/>
        <w:ind w:firstLine="708"/>
        <w:rPr>
          <w:rFonts w:ascii="Times New Roman" w:hAnsi="Times New Roman"/>
          <w:lang w:val="pt-PT"/>
        </w:rPr>
      </w:pPr>
      <w:r w:rsidRPr="00FA3856">
        <w:rPr>
          <w:rFonts w:ascii="Times New Roman" w:hAnsi="Times New Roman"/>
        </w:rPr>
        <w:t>- Importado de arquivo digital.</w:t>
      </w:r>
      <w:r w:rsidRPr="00FA3856">
        <w:rPr>
          <w:rFonts w:ascii="Times New Roman" w:hAnsi="Times New Roman"/>
          <w:lang w:val="pt-PT"/>
        </w:rPr>
        <w:t xml:space="preserve"> </w:t>
      </w:r>
    </w:p>
    <w:p w:rsidR="00361BA8" w:rsidRPr="00FA3856" w:rsidRDefault="00361BA8" w:rsidP="00EA4A9B">
      <w:pPr>
        <w:shd w:val="clear" w:color="auto" w:fill="FFFFFF"/>
        <w:rPr>
          <w:b/>
          <w:color w:val="222222"/>
          <w:szCs w:val="20"/>
        </w:rPr>
      </w:pPr>
    </w:p>
    <w:p w:rsidR="00EA4A9B" w:rsidRPr="00FA3856" w:rsidRDefault="00EA4A9B" w:rsidP="00EA4A9B">
      <w:pPr>
        <w:shd w:val="clear" w:color="auto" w:fill="FFFFFF"/>
        <w:rPr>
          <w:b/>
          <w:color w:val="222222"/>
          <w:szCs w:val="20"/>
        </w:rPr>
      </w:pPr>
      <w:r w:rsidRPr="00FA3856">
        <w:rPr>
          <w:b/>
          <w:color w:val="222222"/>
          <w:szCs w:val="20"/>
        </w:rPr>
        <w:t>Observações:</w:t>
      </w:r>
    </w:p>
    <w:p w:rsidR="00EA4A9B" w:rsidRPr="00FA3856" w:rsidRDefault="00EA4A9B" w:rsidP="00EA4A9B">
      <w:pPr>
        <w:shd w:val="clear" w:color="auto" w:fill="FFFFFF"/>
        <w:spacing w:before="100" w:beforeAutospacing="1" w:after="100" w:afterAutospacing="1"/>
        <w:rPr>
          <w:color w:val="222222"/>
          <w:szCs w:val="20"/>
        </w:rPr>
      </w:pPr>
      <w:r w:rsidRPr="00FA3856">
        <w:rPr>
          <w:color w:val="222222"/>
          <w:szCs w:val="20"/>
        </w:rPr>
        <w:t>1) Apresentar registros para </w:t>
      </w:r>
      <w:r w:rsidRPr="00FA3856">
        <w:rPr>
          <w:b/>
          <w:bCs/>
          <w:color w:val="222222"/>
          <w:szCs w:val="20"/>
          <w:u w:val="single"/>
        </w:rPr>
        <w:t>todas</w:t>
      </w:r>
      <w:r w:rsidRPr="00FA3856">
        <w:rPr>
          <w:color w:val="222222"/>
          <w:szCs w:val="20"/>
        </w:rPr>
        <w:t xml:space="preserve"> as contas </w:t>
      </w:r>
      <w:r w:rsidR="00B5790B" w:rsidRPr="00FA3856">
        <w:rPr>
          <w:color w:val="222222"/>
          <w:szCs w:val="20"/>
        </w:rPr>
        <w:t>analíticas que</w:t>
      </w:r>
      <w:r w:rsidRPr="00FA3856">
        <w:rPr>
          <w:color w:val="222222"/>
          <w:szCs w:val="20"/>
        </w:rPr>
        <w:t xml:space="preserve"> tenham saldo (societário) ou movimento no período;</w:t>
      </w:r>
    </w:p>
    <w:p w:rsidR="00EA4A9B" w:rsidRPr="00FA3856" w:rsidRDefault="00786EEF" w:rsidP="00EA4A9B">
      <w:pPr>
        <w:shd w:val="clear" w:color="auto" w:fill="FFFFFF"/>
        <w:spacing w:before="100" w:beforeAutospacing="1" w:after="100" w:afterAutospacing="1"/>
        <w:rPr>
          <w:color w:val="222222"/>
          <w:szCs w:val="20"/>
        </w:rPr>
      </w:pPr>
      <w:r w:rsidRPr="00FA3856">
        <w:rPr>
          <w:color w:val="222222"/>
          <w:szCs w:val="20"/>
        </w:rPr>
        <w:t>2) K155.</w:t>
      </w:r>
      <w:r w:rsidR="00EA4A9B" w:rsidRPr="00FA3856">
        <w:rPr>
          <w:color w:val="222222"/>
          <w:szCs w:val="20"/>
          <w:lang w:val="pt-PT"/>
        </w:rPr>
        <w:t>IND_VL_SLD_INI</w:t>
      </w:r>
      <w:r w:rsidR="00CE7914" w:rsidRPr="00FA3856">
        <w:rPr>
          <w:color w:val="222222"/>
          <w:szCs w:val="20"/>
        </w:rPr>
        <w:t xml:space="preserve"> e </w:t>
      </w:r>
      <w:r w:rsidRPr="00FA3856">
        <w:rPr>
          <w:color w:val="222222"/>
          <w:szCs w:val="20"/>
        </w:rPr>
        <w:t>K155.</w:t>
      </w:r>
      <w:r w:rsidR="00EA4A9B" w:rsidRPr="00FA3856">
        <w:rPr>
          <w:color w:val="222222"/>
          <w:szCs w:val="20"/>
          <w:lang w:val="pt-PT"/>
        </w:rPr>
        <w:t>IND_VL_SLD_FIN</w:t>
      </w:r>
      <w:r w:rsidR="00CE7914" w:rsidRPr="00FA3856">
        <w:rPr>
          <w:color w:val="222222"/>
          <w:szCs w:val="20"/>
        </w:rPr>
        <w:t>: Quando saldos iguais a zero, preencher com “D” ou</w:t>
      </w:r>
      <w:r w:rsidR="00EA4A9B" w:rsidRPr="00FA3856">
        <w:rPr>
          <w:color w:val="222222"/>
          <w:szCs w:val="20"/>
        </w:rPr>
        <w:t xml:space="preserve"> </w:t>
      </w:r>
      <w:r w:rsidR="00CE7914" w:rsidRPr="00FA3856">
        <w:rPr>
          <w:color w:val="222222"/>
          <w:szCs w:val="20"/>
        </w:rPr>
        <w:t>“</w:t>
      </w:r>
      <w:r w:rsidR="00EA4A9B" w:rsidRPr="00FA3856">
        <w:rPr>
          <w:color w:val="222222"/>
          <w:szCs w:val="20"/>
        </w:rPr>
        <w:t>C</w:t>
      </w:r>
      <w:r w:rsidR="00CE7914" w:rsidRPr="00FA3856">
        <w:rPr>
          <w:color w:val="222222"/>
          <w:szCs w:val="20"/>
        </w:rPr>
        <w:t>”</w:t>
      </w:r>
      <w:r w:rsidR="00EA4A9B" w:rsidRPr="00FA3856">
        <w:rPr>
          <w:color w:val="222222"/>
          <w:szCs w:val="20"/>
        </w:rPr>
        <w:t>;</w:t>
      </w:r>
    </w:p>
    <w:p w:rsidR="00EA4A9B" w:rsidRPr="00FA3856" w:rsidRDefault="00786EEF" w:rsidP="00EA4A9B">
      <w:pPr>
        <w:shd w:val="clear" w:color="auto" w:fill="FFFFFF"/>
        <w:spacing w:before="100" w:beforeAutospacing="1" w:after="100" w:afterAutospacing="1"/>
        <w:rPr>
          <w:color w:val="222222"/>
          <w:szCs w:val="20"/>
        </w:rPr>
      </w:pPr>
      <w:r w:rsidRPr="00FA3856">
        <w:rPr>
          <w:color w:val="222222"/>
          <w:szCs w:val="20"/>
        </w:rPr>
        <w:t>3) K155.VL_SLD_INI, K155.VL_DEB, K155.VL_CRED ou K155.VL_SLD_FIN</w:t>
      </w:r>
      <w:r w:rsidR="00CE7914" w:rsidRPr="00FA3856">
        <w:rPr>
          <w:color w:val="222222"/>
          <w:szCs w:val="20"/>
        </w:rPr>
        <w:t>: N</w:t>
      </w:r>
      <w:r w:rsidR="00EA4A9B" w:rsidRPr="00FA3856">
        <w:rPr>
          <w:color w:val="222222"/>
          <w:szCs w:val="20"/>
        </w:rPr>
        <w:t>a inexistência de saldo inicial, final ou de movimentação, preencher com zero.</w:t>
      </w:r>
    </w:p>
    <w:p w:rsidR="00EA4A9B" w:rsidRPr="00FA3856" w:rsidRDefault="00786EEF" w:rsidP="00EA4A9B">
      <w:pPr>
        <w:shd w:val="clear" w:color="auto" w:fill="FFFFFF"/>
        <w:spacing w:before="100" w:beforeAutospacing="1" w:after="100" w:afterAutospacing="1"/>
        <w:rPr>
          <w:color w:val="222222"/>
          <w:szCs w:val="20"/>
        </w:rPr>
      </w:pPr>
      <w:r w:rsidRPr="00FA3856">
        <w:rPr>
          <w:color w:val="222222"/>
          <w:szCs w:val="20"/>
        </w:rPr>
        <w:t>4) K155.COD_CTA</w:t>
      </w:r>
      <w:r w:rsidR="00CE7914" w:rsidRPr="00FA3856">
        <w:rPr>
          <w:color w:val="222222"/>
          <w:szCs w:val="20"/>
        </w:rPr>
        <w:t xml:space="preserve"> e </w:t>
      </w:r>
      <w:r w:rsidRPr="00FA3856">
        <w:rPr>
          <w:color w:val="222222"/>
          <w:szCs w:val="20"/>
        </w:rPr>
        <w:t>K155.COD_CCUS: I</w:t>
      </w:r>
      <w:r w:rsidR="00EA4A9B" w:rsidRPr="00FA3856">
        <w:rPr>
          <w:color w:val="222222"/>
          <w:szCs w:val="20"/>
        </w:rPr>
        <w:t>nforme o código constante do registro J050 e J051 respectivamente.</w:t>
      </w:r>
    </w:p>
    <w:p w:rsidR="00EA4A9B" w:rsidRPr="00FA3856" w:rsidRDefault="0021402F" w:rsidP="00EA4A9B">
      <w:pPr>
        <w:shd w:val="clear" w:color="auto" w:fill="FFFFFF"/>
        <w:spacing w:before="100" w:beforeAutospacing="1" w:after="100" w:afterAutospacing="1"/>
        <w:rPr>
          <w:color w:val="222222"/>
          <w:szCs w:val="20"/>
        </w:rPr>
      </w:pPr>
      <w:r w:rsidRPr="00FA3856">
        <w:rPr>
          <w:color w:val="222222"/>
          <w:szCs w:val="20"/>
        </w:rPr>
        <w:t>5)</w:t>
      </w:r>
      <w:r w:rsidR="00786EEF" w:rsidRPr="00FA3856">
        <w:rPr>
          <w:color w:val="222222"/>
          <w:szCs w:val="20"/>
        </w:rPr>
        <w:t xml:space="preserve"> K155.VL_SLD_INI: I</w:t>
      </w:r>
      <w:r w:rsidR="00EA4A9B" w:rsidRPr="00FA3856">
        <w:rPr>
          <w:color w:val="222222"/>
          <w:szCs w:val="20"/>
        </w:rPr>
        <w:t>nforme o valor do saldo da conta no início do período de apuração (K030.DT_FIN).</w:t>
      </w:r>
    </w:p>
    <w:p w:rsidR="00EA4A9B" w:rsidRPr="00FA3856" w:rsidRDefault="00786EEF" w:rsidP="00EA4A9B">
      <w:pPr>
        <w:shd w:val="clear" w:color="auto" w:fill="FFFFFF"/>
        <w:spacing w:before="100" w:beforeAutospacing="1" w:after="100" w:afterAutospacing="1"/>
        <w:rPr>
          <w:color w:val="222222"/>
          <w:szCs w:val="20"/>
        </w:rPr>
      </w:pPr>
      <w:r w:rsidRPr="00FA3856">
        <w:rPr>
          <w:color w:val="222222"/>
          <w:szCs w:val="20"/>
        </w:rPr>
        <w:t>6) K155.VL_DEB</w:t>
      </w:r>
      <w:r w:rsidR="0021402F" w:rsidRPr="00FA3856">
        <w:rPr>
          <w:color w:val="222222"/>
          <w:szCs w:val="20"/>
        </w:rPr>
        <w:t xml:space="preserve"> e </w:t>
      </w:r>
      <w:r w:rsidRPr="00FA3856">
        <w:rPr>
          <w:color w:val="222222"/>
          <w:szCs w:val="20"/>
        </w:rPr>
        <w:t>K155.VL_CRED: I</w:t>
      </w:r>
      <w:r w:rsidR="00EA4A9B" w:rsidRPr="00FA3856">
        <w:rPr>
          <w:color w:val="222222"/>
          <w:szCs w:val="20"/>
        </w:rPr>
        <w:t xml:space="preserve">nforme os valores de movimentação em todo o período de apuração </w:t>
      </w:r>
      <w:r w:rsidR="00F42035">
        <w:rPr>
          <w:color w:val="222222"/>
          <w:szCs w:val="20"/>
        </w:rPr>
        <w:t>(entre K030.DT_INI e K030.DT_FIN</w:t>
      </w:r>
      <w:r w:rsidR="00EA4A9B" w:rsidRPr="00FA3856">
        <w:rPr>
          <w:color w:val="222222"/>
          <w:szCs w:val="20"/>
        </w:rPr>
        <w:t>).</w:t>
      </w:r>
    </w:p>
    <w:p w:rsidR="00EA4A9B" w:rsidRPr="00FA3856" w:rsidRDefault="00786EEF" w:rsidP="00EA4A9B">
      <w:pPr>
        <w:shd w:val="clear" w:color="auto" w:fill="FFFFFF"/>
        <w:spacing w:before="100" w:beforeAutospacing="1" w:after="100" w:afterAutospacing="1"/>
        <w:rPr>
          <w:color w:val="222222"/>
          <w:szCs w:val="20"/>
        </w:rPr>
      </w:pPr>
      <w:r w:rsidRPr="00FA3856">
        <w:rPr>
          <w:color w:val="222222"/>
          <w:szCs w:val="20"/>
        </w:rPr>
        <w:t>7) K155.VL_SLD_FIN: I</w:t>
      </w:r>
      <w:r w:rsidR="00EA4A9B" w:rsidRPr="00FA3856">
        <w:rPr>
          <w:color w:val="222222"/>
          <w:szCs w:val="20"/>
        </w:rPr>
        <w:t>nforme o valor do saldo da conta no fim do período de apuração (K030.DT_FIN).</w:t>
      </w:r>
    </w:p>
    <w:p w:rsidR="00EA4A9B" w:rsidRPr="00FA3856" w:rsidRDefault="0069023E" w:rsidP="00EA4A9B">
      <w:pPr>
        <w:pStyle w:val="PSDS-CorpodeTexto0"/>
        <w:rPr>
          <w:rFonts w:ascii="Times New Roman" w:hAnsi="Times New Roman"/>
          <w:b/>
          <w:bCs/>
          <w:color w:val="222222"/>
          <w:shd w:val="clear" w:color="auto" w:fill="FFFFFF"/>
          <w:lang w:eastAsia="pt-BR"/>
        </w:rPr>
      </w:pPr>
      <w:r w:rsidRPr="00FA3856">
        <w:rPr>
          <w:rFonts w:ascii="Times New Roman" w:hAnsi="Times New Roman"/>
          <w:b/>
          <w:bCs/>
          <w:color w:val="222222"/>
          <w:shd w:val="clear" w:color="auto" w:fill="FFFFFF"/>
          <w:lang w:eastAsia="pt-BR"/>
        </w:rPr>
        <w:t>Atenção: O</w:t>
      </w:r>
      <w:r w:rsidR="00EA4A9B" w:rsidRPr="00FA3856">
        <w:rPr>
          <w:rFonts w:ascii="Times New Roman" w:hAnsi="Times New Roman"/>
          <w:b/>
          <w:bCs/>
          <w:color w:val="222222"/>
          <w:shd w:val="clear" w:color="auto" w:fill="FFFFFF"/>
          <w:lang w:eastAsia="pt-BR"/>
        </w:rPr>
        <w:t>s valores devem ser apurados e informados considerando todos os lançamentos (inclusive os de encerramento).</w:t>
      </w:r>
    </w:p>
    <w:p w:rsidR="00255D65" w:rsidRPr="00FA3856" w:rsidRDefault="00255D65" w:rsidP="00EA4A9B">
      <w:pPr>
        <w:pStyle w:val="PSDS-CorpodeTexto0"/>
        <w:rPr>
          <w:rFonts w:ascii="Times New Roman" w:hAnsi="Times New Roman"/>
          <w:b/>
          <w:bCs/>
          <w:color w:val="222222"/>
          <w:shd w:val="clear" w:color="auto" w:fill="FFFFFF"/>
          <w:lang w:eastAsia="pt-BR"/>
        </w:rPr>
      </w:pPr>
    </w:p>
    <w:p w:rsidR="00255D65" w:rsidRPr="00FA3856" w:rsidRDefault="00255D65" w:rsidP="00EA4A9B">
      <w:pPr>
        <w:pStyle w:val="PSDS-CorpodeTexto0"/>
        <w:rPr>
          <w:rFonts w:ascii="Times New Roman" w:hAnsi="Times New Roman"/>
          <w:b/>
          <w:bCs/>
          <w:color w:val="222222"/>
          <w:shd w:val="clear" w:color="auto" w:fill="FFFFFF"/>
          <w:lang w:eastAsia="pt-BR"/>
        </w:rPr>
      </w:pPr>
    </w:p>
    <w:p w:rsidR="00255D65" w:rsidRPr="00FA3856" w:rsidRDefault="00255D65" w:rsidP="00EA4A9B">
      <w:pPr>
        <w:pStyle w:val="PSDS-CorpodeTexto0"/>
        <w:rPr>
          <w:rFonts w:ascii="Times New Roman" w:hAnsi="Times New Roman"/>
          <w:b/>
          <w:bCs/>
          <w:color w:val="222222"/>
          <w:shd w:val="clear" w:color="auto" w:fill="FFFFFF"/>
          <w:lang w:eastAsia="pt-BR"/>
        </w:rPr>
      </w:pPr>
    </w:p>
    <w:p w:rsidR="00255D65" w:rsidRPr="00FA3856" w:rsidRDefault="00255D65" w:rsidP="00EA4A9B">
      <w:pPr>
        <w:pStyle w:val="PSDS-CorpodeTexto0"/>
        <w:rPr>
          <w:rFonts w:ascii="Times New Roman" w:hAnsi="Times New Roman"/>
          <w:b/>
          <w:bCs/>
          <w:color w:val="222222"/>
          <w:shd w:val="clear" w:color="auto" w:fill="FFFFFF"/>
          <w:lang w:eastAsia="pt-BR"/>
        </w:rPr>
      </w:pPr>
    </w:p>
    <w:p w:rsidR="00255D65" w:rsidRPr="00FA3856" w:rsidRDefault="00255D65" w:rsidP="00EA4A9B">
      <w:pPr>
        <w:pStyle w:val="PSDS-CorpodeTexto0"/>
        <w:rPr>
          <w:rFonts w:ascii="Times New Roman" w:hAnsi="Times New Roman"/>
          <w:b/>
          <w:bCs/>
          <w:color w:val="222222"/>
          <w:shd w:val="clear" w:color="auto" w:fill="FFFFFF"/>
          <w:lang w:eastAsia="pt-BR"/>
        </w:rPr>
      </w:pPr>
    </w:p>
    <w:p w:rsidR="00255D65" w:rsidRPr="00FA3856" w:rsidRDefault="00255D65" w:rsidP="00EA4A9B">
      <w:pPr>
        <w:pStyle w:val="PSDS-CorpodeTexto0"/>
        <w:rPr>
          <w:rFonts w:ascii="Times New Roman" w:hAnsi="Times New Roman"/>
          <w:b/>
          <w:bCs/>
          <w:color w:val="222222"/>
          <w:shd w:val="clear" w:color="auto" w:fill="FFFFFF"/>
          <w:lang w:eastAsia="pt-BR"/>
        </w:rPr>
      </w:pPr>
    </w:p>
    <w:p w:rsidR="00255D65" w:rsidRPr="00FA3856" w:rsidRDefault="00255D65" w:rsidP="00EA4A9B">
      <w:pPr>
        <w:pStyle w:val="PSDS-CorpodeTexto0"/>
        <w:rPr>
          <w:rFonts w:ascii="Times New Roman" w:hAnsi="Times New Roman"/>
          <w:b/>
          <w:lang w:val="pt-PT"/>
        </w:rPr>
      </w:pPr>
    </w:p>
    <w:p w:rsidR="003E05CE" w:rsidRPr="00FA3856" w:rsidRDefault="003E05CE" w:rsidP="003E05CE">
      <w:pPr>
        <w:jc w:val="both"/>
        <w:rPr>
          <w:szCs w:val="20"/>
        </w:rPr>
      </w:pPr>
    </w:p>
    <w:p w:rsidR="008C4B10" w:rsidRPr="00FA3856" w:rsidRDefault="008C4B10" w:rsidP="003E05CE">
      <w:pPr>
        <w:jc w:val="both"/>
        <w:rPr>
          <w:szCs w:val="20"/>
        </w:rPr>
      </w:pPr>
    </w:p>
    <w:p w:rsidR="00903F86" w:rsidRDefault="00903F86">
      <w:pPr>
        <w:spacing w:after="200" w:line="276" w:lineRule="auto"/>
        <w:rPr>
          <w:b/>
          <w:szCs w:val="20"/>
        </w:rPr>
      </w:pPr>
    </w:p>
    <w:p w:rsidR="00652594" w:rsidRPr="00FA3856" w:rsidRDefault="00B35FA3" w:rsidP="00903F86">
      <w:pPr>
        <w:spacing w:after="200" w:line="276" w:lineRule="auto"/>
        <w:jc w:val="center"/>
        <w:rPr>
          <w:b/>
          <w:szCs w:val="20"/>
          <w:lang w:eastAsia="ar-SA"/>
        </w:rPr>
      </w:pPr>
      <w:r>
        <w:rPr>
          <w:b/>
          <w:szCs w:val="20"/>
        </w:rPr>
        <w:object w:dxaOrig="13500" w:dyaOrig="7950">
          <v:shape id="_x0000_i1644" type="#_x0000_t75" style="width:677.25pt;height:395.25pt" o:ole="">
            <v:imagedata r:id="rId202" o:title=""/>
          </v:shape>
          <o:OLEObject Type="Link" ProgID="Excel.Sheet.12" ShapeID="_x0000_i1644" DrawAspect="Content" r:id="rId203" UpdateMode="Always">
            <o:LinkType>EnhancedMetaFile</o:LinkType>
            <o:LockedField>false</o:LockedField>
          </o:OLEObject>
        </w:object>
      </w:r>
      <w:r w:rsidR="00652594" w:rsidRPr="00FA3856">
        <w:rPr>
          <w:b/>
          <w:szCs w:val="20"/>
        </w:rPr>
        <w:br w:type="page"/>
      </w:r>
    </w:p>
    <w:p w:rsidR="003E05CE" w:rsidRPr="00FA3856" w:rsidRDefault="003E05CE" w:rsidP="003E05CE">
      <w:pPr>
        <w:pStyle w:val="Corpodetexto"/>
        <w:rPr>
          <w:rFonts w:ascii="Times New Roman" w:hAnsi="Times New Roman"/>
          <w:color w:val="auto"/>
          <w:szCs w:val="20"/>
        </w:rPr>
      </w:pPr>
      <w:r w:rsidRPr="00FA3856">
        <w:rPr>
          <w:rFonts w:ascii="Times New Roman" w:hAnsi="Times New Roman"/>
          <w:b/>
          <w:color w:val="auto"/>
          <w:szCs w:val="20"/>
        </w:rPr>
        <w:lastRenderedPageBreak/>
        <w:t xml:space="preserve">I - Regras de Validação do Registro: </w:t>
      </w:r>
    </w:p>
    <w:p w:rsidR="003E05CE" w:rsidRPr="00FA3856" w:rsidRDefault="003E05CE" w:rsidP="003E05CE">
      <w:pPr>
        <w:pStyle w:val="Corpodetexto"/>
        <w:rPr>
          <w:rFonts w:ascii="Times New Roman" w:hAnsi="Times New Roman"/>
          <w:color w:val="auto"/>
          <w:szCs w:val="20"/>
        </w:rPr>
      </w:pPr>
    </w:p>
    <w:p w:rsidR="004F5988" w:rsidRPr="00FA3856" w:rsidRDefault="007D0E74" w:rsidP="004F5988">
      <w:pPr>
        <w:pStyle w:val="Corpodetexto"/>
        <w:ind w:left="708"/>
        <w:rPr>
          <w:rStyle w:val="Hyperlink"/>
          <w:rFonts w:ascii="Times New Roman" w:hAnsi="Times New Roman"/>
          <w:color w:val="auto"/>
          <w:szCs w:val="20"/>
        </w:rPr>
      </w:pPr>
      <w:hyperlink w:anchor="REGRA_NATUREZA_PERMITIDA_PATRIMONIAL" w:history="1">
        <w:r w:rsidR="003E05CE" w:rsidRPr="00FA3856">
          <w:rPr>
            <w:rStyle w:val="Hyperlink"/>
            <w:rFonts w:ascii="Times New Roman" w:hAnsi="Times New Roman"/>
            <w:b/>
            <w:color w:val="auto"/>
            <w:szCs w:val="20"/>
          </w:rPr>
          <w:t>REGRA_NATUREZA_PERMITIDA_PATRIMONIAL</w:t>
        </w:r>
      </w:hyperlink>
      <w:r w:rsidR="003E05CE" w:rsidRPr="00FA3856">
        <w:rPr>
          <w:rStyle w:val="Hyperlink"/>
          <w:rFonts w:ascii="Times New Roman" w:hAnsi="Times New Roman"/>
          <w:b/>
          <w:color w:val="auto"/>
          <w:szCs w:val="20"/>
        </w:rPr>
        <w:t xml:space="preserve">: </w:t>
      </w:r>
      <w:r w:rsidR="007039B3" w:rsidRPr="00FA3856">
        <w:rPr>
          <w:rStyle w:val="Hyperlink"/>
          <w:rFonts w:ascii="Times New Roman" w:hAnsi="Times New Roman"/>
          <w:color w:val="auto"/>
          <w:szCs w:val="20"/>
        </w:rPr>
        <w:t>Verifica se a conta informa</w:t>
      </w:r>
      <w:r w:rsidR="00CE7914" w:rsidRPr="00FA3856">
        <w:rPr>
          <w:rStyle w:val="Hyperlink"/>
          <w:rFonts w:ascii="Times New Roman" w:hAnsi="Times New Roman"/>
          <w:color w:val="auto"/>
          <w:szCs w:val="20"/>
        </w:rPr>
        <w:t>da no registro K155 possui J050.</w:t>
      </w:r>
      <w:r w:rsidR="007039B3" w:rsidRPr="00FA3856">
        <w:rPr>
          <w:rStyle w:val="Hyperlink"/>
          <w:rFonts w:ascii="Times New Roman" w:hAnsi="Times New Roman"/>
          <w:color w:val="auto"/>
          <w:szCs w:val="20"/>
        </w:rPr>
        <w:t>COD_NAT igual a “</w:t>
      </w:r>
      <w:r w:rsidR="004F5988" w:rsidRPr="00FA3856">
        <w:rPr>
          <w:rStyle w:val="Hyperlink"/>
          <w:rFonts w:ascii="Times New Roman" w:hAnsi="Times New Roman"/>
          <w:color w:val="auto"/>
          <w:szCs w:val="20"/>
        </w:rPr>
        <w:t>0</w:t>
      </w:r>
      <w:r w:rsidR="007039B3" w:rsidRPr="00FA3856">
        <w:rPr>
          <w:rStyle w:val="Hyperlink"/>
          <w:rFonts w:ascii="Times New Roman" w:hAnsi="Times New Roman"/>
          <w:color w:val="auto"/>
          <w:szCs w:val="20"/>
        </w:rPr>
        <w:t>1” (</w:t>
      </w:r>
      <w:r w:rsidR="004F5988" w:rsidRPr="00FA3856">
        <w:rPr>
          <w:rStyle w:val="Hyperlink"/>
          <w:rFonts w:ascii="Times New Roman" w:hAnsi="Times New Roman"/>
          <w:color w:val="auto"/>
          <w:szCs w:val="20"/>
        </w:rPr>
        <w:t xml:space="preserve">Contas do </w:t>
      </w:r>
      <w:r w:rsidR="007039B3" w:rsidRPr="00FA3856">
        <w:rPr>
          <w:rStyle w:val="Hyperlink"/>
          <w:rFonts w:ascii="Times New Roman" w:hAnsi="Times New Roman"/>
          <w:color w:val="auto"/>
          <w:szCs w:val="20"/>
        </w:rPr>
        <w:t>Ativo), “2” (</w:t>
      </w:r>
      <w:r w:rsidR="004F5988" w:rsidRPr="00FA3856">
        <w:rPr>
          <w:rStyle w:val="Hyperlink"/>
          <w:rFonts w:ascii="Times New Roman" w:hAnsi="Times New Roman"/>
          <w:color w:val="auto"/>
          <w:szCs w:val="20"/>
        </w:rPr>
        <w:t xml:space="preserve">Contas do </w:t>
      </w:r>
      <w:r w:rsidR="007039B3" w:rsidRPr="00FA3856">
        <w:rPr>
          <w:rStyle w:val="Hyperlink"/>
          <w:rFonts w:ascii="Times New Roman" w:hAnsi="Times New Roman"/>
          <w:color w:val="auto"/>
          <w:szCs w:val="20"/>
        </w:rPr>
        <w:t>Passivo) ou “3” (</w:t>
      </w:r>
      <w:r w:rsidR="004F5988" w:rsidRPr="00FA3856">
        <w:rPr>
          <w:rStyle w:val="Hyperlink"/>
          <w:rFonts w:ascii="Times New Roman" w:hAnsi="Times New Roman"/>
          <w:color w:val="auto"/>
          <w:szCs w:val="20"/>
        </w:rPr>
        <w:t xml:space="preserve">Contas do </w:t>
      </w:r>
      <w:r w:rsidR="007039B3" w:rsidRPr="00FA3856">
        <w:rPr>
          <w:rStyle w:val="Hyperlink"/>
          <w:rFonts w:ascii="Times New Roman" w:hAnsi="Times New Roman"/>
          <w:color w:val="auto"/>
          <w:szCs w:val="20"/>
        </w:rPr>
        <w:t xml:space="preserve">Patrimônio Líquido). </w:t>
      </w:r>
      <w:r w:rsidR="004F5988" w:rsidRPr="00FA3856">
        <w:rPr>
          <w:rStyle w:val="Hyperlink"/>
          <w:rFonts w:ascii="Times New Roman" w:hAnsi="Times New Roman"/>
          <w:color w:val="auto"/>
          <w:szCs w:val="20"/>
        </w:rPr>
        <w:t>Se a regra não for cumprida, o sistema gera um erro.</w:t>
      </w:r>
    </w:p>
    <w:p w:rsidR="003E05CE" w:rsidRPr="00FA3856" w:rsidRDefault="003E05CE" w:rsidP="004F5988">
      <w:pPr>
        <w:pStyle w:val="Corpodetexto"/>
        <w:rPr>
          <w:rStyle w:val="Hyperlink"/>
          <w:rFonts w:ascii="Times New Roman" w:hAnsi="Times New Roman"/>
          <w:b/>
          <w:color w:val="auto"/>
          <w:szCs w:val="20"/>
        </w:rPr>
      </w:pPr>
    </w:p>
    <w:p w:rsidR="003E05CE" w:rsidRPr="00FA3856" w:rsidRDefault="007D0E74" w:rsidP="00340CE2">
      <w:pPr>
        <w:pStyle w:val="Corpodetexto"/>
        <w:ind w:left="708"/>
        <w:rPr>
          <w:rStyle w:val="Hyperlink"/>
          <w:rFonts w:ascii="Times New Roman" w:hAnsi="Times New Roman"/>
          <w:color w:val="auto"/>
          <w:szCs w:val="20"/>
        </w:rPr>
      </w:pPr>
      <w:hyperlink w:anchor="REGRA_VALIDACAO_SOMA_SALDO_INICIAL" w:history="1">
        <w:r w:rsidR="003E05CE" w:rsidRPr="00FA3856">
          <w:rPr>
            <w:rStyle w:val="Hyperlink"/>
            <w:rFonts w:ascii="Times New Roman" w:hAnsi="Times New Roman"/>
            <w:b/>
            <w:color w:val="auto"/>
            <w:szCs w:val="20"/>
          </w:rPr>
          <w:t>REGRA_VALIDACAO_SOMA_SALDO_INICIAL</w:t>
        </w:r>
      </w:hyperlink>
      <w:r w:rsidR="003E05CE" w:rsidRPr="00FA3856">
        <w:rPr>
          <w:rStyle w:val="Hyperlink"/>
          <w:rFonts w:ascii="Times New Roman" w:hAnsi="Times New Roman"/>
          <w:b/>
          <w:color w:val="auto"/>
          <w:szCs w:val="20"/>
        </w:rPr>
        <w:t xml:space="preserve">: </w:t>
      </w:r>
      <w:r w:rsidR="004F5988" w:rsidRPr="00FA3856">
        <w:rPr>
          <w:rStyle w:val="Hyperlink"/>
          <w:rFonts w:ascii="Times New Roman" w:hAnsi="Times New Roman"/>
          <w:color w:val="auto"/>
          <w:szCs w:val="20"/>
        </w:rPr>
        <w:t>V</w:t>
      </w:r>
      <w:r w:rsidR="003E7AAD" w:rsidRPr="00FA3856">
        <w:rPr>
          <w:rStyle w:val="Hyperlink"/>
          <w:rFonts w:ascii="Times New Roman" w:hAnsi="Times New Roman"/>
          <w:color w:val="auto"/>
          <w:szCs w:val="20"/>
        </w:rPr>
        <w:t xml:space="preserve">erifica se soma de </w:t>
      </w:r>
      <w:r w:rsidR="00CE7914" w:rsidRPr="00FA3856">
        <w:rPr>
          <w:rStyle w:val="Hyperlink"/>
          <w:rFonts w:ascii="Times New Roman" w:hAnsi="Times New Roman"/>
          <w:color w:val="auto"/>
          <w:szCs w:val="20"/>
        </w:rPr>
        <w:t>K155.</w:t>
      </w:r>
      <w:r w:rsidR="003E7AAD" w:rsidRPr="00FA3856">
        <w:rPr>
          <w:rStyle w:val="Hyperlink"/>
          <w:rFonts w:ascii="Times New Roman" w:hAnsi="Times New Roman"/>
          <w:color w:val="auto"/>
          <w:szCs w:val="20"/>
        </w:rPr>
        <w:t>VL_SLD_INI</w:t>
      </w:r>
      <w:r w:rsidR="00786EEF" w:rsidRPr="00FA3856">
        <w:rPr>
          <w:rStyle w:val="Hyperlink"/>
          <w:rFonts w:ascii="Times New Roman" w:hAnsi="Times New Roman"/>
          <w:color w:val="auto"/>
          <w:szCs w:val="20"/>
        </w:rPr>
        <w:t xml:space="preserve"> </w:t>
      </w:r>
      <w:r w:rsidR="004F5988" w:rsidRPr="00FA3856">
        <w:rPr>
          <w:rStyle w:val="Hyperlink"/>
          <w:rFonts w:ascii="Times New Roman" w:hAnsi="Times New Roman"/>
          <w:color w:val="auto"/>
          <w:szCs w:val="20"/>
        </w:rPr>
        <w:t xml:space="preserve">é igual a zero para cada período informado no registro K030 (considerando os indicadores de saldo devedor e credor). </w:t>
      </w:r>
      <w:r w:rsidR="00340CE2" w:rsidRPr="00FA3856">
        <w:rPr>
          <w:rStyle w:val="Hyperlink"/>
          <w:rFonts w:ascii="Times New Roman" w:hAnsi="Times New Roman"/>
          <w:color w:val="auto"/>
          <w:szCs w:val="20"/>
        </w:rPr>
        <w:t>Se a regra não for cumprida e 0010.FORMA_TRIB_PER for igual a “R” (Lucro Real), o sistema gera um erro. Caso contrário, o sistema gera um aviso.</w:t>
      </w:r>
    </w:p>
    <w:p w:rsidR="00340CE2" w:rsidRPr="00FA3856" w:rsidRDefault="00340CE2" w:rsidP="00340CE2">
      <w:pPr>
        <w:pStyle w:val="Corpodetexto"/>
        <w:ind w:left="708"/>
        <w:rPr>
          <w:rStyle w:val="Hyperlink"/>
          <w:rFonts w:ascii="Times New Roman" w:hAnsi="Times New Roman"/>
          <w:b/>
          <w:color w:val="auto"/>
          <w:szCs w:val="20"/>
        </w:rPr>
      </w:pPr>
    </w:p>
    <w:p w:rsidR="004F5988" w:rsidRPr="00FA3856" w:rsidRDefault="003E05CE" w:rsidP="004F5988">
      <w:pPr>
        <w:pStyle w:val="Corpodetexto"/>
        <w:ind w:left="708"/>
        <w:rPr>
          <w:rFonts w:ascii="Times New Roman" w:hAnsi="Times New Roman"/>
          <w:color w:val="auto"/>
          <w:szCs w:val="20"/>
        </w:rPr>
      </w:pPr>
      <w:r w:rsidRPr="00FA3856">
        <w:rPr>
          <w:rStyle w:val="Hyperlink"/>
          <w:rFonts w:ascii="Times New Roman" w:hAnsi="Times New Roman"/>
          <w:b/>
          <w:color w:val="auto"/>
          <w:szCs w:val="20"/>
        </w:rPr>
        <w:t>R</w:t>
      </w:r>
      <w:hyperlink w:anchor="REGRA_VALIDACAO_SOMA_SALDO_FINAL" w:history="1">
        <w:r w:rsidRPr="00FA3856">
          <w:rPr>
            <w:rStyle w:val="Hyperlink"/>
            <w:rFonts w:ascii="Times New Roman" w:hAnsi="Times New Roman"/>
            <w:b/>
            <w:color w:val="auto"/>
            <w:szCs w:val="20"/>
          </w:rPr>
          <w:t>EGRA_VALIDACAO_SOMA_SALDO_FINAL</w:t>
        </w:r>
      </w:hyperlink>
      <w:r w:rsidRPr="00FA3856">
        <w:rPr>
          <w:rStyle w:val="Hyperlink"/>
          <w:rFonts w:ascii="Times New Roman" w:hAnsi="Times New Roman"/>
          <w:b/>
          <w:color w:val="auto"/>
          <w:szCs w:val="20"/>
        </w:rPr>
        <w:t xml:space="preserve">: </w:t>
      </w:r>
      <w:r w:rsidR="004F5988" w:rsidRPr="00FA3856">
        <w:rPr>
          <w:rStyle w:val="Hyperlink"/>
          <w:rFonts w:ascii="Times New Roman" w:hAnsi="Times New Roman"/>
          <w:color w:val="auto"/>
          <w:szCs w:val="20"/>
        </w:rPr>
        <w:t>V</w:t>
      </w:r>
      <w:r w:rsidR="003E7AAD" w:rsidRPr="00FA3856">
        <w:rPr>
          <w:rStyle w:val="Hyperlink"/>
          <w:rFonts w:ascii="Times New Roman" w:hAnsi="Times New Roman"/>
          <w:color w:val="auto"/>
          <w:szCs w:val="20"/>
        </w:rPr>
        <w:t xml:space="preserve">erifica se soma de </w:t>
      </w:r>
      <w:r w:rsidR="00CE7914" w:rsidRPr="00FA3856">
        <w:rPr>
          <w:rStyle w:val="Hyperlink"/>
          <w:rFonts w:ascii="Times New Roman" w:hAnsi="Times New Roman"/>
          <w:color w:val="auto"/>
          <w:szCs w:val="20"/>
        </w:rPr>
        <w:t>K155.</w:t>
      </w:r>
      <w:r w:rsidR="003E7AAD" w:rsidRPr="00FA3856">
        <w:rPr>
          <w:rStyle w:val="Hyperlink"/>
          <w:rFonts w:ascii="Times New Roman" w:hAnsi="Times New Roman"/>
          <w:color w:val="auto"/>
          <w:szCs w:val="20"/>
        </w:rPr>
        <w:t>VL_SLD_FIN</w:t>
      </w:r>
      <w:r w:rsidR="00786EEF" w:rsidRPr="00FA3856">
        <w:rPr>
          <w:rStyle w:val="Hyperlink"/>
          <w:rFonts w:ascii="Times New Roman" w:hAnsi="Times New Roman"/>
          <w:color w:val="auto"/>
          <w:szCs w:val="20"/>
        </w:rPr>
        <w:t xml:space="preserve"> </w:t>
      </w:r>
      <w:r w:rsidR="004F5988" w:rsidRPr="00FA3856">
        <w:rPr>
          <w:rStyle w:val="Hyperlink"/>
          <w:rFonts w:ascii="Times New Roman" w:hAnsi="Times New Roman"/>
          <w:color w:val="auto"/>
          <w:szCs w:val="20"/>
        </w:rPr>
        <w:t>é igual a zero para cada período informado no registro K030 (considerando os indicadores de saldo devedor e credor). Se a regra não for cumprida</w:t>
      </w:r>
      <w:r w:rsidR="00340CE2" w:rsidRPr="00FA3856">
        <w:rPr>
          <w:rStyle w:val="Hyperlink"/>
          <w:rFonts w:ascii="Times New Roman" w:hAnsi="Times New Roman"/>
          <w:color w:val="auto"/>
          <w:szCs w:val="20"/>
        </w:rPr>
        <w:t xml:space="preserve"> e 0010.FORMA_TRIB_PER for igual a “R” (Lucro Real)</w:t>
      </w:r>
      <w:r w:rsidR="004F5988" w:rsidRPr="00FA3856">
        <w:rPr>
          <w:rStyle w:val="Hyperlink"/>
          <w:rFonts w:ascii="Times New Roman" w:hAnsi="Times New Roman"/>
          <w:color w:val="auto"/>
          <w:szCs w:val="20"/>
        </w:rPr>
        <w:t>, o sistema gera um erro.</w:t>
      </w:r>
      <w:r w:rsidR="00340CE2" w:rsidRPr="00FA3856">
        <w:rPr>
          <w:rStyle w:val="Hyperlink"/>
          <w:rFonts w:ascii="Times New Roman" w:hAnsi="Times New Roman"/>
          <w:color w:val="auto"/>
          <w:szCs w:val="20"/>
        </w:rPr>
        <w:t xml:space="preserve"> Caso contrário, o sistema gera um aviso.</w:t>
      </w:r>
    </w:p>
    <w:p w:rsidR="003E05CE" w:rsidRPr="00FA3856" w:rsidRDefault="003E05CE" w:rsidP="004F5988">
      <w:pPr>
        <w:pStyle w:val="Corpodetexto"/>
        <w:rPr>
          <w:rStyle w:val="Hyperlink"/>
          <w:rFonts w:ascii="Times New Roman" w:hAnsi="Times New Roman"/>
          <w:b/>
          <w:color w:val="auto"/>
          <w:szCs w:val="20"/>
        </w:rPr>
      </w:pPr>
    </w:p>
    <w:p w:rsidR="004F5988" w:rsidRPr="00FA3856" w:rsidRDefault="007D0E74" w:rsidP="004F5988">
      <w:pPr>
        <w:pStyle w:val="Corpodetexto"/>
        <w:ind w:left="708"/>
        <w:rPr>
          <w:rFonts w:ascii="Times New Roman" w:hAnsi="Times New Roman"/>
          <w:color w:val="auto"/>
          <w:szCs w:val="20"/>
        </w:rPr>
      </w:pPr>
      <w:hyperlink w:anchor="REGRA_VALIDACAO_DEB_DIF_CRED" w:history="1">
        <w:r w:rsidR="003E05CE" w:rsidRPr="00FA3856">
          <w:rPr>
            <w:rStyle w:val="Hyperlink"/>
            <w:rFonts w:ascii="Times New Roman" w:hAnsi="Times New Roman"/>
            <w:b/>
            <w:color w:val="auto"/>
            <w:szCs w:val="20"/>
          </w:rPr>
          <w:t>REGRA_VALIDACAO_DEB_DIF_CRED</w:t>
        </w:r>
      </w:hyperlink>
      <w:r w:rsidR="003E05CE" w:rsidRPr="00FA3856">
        <w:rPr>
          <w:rStyle w:val="Hyperlink"/>
          <w:rFonts w:ascii="Times New Roman" w:hAnsi="Times New Roman"/>
          <w:b/>
          <w:color w:val="auto"/>
          <w:szCs w:val="20"/>
        </w:rPr>
        <w:t xml:space="preserve">: </w:t>
      </w:r>
      <w:r w:rsidR="004F5988" w:rsidRPr="00FA3856">
        <w:rPr>
          <w:rStyle w:val="Hyperlink"/>
          <w:rFonts w:ascii="Times New Roman" w:hAnsi="Times New Roman"/>
          <w:color w:val="auto"/>
          <w:szCs w:val="20"/>
        </w:rPr>
        <w:t>Verifica se a soma de</w:t>
      </w:r>
      <w:r w:rsidR="00786EEF" w:rsidRPr="00FA3856">
        <w:rPr>
          <w:rStyle w:val="Hyperlink"/>
          <w:rFonts w:ascii="Times New Roman" w:hAnsi="Times New Roman"/>
          <w:color w:val="auto"/>
          <w:szCs w:val="20"/>
        </w:rPr>
        <w:t xml:space="preserve"> K155.VL_DEB </w:t>
      </w:r>
      <w:r w:rsidR="004F5988" w:rsidRPr="00FA3856">
        <w:rPr>
          <w:rStyle w:val="Hyperlink"/>
          <w:rFonts w:ascii="Times New Roman" w:hAnsi="Times New Roman"/>
          <w:color w:val="auto"/>
          <w:szCs w:val="20"/>
        </w:rPr>
        <w:t xml:space="preserve">é igual à soma de </w:t>
      </w:r>
      <w:r w:rsidR="00786EEF" w:rsidRPr="00FA3856">
        <w:rPr>
          <w:rStyle w:val="Hyperlink"/>
          <w:rFonts w:ascii="Times New Roman" w:hAnsi="Times New Roman"/>
          <w:color w:val="auto"/>
          <w:szCs w:val="20"/>
        </w:rPr>
        <w:t xml:space="preserve">K155.VL_CRED </w:t>
      </w:r>
      <w:r w:rsidR="004F5988" w:rsidRPr="00FA3856">
        <w:rPr>
          <w:rStyle w:val="Hyperlink"/>
          <w:rFonts w:ascii="Times New Roman" w:hAnsi="Times New Roman"/>
          <w:color w:val="auto"/>
          <w:szCs w:val="20"/>
        </w:rPr>
        <w:t xml:space="preserve">para cada período informado no registro K030 (considerando os indicadores de saldo devedor e credor). </w:t>
      </w:r>
      <w:r w:rsidR="00340CE2" w:rsidRPr="00FA3856">
        <w:rPr>
          <w:rStyle w:val="Hyperlink"/>
          <w:rFonts w:ascii="Times New Roman" w:hAnsi="Times New Roman"/>
          <w:color w:val="auto"/>
          <w:szCs w:val="20"/>
        </w:rPr>
        <w:t>Se a regra não for cumprida e 0010.FORMA_TRIB_PER for igual a “R” (Lucro Real), o sistema gera um erro. Caso contrário, o sistema gera um aviso.</w:t>
      </w:r>
    </w:p>
    <w:p w:rsidR="004F5988" w:rsidRPr="00FA3856" w:rsidRDefault="004F5988" w:rsidP="004F5988">
      <w:pPr>
        <w:pStyle w:val="Corpodetexto"/>
        <w:rPr>
          <w:rStyle w:val="Hyperlink"/>
          <w:rFonts w:ascii="Times New Roman" w:hAnsi="Times New Roman"/>
          <w:b/>
          <w:color w:val="auto"/>
          <w:szCs w:val="20"/>
        </w:rPr>
      </w:pPr>
    </w:p>
    <w:p w:rsidR="003E05CE" w:rsidRPr="00FA3856" w:rsidRDefault="007D0E74" w:rsidP="001115C7">
      <w:pPr>
        <w:pStyle w:val="Corpodetexto"/>
        <w:ind w:left="708"/>
        <w:rPr>
          <w:rStyle w:val="Hyperlink"/>
          <w:rFonts w:ascii="Times New Roman" w:hAnsi="Times New Roman"/>
          <w:color w:val="auto"/>
          <w:szCs w:val="20"/>
        </w:rPr>
      </w:pPr>
      <w:hyperlink w:anchor="REGRA_BATIMENTO_I155" w:history="1">
        <w:r w:rsidR="003E05CE" w:rsidRPr="00FA3856">
          <w:rPr>
            <w:rStyle w:val="Hyperlink"/>
            <w:rFonts w:ascii="Times New Roman" w:hAnsi="Times New Roman"/>
            <w:b/>
            <w:color w:val="auto"/>
            <w:szCs w:val="20"/>
          </w:rPr>
          <w:t>REGRA_BATIMENTO_K155</w:t>
        </w:r>
      </w:hyperlink>
      <w:r w:rsidR="003E05CE" w:rsidRPr="00FA3856">
        <w:rPr>
          <w:rStyle w:val="Hyperlink"/>
          <w:rFonts w:ascii="Times New Roman" w:hAnsi="Times New Roman"/>
          <w:b/>
          <w:color w:val="auto"/>
          <w:szCs w:val="20"/>
        </w:rPr>
        <w:t xml:space="preserve">: </w:t>
      </w:r>
      <w:r w:rsidR="001115C7" w:rsidRPr="00FA3856">
        <w:rPr>
          <w:rStyle w:val="Hyperlink"/>
          <w:rFonts w:ascii="Times New Roman" w:hAnsi="Times New Roman"/>
          <w:color w:val="auto"/>
          <w:szCs w:val="20"/>
        </w:rPr>
        <w:t>Verifica se todos os saldos finais dos códigos de conta e centro de custos constantes no registro K155 do período anterior são iguais aos saldos iniciais dos códigos de conta e centro de custos constantes no registro K155 do período atual. Se a regra não for cumprida, o sistema gera um erro.</w:t>
      </w:r>
    </w:p>
    <w:p w:rsidR="003E05CE" w:rsidRPr="00FA3856" w:rsidRDefault="003E05CE" w:rsidP="003E05CE">
      <w:pPr>
        <w:pStyle w:val="Corpodetexto"/>
        <w:ind w:left="708"/>
        <w:rPr>
          <w:rStyle w:val="Hyperlink"/>
          <w:rFonts w:ascii="Times New Roman" w:hAnsi="Times New Roman"/>
          <w:b/>
          <w:color w:val="auto"/>
          <w:szCs w:val="20"/>
        </w:rPr>
      </w:pPr>
    </w:p>
    <w:p w:rsidR="001115C7" w:rsidRPr="00FA3856" w:rsidRDefault="003E05CE" w:rsidP="001115C7">
      <w:pPr>
        <w:pStyle w:val="Corpodetexto"/>
        <w:ind w:left="708"/>
        <w:rPr>
          <w:rStyle w:val="Hyperlink"/>
          <w:rFonts w:ascii="Times New Roman" w:hAnsi="Times New Roman"/>
          <w:color w:val="auto"/>
          <w:szCs w:val="20"/>
        </w:rPr>
      </w:pPr>
      <w:r w:rsidRPr="00FA3856">
        <w:rPr>
          <w:rStyle w:val="Hyperlink"/>
          <w:rFonts w:ascii="Times New Roman" w:hAnsi="Times New Roman"/>
          <w:b/>
          <w:color w:val="auto"/>
          <w:szCs w:val="20"/>
        </w:rPr>
        <w:t xml:space="preserve">REGRA_CONTA_ANALITICA: </w:t>
      </w:r>
      <w:r w:rsidR="001115C7" w:rsidRPr="00FA3856">
        <w:rPr>
          <w:rStyle w:val="Hyperlink"/>
          <w:rFonts w:ascii="Times New Roman" w:hAnsi="Times New Roman"/>
          <w:color w:val="auto"/>
          <w:szCs w:val="20"/>
        </w:rPr>
        <w:t xml:space="preserve">Verifica se </w:t>
      </w:r>
      <w:r w:rsidR="00E65303" w:rsidRPr="00FA3856">
        <w:rPr>
          <w:rStyle w:val="Hyperlink"/>
          <w:rFonts w:ascii="Times New Roman" w:hAnsi="Times New Roman"/>
          <w:color w:val="auto"/>
          <w:szCs w:val="20"/>
        </w:rPr>
        <w:t xml:space="preserve">a </w:t>
      </w:r>
      <w:r w:rsidR="001115C7" w:rsidRPr="00FA3856">
        <w:rPr>
          <w:rStyle w:val="Hyperlink"/>
          <w:rFonts w:ascii="Times New Roman" w:hAnsi="Times New Roman"/>
          <w:color w:val="auto"/>
          <w:szCs w:val="20"/>
        </w:rPr>
        <w:t xml:space="preserve">conta e </w:t>
      </w:r>
      <w:r w:rsidR="00E65303" w:rsidRPr="00FA3856">
        <w:rPr>
          <w:rStyle w:val="Hyperlink"/>
          <w:rFonts w:ascii="Times New Roman" w:hAnsi="Times New Roman"/>
          <w:color w:val="auto"/>
          <w:szCs w:val="20"/>
        </w:rPr>
        <w:t xml:space="preserve">o </w:t>
      </w:r>
      <w:r w:rsidR="001115C7" w:rsidRPr="00FA3856">
        <w:rPr>
          <w:rStyle w:val="Hyperlink"/>
          <w:rFonts w:ascii="Times New Roman" w:hAnsi="Times New Roman"/>
          <w:color w:val="auto"/>
          <w:szCs w:val="20"/>
        </w:rPr>
        <w:t>centro de custos est</w:t>
      </w:r>
      <w:r w:rsidR="00E65303" w:rsidRPr="00FA3856">
        <w:rPr>
          <w:rStyle w:val="Hyperlink"/>
          <w:rFonts w:ascii="Times New Roman" w:hAnsi="Times New Roman"/>
          <w:color w:val="auto"/>
          <w:szCs w:val="20"/>
        </w:rPr>
        <w:t>ão</w:t>
      </w:r>
      <w:r w:rsidR="001115C7" w:rsidRPr="00FA3856">
        <w:rPr>
          <w:rStyle w:val="Hyperlink"/>
          <w:rFonts w:ascii="Times New Roman" w:hAnsi="Times New Roman"/>
          <w:color w:val="auto"/>
          <w:szCs w:val="20"/>
        </w:rPr>
        <w:t xml:space="preserve"> no plano de contas (J050) como conta analítica. Se a regra não for cumprida, o sistema gera um erro.</w:t>
      </w:r>
    </w:p>
    <w:p w:rsidR="004F5988" w:rsidRPr="00FA3856" w:rsidRDefault="004F5988" w:rsidP="003E05CE">
      <w:pPr>
        <w:pStyle w:val="Corpodetexto"/>
        <w:ind w:left="708"/>
        <w:rPr>
          <w:rStyle w:val="Hyperlink"/>
          <w:rFonts w:ascii="Times New Roman" w:hAnsi="Times New Roman"/>
          <w:b/>
          <w:color w:val="auto"/>
          <w:szCs w:val="20"/>
        </w:rPr>
      </w:pPr>
    </w:p>
    <w:p w:rsidR="00835BAE" w:rsidRPr="00FA3856" w:rsidRDefault="007D0E74" w:rsidP="00835BAE">
      <w:pPr>
        <w:pStyle w:val="Corpodetexto"/>
        <w:ind w:left="708"/>
        <w:rPr>
          <w:rStyle w:val="Hyperlink"/>
          <w:rFonts w:ascii="Times New Roman" w:hAnsi="Times New Roman"/>
          <w:color w:val="auto"/>
          <w:szCs w:val="20"/>
        </w:rPr>
      </w:pPr>
      <w:hyperlink w:anchor="REGRA_COMPATIBILIDADE_K155_E155" w:history="1">
        <w:r w:rsidR="003E05CE" w:rsidRPr="00FA3856">
          <w:rPr>
            <w:rStyle w:val="Hyperlink"/>
            <w:rFonts w:ascii="Times New Roman" w:hAnsi="Times New Roman"/>
            <w:b/>
            <w:color w:val="auto"/>
            <w:szCs w:val="20"/>
          </w:rPr>
          <w:t>REGRA_COMPATIBILIDADE_K155_E155</w:t>
        </w:r>
      </w:hyperlink>
      <w:r w:rsidR="003E05CE" w:rsidRPr="00FA3856">
        <w:rPr>
          <w:rStyle w:val="Hyperlink"/>
          <w:rFonts w:ascii="Times New Roman" w:hAnsi="Times New Roman"/>
          <w:b/>
          <w:color w:val="auto"/>
          <w:szCs w:val="20"/>
        </w:rPr>
        <w:t xml:space="preserve">: </w:t>
      </w:r>
      <w:r w:rsidR="00835BAE" w:rsidRPr="00FA3856">
        <w:rPr>
          <w:rStyle w:val="Hyperlink"/>
          <w:rFonts w:ascii="Times New Roman" w:hAnsi="Times New Roman"/>
          <w:color w:val="auto"/>
          <w:szCs w:val="20"/>
        </w:rPr>
        <w:t>Verifica se os valores utilizados no registro K155 são iguais aos valores calculados do registro E155. Se a regra não for cumprida, o sistema gera um aviso.</w:t>
      </w:r>
    </w:p>
    <w:p w:rsidR="003E05CE" w:rsidRPr="00FA3856" w:rsidRDefault="003E05CE" w:rsidP="00835BAE">
      <w:pPr>
        <w:pStyle w:val="Corpodetexto"/>
        <w:rPr>
          <w:rStyle w:val="Hyperlink"/>
          <w:rFonts w:ascii="Times New Roman" w:hAnsi="Times New Roman"/>
          <w:b/>
          <w:color w:val="auto"/>
          <w:szCs w:val="20"/>
        </w:rPr>
      </w:pPr>
    </w:p>
    <w:p w:rsidR="00835BAE" w:rsidRPr="00FA3856" w:rsidRDefault="007D0E74" w:rsidP="00835BAE">
      <w:pPr>
        <w:pStyle w:val="Corpodetexto"/>
        <w:ind w:left="708"/>
        <w:rPr>
          <w:rStyle w:val="Hyperlink"/>
          <w:rFonts w:ascii="Times New Roman" w:hAnsi="Times New Roman"/>
          <w:color w:val="auto"/>
          <w:szCs w:val="20"/>
        </w:rPr>
      </w:pPr>
      <w:hyperlink w:anchor="REGRA_COMPATIBILIDADE_E155_K155" w:history="1">
        <w:r w:rsidR="003E05CE" w:rsidRPr="00FA3856">
          <w:rPr>
            <w:rStyle w:val="Hyperlink"/>
            <w:rFonts w:ascii="Times New Roman" w:hAnsi="Times New Roman"/>
            <w:b/>
            <w:color w:val="auto"/>
            <w:szCs w:val="20"/>
          </w:rPr>
          <w:t>REGRA_COMPATIBILIDADE_E155_K155</w:t>
        </w:r>
      </w:hyperlink>
      <w:r w:rsidR="003E05CE" w:rsidRPr="00FA3856">
        <w:rPr>
          <w:rStyle w:val="Hyperlink"/>
          <w:rFonts w:ascii="Times New Roman" w:hAnsi="Times New Roman"/>
          <w:b/>
          <w:color w:val="auto"/>
          <w:szCs w:val="20"/>
        </w:rPr>
        <w:t>:</w:t>
      </w:r>
      <w:r w:rsidR="00835BAE" w:rsidRPr="00FA3856">
        <w:rPr>
          <w:rStyle w:val="Hyperlink"/>
          <w:rFonts w:ascii="Times New Roman" w:hAnsi="Times New Roman"/>
          <w:b/>
          <w:color w:val="auto"/>
          <w:szCs w:val="20"/>
        </w:rPr>
        <w:t xml:space="preserve"> </w:t>
      </w:r>
      <w:r w:rsidR="00835BAE" w:rsidRPr="00FA3856">
        <w:rPr>
          <w:rStyle w:val="Hyperlink"/>
          <w:rFonts w:ascii="Times New Roman" w:hAnsi="Times New Roman"/>
          <w:color w:val="auto"/>
          <w:szCs w:val="20"/>
        </w:rPr>
        <w:t>Verifica se os campos do registro E155 com algum valor maior que zero, são referenciados no registro K155 para o mesmo período de apuração. Se a regra não for cumprida, o sistema gera um aviso.</w:t>
      </w:r>
    </w:p>
    <w:p w:rsidR="00652594" w:rsidRPr="00FA3856" w:rsidRDefault="00652594" w:rsidP="00835BAE">
      <w:pPr>
        <w:pStyle w:val="Corpodetexto"/>
        <w:ind w:left="708"/>
        <w:rPr>
          <w:rStyle w:val="Hyperlink"/>
          <w:rFonts w:ascii="Times New Roman" w:hAnsi="Times New Roman"/>
          <w:color w:val="auto"/>
          <w:szCs w:val="20"/>
        </w:rPr>
      </w:pPr>
    </w:p>
    <w:p w:rsidR="00652594" w:rsidRPr="00FA3856" w:rsidRDefault="00652594" w:rsidP="00835BAE">
      <w:pPr>
        <w:pStyle w:val="Corpodetexto"/>
        <w:ind w:left="708"/>
        <w:rPr>
          <w:rStyle w:val="Hyperlink"/>
          <w:rFonts w:ascii="Times New Roman" w:hAnsi="Times New Roman"/>
          <w:color w:val="auto"/>
          <w:szCs w:val="20"/>
        </w:rPr>
      </w:pPr>
      <w:r w:rsidRPr="00FA3856">
        <w:rPr>
          <w:rStyle w:val="Hyperlink"/>
          <w:rFonts w:ascii="Times New Roman" w:hAnsi="Times New Roman"/>
          <w:b/>
          <w:color w:val="auto"/>
          <w:szCs w:val="20"/>
        </w:rPr>
        <w:t xml:space="preserve">REGRA_SALDO_CONTABIL_MENOR: </w:t>
      </w:r>
      <w:r w:rsidRPr="00FA3856">
        <w:rPr>
          <w:rStyle w:val="Hyperlink"/>
          <w:rFonts w:ascii="Times New Roman" w:hAnsi="Times New Roman"/>
          <w:color w:val="auto"/>
          <w:szCs w:val="20"/>
        </w:rPr>
        <w:t xml:space="preserve">Verifica, para o mesmo período de apuração: </w:t>
      </w:r>
    </w:p>
    <w:p w:rsidR="00652594" w:rsidRPr="00FA3856" w:rsidRDefault="00652594" w:rsidP="00652594">
      <w:pPr>
        <w:pStyle w:val="Corpodetexto"/>
        <w:ind w:left="708" w:firstLine="708"/>
        <w:rPr>
          <w:rStyle w:val="Hyperlink"/>
          <w:rFonts w:ascii="Times New Roman" w:hAnsi="Times New Roman"/>
          <w:color w:val="auto"/>
          <w:szCs w:val="20"/>
        </w:rPr>
      </w:pPr>
      <w:r w:rsidRPr="00FA3856">
        <w:rPr>
          <w:rStyle w:val="Hyperlink"/>
          <w:rFonts w:ascii="Times New Roman" w:hAnsi="Times New Roman"/>
          <w:color w:val="auto"/>
          <w:szCs w:val="20"/>
        </w:rPr>
        <w:t>- Se K155.IND_VL_C</w:t>
      </w:r>
      <w:r w:rsidR="00CE7914" w:rsidRPr="00FA3856">
        <w:rPr>
          <w:rStyle w:val="Hyperlink"/>
          <w:rFonts w:ascii="Times New Roman" w:hAnsi="Times New Roman"/>
          <w:color w:val="auto"/>
          <w:szCs w:val="20"/>
        </w:rPr>
        <w:t>TA = M310.IND_VL_SLD_FIN e K155.</w:t>
      </w:r>
      <w:r w:rsidRPr="00FA3856">
        <w:rPr>
          <w:rStyle w:val="Hyperlink"/>
          <w:rFonts w:ascii="Times New Roman" w:hAnsi="Times New Roman"/>
          <w:color w:val="auto"/>
          <w:szCs w:val="20"/>
        </w:rPr>
        <w:t xml:space="preserve">VL_SLD_FIN é menor que o somatório </w:t>
      </w:r>
      <w:r w:rsidR="00B5790B" w:rsidRPr="00FA3856">
        <w:rPr>
          <w:rStyle w:val="Hyperlink"/>
          <w:rFonts w:ascii="Times New Roman" w:hAnsi="Times New Roman"/>
          <w:color w:val="auto"/>
          <w:szCs w:val="20"/>
        </w:rPr>
        <w:t>de M</w:t>
      </w:r>
      <w:r w:rsidR="00CE7914" w:rsidRPr="00FA3856">
        <w:rPr>
          <w:rStyle w:val="Hyperlink"/>
          <w:rFonts w:ascii="Times New Roman" w:hAnsi="Times New Roman"/>
          <w:color w:val="auto"/>
          <w:szCs w:val="20"/>
        </w:rPr>
        <w:t>310.</w:t>
      </w:r>
      <w:r w:rsidRPr="00FA3856">
        <w:rPr>
          <w:rStyle w:val="Hyperlink"/>
          <w:rFonts w:ascii="Times New Roman" w:hAnsi="Times New Roman"/>
          <w:color w:val="auto"/>
          <w:szCs w:val="20"/>
        </w:rPr>
        <w:t>VL_CTA.</w:t>
      </w:r>
    </w:p>
    <w:p w:rsidR="00652594" w:rsidRPr="00FA3856" w:rsidRDefault="00652594" w:rsidP="00652594">
      <w:pPr>
        <w:pStyle w:val="Corpodetexto"/>
        <w:ind w:left="708" w:firstLine="708"/>
        <w:rPr>
          <w:rStyle w:val="Hyperlink"/>
          <w:rFonts w:ascii="Times New Roman" w:hAnsi="Times New Roman"/>
          <w:color w:val="auto"/>
          <w:szCs w:val="20"/>
        </w:rPr>
      </w:pPr>
      <w:r w:rsidRPr="00FA3856">
        <w:rPr>
          <w:rStyle w:val="Hyperlink"/>
          <w:rFonts w:ascii="Times New Roman" w:hAnsi="Times New Roman"/>
          <w:color w:val="auto"/>
          <w:szCs w:val="20"/>
        </w:rPr>
        <w:t>- Se K155.IND_VL_C</w:t>
      </w:r>
      <w:r w:rsidR="00CE7914" w:rsidRPr="00FA3856">
        <w:rPr>
          <w:rStyle w:val="Hyperlink"/>
          <w:rFonts w:ascii="Times New Roman" w:hAnsi="Times New Roman"/>
          <w:color w:val="auto"/>
          <w:szCs w:val="20"/>
        </w:rPr>
        <w:t>TA = M360.IND_VL_SLD_FIN e K155.</w:t>
      </w:r>
      <w:r w:rsidRPr="00FA3856">
        <w:rPr>
          <w:rStyle w:val="Hyperlink"/>
          <w:rFonts w:ascii="Times New Roman" w:hAnsi="Times New Roman"/>
          <w:color w:val="auto"/>
          <w:szCs w:val="20"/>
        </w:rPr>
        <w:t xml:space="preserve">VL_SLD_FIN é menor que o somatório </w:t>
      </w:r>
      <w:r w:rsidR="00B5790B" w:rsidRPr="00FA3856">
        <w:rPr>
          <w:rStyle w:val="Hyperlink"/>
          <w:rFonts w:ascii="Times New Roman" w:hAnsi="Times New Roman"/>
          <w:color w:val="auto"/>
          <w:szCs w:val="20"/>
        </w:rPr>
        <w:t>de M</w:t>
      </w:r>
      <w:r w:rsidR="00CE7914" w:rsidRPr="00FA3856">
        <w:rPr>
          <w:rStyle w:val="Hyperlink"/>
          <w:rFonts w:ascii="Times New Roman" w:hAnsi="Times New Roman"/>
          <w:color w:val="auto"/>
          <w:szCs w:val="20"/>
        </w:rPr>
        <w:t>360.</w:t>
      </w:r>
      <w:r w:rsidRPr="00FA3856">
        <w:rPr>
          <w:rStyle w:val="Hyperlink"/>
          <w:rFonts w:ascii="Times New Roman" w:hAnsi="Times New Roman"/>
          <w:color w:val="auto"/>
          <w:szCs w:val="20"/>
        </w:rPr>
        <w:t>VL_CTA.</w:t>
      </w:r>
    </w:p>
    <w:p w:rsidR="00652594" w:rsidRPr="00FA3856" w:rsidRDefault="00652594" w:rsidP="00835BAE">
      <w:pPr>
        <w:pStyle w:val="Corpodetexto"/>
        <w:ind w:left="708"/>
        <w:rPr>
          <w:rStyle w:val="Hyperlink"/>
          <w:rFonts w:ascii="Times New Roman" w:hAnsi="Times New Roman"/>
          <w:color w:val="auto"/>
          <w:szCs w:val="20"/>
        </w:rPr>
      </w:pPr>
      <w:r w:rsidRPr="00FA3856">
        <w:rPr>
          <w:rStyle w:val="Hyperlink"/>
          <w:rFonts w:ascii="Times New Roman" w:hAnsi="Times New Roman"/>
          <w:color w:val="auto"/>
          <w:szCs w:val="20"/>
        </w:rPr>
        <w:tab/>
        <w:t>Se a regra não for cumprida, o sistema gera um erro.</w:t>
      </w:r>
    </w:p>
    <w:p w:rsidR="003E05CE" w:rsidRDefault="003E05CE" w:rsidP="00652594">
      <w:pPr>
        <w:pStyle w:val="Corpodetexto"/>
        <w:ind w:left="708"/>
        <w:rPr>
          <w:rStyle w:val="Hyperlink"/>
          <w:rFonts w:ascii="Times New Roman" w:hAnsi="Times New Roman"/>
          <w:color w:val="auto"/>
          <w:szCs w:val="20"/>
        </w:rPr>
      </w:pPr>
    </w:p>
    <w:p w:rsidR="00313A66" w:rsidRDefault="00313A66" w:rsidP="00652594">
      <w:pPr>
        <w:pStyle w:val="Corpodetexto"/>
        <w:ind w:left="708"/>
        <w:rPr>
          <w:rFonts w:ascii="Times New Roman" w:hAnsi="Times New Roman"/>
        </w:rPr>
      </w:pPr>
      <w:r>
        <w:rPr>
          <w:rFonts w:ascii="Times New Roman" w:hAnsi="Times New Roman"/>
          <w:b/>
        </w:rPr>
        <w:t xml:space="preserve">REGRA_EXISTENCIA_E015_K155: </w:t>
      </w:r>
      <w:r>
        <w:rPr>
          <w:rFonts w:ascii="Times New Roman" w:hAnsi="Times New Roman"/>
        </w:rPr>
        <w:t>Verifica se os saldos recuperados existem no registro K155 atual. O erro ocorre se (0010.FORMA_TRIB = “1”, “2”, “3” ou “4”) ou (0010.FORMA_TRIB = “5”, “7”, “8” ou</w:t>
      </w:r>
      <w:r w:rsidR="00E00235">
        <w:rPr>
          <w:rFonts w:ascii="Times New Roman" w:hAnsi="Times New Roman"/>
        </w:rPr>
        <w:t xml:space="preserve"> “9” e 0010.TIP_ESC_PRE = “C”) </w:t>
      </w:r>
      <w:r>
        <w:rPr>
          <w:rFonts w:ascii="Times New Roman" w:hAnsi="Times New Roman"/>
        </w:rPr>
        <w:t>e se existir ECF anterior recuperada (0000.HASH_ECF_ANTERIOR é diferente de vazio) e, para cada conta e centro de custo existente no registro E015 com valor maior que zero, não existir pelo menos um registro K155, considerando para cada período K030.DT_INI = 0000.DT_INI (períodos de apuração iniciais) e:</w:t>
      </w:r>
    </w:p>
    <w:p w:rsidR="00313A66" w:rsidRDefault="00313A66" w:rsidP="00652594">
      <w:pPr>
        <w:pStyle w:val="Corpodetexto"/>
        <w:ind w:left="708"/>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rPr>
        <w:t>E015.COD_CTA = K155.COD_CTA; e</w:t>
      </w:r>
    </w:p>
    <w:p w:rsidR="00313A66" w:rsidRDefault="00313A66" w:rsidP="00652594">
      <w:pPr>
        <w:pStyle w:val="Corpodetexto"/>
        <w:ind w:left="708"/>
        <w:rPr>
          <w:rFonts w:ascii="Times New Roman" w:hAnsi="Times New Roman"/>
        </w:rPr>
      </w:pPr>
      <w:r>
        <w:rPr>
          <w:rFonts w:ascii="Times New Roman" w:hAnsi="Times New Roman"/>
        </w:rPr>
        <w:tab/>
      </w:r>
      <w:r>
        <w:rPr>
          <w:rFonts w:ascii="Times New Roman" w:hAnsi="Times New Roman"/>
        </w:rPr>
        <w:tab/>
        <w:t>E010.COD_CCUS = K155.COD_CCUS.</w:t>
      </w:r>
    </w:p>
    <w:p w:rsidR="00313A66" w:rsidRDefault="00E00235" w:rsidP="00313A66">
      <w:pPr>
        <w:pStyle w:val="Corpodetexto"/>
        <w:ind w:firstLine="708"/>
        <w:rPr>
          <w:rFonts w:ascii="Times New Roman" w:hAnsi="Times New Roman"/>
        </w:rPr>
      </w:pPr>
      <w:r>
        <w:rPr>
          <w:rFonts w:ascii="Times New Roman" w:hAnsi="Times New Roman"/>
        </w:rPr>
        <w:t xml:space="preserve">e se </w:t>
      </w:r>
      <w:r w:rsidR="00313A66">
        <w:rPr>
          <w:rFonts w:ascii="Times New Roman" w:hAnsi="Times New Roman"/>
        </w:rPr>
        <w:t>não existir um registro C157 para a mesma conta e centro de custo subordinado a um C150, onde:</w:t>
      </w:r>
    </w:p>
    <w:p w:rsidR="00313A66" w:rsidRDefault="00313A66" w:rsidP="00313A66">
      <w:pPr>
        <w:pStyle w:val="Corpodetexto"/>
        <w:ind w:firstLine="708"/>
        <w:rPr>
          <w:rFonts w:ascii="Times New Roman" w:hAnsi="Times New Roman"/>
        </w:rPr>
      </w:pPr>
      <w:r>
        <w:rPr>
          <w:rFonts w:ascii="Times New Roman" w:hAnsi="Times New Roman"/>
        </w:rPr>
        <w:tab/>
      </w:r>
      <w:r>
        <w:rPr>
          <w:rFonts w:ascii="Times New Roman" w:hAnsi="Times New Roman"/>
        </w:rPr>
        <w:tab/>
        <w:t>C150.DT_INI é maior ou igual a K030.DT_INI; e</w:t>
      </w:r>
    </w:p>
    <w:p w:rsidR="00313A66" w:rsidRPr="00FA3856" w:rsidRDefault="00313A66" w:rsidP="00313A66">
      <w:pPr>
        <w:pStyle w:val="Corpodetexto"/>
        <w:ind w:left="708"/>
        <w:rPr>
          <w:rStyle w:val="Hyperlink"/>
          <w:rFonts w:ascii="Times New Roman" w:hAnsi="Times New Roman"/>
          <w:color w:val="auto"/>
          <w:szCs w:val="20"/>
        </w:rPr>
      </w:pPr>
      <w:r>
        <w:rPr>
          <w:rFonts w:ascii="Times New Roman" w:hAnsi="Times New Roman"/>
        </w:rPr>
        <w:tab/>
      </w:r>
      <w:r>
        <w:rPr>
          <w:rFonts w:ascii="Times New Roman" w:hAnsi="Times New Roman"/>
        </w:rPr>
        <w:tab/>
        <w:t xml:space="preserve">C150.DT_FIN é menor ou igual a K030.DT_FIN. </w:t>
      </w:r>
      <w:r w:rsidRPr="00FA3856">
        <w:rPr>
          <w:rStyle w:val="Hyperlink"/>
          <w:rFonts w:ascii="Times New Roman" w:hAnsi="Times New Roman"/>
          <w:color w:val="auto"/>
          <w:szCs w:val="20"/>
        </w:rPr>
        <w:t>Se a regra não f</w:t>
      </w:r>
      <w:r>
        <w:rPr>
          <w:rStyle w:val="Hyperlink"/>
          <w:rFonts w:ascii="Times New Roman" w:hAnsi="Times New Roman"/>
          <w:color w:val="auto"/>
          <w:szCs w:val="20"/>
        </w:rPr>
        <w:t>or cumprida, o sistema gera um aviso</w:t>
      </w:r>
      <w:r w:rsidRPr="00FA3856">
        <w:rPr>
          <w:rStyle w:val="Hyperlink"/>
          <w:rFonts w:ascii="Times New Roman" w:hAnsi="Times New Roman"/>
          <w:color w:val="auto"/>
          <w:szCs w:val="20"/>
        </w:rPr>
        <w:t>.</w:t>
      </w:r>
    </w:p>
    <w:p w:rsidR="003E05CE" w:rsidRPr="00FA3856" w:rsidRDefault="003E05CE" w:rsidP="003E05CE">
      <w:pPr>
        <w:pStyle w:val="Corpodetexto"/>
        <w:rPr>
          <w:rFonts w:ascii="Times New Roman" w:hAnsi="Times New Roman"/>
          <w:color w:val="auto"/>
          <w:szCs w:val="20"/>
        </w:rPr>
      </w:pPr>
      <w:r w:rsidRPr="00FA3856">
        <w:rPr>
          <w:rFonts w:ascii="Times New Roman" w:hAnsi="Times New Roman"/>
          <w:b/>
          <w:color w:val="auto"/>
          <w:szCs w:val="20"/>
        </w:rPr>
        <w:lastRenderedPageBreak/>
        <w:t xml:space="preserve">II - Regras de Validação de Campos: </w:t>
      </w:r>
    </w:p>
    <w:p w:rsidR="003E05CE" w:rsidRPr="00FA3856" w:rsidRDefault="003E05CE" w:rsidP="00E406F0">
      <w:pPr>
        <w:rPr>
          <w:szCs w:val="20"/>
        </w:rPr>
      </w:pP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77"/>
        <w:gridCol w:w="2474"/>
        <w:gridCol w:w="12529"/>
        <w:gridCol w:w="774"/>
      </w:tblGrid>
      <w:tr w:rsidR="004F5988" w:rsidRPr="00FA3856" w:rsidTr="007F46B7">
        <w:trPr>
          <w:jc w:val="center"/>
        </w:trPr>
        <w:tc>
          <w:tcPr>
            <w:tcW w:w="147" w:type="pct"/>
            <w:tcBorders>
              <w:top w:val="single" w:sz="6" w:space="0" w:color="auto"/>
              <w:left w:val="single" w:sz="6" w:space="0" w:color="auto"/>
              <w:bottom w:val="single" w:sz="6" w:space="0" w:color="auto"/>
              <w:right w:val="single" w:sz="6" w:space="0" w:color="auto"/>
            </w:tcBorders>
            <w:shd w:val="pct10" w:color="auto" w:fill="FFFFFF"/>
            <w:vAlign w:val="center"/>
          </w:tcPr>
          <w:p w:rsidR="004F5988" w:rsidRPr="00FA3856" w:rsidRDefault="004F5988" w:rsidP="004F5988">
            <w:pPr>
              <w:pStyle w:val="PSDS-CorpodeTexto0"/>
              <w:jc w:val="center"/>
              <w:rPr>
                <w:rFonts w:ascii="Times New Roman" w:hAnsi="Times New Roman"/>
                <w:b/>
                <w:bCs/>
              </w:rPr>
            </w:pPr>
            <w:r w:rsidRPr="00FA3856">
              <w:rPr>
                <w:rFonts w:ascii="Times New Roman" w:hAnsi="Times New Roman"/>
                <w:b/>
                <w:bCs/>
              </w:rPr>
              <w:t>Nº</w:t>
            </w:r>
          </w:p>
        </w:tc>
        <w:tc>
          <w:tcPr>
            <w:tcW w:w="761" w:type="pct"/>
            <w:tcBorders>
              <w:top w:val="single" w:sz="6" w:space="0" w:color="auto"/>
              <w:left w:val="single" w:sz="6" w:space="0" w:color="auto"/>
              <w:bottom w:val="single" w:sz="6" w:space="0" w:color="auto"/>
              <w:right w:val="single" w:sz="6" w:space="0" w:color="auto"/>
            </w:tcBorders>
            <w:shd w:val="pct10" w:color="auto" w:fill="FFFFFF"/>
            <w:vAlign w:val="center"/>
          </w:tcPr>
          <w:p w:rsidR="004F5988" w:rsidRPr="00FA3856" w:rsidRDefault="004F5988" w:rsidP="004F5988">
            <w:pPr>
              <w:pStyle w:val="PSDS-CorpodeTexto0"/>
              <w:jc w:val="center"/>
              <w:rPr>
                <w:rFonts w:ascii="Times New Roman" w:hAnsi="Times New Roman"/>
                <w:b/>
                <w:bCs/>
              </w:rPr>
            </w:pPr>
            <w:r w:rsidRPr="00FA3856">
              <w:rPr>
                <w:rFonts w:ascii="Times New Roman" w:hAnsi="Times New Roman"/>
                <w:b/>
                <w:bCs/>
              </w:rPr>
              <w:t>Campo</w:t>
            </w:r>
          </w:p>
        </w:tc>
        <w:tc>
          <w:tcPr>
            <w:tcW w:w="3854" w:type="pct"/>
            <w:tcBorders>
              <w:top w:val="single" w:sz="6" w:space="0" w:color="auto"/>
              <w:left w:val="single" w:sz="6" w:space="0" w:color="auto"/>
              <w:bottom w:val="single" w:sz="6" w:space="0" w:color="auto"/>
              <w:right w:val="single" w:sz="6" w:space="0" w:color="auto"/>
            </w:tcBorders>
            <w:shd w:val="pct10" w:color="auto" w:fill="FFFFFF"/>
          </w:tcPr>
          <w:p w:rsidR="004F5988" w:rsidRPr="00FA3856" w:rsidRDefault="004F5988" w:rsidP="004F5988">
            <w:pPr>
              <w:pStyle w:val="PSDS-CorpodeTexto0"/>
              <w:jc w:val="center"/>
              <w:rPr>
                <w:rFonts w:ascii="Times New Roman" w:hAnsi="Times New Roman"/>
                <w:b/>
                <w:bCs/>
              </w:rPr>
            </w:pPr>
            <w:r w:rsidRPr="00FA3856">
              <w:rPr>
                <w:rFonts w:ascii="Times New Roman" w:hAnsi="Times New Roman"/>
                <w:b/>
                <w:bCs/>
              </w:rPr>
              <w:t>Regras de validação do campo</w:t>
            </w:r>
          </w:p>
        </w:tc>
        <w:tc>
          <w:tcPr>
            <w:tcW w:w="238" w:type="pct"/>
            <w:tcBorders>
              <w:top w:val="single" w:sz="6" w:space="0" w:color="auto"/>
              <w:left w:val="single" w:sz="6" w:space="0" w:color="auto"/>
              <w:bottom w:val="single" w:sz="6" w:space="0" w:color="auto"/>
              <w:right w:val="single" w:sz="6" w:space="0" w:color="auto"/>
            </w:tcBorders>
            <w:shd w:val="pct10" w:color="auto" w:fill="FFFFFF"/>
            <w:vAlign w:val="center"/>
          </w:tcPr>
          <w:p w:rsidR="004F5988" w:rsidRPr="00FA3856" w:rsidRDefault="004F5988" w:rsidP="004F5988">
            <w:pPr>
              <w:pStyle w:val="PSDS-CorpodeTexto0"/>
              <w:jc w:val="center"/>
              <w:rPr>
                <w:rFonts w:ascii="Times New Roman" w:hAnsi="Times New Roman"/>
                <w:b/>
                <w:bCs/>
              </w:rPr>
            </w:pPr>
            <w:r w:rsidRPr="00FA3856">
              <w:rPr>
                <w:rFonts w:ascii="Times New Roman" w:hAnsi="Times New Roman"/>
                <w:b/>
                <w:bCs/>
              </w:rPr>
              <w:t>Tipo</w:t>
            </w:r>
          </w:p>
        </w:tc>
      </w:tr>
      <w:tr w:rsidR="007F46B7" w:rsidRPr="00FA3856" w:rsidTr="007F46B7">
        <w:trPr>
          <w:trHeight w:val="358"/>
          <w:jc w:val="center"/>
        </w:trPr>
        <w:tc>
          <w:tcPr>
            <w:tcW w:w="147" w:type="pct"/>
            <w:tcBorders>
              <w:top w:val="single" w:sz="6" w:space="0" w:color="auto"/>
              <w:left w:val="single" w:sz="6" w:space="0" w:color="auto"/>
              <w:bottom w:val="single" w:sz="6" w:space="0" w:color="auto"/>
              <w:right w:val="single" w:sz="6" w:space="0" w:color="auto"/>
            </w:tcBorders>
          </w:tcPr>
          <w:p w:rsidR="007F46B7" w:rsidRPr="00FA3856" w:rsidRDefault="007F46B7" w:rsidP="006C4D2D">
            <w:pPr>
              <w:shd w:val="clear" w:color="auto" w:fill="FFFFFF"/>
              <w:jc w:val="center"/>
              <w:rPr>
                <w:b/>
                <w:szCs w:val="20"/>
              </w:rPr>
            </w:pPr>
            <w:r w:rsidRPr="00FA3856">
              <w:rPr>
                <w:b/>
                <w:szCs w:val="20"/>
              </w:rPr>
              <w:t>8</w:t>
            </w:r>
          </w:p>
        </w:tc>
        <w:tc>
          <w:tcPr>
            <w:tcW w:w="761" w:type="pct"/>
            <w:tcBorders>
              <w:top w:val="single" w:sz="6" w:space="0" w:color="auto"/>
              <w:left w:val="single" w:sz="6" w:space="0" w:color="auto"/>
              <w:bottom w:val="single" w:sz="6" w:space="0" w:color="auto"/>
              <w:right w:val="single" w:sz="6" w:space="0" w:color="auto"/>
            </w:tcBorders>
          </w:tcPr>
          <w:p w:rsidR="007F46B7" w:rsidRPr="00FA3856" w:rsidRDefault="007F46B7" w:rsidP="006C4D2D">
            <w:pPr>
              <w:shd w:val="clear" w:color="auto" w:fill="FFFFFF"/>
              <w:rPr>
                <w:szCs w:val="20"/>
                <w:lang w:val="pt-PT"/>
              </w:rPr>
            </w:pPr>
            <w:r w:rsidRPr="00FA3856">
              <w:rPr>
                <w:szCs w:val="20"/>
                <w:lang w:val="es-ES_tradnl"/>
              </w:rPr>
              <w:t>VL_SLD_FIN</w:t>
            </w:r>
          </w:p>
        </w:tc>
        <w:tc>
          <w:tcPr>
            <w:tcW w:w="3854" w:type="pct"/>
            <w:tcBorders>
              <w:top w:val="single" w:sz="6" w:space="0" w:color="auto"/>
              <w:left w:val="single" w:sz="6" w:space="0" w:color="auto"/>
              <w:bottom w:val="single" w:sz="6" w:space="0" w:color="auto"/>
              <w:right w:val="single" w:sz="6" w:space="0" w:color="auto"/>
            </w:tcBorders>
          </w:tcPr>
          <w:p w:rsidR="007F46B7" w:rsidRPr="00FA3856" w:rsidRDefault="007D0E74" w:rsidP="00CE7914">
            <w:pPr>
              <w:shd w:val="clear" w:color="auto" w:fill="FFFFFF"/>
              <w:rPr>
                <w:szCs w:val="20"/>
              </w:rPr>
            </w:pPr>
            <w:hyperlink w:anchor="REGRA_MAPEAMENTO_CTA_RES" w:history="1">
              <w:r w:rsidR="007F46B7" w:rsidRPr="00FA3856">
                <w:rPr>
                  <w:rStyle w:val="Hyperlink"/>
                  <w:b/>
                  <w:color w:val="auto"/>
                  <w:szCs w:val="20"/>
                </w:rPr>
                <w:t>REGRA_MAPEAMENTO</w:t>
              </w:r>
            </w:hyperlink>
            <w:r w:rsidR="007F46B7" w:rsidRPr="00FA3856">
              <w:rPr>
                <w:rStyle w:val="Hyperlink"/>
                <w:b/>
                <w:color w:val="auto"/>
                <w:szCs w:val="20"/>
              </w:rPr>
              <w:t>:</w:t>
            </w:r>
            <w:r w:rsidR="007F46B7" w:rsidRPr="00FA3856">
              <w:rPr>
                <w:rStyle w:val="Hyperlink"/>
                <w:color w:val="auto"/>
                <w:szCs w:val="20"/>
              </w:rPr>
              <w:t xml:space="preserve"> Verifica se o somatório de K156.VAL_CTA_REF_</w:t>
            </w:r>
            <w:r w:rsidR="00786EEF" w:rsidRPr="00FA3856">
              <w:rPr>
                <w:rStyle w:val="Hyperlink"/>
                <w:color w:val="auto"/>
                <w:szCs w:val="20"/>
              </w:rPr>
              <w:t xml:space="preserve">FIN </w:t>
            </w:r>
            <w:r w:rsidR="007F46B7" w:rsidRPr="00FA3856">
              <w:rPr>
                <w:rStyle w:val="Hyperlink"/>
                <w:color w:val="auto"/>
                <w:szCs w:val="20"/>
              </w:rPr>
              <w:t xml:space="preserve">é igual ao </w:t>
            </w:r>
            <w:r w:rsidR="00786EEF" w:rsidRPr="00FA3856">
              <w:rPr>
                <w:rStyle w:val="Hyperlink"/>
                <w:color w:val="auto"/>
                <w:szCs w:val="20"/>
              </w:rPr>
              <w:t>K155.VL_SLD_FIN</w:t>
            </w:r>
            <w:r w:rsidR="00CE7914" w:rsidRPr="00FA3856">
              <w:rPr>
                <w:rStyle w:val="Hyperlink"/>
                <w:color w:val="auto"/>
                <w:szCs w:val="20"/>
              </w:rPr>
              <w:t>.</w:t>
            </w:r>
          </w:p>
        </w:tc>
        <w:tc>
          <w:tcPr>
            <w:tcW w:w="238" w:type="pct"/>
            <w:tcBorders>
              <w:top w:val="single" w:sz="6" w:space="0" w:color="auto"/>
              <w:left w:val="single" w:sz="6" w:space="0" w:color="auto"/>
              <w:bottom w:val="single" w:sz="6" w:space="0" w:color="auto"/>
              <w:right w:val="single" w:sz="6" w:space="0" w:color="auto"/>
            </w:tcBorders>
          </w:tcPr>
          <w:p w:rsidR="007F46B7" w:rsidRPr="00FA3856" w:rsidRDefault="0076173F" w:rsidP="006C4D2D">
            <w:pPr>
              <w:shd w:val="clear" w:color="auto" w:fill="FFFFFF"/>
              <w:rPr>
                <w:szCs w:val="20"/>
                <w:lang w:val="pt-PT"/>
              </w:rPr>
            </w:pPr>
            <w:r>
              <w:rPr>
                <w:szCs w:val="20"/>
                <w:lang w:val="pt-PT"/>
              </w:rPr>
              <w:t>Erro</w:t>
            </w:r>
          </w:p>
        </w:tc>
      </w:tr>
      <w:tr w:rsidR="004F5988" w:rsidRPr="00FA3856" w:rsidTr="007F46B7">
        <w:trPr>
          <w:jc w:val="center"/>
        </w:trPr>
        <w:tc>
          <w:tcPr>
            <w:tcW w:w="147" w:type="pct"/>
            <w:tcBorders>
              <w:top w:val="single" w:sz="6" w:space="0" w:color="auto"/>
              <w:left w:val="single" w:sz="6" w:space="0" w:color="auto"/>
              <w:bottom w:val="single" w:sz="6" w:space="0" w:color="auto"/>
              <w:right w:val="single" w:sz="6" w:space="0" w:color="auto"/>
            </w:tcBorders>
          </w:tcPr>
          <w:p w:rsidR="004F5988" w:rsidRPr="00FA3856" w:rsidRDefault="004F5988" w:rsidP="004F5988">
            <w:pPr>
              <w:shd w:val="clear" w:color="auto" w:fill="FFFFFF"/>
              <w:jc w:val="center"/>
              <w:rPr>
                <w:b/>
                <w:szCs w:val="20"/>
              </w:rPr>
            </w:pPr>
            <w:r w:rsidRPr="00FA3856">
              <w:rPr>
                <w:b/>
                <w:szCs w:val="20"/>
              </w:rPr>
              <w:t>9</w:t>
            </w:r>
          </w:p>
        </w:tc>
        <w:tc>
          <w:tcPr>
            <w:tcW w:w="761" w:type="pct"/>
            <w:tcBorders>
              <w:top w:val="single" w:sz="6" w:space="0" w:color="auto"/>
              <w:left w:val="single" w:sz="6" w:space="0" w:color="auto"/>
              <w:bottom w:val="single" w:sz="6" w:space="0" w:color="auto"/>
              <w:right w:val="single" w:sz="6" w:space="0" w:color="auto"/>
            </w:tcBorders>
          </w:tcPr>
          <w:p w:rsidR="004F5988" w:rsidRPr="00FA3856" w:rsidRDefault="004F5988" w:rsidP="004F5988">
            <w:pPr>
              <w:shd w:val="clear" w:color="auto" w:fill="FFFFFF"/>
              <w:rPr>
                <w:szCs w:val="20"/>
                <w:lang w:val="pt-PT"/>
              </w:rPr>
            </w:pPr>
            <w:r w:rsidRPr="00FA3856">
              <w:rPr>
                <w:szCs w:val="20"/>
                <w:lang w:val="pt-PT"/>
              </w:rPr>
              <w:t>IND_V</w:t>
            </w:r>
            <w:r w:rsidR="0094046A" w:rsidRPr="00FA3856">
              <w:rPr>
                <w:szCs w:val="20"/>
                <w:lang w:val="pt-PT"/>
              </w:rPr>
              <w:t>L_SLD_FIN</w:t>
            </w:r>
          </w:p>
        </w:tc>
        <w:tc>
          <w:tcPr>
            <w:tcW w:w="3854" w:type="pct"/>
            <w:tcBorders>
              <w:top w:val="single" w:sz="6" w:space="0" w:color="auto"/>
              <w:left w:val="single" w:sz="6" w:space="0" w:color="auto"/>
              <w:bottom w:val="single" w:sz="6" w:space="0" w:color="auto"/>
              <w:right w:val="single" w:sz="6" w:space="0" w:color="auto"/>
            </w:tcBorders>
          </w:tcPr>
          <w:p w:rsidR="004F5988" w:rsidRPr="00FA3856" w:rsidRDefault="007D0E74" w:rsidP="00982029">
            <w:pPr>
              <w:pStyle w:val="Corpodetexto"/>
              <w:rPr>
                <w:rFonts w:ascii="Times New Roman" w:hAnsi="Times New Roman"/>
                <w:color w:val="auto"/>
                <w:szCs w:val="20"/>
              </w:rPr>
            </w:pPr>
            <w:hyperlink w:anchor="REGRA_VALIDACAO_SALDO_FINAL" w:history="1">
              <w:r w:rsidR="00982029" w:rsidRPr="00FA3856">
                <w:rPr>
                  <w:rStyle w:val="Hyperlink"/>
                  <w:rFonts w:ascii="Times New Roman" w:hAnsi="Times New Roman"/>
                  <w:b/>
                  <w:color w:val="auto"/>
                  <w:szCs w:val="20"/>
                </w:rPr>
                <w:t>REGRA_VALIDACAO_SALDO_FINAL</w:t>
              </w:r>
            </w:hyperlink>
            <w:r w:rsidR="00982029" w:rsidRPr="00FA3856">
              <w:rPr>
                <w:rStyle w:val="Hyperlink"/>
                <w:rFonts w:ascii="Times New Roman" w:hAnsi="Times New Roman"/>
                <w:b/>
                <w:color w:val="auto"/>
                <w:szCs w:val="20"/>
              </w:rPr>
              <w:t xml:space="preserve">: </w:t>
            </w:r>
            <w:r w:rsidR="00982029" w:rsidRPr="00FA3856">
              <w:rPr>
                <w:rStyle w:val="Hyperlink"/>
                <w:rFonts w:ascii="Times New Roman" w:hAnsi="Times New Roman"/>
                <w:color w:val="auto"/>
                <w:szCs w:val="20"/>
              </w:rPr>
              <w:t>Verifica s</w:t>
            </w:r>
            <w:r w:rsidR="00CE7914" w:rsidRPr="00FA3856">
              <w:rPr>
                <w:rStyle w:val="Hyperlink"/>
                <w:rFonts w:ascii="Times New Roman" w:hAnsi="Times New Roman"/>
                <w:color w:val="auto"/>
                <w:szCs w:val="20"/>
              </w:rPr>
              <w:t xml:space="preserve">e o </w:t>
            </w:r>
            <w:r w:rsidR="00786EEF" w:rsidRPr="00FA3856">
              <w:rPr>
                <w:rStyle w:val="Hyperlink"/>
                <w:rFonts w:ascii="Times New Roman" w:hAnsi="Times New Roman"/>
                <w:color w:val="auto"/>
                <w:szCs w:val="20"/>
              </w:rPr>
              <w:t xml:space="preserve">valor de K155.VL_SLD_FIN </w:t>
            </w:r>
            <w:r w:rsidR="00982029" w:rsidRPr="00FA3856">
              <w:rPr>
                <w:rStyle w:val="Hyperlink"/>
                <w:rFonts w:ascii="Times New Roman" w:hAnsi="Times New Roman"/>
                <w:color w:val="auto"/>
                <w:szCs w:val="20"/>
              </w:rPr>
              <w:t xml:space="preserve">é igual ao valor de </w:t>
            </w:r>
            <w:r w:rsidR="00786EEF" w:rsidRPr="00FA3856">
              <w:rPr>
                <w:rStyle w:val="Hyperlink"/>
                <w:rFonts w:ascii="Times New Roman" w:hAnsi="Times New Roman"/>
                <w:color w:val="auto"/>
                <w:szCs w:val="20"/>
              </w:rPr>
              <w:t xml:space="preserve">K155.VL_SLD_INI </w:t>
            </w:r>
            <w:r w:rsidR="00982029" w:rsidRPr="00FA3856">
              <w:rPr>
                <w:rStyle w:val="Hyperlink"/>
                <w:rFonts w:ascii="Times New Roman" w:hAnsi="Times New Roman"/>
                <w:color w:val="auto"/>
                <w:szCs w:val="20"/>
              </w:rPr>
              <w:t xml:space="preserve">somado aos valores dos campos </w:t>
            </w:r>
            <w:r w:rsidR="00786EEF" w:rsidRPr="00FA3856">
              <w:rPr>
                <w:rStyle w:val="Hyperlink"/>
                <w:rFonts w:ascii="Times New Roman" w:hAnsi="Times New Roman"/>
                <w:color w:val="auto"/>
                <w:szCs w:val="20"/>
              </w:rPr>
              <w:t xml:space="preserve">K155.VL_DEB </w:t>
            </w:r>
            <w:r w:rsidR="00982029" w:rsidRPr="00FA3856">
              <w:rPr>
                <w:rStyle w:val="Hyperlink"/>
                <w:rFonts w:ascii="Times New Roman" w:hAnsi="Times New Roman"/>
                <w:color w:val="auto"/>
                <w:szCs w:val="20"/>
              </w:rPr>
              <w:t xml:space="preserve">e </w:t>
            </w:r>
            <w:r w:rsidR="00786EEF" w:rsidRPr="00FA3856">
              <w:rPr>
                <w:rStyle w:val="Hyperlink"/>
                <w:rFonts w:ascii="Times New Roman" w:hAnsi="Times New Roman"/>
                <w:color w:val="auto"/>
                <w:szCs w:val="20"/>
              </w:rPr>
              <w:t>K155.VL_CRED</w:t>
            </w:r>
            <w:r w:rsidR="00982029" w:rsidRPr="00FA3856">
              <w:rPr>
                <w:rStyle w:val="Hyperlink"/>
                <w:rFonts w:ascii="Times New Roman" w:hAnsi="Times New Roman"/>
                <w:color w:val="auto"/>
                <w:szCs w:val="20"/>
              </w:rPr>
              <w:t xml:space="preserve">, considerando os indicadores de saldo devedor e credor do </w:t>
            </w:r>
            <w:r w:rsidR="0093269F" w:rsidRPr="00FA3856">
              <w:rPr>
                <w:rStyle w:val="Hyperlink"/>
                <w:rFonts w:ascii="Times New Roman" w:hAnsi="Times New Roman"/>
                <w:color w:val="auto"/>
                <w:szCs w:val="20"/>
              </w:rPr>
              <w:t xml:space="preserve">saldo inicial e do saldo </w:t>
            </w:r>
            <w:r w:rsidR="00982029" w:rsidRPr="00FA3856">
              <w:rPr>
                <w:rStyle w:val="Hyperlink"/>
                <w:rFonts w:ascii="Times New Roman" w:hAnsi="Times New Roman"/>
                <w:color w:val="auto"/>
                <w:szCs w:val="20"/>
              </w:rPr>
              <w:t>final. Se a regra não for cumprida, o sistema gera um erro.</w:t>
            </w:r>
          </w:p>
        </w:tc>
        <w:tc>
          <w:tcPr>
            <w:tcW w:w="238" w:type="pct"/>
            <w:tcBorders>
              <w:top w:val="single" w:sz="6" w:space="0" w:color="auto"/>
              <w:left w:val="single" w:sz="6" w:space="0" w:color="auto"/>
              <w:bottom w:val="single" w:sz="6" w:space="0" w:color="auto"/>
              <w:right w:val="single" w:sz="6" w:space="0" w:color="auto"/>
            </w:tcBorders>
          </w:tcPr>
          <w:p w:rsidR="004F5988" w:rsidRPr="00FA3856" w:rsidRDefault="004F5988" w:rsidP="004F5988">
            <w:pPr>
              <w:shd w:val="clear" w:color="auto" w:fill="FFFFFF"/>
              <w:rPr>
                <w:szCs w:val="20"/>
                <w:lang w:val="pt-PT"/>
              </w:rPr>
            </w:pPr>
            <w:r w:rsidRPr="00FA3856">
              <w:rPr>
                <w:szCs w:val="20"/>
                <w:lang w:val="pt-PT"/>
              </w:rPr>
              <w:t>Erro</w:t>
            </w:r>
          </w:p>
        </w:tc>
      </w:tr>
    </w:tbl>
    <w:p w:rsidR="00CE7914" w:rsidRPr="00FA3856" w:rsidRDefault="00CE7914" w:rsidP="00652594">
      <w:pPr>
        <w:pStyle w:val="Corpodetexto"/>
        <w:rPr>
          <w:rFonts w:ascii="Times New Roman" w:hAnsi="Times New Roman"/>
          <w:b/>
          <w:color w:val="002060"/>
          <w:szCs w:val="20"/>
        </w:rPr>
      </w:pPr>
    </w:p>
    <w:p w:rsidR="00342F1D" w:rsidRDefault="00CE7914" w:rsidP="00652594">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652594">
      <w:pPr>
        <w:pStyle w:val="Corpodetexto"/>
        <w:rPr>
          <w:rFonts w:ascii="Times New Roman" w:hAnsi="Times New Roman"/>
          <w:b/>
          <w:color w:val="002060"/>
          <w:szCs w:val="20"/>
        </w:rPr>
      </w:pPr>
    </w:p>
    <w:p w:rsidR="00652594" w:rsidRPr="00FA3856" w:rsidRDefault="00652594" w:rsidP="00652594">
      <w:pPr>
        <w:pStyle w:val="Corpodetexto"/>
        <w:rPr>
          <w:rFonts w:ascii="Times New Roman" w:hAnsi="Times New Roman"/>
          <w:b/>
          <w:color w:val="002060"/>
          <w:szCs w:val="20"/>
        </w:rPr>
      </w:pPr>
      <w:r w:rsidRPr="00FA3856">
        <w:rPr>
          <w:rFonts w:ascii="Times New Roman" w:hAnsi="Times New Roman"/>
          <w:b/>
          <w:color w:val="002060"/>
          <w:szCs w:val="20"/>
        </w:rPr>
        <w:t>|K155|2328.2.0001||0,00|D|7500,00|5000,00|2500,00|D|</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b/>
          <w:color w:val="002060"/>
          <w:szCs w:val="20"/>
        </w:rPr>
        <w:tab/>
      </w:r>
      <w:r w:rsidRPr="00FA3856">
        <w:rPr>
          <w:rFonts w:ascii="Times New Roman" w:hAnsi="Times New Roman"/>
          <w:color w:val="002060"/>
          <w:szCs w:val="20"/>
        </w:rPr>
        <w:t>|K155|: Identificação do tipo do registro.</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|2328.2.0001|: Código da conta analítica.</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 Código do centro de custos (Não há).</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|0,00|: Valor do saldo inicial (R$ 0,00).</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|D|: Indicador da situação do saldo inicial (D = Devedor).</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|7500,00|: Valor total de débitos (R$ 7.500,00).</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|5000,00|: Valor total de créditos (R$ 5.000,00).</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|2500,00|: Valor do saldo final (R$ 2.500,00 = R$ 7.500,00 – R$ 5.000,00).</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|D|: Indicador da situação do saldo final (D = Devedor).</w:t>
      </w:r>
    </w:p>
    <w:p w:rsidR="00652594" w:rsidRPr="00FA3856" w:rsidRDefault="00652594" w:rsidP="00652594">
      <w:pPr>
        <w:pStyle w:val="Corpodetexto"/>
        <w:rPr>
          <w:rFonts w:ascii="Times New Roman" w:hAnsi="Times New Roman"/>
          <w:color w:val="002060"/>
          <w:szCs w:val="20"/>
        </w:rPr>
      </w:pPr>
    </w:p>
    <w:p w:rsidR="00982029" w:rsidRPr="00FA3856" w:rsidRDefault="00982029" w:rsidP="00982029">
      <w:pPr>
        <w:jc w:val="both"/>
        <w:rPr>
          <w:color w:val="0000FF"/>
          <w:szCs w:val="20"/>
        </w:rPr>
      </w:pPr>
    </w:p>
    <w:p w:rsidR="00361BA8" w:rsidRPr="00FA3856" w:rsidRDefault="00361BA8">
      <w:pPr>
        <w:rPr>
          <w:b/>
          <w:bCs/>
          <w:color w:val="0000FF"/>
          <w:szCs w:val="20"/>
        </w:rPr>
      </w:pPr>
      <w:r w:rsidRPr="00FA3856">
        <w:rPr>
          <w:color w:val="0000FF"/>
          <w:szCs w:val="20"/>
        </w:rPr>
        <w:br w:type="page"/>
      </w:r>
    </w:p>
    <w:p w:rsidR="00F71528" w:rsidRPr="00FA3856" w:rsidRDefault="00F71528" w:rsidP="00867F54">
      <w:pPr>
        <w:pStyle w:val="Ttulo4"/>
      </w:pPr>
      <w:bookmarkStart w:id="102" w:name="_Toc479713709"/>
      <w:r w:rsidRPr="00FA3856">
        <w:lastRenderedPageBreak/>
        <w:t>Registro K156: Mapeamento Referencial do Saldo Final</w:t>
      </w:r>
      <w:bookmarkEnd w:id="102"/>
    </w:p>
    <w:p w:rsidR="00F71528" w:rsidRPr="00FA3856" w:rsidRDefault="00F71528" w:rsidP="00F71528">
      <w:pPr>
        <w:jc w:val="both"/>
        <w:rPr>
          <w:szCs w:val="20"/>
        </w:rPr>
      </w:pPr>
    </w:p>
    <w:p w:rsidR="00F71528" w:rsidRPr="00FA3856" w:rsidRDefault="00F71528" w:rsidP="00F71528">
      <w:pPr>
        <w:pStyle w:val="PSDS-MarcadoresNivel2"/>
        <w:numPr>
          <w:ilvl w:val="0"/>
          <w:numId w:val="0"/>
        </w:numPr>
        <w:tabs>
          <w:tab w:val="left" w:pos="720"/>
        </w:tabs>
        <w:spacing w:before="0" w:after="0"/>
        <w:rPr>
          <w:rFonts w:ascii="Times New Roman" w:hAnsi="Times New Roman"/>
          <w:b w:val="0"/>
          <w:lang w:val="pt-PT"/>
        </w:rPr>
      </w:pPr>
      <w:r w:rsidRPr="00FA3856">
        <w:rPr>
          <w:rFonts w:ascii="Times New Roman" w:hAnsi="Times New Roman"/>
          <w:b w:val="0"/>
          <w:lang w:val="pt-PT"/>
        </w:rPr>
        <w:tab/>
        <w:t>Registro utilizado para mapeamento, por conta referencial, dos saldos finais de todas as contas patrimoniais da escrituração societária da pessoa jurídica (Ativo, Passivo e Patrimônio L</w:t>
      </w:r>
      <w:r w:rsidR="00CE7914" w:rsidRPr="00FA3856">
        <w:rPr>
          <w:rFonts w:ascii="Times New Roman" w:hAnsi="Times New Roman"/>
          <w:b w:val="0"/>
          <w:lang w:val="pt-PT"/>
        </w:rPr>
        <w:t>íquido), nos respectivos pe</w:t>
      </w:r>
      <w:r w:rsidRPr="00FA3856">
        <w:rPr>
          <w:rFonts w:ascii="Times New Roman" w:hAnsi="Times New Roman"/>
          <w:b w:val="0"/>
          <w:lang w:val="pt-PT"/>
        </w:rPr>
        <w:t>ríodo</w:t>
      </w:r>
      <w:r w:rsidR="00CE7914" w:rsidRPr="00FA3856">
        <w:rPr>
          <w:rFonts w:ascii="Times New Roman" w:hAnsi="Times New Roman"/>
          <w:b w:val="0"/>
          <w:lang w:val="pt-PT"/>
        </w:rPr>
        <w:t>s</w:t>
      </w:r>
      <w:r w:rsidRPr="00FA3856">
        <w:rPr>
          <w:rFonts w:ascii="Times New Roman" w:hAnsi="Times New Roman"/>
          <w:b w:val="0"/>
          <w:lang w:val="pt-PT"/>
        </w:rPr>
        <w:t xml:space="preserve"> de apuração.</w:t>
      </w:r>
      <w:r w:rsidR="00CE7914" w:rsidRPr="00FA3856">
        <w:rPr>
          <w:rFonts w:ascii="Times New Roman" w:hAnsi="Times New Roman"/>
          <w:b w:val="0"/>
          <w:lang w:val="pt-PT"/>
        </w:rPr>
        <w:t xml:space="preserve"> </w:t>
      </w:r>
      <w:r w:rsidRPr="00FA3856">
        <w:rPr>
          <w:rFonts w:ascii="Times New Roman" w:hAnsi="Times New Roman"/>
          <w:b w:val="0"/>
          <w:lang w:val="pt-PT"/>
        </w:rPr>
        <w:t>Poderá ser preenchido das seguintes formas:</w:t>
      </w:r>
    </w:p>
    <w:p w:rsidR="00F71528" w:rsidRPr="00FA3856" w:rsidRDefault="00F71528" w:rsidP="00F71528">
      <w:pPr>
        <w:pStyle w:val="PSDS-MarcadoresNivel2"/>
        <w:numPr>
          <w:ilvl w:val="0"/>
          <w:numId w:val="0"/>
        </w:numPr>
        <w:tabs>
          <w:tab w:val="left" w:pos="720"/>
        </w:tabs>
        <w:spacing w:before="0" w:after="0"/>
        <w:rPr>
          <w:rFonts w:ascii="Times New Roman" w:hAnsi="Times New Roman"/>
          <w:b w:val="0"/>
          <w:lang w:val="pt-PT"/>
        </w:rPr>
      </w:pPr>
    </w:p>
    <w:p w:rsidR="00F71528" w:rsidRPr="00FA3856" w:rsidRDefault="00F71528" w:rsidP="00F71528">
      <w:pPr>
        <w:pStyle w:val="PSDS-CorpodeTexto0"/>
        <w:ind w:firstLine="708"/>
        <w:rPr>
          <w:rFonts w:ascii="Times New Roman" w:hAnsi="Times New Roman"/>
        </w:rPr>
      </w:pPr>
      <w:r w:rsidRPr="00FA3856">
        <w:rPr>
          <w:rFonts w:ascii="Times New Roman" w:hAnsi="Times New Roman"/>
        </w:rPr>
        <w:t>- Edição pelo programa da ECF;</w:t>
      </w:r>
    </w:p>
    <w:p w:rsidR="00F71528" w:rsidRPr="00FA3856" w:rsidRDefault="00F71528" w:rsidP="00F71528">
      <w:pPr>
        <w:pStyle w:val="PSDS-CorpodeTexto0"/>
        <w:ind w:firstLine="708"/>
        <w:rPr>
          <w:rFonts w:ascii="Times New Roman" w:hAnsi="Times New Roman"/>
        </w:rPr>
      </w:pPr>
    </w:p>
    <w:p w:rsidR="00F71528" w:rsidRPr="00FA3856" w:rsidRDefault="00F71528" w:rsidP="00F71528">
      <w:pPr>
        <w:pStyle w:val="PSDS-CorpodeTexto0"/>
        <w:ind w:firstLine="708"/>
        <w:rPr>
          <w:rFonts w:ascii="Times New Roman" w:hAnsi="Times New Roman"/>
        </w:rPr>
      </w:pPr>
      <w:r w:rsidRPr="00FA3856">
        <w:rPr>
          <w:rFonts w:ascii="Times New Roman" w:hAnsi="Times New Roman"/>
        </w:rPr>
        <w:t>- Calculado pelo sistema através da funcionalidade de recuperar ECD; e</w:t>
      </w:r>
    </w:p>
    <w:p w:rsidR="00F71528" w:rsidRPr="00FA3856" w:rsidRDefault="00F71528" w:rsidP="00F71528">
      <w:pPr>
        <w:pStyle w:val="PSDS-CorpodeTexto0"/>
        <w:ind w:firstLine="708"/>
        <w:rPr>
          <w:rFonts w:ascii="Times New Roman" w:hAnsi="Times New Roman"/>
        </w:rPr>
      </w:pPr>
    </w:p>
    <w:p w:rsidR="00F71528" w:rsidRPr="00FA3856" w:rsidRDefault="00F71528" w:rsidP="00F71528">
      <w:pPr>
        <w:pStyle w:val="PSDS-CorpodeTexto0"/>
        <w:ind w:firstLine="708"/>
        <w:rPr>
          <w:rFonts w:ascii="Times New Roman" w:hAnsi="Times New Roman"/>
          <w:lang w:val="pt-PT"/>
        </w:rPr>
      </w:pPr>
      <w:r w:rsidRPr="00FA3856">
        <w:rPr>
          <w:rFonts w:ascii="Times New Roman" w:hAnsi="Times New Roman"/>
        </w:rPr>
        <w:t>- Importado de arquivo digital.</w:t>
      </w:r>
      <w:r w:rsidRPr="00FA3856">
        <w:rPr>
          <w:rFonts w:ascii="Times New Roman" w:hAnsi="Times New Roman"/>
          <w:lang w:val="pt-PT"/>
        </w:rPr>
        <w:t xml:space="preserve"> </w:t>
      </w:r>
    </w:p>
    <w:p w:rsidR="00CE7914" w:rsidRPr="00FA3856" w:rsidRDefault="00CE7914" w:rsidP="00F71528">
      <w:pPr>
        <w:pStyle w:val="PSDS-CorpodeTexto0"/>
        <w:ind w:firstLine="708"/>
        <w:rPr>
          <w:rFonts w:ascii="Times New Roman" w:hAnsi="Times New Roman"/>
          <w:lang w:val="pt-PT"/>
        </w:rPr>
      </w:pPr>
    </w:p>
    <w:p w:rsidR="00CE7914" w:rsidRPr="00FA3856" w:rsidRDefault="00CE7914" w:rsidP="00B043A0">
      <w:pPr>
        <w:pStyle w:val="PSDS-CorpodeTexto0"/>
        <w:ind w:firstLine="708"/>
        <w:jc w:val="both"/>
        <w:rPr>
          <w:rFonts w:ascii="Times New Roman" w:hAnsi="Times New Roman"/>
        </w:rPr>
      </w:pPr>
      <w:r w:rsidRPr="00FA3856">
        <w:rPr>
          <w:rFonts w:ascii="Times New Roman" w:hAnsi="Times New Roman"/>
          <w:b/>
        </w:rPr>
        <w:t xml:space="preserve">Observação: </w:t>
      </w:r>
      <w:r w:rsidRPr="00FA3856">
        <w:rPr>
          <w:rFonts w:ascii="Times New Roman" w:hAnsi="Times New Roman"/>
        </w:rPr>
        <w:t xml:space="preserve">Se houver somente uma conta referencial no registro J051 mapeada </w:t>
      </w:r>
      <w:r w:rsidR="00AF31FF" w:rsidRPr="00FA3856">
        <w:rPr>
          <w:rFonts w:ascii="Times New Roman" w:hAnsi="Times New Roman"/>
        </w:rPr>
        <w:t>a partir de uma</w:t>
      </w:r>
      <w:r w:rsidRPr="00FA3856">
        <w:rPr>
          <w:rFonts w:ascii="Times New Roman" w:hAnsi="Times New Roman"/>
        </w:rPr>
        <w:t xml:space="preserve"> conta contábil</w:t>
      </w:r>
      <w:r w:rsidR="00AF31FF" w:rsidRPr="00FA3856">
        <w:rPr>
          <w:rFonts w:ascii="Times New Roman" w:hAnsi="Times New Roman"/>
        </w:rPr>
        <w:t xml:space="preserve"> (plano de contas da pessoa jurídica)</w:t>
      </w:r>
      <w:r w:rsidRPr="00FA3856">
        <w:rPr>
          <w:rFonts w:ascii="Times New Roman" w:hAnsi="Times New Roman"/>
        </w:rPr>
        <w:t xml:space="preserve">, o próprio sistema preencherá o registro K156 (mapeamento de </w:t>
      </w:r>
      <w:r w:rsidR="00E00235" w:rsidRPr="00FA3856">
        <w:rPr>
          <w:rFonts w:ascii="Times New Roman" w:hAnsi="Times New Roman"/>
        </w:rPr>
        <w:t>uma conta contábil</w:t>
      </w:r>
      <w:r w:rsidRPr="00FA3856">
        <w:rPr>
          <w:rFonts w:ascii="Times New Roman" w:hAnsi="Times New Roman"/>
        </w:rPr>
        <w:t xml:space="preserve"> para uma conta referencial). Caso contrário, ou seja, a conta contábil </w:t>
      </w:r>
      <w:r w:rsidR="00AF31FF" w:rsidRPr="00FA3856">
        <w:rPr>
          <w:rFonts w:ascii="Times New Roman" w:hAnsi="Times New Roman"/>
        </w:rPr>
        <w:t>foi</w:t>
      </w:r>
      <w:r w:rsidRPr="00FA3856">
        <w:rPr>
          <w:rFonts w:ascii="Times New Roman" w:hAnsi="Times New Roman"/>
        </w:rPr>
        <w:t xml:space="preserve"> mapeada para mais de uma conta referencial, o registro K156 deverá ser preenchido pela pessoa jurídica.</w:t>
      </w:r>
    </w:p>
    <w:p w:rsidR="002C192A" w:rsidRDefault="002C192A">
      <w:pPr>
        <w:spacing w:after="200" w:line="276" w:lineRule="auto"/>
        <w:rPr>
          <w:b/>
          <w:szCs w:val="20"/>
        </w:rPr>
      </w:pPr>
    </w:p>
    <w:p w:rsidR="00AF31FF" w:rsidRPr="00FA3856" w:rsidRDefault="00B35FA3" w:rsidP="002C192A">
      <w:pPr>
        <w:spacing w:after="200" w:line="276" w:lineRule="auto"/>
        <w:jc w:val="center"/>
        <w:rPr>
          <w:b/>
          <w:szCs w:val="20"/>
          <w:lang w:eastAsia="ar-SA"/>
        </w:rPr>
      </w:pPr>
      <w:r>
        <w:rPr>
          <w:b/>
          <w:szCs w:val="20"/>
        </w:rPr>
        <w:object w:dxaOrig="13830" w:dyaOrig="4200">
          <v:shape id="_x0000_i1646" type="#_x0000_t75" style="width:692.25pt;height:208.5pt" o:ole="">
            <v:imagedata r:id="rId204" o:title=""/>
          </v:shape>
          <o:OLEObject Type="Link" ProgID="Excel.Sheet.12" ShapeID="_x0000_i1646" DrawAspect="Content" r:id="rId205" UpdateMode="Always">
            <o:LinkType>EnhancedMetaFile</o:LinkType>
            <o:LockedField>false</o:LockedField>
          </o:OLEObject>
        </w:object>
      </w:r>
      <w:r w:rsidR="00AF31FF" w:rsidRPr="00FA3856">
        <w:rPr>
          <w:b/>
          <w:szCs w:val="20"/>
        </w:rPr>
        <w:br w:type="page"/>
      </w:r>
    </w:p>
    <w:p w:rsidR="00F71528" w:rsidRPr="00FA3856" w:rsidRDefault="00F71528" w:rsidP="00F71528">
      <w:pPr>
        <w:pStyle w:val="Corpodetexto"/>
        <w:rPr>
          <w:rFonts w:ascii="Times New Roman" w:hAnsi="Times New Roman"/>
          <w:color w:val="auto"/>
          <w:szCs w:val="20"/>
        </w:rPr>
      </w:pPr>
      <w:r w:rsidRPr="00FA3856">
        <w:rPr>
          <w:rFonts w:ascii="Times New Roman" w:hAnsi="Times New Roman"/>
          <w:b/>
          <w:color w:val="auto"/>
          <w:szCs w:val="20"/>
        </w:rPr>
        <w:lastRenderedPageBreak/>
        <w:t xml:space="preserve">I - Regras de Validação de Campos: </w:t>
      </w:r>
    </w:p>
    <w:p w:rsidR="00F71528" w:rsidRPr="00FA3856" w:rsidRDefault="00F71528" w:rsidP="00F71528">
      <w:pPr>
        <w:rPr>
          <w:szCs w:val="20"/>
        </w:rPr>
      </w:pP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77"/>
        <w:gridCol w:w="2474"/>
        <w:gridCol w:w="12529"/>
        <w:gridCol w:w="774"/>
      </w:tblGrid>
      <w:tr w:rsidR="00F71528" w:rsidRPr="00FA3856" w:rsidTr="00F71528">
        <w:trPr>
          <w:jc w:val="center"/>
        </w:trPr>
        <w:tc>
          <w:tcPr>
            <w:tcW w:w="147" w:type="pct"/>
            <w:tcBorders>
              <w:top w:val="single" w:sz="6" w:space="0" w:color="auto"/>
              <w:left w:val="single" w:sz="6" w:space="0" w:color="auto"/>
              <w:bottom w:val="single" w:sz="6" w:space="0" w:color="auto"/>
              <w:right w:val="single" w:sz="6" w:space="0" w:color="auto"/>
            </w:tcBorders>
            <w:shd w:val="pct10" w:color="auto" w:fill="FFFFFF"/>
            <w:vAlign w:val="center"/>
          </w:tcPr>
          <w:p w:rsidR="00F71528" w:rsidRPr="00FA3856" w:rsidRDefault="00F71528" w:rsidP="00E65303">
            <w:pPr>
              <w:pStyle w:val="PSDS-CorpodeTexto0"/>
              <w:jc w:val="center"/>
              <w:rPr>
                <w:rFonts w:ascii="Times New Roman" w:hAnsi="Times New Roman"/>
                <w:b/>
                <w:bCs/>
              </w:rPr>
            </w:pPr>
            <w:r w:rsidRPr="00FA3856">
              <w:rPr>
                <w:rFonts w:ascii="Times New Roman" w:hAnsi="Times New Roman"/>
                <w:b/>
                <w:bCs/>
              </w:rPr>
              <w:t>Nº</w:t>
            </w:r>
          </w:p>
        </w:tc>
        <w:tc>
          <w:tcPr>
            <w:tcW w:w="761" w:type="pct"/>
            <w:tcBorders>
              <w:top w:val="single" w:sz="6" w:space="0" w:color="auto"/>
              <w:left w:val="single" w:sz="6" w:space="0" w:color="auto"/>
              <w:bottom w:val="single" w:sz="6" w:space="0" w:color="auto"/>
              <w:right w:val="single" w:sz="6" w:space="0" w:color="auto"/>
            </w:tcBorders>
            <w:shd w:val="pct10" w:color="auto" w:fill="FFFFFF"/>
            <w:vAlign w:val="center"/>
          </w:tcPr>
          <w:p w:rsidR="00F71528" w:rsidRPr="00FA3856" w:rsidRDefault="00F71528" w:rsidP="00E65303">
            <w:pPr>
              <w:pStyle w:val="PSDS-CorpodeTexto0"/>
              <w:jc w:val="center"/>
              <w:rPr>
                <w:rFonts w:ascii="Times New Roman" w:hAnsi="Times New Roman"/>
                <w:b/>
                <w:bCs/>
              </w:rPr>
            </w:pPr>
            <w:r w:rsidRPr="00FA3856">
              <w:rPr>
                <w:rFonts w:ascii="Times New Roman" w:hAnsi="Times New Roman"/>
                <w:b/>
                <w:bCs/>
              </w:rPr>
              <w:t>Campo</w:t>
            </w:r>
          </w:p>
        </w:tc>
        <w:tc>
          <w:tcPr>
            <w:tcW w:w="3854" w:type="pct"/>
            <w:tcBorders>
              <w:top w:val="single" w:sz="6" w:space="0" w:color="auto"/>
              <w:left w:val="single" w:sz="6" w:space="0" w:color="auto"/>
              <w:bottom w:val="single" w:sz="6" w:space="0" w:color="auto"/>
              <w:right w:val="single" w:sz="6" w:space="0" w:color="auto"/>
            </w:tcBorders>
            <w:shd w:val="pct10" w:color="auto" w:fill="FFFFFF"/>
          </w:tcPr>
          <w:p w:rsidR="00F71528" w:rsidRPr="00FA3856" w:rsidRDefault="00F71528" w:rsidP="00E65303">
            <w:pPr>
              <w:pStyle w:val="PSDS-CorpodeTexto0"/>
              <w:jc w:val="center"/>
              <w:rPr>
                <w:rFonts w:ascii="Times New Roman" w:hAnsi="Times New Roman"/>
                <w:b/>
                <w:bCs/>
              </w:rPr>
            </w:pPr>
            <w:r w:rsidRPr="00FA3856">
              <w:rPr>
                <w:rFonts w:ascii="Times New Roman" w:hAnsi="Times New Roman"/>
                <w:b/>
                <w:bCs/>
              </w:rPr>
              <w:t>Regras de validação do campo</w:t>
            </w:r>
          </w:p>
        </w:tc>
        <w:tc>
          <w:tcPr>
            <w:tcW w:w="238" w:type="pct"/>
            <w:tcBorders>
              <w:top w:val="single" w:sz="6" w:space="0" w:color="auto"/>
              <w:left w:val="single" w:sz="6" w:space="0" w:color="auto"/>
              <w:bottom w:val="single" w:sz="6" w:space="0" w:color="auto"/>
              <w:right w:val="single" w:sz="6" w:space="0" w:color="auto"/>
            </w:tcBorders>
            <w:shd w:val="pct10" w:color="auto" w:fill="FFFFFF"/>
            <w:vAlign w:val="center"/>
          </w:tcPr>
          <w:p w:rsidR="00F71528" w:rsidRPr="00FA3856" w:rsidRDefault="00F71528" w:rsidP="00E65303">
            <w:pPr>
              <w:pStyle w:val="PSDS-CorpodeTexto0"/>
              <w:jc w:val="center"/>
              <w:rPr>
                <w:rFonts w:ascii="Times New Roman" w:hAnsi="Times New Roman"/>
                <w:b/>
                <w:bCs/>
              </w:rPr>
            </w:pPr>
            <w:r w:rsidRPr="00FA3856">
              <w:rPr>
                <w:rFonts w:ascii="Times New Roman" w:hAnsi="Times New Roman"/>
                <w:b/>
                <w:bCs/>
              </w:rPr>
              <w:t>Tipo</w:t>
            </w:r>
          </w:p>
        </w:tc>
      </w:tr>
      <w:tr w:rsidR="00F71528" w:rsidRPr="00FA3856" w:rsidTr="00E65303">
        <w:trPr>
          <w:jc w:val="center"/>
        </w:trPr>
        <w:tc>
          <w:tcPr>
            <w:tcW w:w="146" w:type="pct"/>
            <w:tcBorders>
              <w:top w:val="single" w:sz="6" w:space="0" w:color="auto"/>
              <w:left w:val="single" w:sz="6" w:space="0" w:color="auto"/>
              <w:bottom w:val="single" w:sz="6" w:space="0" w:color="auto"/>
              <w:right w:val="single" w:sz="6" w:space="0" w:color="auto"/>
            </w:tcBorders>
          </w:tcPr>
          <w:p w:rsidR="00F71528" w:rsidRPr="00FA3856" w:rsidRDefault="00F71528" w:rsidP="00F71528">
            <w:pPr>
              <w:shd w:val="clear" w:color="auto" w:fill="FFFFFF"/>
              <w:jc w:val="center"/>
              <w:rPr>
                <w:b/>
                <w:szCs w:val="20"/>
                <w:lang w:val="es-ES_tradnl"/>
              </w:rPr>
            </w:pPr>
            <w:r w:rsidRPr="00FA3856">
              <w:rPr>
                <w:b/>
                <w:szCs w:val="20"/>
                <w:lang w:val="es-ES_tradnl"/>
              </w:rPr>
              <w:t>2</w:t>
            </w:r>
          </w:p>
        </w:tc>
        <w:tc>
          <w:tcPr>
            <w:tcW w:w="755" w:type="pct"/>
            <w:tcBorders>
              <w:top w:val="single" w:sz="6" w:space="0" w:color="auto"/>
              <w:left w:val="single" w:sz="6" w:space="0" w:color="auto"/>
              <w:bottom w:val="single" w:sz="6" w:space="0" w:color="auto"/>
              <w:right w:val="single" w:sz="6" w:space="0" w:color="auto"/>
            </w:tcBorders>
          </w:tcPr>
          <w:p w:rsidR="00F71528" w:rsidRPr="00FA3856" w:rsidRDefault="00F71528" w:rsidP="00F71528">
            <w:pPr>
              <w:shd w:val="clear" w:color="auto" w:fill="FFFFFF"/>
              <w:rPr>
                <w:szCs w:val="20"/>
                <w:lang w:val="es-ES_tradnl"/>
              </w:rPr>
            </w:pPr>
            <w:r w:rsidRPr="00FA3856">
              <w:rPr>
                <w:szCs w:val="20"/>
                <w:lang w:val="es-ES_tradnl"/>
              </w:rPr>
              <w:t>COD_CTA_REF</w:t>
            </w:r>
          </w:p>
          <w:p w:rsidR="003E28BC" w:rsidRPr="00FA3856" w:rsidRDefault="003E28BC" w:rsidP="00F71528">
            <w:pPr>
              <w:shd w:val="clear" w:color="auto" w:fill="FFFFFF"/>
              <w:rPr>
                <w:szCs w:val="20"/>
                <w:lang w:val="es-ES_tradnl"/>
              </w:rPr>
            </w:pPr>
          </w:p>
        </w:tc>
        <w:tc>
          <w:tcPr>
            <w:tcW w:w="3854" w:type="pct"/>
            <w:tcBorders>
              <w:top w:val="single" w:sz="6" w:space="0" w:color="auto"/>
              <w:left w:val="single" w:sz="6" w:space="0" w:color="auto"/>
              <w:bottom w:val="single" w:sz="6" w:space="0" w:color="auto"/>
              <w:right w:val="single" w:sz="6" w:space="0" w:color="auto"/>
            </w:tcBorders>
          </w:tcPr>
          <w:p w:rsidR="00F71528" w:rsidRPr="00FA3856" w:rsidRDefault="007D0E74" w:rsidP="00F71528">
            <w:pPr>
              <w:pStyle w:val="Corpodetexto"/>
              <w:rPr>
                <w:rStyle w:val="Hyperlink"/>
                <w:rFonts w:ascii="Times New Roman" w:hAnsi="Times New Roman"/>
                <w:color w:val="auto"/>
                <w:szCs w:val="20"/>
              </w:rPr>
            </w:pPr>
            <w:hyperlink w:anchor="REGRA_CTA_REF_MAPEADA" w:history="1">
              <w:r w:rsidR="00F71528" w:rsidRPr="00FA3856">
                <w:rPr>
                  <w:rStyle w:val="Hyperlink"/>
                  <w:rFonts w:ascii="Times New Roman" w:hAnsi="Times New Roman"/>
                  <w:b/>
                  <w:color w:val="auto"/>
                  <w:szCs w:val="20"/>
                </w:rPr>
                <w:t>REGRA_CTA_REF_MAPEADA_J051</w:t>
              </w:r>
            </w:hyperlink>
            <w:r w:rsidR="00F71528" w:rsidRPr="00FA3856">
              <w:rPr>
                <w:rStyle w:val="Hyperlink"/>
                <w:rFonts w:ascii="Times New Roman" w:hAnsi="Times New Roman"/>
                <w:b/>
                <w:color w:val="auto"/>
                <w:szCs w:val="20"/>
              </w:rPr>
              <w:t xml:space="preserve">: </w:t>
            </w:r>
            <w:r w:rsidR="00C83369" w:rsidRPr="00FA3856">
              <w:rPr>
                <w:rStyle w:val="Hyperlink"/>
                <w:rFonts w:ascii="Times New Roman" w:hAnsi="Times New Roman"/>
                <w:color w:val="auto"/>
                <w:szCs w:val="20"/>
              </w:rPr>
              <w:t xml:space="preserve">Verifica se o </w:t>
            </w:r>
            <w:r w:rsidR="00794557" w:rsidRPr="00FA3856">
              <w:rPr>
                <w:rStyle w:val="Hyperlink"/>
                <w:rFonts w:ascii="Times New Roman" w:hAnsi="Times New Roman"/>
                <w:color w:val="auto"/>
                <w:szCs w:val="20"/>
              </w:rPr>
              <w:t xml:space="preserve">K156.COD_CTA_REF </w:t>
            </w:r>
            <w:r w:rsidR="00C83369" w:rsidRPr="00FA3856">
              <w:rPr>
                <w:rStyle w:val="Hyperlink"/>
                <w:rFonts w:ascii="Times New Roman" w:hAnsi="Times New Roman"/>
                <w:color w:val="auto"/>
                <w:szCs w:val="20"/>
              </w:rPr>
              <w:t>informado, foi utilizado no registro J051.</w:t>
            </w:r>
          </w:p>
          <w:p w:rsidR="00982029" w:rsidRPr="00FA3856" w:rsidRDefault="00982029" w:rsidP="00F71528">
            <w:pPr>
              <w:pStyle w:val="Corpodetexto"/>
              <w:rPr>
                <w:rFonts w:ascii="Times New Roman" w:hAnsi="Times New Roman"/>
                <w:color w:val="auto"/>
                <w:szCs w:val="20"/>
              </w:rPr>
            </w:pPr>
          </w:p>
        </w:tc>
        <w:tc>
          <w:tcPr>
            <w:tcW w:w="244" w:type="pct"/>
            <w:tcBorders>
              <w:top w:val="single" w:sz="6" w:space="0" w:color="auto"/>
              <w:left w:val="single" w:sz="6" w:space="0" w:color="auto"/>
              <w:bottom w:val="single" w:sz="6" w:space="0" w:color="auto"/>
              <w:right w:val="single" w:sz="6" w:space="0" w:color="auto"/>
            </w:tcBorders>
          </w:tcPr>
          <w:p w:rsidR="00982029" w:rsidRPr="00FA3856" w:rsidRDefault="00F71528" w:rsidP="00F71528">
            <w:pPr>
              <w:shd w:val="clear" w:color="auto" w:fill="FFFFFF"/>
              <w:rPr>
                <w:szCs w:val="20"/>
                <w:lang w:val="pt-PT"/>
              </w:rPr>
            </w:pPr>
            <w:r w:rsidRPr="00FA3856">
              <w:rPr>
                <w:szCs w:val="20"/>
                <w:lang w:val="pt-PT"/>
              </w:rPr>
              <w:t>Erro</w:t>
            </w:r>
          </w:p>
        </w:tc>
      </w:tr>
    </w:tbl>
    <w:p w:rsidR="00982029" w:rsidRPr="00FA3856" w:rsidRDefault="00982029" w:rsidP="00E406F0">
      <w:pPr>
        <w:rPr>
          <w:szCs w:val="20"/>
          <w:lang w:val="pt-PT"/>
        </w:rPr>
      </w:pPr>
    </w:p>
    <w:p w:rsidR="00342F1D" w:rsidRDefault="00AF31FF" w:rsidP="00652594">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652594">
      <w:pPr>
        <w:pStyle w:val="Corpodetexto"/>
        <w:rPr>
          <w:rFonts w:ascii="Times New Roman" w:hAnsi="Times New Roman"/>
          <w:b/>
          <w:color w:val="002060"/>
          <w:szCs w:val="20"/>
        </w:rPr>
      </w:pPr>
    </w:p>
    <w:p w:rsidR="00652594" w:rsidRPr="00FA3856" w:rsidRDefault="00652594" w:rsidP="00652594">
      <w:pPr>
        <w:pStyle w:val="Corpodetexto"/>
        <w:rPr>
          <w:rFonts w:ascii="Times New Roman" w:hAnsi="Times New Roman"/>
          <w:b/>
          <w:color w:val="002060"/>
          <w:szCs w:val="20"/>
        </w:rPr>
      </w:pPr>
      <w:r w:rsidRPr="00FA3856">
        <w:rPr>
          <w:rFonts w:ascii="Times New Roman" w:hAnsi="Times New Roman"/>
          <w:b/>
          <w:color w:val="002060"/>
          <w:szCs w:val="20"/>
        </w:rPr>
        <w:t>|K156|1.01.01.01.01|5000,00|D|</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b/>
          <w:color w:val="002060"/>
          <w:szCs w:val="20"/>
        </w:rPr>
        <w:tab/>
      </w:r>
      <w:r w:rsidRPr="00FA3856">
        <w:rPr>
          <w:rFonts w:ascii="Times New Roman" w:hAnsi="Times New Roman"/>
          <w:color w:val="002060"/>
          <w:szCs w:val="20"/>
        </w:rPr>
        <w:t>|K156|: Identificação do tipo do registro.</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|1.01.01.01.01|: Código da conta referencial (1.01.01.01 = Caixa Matriz).</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|5000,00|: Valor do final mapeado (R$ 5.000,00).</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|D|: Indicador da situação do saldo final (D = Devedor).</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r>
    </w:p>
    <w:p w:rsidR="00652594" w:rsidRPr="00FA3856" w:rsidRDefault="00652594" w:rsidP="00E406F0">
      <w:pPr>
        <w:rPr>
          <w:szCs w:val="20"/>
          <w:lang w:val="pt-PT"/>
        </w:rPr>
      </w:pPr>
    </w:p>
    <w:p w:rsidR="00652594" w:rsidRPr="00FA3856" w:rsidRDefault="00652594">
      <w:pPr>
        <w:spacing w:after="200" w:line="276" w:lineRule="auto"/>
        <w:rPr>
          <w:b/>
          <w:bCs/>
          <w:color w:val="0000FF"/>
          <w:szCs w:val="20"/>
        </w:rPr>
      </w:pPr>
      <w:r w:rsidRPr="00FA3856">
        <w:rPr>
          <w:color w:val="0000FF"/>
          <w:szCs w:val="20"/>
        </w:rPr>
        <w:br w:type="page"/>
      </w:r>
    </w:p>
    <w:p w:rsidR="00E65303" w:rsidRPr="00FA3856" w:rsidRDefault="00E65303" w:rsidP="00867F54">
      <w:pPr>
        <w:pStyle w:val="Ttulo4"/>
      </w:pPr>
      <w:bookmarkStart w:id="103" w:name="_Toc479713710"/>
      <w:r w:rsidRPr="00FA3856">
        <w:lastRenderedPageBreak/>
        <w:t>Registro K355: Saldos Finais das Contas Contábeis de Resultado Antes do Encerramento</w:t>
      </w:r>
      <w:bookmarkEnd w:id="103"/>
    </w:p>
    <w:p w:rsidR="00E65303" w:rsidRPr="00FA3856" w:rsidRDefault="00E65303" w:rsidP="00E65303">
      <w:pPr>
        <w:jc w:val="both"/>
        <w:rPr>
          <w:szCs w:val="20"/>
        </w:rPr>
      </w:pPr>
    </w:p>
    <w:p w:rsidR="00E65303" w:rsidRPr="00FA3856" w:rsidRDefault="00E65303" w:rsidP="00E65303">
      <w:pPr>
        <w:pStyle w:val="PSDS-MarcadoresNivel2"/>
        <w:numPr>
          <w:ilvl w:val="0"/>
          <w:numId w:val="0"/>
        </w:numPr>
        <w:tabs>
          <w:tab w:val="left" w:pos="720"/>
        </w:tabs>
        <w:spacing w:before="0" w:after="0"/>
        <w:rPr>
          <w:rFonts w:ascii="Times New Roman" w:hAnsi="Times New Roman"/>
          <w:b w:val="0"/>
          <w:bCs/>
          <w:lang w:val="pt-PT"/>
        </w:rPr>
      </w:pPr>
      <w:r w:rsidRPr="00FA3856">
        <w:rPr>
          <w:rFonts w:ascii="Times New Roman" w:hAnsi="Times New Roman"/>
          <w:b w:val="0"/>
          <w:lang w:val="pt-PT"/>
        </w:rPr>
        <w:tab/>
        <w:t>Registro onde devem ser informados os saldos finais de todas as contas de resultado da escrituração societária da pessoa jurídica antes do encerramento. Poderá ser preenchido das seguintes formas:</w:t>
      </w:r>
    </w:p>
    <w:p w:rsidR="00E65303" w:rsidRPr="00FA3856" w:rsidRDefault="00E65303" w:rsidP="00E65303">
      <w:pPr>
        <w:pStyle w:val="PSDS-MarcadoresNivel2"/>
        <w:numPr>
          <w:ilvl w:val="0"/>
          <w:numId w:val="0"/>
        </w:numPr>
        <w:tabs>
          <w:tab w:val="left" w:pos="720"/>
        </w:tabs>
        <w:spacing w:before="0" w:after="0"/>
        <w:rPr>
          <w:rFonts w:ascii="Times New Roman" w:hAnsi="Times New Roman"/>
          <w:b w:val="0"/>
          <w:lang w:val="pt-PT"/>
        </w:rPr>
      </w:pPr>
    </w:p>
    <w:p w:rsidR="00E65303" w:rsidRPr="00FA3856" w:rsidRDefault="00E65303" w:rsidP="00E65303">
      <w:pPr>
        <w:pStyle w:val="PSDS-CorpodeTexto0"/>
        <w:ind w:firstLine="708"/>
        <w:rPr>
          <w:rFonts w:ascii="Times New Roman" w:hAnsi="Times New Roman"/>
        </w:rPr>
      </w:pPr>
      <w:r w:rsidRPr="00FA3856">
        <w:rPr>
          <w:rFonts w:ascii="Times New Roman" w:hAnsi="Times New Roman"/>
        </w:rPr>
        <w:t>- Edição pelo programa da ECF;</w:t>
      </w:r>
    </w:p>
    <w:p w:rsidR="00E65303" w:rsidRPr="00FA3856" w:rsidRDefault="00E65303" w:rsidP="00E65303">
      <w:pPr>
        <w:pStyle w:val="PSDS-CorpodeTexto0"/>
        <w:ind w:firstLine="708"/>
        <w:rPr>
          <w:rFonts w:ascii="Times New Roman" w:hAnsi="Times New Roman"/>
        </w:rPr>
      </w:pPr>
    </w:p>
    <w:p w:rsidR="00E65303" w:rsidRPr="00FA3856" w:rsidRDefault="00E65303" w:rsidP="00E65303">
      <w:pPr>
        <w:pStyle w:val="PSDS-CorpodeTexto0"/>
        <w:ind w:firstLine="708"/>
        <w:rPr>
          <w:rFonts w:ascii="Times New Roman" w:hAnsi="Times New Roman"/>
        </w:rPr>
      </w:pPr>
      <w:r w:rsidRPr="00FA3856">
        <w:rPr>
          <w:rFonts w:ascii="Times New Roman" w:hAnsi="Times New Roman"/>
        </w:rPr>
        <w:t>- Calculado pelo sistema através da funcionalidade de recuperar ECD; e</w:t>
      </w:r>
    </w:p>
    <w:p w:rsidR="00E65303" w:rsidRPr="00FA3856" w:rsidRDefault="00E65303" w:rsidP="00E65303">
      <w:pPr>
        <w:pStyle w:val="PSDS-CorpodeTexto0"/>
        <w:ind w:firstLine="708"/>
        <w:rPr>
          <w:rFonts w:ascii="Times New Roman" w:hAnsi="Times New Roman"/>
        </w:rPr>
      </w:pPr>
    </w:p>
    <w:p w:rsidR="00E65303" w:rsidRPr="00FA3856" w:rsidRDefault="00E65303" w:rsidP="00E65303">
      <w:pPr>
        <w:pStyle w:val="PSDS-CorpodeTexto0"/>
        <w:ind w:firstLine="708"/>
        <w:rPr>
          <w:rFonts w:ascii="Times New Roman" w:hAnsi="Times New Roman"/>
          <w:lang w:val="pt-PT"/>
        </w:rPr>
      </w:pPr>
      <w:r w:rsidRPr="00FA3856">
        <w:rPr>
          <w:rFonts w:ascii="Times New Roman" w:hAnsi="Times New Roman"/>
        </w:rPr>
        <w:t>- Importado de arquivo digital.</w:t>
      </w:r>
      <w:r w:rsidRPr="00FA3856">
        <w:rPr>
          <w:rFonts w:ascii="Times New Roman" w:hAnsi="Times New Roman"/>
          <w:lang w:val="pt-PT"/>
        </w:rPr>
        <w:t xml:space="preserve"> </w:t>
      </w:r>
    </w:p>
    <w:p w:rsidR="00024B32" w:rsidRDefault="00024B32" w:rsidP="00E406F0">
      <w:pPr>
        <w:rPr>
          <w:szCs w:val="20"/>
          <w:lang w:val="pt-PT"/>
        </w:rPr>
      </w:pPr>
    </w:p>
    <w:p w:rsidR="0009776D" w:rsidRPr="00FA3856" w:rsidRDefault="00B35FA3" w:rsidP="0009776D">
      <w:pPr>
        <w:jc w:val="center"/>
        <w:rPr>
          <w:szCs w:val="20"/>
          <w:lang w:val="pt-PT"/>
        </w:rPr>
      </w:pPr>
      <w:r>
        <w:rPr>
          <w:szCs w:val="20"/>
          <w:lang w:val="pt-PT"/>
        </w:rPr>
        <w:object w:dxaOrig="13560" w:dyaOrig="4605">
          <v:shape id="_x0000_i1648" type="#_x0000_t75" style="width:683.25pt;height:230.25pt" o:ole="">
            <v:imagedata r:id="rId206" o:title=""/>
          </v:shape>
          <o:OLEObject Type="Link" ProgID="Excel.Sheet.12" ShapeID="_x0000_i1648" DrawAspect="Content" r:id="rId207" UpdateMode="Always">
            <o:LinkType>EnhancedMetaFile</o:LinkType>
            <o:LockedField>false</o:LockedField>
          </o:OLEObject>
        </w:object>
      </w:r>
    </w:p>
    <w:p w:rsidR="00652594" w:rsidRPr="00FA3856" w:rsidRDefault="00652594" w:rsidP="00E406F0">
      <w:pPr>
        <w:rPr>
          <w:szCs w:val="20"/>
          <w:lang w:val="pt-PT"/>
        </w:rPr>
      </w:pPr>
    </w:p>
    <w:p w:rsidR="00652594" w:rsidRPr="00FA3856" w:rsidRDefault="00652594" w:rsidP="00E406F0">
      <w:pPr>
        <w:rPr>
          <w:szCs w:val="20"/>
          <w:lang w:val="pt-PT"/>
        </w:rPr>
      </w:pPr>
    </w:p>
    <w:p w:rsidR="00652594" w:rsidRPr="00FA3856" w:rsidRDefault="00652594" w:rsidP="00E406F0">
      <w:pPr>
        <w:rPr>
          <w:szCs w:val="20"/>
          <w:lang w:val="pt-PT"/>
        </w:rPr>
      </w:pPr>
    </w:p>
    <w:p w:rsidR="00652594" w:rsidRPr="00FA3856" w:rsidRDefault="00652594" w:rsidP="00E406F0">
      <w:pPr>
        <w:rPr>
          <w:szCs w:val="20"/>
          <w:lang w:val="pt-PT"/>
        </w:rPr>
      </w:pPr>
    </w:p>
    <w:p w:rsidR="00652594" w:rsidRPr="00FA3856" w:rsidRDefault="00652594" w:rsidP="00E406F0">
      <w:pPr>
        <w:rPr>
          <w:szCs w:val="20"/>
          <w:lang w:val="pt-PT"/>
        </w:rPr>
      </w:pPr>
    </w:p>
    <w:p w:rsidR="00652594" w:rsidRPr="00FA3856" w:rsidRDefault="00652594" w:rsidP="00E406F0">
      <w:pPr>
        <w:rPr>
          <w:szCs w:val="20"/>
          <w:lang w:val="pt-PT"/>
        </w:rPr>
      </w:pPr>
    </w:p>
    <w:p w:rsidR="0009776D" w:rsidRDefault="0009776D">
      <w:pPr>
        <w:spacing w:after="200" w:line="276" w:lineRule="auto"/>
        <w:rPr>
          <w:b/>
          <w:szCs w:val="20"/>
          <w:lang w:eastAsia="ar-SA"/>
        </w:rPr>
      </w:pPr>
      <w:r>
        <w:rPr>
          <w:b/>
          <w:szCs w:val="20"/>
        </w:rPr>
        <w:br w:type="page"/>
      </w:r>
    </w:p>
    <w:p w:rsidR="00E65303" w:rsidRPr="00FA3856" w:rsidRDefault="00E65303" w:rsidP="00E65303">
      <w:pPr>
        <w:pStyle w:val="Corpodetexto"/>
        <w:rPr>
          <w:rFonts w:ascii="Times New Roman" w:hAnsi="Times New Roman"/>
          <w:color w:val="auto"/>
          <w:szCs w:val="20"/>
        </w:rPr>
      </w:pPr>
      <w:r w:rsidRPr="00FA3856">
        <w:rPr>
          <w:rFonts w:ascii="Times New Roman" w:hAnsi="Times New Roman"/>
          <w:b/>
          <w:color w:val="auto"/>
          <w:szCs w:val="20"/>
        </w:rPr>
        <w:lastRenderedPageBreak/>
        <w:t xml:space="preserve">I - Regras de Validação do Registro: </w:t>
      </w:r>
    </w:p>
    <w:p w:rsidR="00E65303" w:rsidRPr="00FA3856" w:rsidRDefault="00E65303" w:rsidP="00E65303">
      <w:pPr>
        <w:pStyle w:val="Corpodetexto"/>
        <w:rPr>
          <w:rStyle w:val="Hyperlink"/>
          <w:rFonts w:ascii="Times New Roman" w:hAnsi="Times New Roman"/>
          <w:b/>
          <w:color w:val="auto"/>
          <w:szCs w:val="20"/>
        </w:rPr>
      </w:pPr>
    </w:p>
    <w:p w:rsidR="00E65303" w:rsidRPr="00FA3856" w:rsidRDefault="00E65303" w:rsidP="00E65303">
      <w:pPr>
        <w:pStyle w:val="Corpodetexto"/>
        <w:ind w:left="708"/>
        <w:rPr>
          <w:rStyle w:val="Hyperlink"/>
          <w:rFonts w:ascii="Times New Roman" w:hAnsi="Times New Roman"/>
          <w:color w:val="auto"/>
          <w:szCs w:val="20"/>
        </w:rPr>
      </w:pPr>
      <w:r w:rsidRPr="00FA3856">
        <w:rPr>
          <w:rStyle w:val="Hyperlink"/>
          <w:rFonts w:ascii="Times New Roman" w:hAnsi="Times New Roman"/>
          <w:b/>
          <w:color w:val="auto"/>
          <w:szCs w:val="20"/>
        </w:rPr>
        <w:t xml:space="preserve">REGRA_CONTA_ANALITICA: </w:t>
      </w:r>
      <w:r w:rsidRPr="00FA3856">
        <w:rPr>
          <w:rStyle w:val="Hyperlink"/>
          <w:rFonts w:ascii="Times New Roman" w:hAnsi="Times New Roman"/>
          <w:color w:val="auto"/>
          <w:szCs w:val="20"/>
        </w:rPr>
        <w:t>Verifica se a conta e o centro de custos estão no plano de contas (J050) como conta analítica. Se a regra não for cumprida, o sistema gera um erro.</w:t>
      </w:r>
    </w:p>
    <w:p w:rsidR="00E65303" w:rsidRPr="00FA3856" w:rsidRDefault="00E65303" w:rsidP="00E65303">
      <w:pPr>
        <w:pStyle w:val="Corpodetexto"/>
        <w:ind w:left="708"/>
        <w:rPr>
          <w:rStyle w:val="Hyperlink"/>
          <w:rFonts w:ascii="Times New Roman" w:hAnsi="Times New Roman"/>
          <w:b/>
          <w:color w:val="auto"/>
          <w:szCs w:val="20"/>
        </w:rPr>
      </w:pPr>
    </w:p>
    <w:p w:rsidR="00E65303" w:rsidRPr="00FA3856" w:rsidRDefault="007D0E74" w:rsidP="00E65303">
      <w:pPr>
        <w:pStyle w:val="Corpodetexto"/>
        <w:ind w:left="708"/>
        <w:rPr>
          <w:rStyle w:val="Hyperlink"/>
          <w:rFonts w:ascii="Times New Roman" w:hAnsi="Times New Roman"/>
          <w:color w:val="auto"/>
          <w:szCs w:val="20"/>
        </w:rPr>
      </w:pPr>
      <w:hyperlink w:anchor="REGRA_COMPATIBILIDADE_K155_E155" w:history="1">
        <w:r w:rsidR="00E65303" w:rsidRPr="00FA3856">
          <w:rPr>
            <w:rStyle w:val="Hyperlink"/>
            <w:rFonts w:ascii="Times New Roman" w:hAnsi="Times New Roman"/>
            <w:b/>
            <w:color w:val="auto"/>
            <w:szCs w:val="20"/>
          </w:rPr>
          <w:t>REGRA_COMPATIBILIDADE_K355_E355</w:t>
        </w:r>
      </w:hyperlink>
      <w:r w:rsidR="00E65303" w:rsidRPr="00FA3856">
        <w:rPr>
          <w:rStyle w:val="Hyperlink"/>
          <w:rFonts w:ascii="Times New Roman" w:hAnsi="Times New Roman"/>
          <w:b/>
          <w:color w:val="auto"/>
          <w:szCs w:val="20"/>
        </w:rPr>
        <w:t xml:space="preserve">: </w:t>
      </w:r>
      <w:r w:rsidR="00E65303" w:rsidRPr="00FA3856">
        <w:rPr>
          <w:rStyle w:val="Hyperlink"/>
          <w:rFonts w:ascii="Times New Roman" w:hAnsi="Times New Roman"/>
          <w:color w:val="auto"/>
          <w:szCs w:val="20"/>
        </w:rPr>
        <w:t>Verifica se os valores utilizados no registro K355 são iguais aos valores calculados do registro E355. Se a regra não for cumprida, o sistema gera um aviso.</w:t>
      </w:r>
    </w:p>
    <w:p w:rsidR="00982029" w:rsidRPr="00FA3856" w:rsidRDefault="00982029" w:rsidP="00E65303">
      <w:pPr>
        <w:pStyle w:val="Corpodetexto"/>
        <w:ind w:left="708"/>
        <w:rPr>
          <w:rFonts w:ascii="Times New Roman" w:hAnsi="Times New Roman"/>
          <w:szCs w:val="20"/>
        </w:rPr>
      </w:pPr>
    </w:p>
    <w:p w:rsidR="00E65303" w:rsidRPr="00FA3856" w:rsidRDefault="007D0E74" w:rsidP="00E65303">
      <w:pPr>
        <w:pStyle w:val="Corpodetexto"/>
        <w:ind w:left="708"/>
        <w:rPr>
          <w:rStyle w:val="Hyperlink"/>
          <w:rFonts w:ascii="Times New Roman" w:hAnsi="Times New Roman"/>
          <w:color w:val="auto"/>
          <w:szCs w:val="20"/>
        </w:rPr>
      </w:pPr>
      <w:hyperlink w:anchor="REGRA_COMPATIBILIDADE_E155_K155" w:history="1">
        <w:r w:rsidR="00E65303" w:rsidRPr="00FA3856">
          <w:rPr>
            <w:rStyle w:val="Hyperlink"/>
            <w:rFonts w:ascii="Times New Roman" w:hAnsi="Times New Roman"/>
            <w:b/>
            <w:color w:val="auto"/>
            <w:szCs w:val="20"/>
          </w:rPr>
          <w:t>REGRA_COMPATIBILIDADE_E355_K355</w:t>
        </w:r>
      </w:hyperlink>
      <w:r w:rsidR="00E65303" w:rsidRPr="00FA3856">
        <w:rPr>
          <w:rStyle w:val="Hyperlink"/>
          <w:rFonts w:ascii="Times New Roman" w:hAnsi="Times New Roman"/>
          <w:b/>
          <w:color w:val="auto"/>
          <w:szCs w:val="20"/>
        </w:rPr>
        <w:t xml:space="preserve">: </w:t>
      </w:r>
      <w:r w:rsidR="00E65303" w:rsidRPr="00FA3856">
        <w:rPr>
          <w:rStyle w:val="Hyperlink"/>
          <w:rFonts w:ascii="Times New Roman" w:hAnsi="Times New Roman"/>
          <w:color w:val="auto"/>
          <w:szCs w:val="20"/>
        </w:rPr>
        <w:t>Verifica se os campos do registro E355 com algum valor maior que zero, são referenciados no registro K355 para o mesmo período de apuração. Se a regra não for cumprida, o sistema gera um aviso.</w:t>
      </w:r>
    </w:p>
    <w:p w:rsidR="00E65303" w:rsidRPr="00FA3856" w:rsidRDefault="00E65303" w:rsidP="00E65303">
      <w:pPr>
        <w:rPr>
          <w:szCs w:val="20"/>
        </w:rPr>
      </w:pPr>
    </w:p>
    <w:p w:rsidR="00E65303" w:rsidRPr="00FA3856" w:rsidRDefault="00E65303" w:rsidP="00E65303">
      <w:pPr>
        <w:pStyle w:val="Corpodetexto"/>
        <w:rPr>
          <w:rFonts w:ascii="Times New Roman" w:hAnsi="Times New Roman"/>
          <w:color w:val="auto"/>
          <w:szCs w:val="20"/>
        </w:rPr>
      </w:pPr>
      <w:r w:rsidRPr="00FA3856">
        <w:rPr>
          <w:rFonts w:ascii="Times New Roman" w:hAnsi="Times New Roman"/>
          <w:b/>
          <w:color w:val="auto"/>
          <w:szCs w:val="20"/>
        </w:rPr>
        <w:t xml:space="preserve">II - Regras de Validação de Campos: </w:t>
      </w:r>
    </w:p>
    <w:p w:rsidR="00E65303" w:rsidRPr="00FA3856" w:rsidRDefault="00E65303" w:rsidP="00E65303">
      <w:pPr>
        <w:rPr>
          <w:szCs w:val="20"/>
        </w:rPr>
      </w:pP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77"/>
        <w:gridCol w:w="2760"/>
        <w:gridCol w:w="12243"/>
        <w:gridCol w:w="774"/>
      </w:tblGrid>
      <w:tr w:rsidR="00E65303" w:rsidRPr="00FA3856" w:rsidTr="00982029">
        <w:trPr>
          <w:jc w:val="center"/>
        </w:trPr>
        <w:tc>
          <w:tcPr>
            <w:tcW w:w="147" w:type="pct"/>
            <w:tcBorders>
              <w:top w:val="single" w:sz="6" w:space="0" w:color="auto"/>
              <w:left w:val="single" w:sz="6" w:space="0" w:color="auto"/>
              <w:bottom w:val="single" w:sz="6" w:space="0" w:color="auto"/>
              <w:right w:val="single" w:sz="6" w:space="0" w:color="auto"/>
            </w:tcBorders>
            <w:shd w:val="pct10" w:color="auto" w:fill="FFFFFF"/>
            <w:vAlign w:val="center"/>
          </w:tcPr>
          <w:p w:rsidR="00E65303" w:rsidRPr="00FA3856" w:rsidRDefault="00E65303" w:rsidP="00E65303">
            <w:pPr>
              <w:pStyle w:val="PSDS-CorpodeTexto0"/>
              <w:jc w:val="center"/>
              <w:rPr>
                <w:rFonts w:ascii="Times New Roman" w:hAnsi="Times New Roman"/>
                <w:b/>
                <w:bCs/>
              </w:rPr>
            </w:pPr>
            <w:r w:rsidRPr="00FA3856">
              <w:rPr>
                <w:rFonts w:ascii="Times New Roman" w:hAnsi="Times New Roman"/>
                <w:b/>
                <w:bCs/>
              </w:rPr>
              <w:t>Nº</w:t>
            </w:r>
          </w:p>
        </w:tc>
        <w:tc>
          <w:tcPr>
            <w:tcW w:w="849" w:type="pct"/>
            <w:tcBorders>
              <w:top w:val="single" w:sz="6" w:space="0" w:color="auto"/>
              <w:left w:val="single" w:sz="6" w:space="0" w:color="auto"/>
              <w:bottom w:val="single" w:sz="6" w:space="0" w:color="auto"/>
              <w:right w:val="single" w:sz="6" w:space="0" w:color="auto"/>
            </w:tcBorders>
            <w:shd w:val="pct10" w:color="auto" w:fill="FFFFFF"/>
            <w:vAlign w:val="center"/>
          </w:tcPr>
          <w:p w:rsidR="00E65303" w:rsidRPr="00FA3856" w:rsidRDefault="00E65303" w:rsidP="00E65303">
            <w:pPr>
              <w:pStyle w:val="PSDS-CorpodeTexto0"/>
              <w:jc w:val="center"/>
              <w:rPr>
                <w:rFonts w:ascii="Times New Roman" w:hAnsi="Times New Roman"/>
                <w:b/>
                <w:bCs/>
              </w:rPr>
            </w:pPr>
            <w:r w:rsidRPr="00FA3856">
              <w:rPr>
                <w:rFonts w:ascii="Times New Roman" w:hAnsi="Times New Roman"/>
                <w:b/>
                <w:bCs/>
              </w:rPr>
              <w:t>Campo</w:t>
            </w:r>
          </w:p>
        </w:tc>
        <w:tc>
          <w:tcPr>
            <w:tcW w:w="3766" w:type="pct"/>
            <w:tcBorders>
              <w:top w:val="single" w:sz="6" w:space="0" w:color="auto"/>
              <w:left w:val="single" w:sz="6" w:space="0" w:color="auto"/>
              <w:bottom w:val="single" w:sz="6" w:space="0" w:color="auto"/>
              <w:right w:val="single" w:sz="6" w:space="0" w:color="auto"/>
            </w:tcBorders>
            <w:shd w:val="pct10" w:color="auto" w:fill="FFFFFF"/>
          </w:tcPr>
          <w:p w:rsidR="00E65303" w:rsidRPr="00FA3856" w:rsidRDefault="00E65303" w:rsidP="00E65303">
            <w:pPr>
              <w:pStyle w:val="PSDS-CorpodeTexto0"/>
              <w:jc w:val="center"/>
              <w:rPr>
                <w:rFonts w:ascii="Times New Roman" w:hAnsi="Times New Roman"/>
                <w:b/>
                <w:bCs/>
              </w:rPr>
            </w:pPr>
            <w:r w:rsidRPr="00FA3856">
              <w:rPr>
                <w:rFonts w:ascii="Times New Roman" w:hAnsi="Times New Roman"/>
                <w:b/>
                <w:bCs/>
              </w:rPr>
              <w:t>Regras de validação do campo</w:t>
            </w:r>
          </w:p>
        </w:tc>
        <w:tc>
          <w:tcPr>
            <w:tcW w:w="238" w:type="pct"/>
            <w:tcBorders>
              <w:top w:val="single" w:sz="6" w:space="0" w:color="auto"/>
              <w:left w:val="single" w:sz="6" w:space="0" w:color="auto"/>
              <w:bottom w:val="single" w:sz="6" w:space="0" w:color="auto"/>
              <w:right w:val="single" w:sz="6" w:space="0" w:color="auto"/>
            </w:tcBorders>
            <w:shd w:val="pct10" w:color="auto" w:fill="FFFFFF"/>
            <w:vAlign w:val="center"/>
          </w:tcPr>
          <w:p w:rsidR="00E65303" w:rsidRPr="00FA3856" w:rsidRDefault="00E65303" w:rsidP="00E65303">
            <w:pPr>
              <w:pStyle w:val="PSDS-CorpodeTexto0"/>
              <w:jc w:val="center"/>
              <w:rPr>
                <w:rFonts w:ascii="Times New Roman" w:hAnsi="Times New Roman"/>
                <w:b/>
                <w:bCs/>
              </w:rPr>
            </w:pPr>
            <w:r w:rsidRPr="00FA3856">
              <w:rPr>
                <w:rFonts w:ascii="Times New Roman" w:hAnsi="Times New Roman"/>
                <w:b/>
                <w:bCs/>
              </w:rPr>
              <w:t>Tipo</w:t>
            </w:r>
          </w:p>
        </w:tc>
      </w:tr>
      <w:tr w:rsidR="00E65303" w:rsidRPr="00FA3856" w:rsidTr="00982029">
        <w:trPr>
          <w:jc w:val="center"/>
        </w:trPr>
        <w:tc>
          <w:tcPr>
            <w:tcW w:w="147" w:type="pct"/>
            <w:tcBorders>
              <w:top w:val="single" w:sz="6" w:space="0" w:color="auto"/>
              <w:left w:val="single" w:sz="6" w:space="0" w:color="auto"/>
              <w:bottom w:val="single" w:sz="6" w:space="0" w:color="auto"/>
              <w:right w:val="single" w:sz="6" w:space="0" w:color="auto"/>
            </w:tcBorders>
          </w:tcPr>
          <w:p w:rsidR="00E65303" w:rsidRPr="00FA3856" w:rsidRDefault="00E65303" w:rsidP="00E65303">
            <w:pPr>
              <w:shd w:val="clear" w:color="auto" w:fill="FFFFFF"/>
              <w:jc w:val="center"/>
              <w:rPr>
                <w:b/>
                <w:szCs w:val="20"/>
                <w:lang w:val="pt-PT"/>
              </w:rPr>
            </w:pPr>
            <w:r w:rsidRPr="00FA3856">
              <w:rPr>
                <w:b/>
                <w:szCs w:val="20"/>
                <w:lang w:val="pt-PT"/>
              </w:rPr>
              <w:t>2</w:t>
            </w:r>
          </w:p>
        </w:tc>
        <w:tc>
          <w:tcPr>
            <w:tcW w:w="849" w:type="pct"/>
            <w:tcBorders>
              <w:top w:val="single" w:sz="6" w:space="0" w:color="auto"/>
              <w:left w:val="single" w:sz="6" w:space="0" w:color="auto"/>
              <w:bottom w:val="single" w:sz="6" w:space="0" w:color="auto"/>
              <w:right w:val="single" w:sz="6" w:space="0" w:color="auto"/>
            </w:tcBorders>
          </w:tcPr>
          <w:p w:rsidR="00E65303" w:rsidRPr="00FA3856" w:rsidRDefault="003E7B42" w:rsidP="00E65303">
            <w:pPr>
              <w:shd w:val="clear" w:color="auto" w:fill="FFFFFF"/>
              <w:rPr>
                <w:szCs w:val="20"/>
                <w:lang w:val="pt-PT"/>
              </w:rPr>
            </w:pPr>
            <w:r w:rsidRPr="00FA3856">
              <w:rPr>
                <w:szCs w:val="20"/>
                <w:lang w:val="pt-PT"/>
              </w:rPr>
              <w:t>COD_CTA</w:t>
            </w:r>
          </w:p>
        </w:tc>
        <w:tc>
          <w:tcPr>
            <w:tcW w:w="3766" w:type="pct"/>
            <w:tcBorders>
              <w:top w:val="single" w:sz="6" w:space="0" w:color="auto"/>
              <w:left w:val="single" w:sz="6" w:space="0" w:color="auto"/>
              <w:bottom w:val="single" w:sz="6" w:space="0" w:color="auto"/>
              <w:right w:val="single" w:sz="6" w:space="0" w:color="auto"/>
            </w:tcBorders>
          </w:tcPr>
          <w:p w:rsidR="00E65303" w:rsidRPr="00FA3856" w:rsidRDefault="003E7B42" w:rsidP="003E7B42">
            <w:pPr>
              <w:pStyle w:val="Corpodetexto"/>
              <w:rPr>
                <w:rStyle w:val="Hyperlink"/>
                <w:rFonts w:ascii="Times New Roman" w:hAnsi="Times New Roman"/>
                <w:color w:val="auto"/>
                <w:szCs w:val="20"/>
              </w:rPr>
            </w:pPr>
            <w:r w:rsidRPr="00FA3856">
              <w:rPr>
                <w:rStyle w:val="Hyperlink"/>
                <w:rFonts w:ascii="Times New Roman" w:hAnsi="Times New Roman"/>
                <w:b/>
                <w:color w:val="auto"/>
                <w:szCs w:val="20"/>
              </w:rPr>
              <w:t xml:space="preserve">REGRA_NATUREZA_PERMITIDA_4: </w:t>
            </w:r>
            <w:r w:rsidRPr="00FA3856">
              <w:rPr>
                <w:rStyle w:val="Hyperlink"/>
                <w:rFonts w:ascii="Times New Roman" w:hAnsi="Times New Roman"/>
                <w:color w:val="auto"/>
                <w:szCs w:val="20"/>
              </w:rPr>
              <w:t>Verifica se a conta informa</w:t>
            </w:r>
            <w:r w:rsidR="00B043A0" w:rsidRPr="00FA3856">
              <w:rPr>
                <w:rStyle w:val="Hyperlink"/>
                <w:rFonts w:ascii="Times New Roman" w:hAnsi="Times New Roman"/>
                <w:color w:val="auto"/>
                <w:szCs w:val="20"/>
              </w:rPr>
              <w:t xml:space="preserve">da no registro </w:t>
            </w:r>
            <w:r w:rsidR="00794557" w:rsidRPr="00FA3856">
              <w:rPr>
                <w:rStyle w:val="Hyperlink"/>
                <w:rFonts w:ascii="Times New Roman" w:hAnsi="Times New Roman"/>
                <w:color w:val="auto"/>
                <w:szCs w:val="20"/>
              </w:rPr>
              <w:t xml:space="preserve">K355 possui J050.COD_NAT </w:t>
            </w:r>
            <w:r w:rsidRPr="00FA3856">
              <w:rPr>
                <w:rStyle w:val="Hyperlink"/>
                <w:rFonts w:ascii="Times New Roman" w:hAnsi="Times New Roman"/>
                <w:color w:val="auto"/>
                <w:szCs w:val="20"/>
              </w:rPr>
              <w:t>igual a “04” (Contas de Resultado).</w:t>
            </w:r>
          </w:p>
          <w:p w:rsidR="00794557" w:rsidRPr="00FA3856" w:rsidRDefault="00794557" w:rsidP="003E7B42">
            <w:pPr>
              <w:pStyle w:val="Corpodetexto"/>
              <w:rPr>
                <w:rFonts w:ascii="Times New Roman" w:hAnsi="Times New Roman"/>
                <w:color w:val="auto"/>
                <w:szCs w:val="20"/>
              </w:rPr>
            </w:pPr>
          </w:p>
        </w:tc>
        <w:tc>
          <w:tcPr>
            <w:tcW w:w="238" w:type="pct"/>
            <w:tcBorders>
              <w:top w:val="single" w:sz="6" w:space="0" w:color="auto"/>
              <w:left w:val="single" w:sz="6" w:space="0" w:color="auto"/>
              <w:bottom w:val="single" w:sz="6" w:space="0" w:color="auto"/>
              <w:right w:val="single" w:sz="6" w:space="0" w:color="auto"/>
            </w:tcBorders>
          </w:tcPr>
          <w:p w:rsidR="00E65303" w:rsidRPr="00FA3856" w:rsidRDefault="00E65303" w:rsidP="00E65303">
            <w:pPr>
              <w:shd w:val="clear" w:color="auto" w:fill="FFFFFF"/>
              <w:rPr>
                <w:szCs w:val="20"/>
                <w:lang w:val="pt-PT"/>
              </w:rPr>
            </w:pPr>
            <w:r w:rsidRPr="00FA3856">
              <w:rPr>
                <w:szCs w:val="20"/>
                <w:lang w:val="pt-PT"/>
              </w:rPr>
              <w:t>Erro</w:t>
            </w:r>
          </w:p>
        </w:tc>
      </w:tr>
      <w:tr w:rsidR="00E65303" w:rsidRPr="00FA3856" w:rsidTr="00982029">
        <w:trPr>
          <w:jc w:val="center"/>
        </w:trPr>
        <w:tc>
          <w:tcPr>
            <w:tcW w:w="147" w:type="pct"/>
            <w:tcBorders>
              <w:top w:val="single" w:sz="6" w:space="0" w:color="auto"/>
              <w:left w:val="single" w:sz="6" w:space="0" w:color="auto"/>
              <w:bottom w:val="single" w:sz="6" w:space="0" w:color="auto"/>
              <w:right w:val="single" w:sz="6" w:space="0" w:color="auto"/>
            </w:tcBorders>
          </w:tcPr>
          <w:p w:rsidR="00E65303" w:rsidRPr="00FA3856" w:rsidRDefault="003E7B42" w:rsidP="00E65303">
            <w:pPr>
              <w:shd w:val="clear" w:color="auto" w:fill="FFFFFF"/>
              <w:jc w:val="center"/>
              <w:rPr>
                <w:b/>
                <w:szCs w:val="20"/>
                <w:lang w:val="pt-PT"/>
              </w:rPr>
            </w:pPr>
            <w:r w:rsidRPr="00FA3856">
              <w:rPr>
                <w:b/>
                <w:szCs w:val="20"/>
                <w:lang w:val="pt-PT"/>
              </w:rPr>
              <w:t>4</w:t>
            </w:r>
          </w:p>
        </w:tc>
        <w:tc>
          <w:tcPr>
            <w:tcW w:w="849" w:type="pct"/>
            <w:tcBorders>
              <w:top w:val="single" w:sz="6" w:space="0" w:color="auto"/>
              <w:left w:val="single" w:sz="6" w:space="0" w:color="auto"/>
              <w:bottom w:val="single" w:sz="6" w:space="0" w:color="auto"/>
              <w:right w:val="single" w:sz="6" w:space="0" w:color="auto"/>
            </w:tcBorders>
          </w:tcPr>
          <w:p w:rsidR="00E65303" w:rsidRPr="00FA3856" w:rsidRDefault="00794557" w:rsidP="00E65303">
            <w:pPr>
              <w:shd w:val="clear" w:color="auto" w:fill="FFFFFF"/>
              <w:rPr>
                <w:szCs w:val="20"/>
                <w:lang w:val="pt-PT"/>
              </w:rPr>
            </w:pPr>
            <w:r w:rsidRPr="00FA3856">
              <w:rPr>
                <w:color w:val="000000"/>
                <w:szCs w:val="20"/>
                <w:shd w:val="clear" w:color="auto" w:fill="FFFFFF"/>
                <w:lang w:val="pt-PT"/>
              </w:rPr>
              <w:t>VL_SLD</w:t>
            </w:r>
            <w:r w:rsidR="0094046A" w:rsidRPr="00FA3856">
              <w:rPr>
                <w:color w:val="000000"/>
                <w:szCs w:val="20"/>
                <w:shd w:val="clear" w:color="auto" w:fill="FFFFFF"/>
                <w:lang w:val="pt-PT"/>
              </w:rPr>
              <w:t>_FIN</w:t>
            </w:r>
          </w:p>
        </w:tc>
        <w:tc>
          <w:tcPr>
            <w:tcW w:w="3766" w:type="pct"/>
            <w:tcBorders>
              <w:top w:val="single" w:sz="6" w:space="0" w:color="auto"/>
              <w:left w:val="single" w:sz="6" w:space="0" w:color="auto"/>
              <w:bottom w:val="single" w:sz="6" w:space="0" w:color="auto"/>
              <w:right w:val="single" w:sz="6" w:space="0" w:color="auto"/>
            </w:tcBorders>
          </w:tcPr>
          <w:p w:rsidR="00630B9A" w:rsidRPr="00FA3856" w:rsidRDefault="007D0E74" w:rsidP="007F46B7">
            <w:pPr>
              <w:pStyle w:val="Corpodetexto"/>
              <w:rPr>
                <w:rStyle w:val="Hyperlink"/>
                <w:rFonts w:ascii="Times New Roman" w:hAnsi="Times New Roman"/>
                <w:color w:val="auto"/>
                <w:szCs w:val="20"/>
              </w:rPr>
            </w:pPr>
            <w:hyperlink w:anchor="REGRA_MAPEAMENTO_CTA_RES" w:history="1">
              <w:r w:rsidR="003E7B42" w:rsidRPr="00FA3856">
                <w:rPr>
                  <w:rStyle w:val="Hyperlink"/>
                  <w:rFonts w:ascii="Times New Roman" w:hAnsi="Times New Roman"/>
                  <w:b/>
                  <w:color w:val="auto"/>
                  <w:szCs w:val="20"/>
                </w:rPr>
                <w:t>REGRA_MAPEAMENTO</w:t>
              </w:r>
            </w:hyperlink>
            <w:r w:rsidR="00630B9A" w:rsidRPr="00FA3856">
              <w:rPr>
                <w:rStyle w:val="Hyperlink"/>
                <w:rFonts w:ascii="Times New Roman" w:hAnsi="Times New Roman"/>
                <w:b/>
                <w:color w:val="auto"/>
                <w:szCs w:val="20"/>
              </w:rPr>
              <w:t xml:space="preserve">: </w:t>
            </w:r>
            <w:r w:rsidR="00630B9A" w:rsidRPr="00FA3856">
              <w:rPr>
                <w:rStyle w:val="Hyperlink"/>
                <w:rFonts w:ascii="Times New Roman" w:hAnsi="Times New Roman"/>
                <w:color w:val="auto"/>
                <w:szCs w:val="20"/>
              </w:rPr>
              <w:t>Verifica se o soma</w:t>
            </w:r>
            <w:r w:rsidR="0094046A" w:rsidRPr="00FA3856">
              <w:rPr>
                <w:rStyle w:val="Hyperlink"/>
                <w:rFonts w:ascii="Times New Roman" w:hAnsi="Times New Roman"/>
                <w:color w:val="auto"/>
                <w:szCs w:val="20"/>
              </w:rPr>
              <w:t>tório de K356.VAL_CTA_REF_FIN</w:t>
            </w:r>
            <w:r w:rsidR="00794557" w:rsidRPr="00FA3856">
              <w:rPr>
                <w:rStyle w:val="Hyperlink"/>
                <w:rFonts w:ascii="Times New Roman" w:hAnsi="Times New Roman"/>
                <w:color w:val="auto"/>
                <w:szCs w:val="20"/>
              </w:rPr>
              <w:t xml:space="preserve"> </w:t>
            </w:r>
            <w:r w:rsidR="0094046A" w:rsidRPr="00FA3856">
              <w:rPr>
                <w:rStyle w:val="Hyperlink"/>
                <w:rFonts w:ascii="Times New Roman" w:hAnsi="Times New Roman"/>
                <w:color w:val="auto"/>
                <w:szCs w:val="20"/>
              </w:rPr>
              <w:t xml:space="preserve">é igual ao </w:t>
            </w:r>
            <w:r w:rsidR="00794557" w:rsidRPr="00FA3856">
              <w:rPr>
                <w:rStyle w:val="Hyperlink"/>
                <w:rFonts w:ascii="Times New Roman" w:hAnsi="Times New Roman"/>
                <w:color w:val="auto"/>
                <w:szCs w:val="20"/>
              </w:rPr>
              <w:t>K355</w:t>
            </w:r>
            <w:r w:rsidR="00B043A0" w:rsidRPr="00FA3856">
              <w:rPr>
                <w:rStyle w:val="Hyperlink"/>
                <w:rFonts w:ascii="Times New Roman" w:hAnsi="Times New Roman"/>
                <w:color w:val="auto"/>
                <w:szCs w:val="20"/>
              </w:rPr>
              <w:t>.</w:t>
            </w:r>
            <w:r w:rsidR="00794557" w:rsidRPr="00FA3856">
              <w:rPr>
                <w:rStyle w:val="Hyperlink"/>
                <w:rFonts w:ascii="Times New Roman" w:hAnsi="Times New Roman"/>
                <w:color w:val="auto"/>
                <w:szCs w:val="20"/>
              </w:rPr>
              <w:t>VL_SLD</w:t>
            </w:r>
            <w:r w:rsidR="0094046A" w:rsidRPr="00FA3856">
              <w:rPr>
                <w:rStyle w:val="Hyperlink"/>
                <w:rFonts w:ascii="Times New Roman" w:hAnsi="Times New Roman"/>
                <w:color w:val="auto"/>
                <w:szCs w:val="20"/>
              </w:rPr>
              <w:t>_FIN</w:t>
            </w:r>
            <w:r w:rsidR="00794557" w:rsidRPr="00FA3856">
              <w:rPr>
                <w:rStyle w:val="Hyperlink"/>
                <w:rFonts w:ascii="Times New Roman" w:hAnsi="Times New Roman"/>
                <w:color w:val="auto"/>
                <w:szCs w:val="20"/>
              </w:rPr>
              <w:t>.</w:t>
            </w:r>
          </w:p>
          <w:p w:rsidR="00794557" w:rsidRPr="00FA3856" w:rsidRDefault="00794557" w:rsidP="007F46B7">
            <w:pPr>
              <w:pStyle w:val="Corpodetexto"/>
              <w:rPr>
                <w:rFonts w:ascii="Times New Roman" w:hAnsi="Times New Roman"/>
                <w:color w:val="auto"/>
                <w:szCs w:val="20"/>
              </w:rPr>
            </w:pPr>
          </w:p>
        </w:tc>
        <w:tc>
          <w:tcPr>
            <w:tcW w:w="238" w:type="pct"/>
            <w:tcBorders>
              <w:top w:val="single" w:sz="6" w:space="0" w:color="auto"/>
              <w:left w:val="single" w:sz="6" w:space="0" w:color="auto"/>
              <w:bottom w:val="single" w:sz="6" w:space="0" w:color="auto"/>
              <w:right w:val="single" w:sz="6" w:space="0" w:color="auto"/>
            </w:tcBorders>
          </w:tcPr>
          <w:p w:rsidR="00E65303" w:rsidRPr="00FA3856" w:rsidRDefault="00FD6C6F" w:rsidP="00E65303">
            <w:pPr>
              <w:shd w:val="clear" w:color="auto" w:fill="FFFFFF"/>
              <w:rPr>
                <w:szCs w:val="20"/>
                <w:lang w:val="pt-PT"/>
              </w:rPr>
            </w:pPr>
            <w:r>
              <w:rPr>
                <w:szCs w:val="20"/>
                <w:lang w:val="pt-PT"/>
              </w:rPr>
              <w:t>Erro</w:t>
            </w:r>
          </w:p>
        </w:tc>
      </w:tr>
    </w:tbl>
    <w:p w:rsidR="00E65303" w:rsidRPr="00FA3856" w:rsidRDefault="00E65303" w:rsidP="00E65303">
      <w:pPr>
        <w:rPr>
          <w:szCs w:val="20"/>
        </w:rPr>
      </w:pPr>
    </w:p>
    <w:p w:rsidR="00342F1D" w:rsidRDefault="00B043A0" w:rsidP="00652594">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652594">
      <w:pPr>
        <w:pStyle w:val="Corpodetexto"/>
        <w:rPr>
          <w:rFonts w:ascii="Times New Roman" w:hAnsi="Times New Roman"/>
          <w:b/>
          <w:color w:val="002060"/>
          <w:szCs w:val="20"/>
        </w:rPr>
      </w:pPr>
    </w:p>
    <w:p w:rsidR="00B043A0" w:rsidRPr="00FA3856" w:rsidRDefault="00B043A0" w:rsidP="00652594">
      <w:pPr>
        <w:pStyle w:val="Corpodetexto"/>
        <w:rPr>
          <w:rFonts w:ascii="Times New Roman" w:hAnsi="Times New Roman"/>
          <w:b/>
          <w:color w:val="002060"/>
          <w:szCs w:val="20"/>
        </w:rPr>
      </w:pPr>
      <w:r w:rsidRPr="00FA3856">
        <w:rPr>
          <w:rFonts w:ascii="Times New Roman" w:hAnsi="Times New Roman"/>
          <w:b/>
          <w:color w:val="002060"/>
          <w:szCs w:val="20"/>
        </w:rPr>
        <w:t>|K355|3.01.1234||5000,00|C|</w:t>
      </w:r>
    </w:p>
    <w:p w:rsidR="00652594" w:rsidRPr="00FA3856" w:rsidRDefault="00652594" w:rsidP="00B043A0">
      <w:pPr>
        <w:pStyle w:val="Corpodetexto"/>
        <w:ind w:firstLine="708"/>
        <w:rPr>
          <w:rFonts w:ascii="Times New Roman" w:hAnsi="Times New Roman"/>
          <w:color w:val="002060"/>
          <w:szCs w:val="20"/>
        </w:rPr>
      </w:pPr>
      <w:r w:rsidRPr="00FA3856">
        <w:rPr>
          <w:rFonts w:ascii="Times New Roman" w:hAnsi="Times New Roman"/>
          <w:color w:val="002060"/>
          <w:szCs w:val="20"/>
        </w:rPr>
        <w:t>|K355</w:t>
      </w:r>
      <w:r w:rsidR="00B043A0" w:rsidRPr="00FA3856">
        <w:rPr>
          <w:rFonts w:ascii="Times New Roman" w:hAnsi="Times New Roman"/>
          <w:color w:val="002060"/>
          <w:szCs w:val="20"/>
        </w:rPr>
        <w:t>|</w:t>
      </w:r>
      <w:r w:rsidRPr="00FA3856">
        <w:rPr>
          <w:rFonts w:ascii="Times New Roman" w:hAnsi="Times New Roman"/>
          <w:color w:val="002060"/>
          <w:szCs w:val="20"/>
        </w:rPr>
        <w:t>: Identificação do tipo do registro.</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|3.01.1234|: Código da conta analítica de resultado.</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 Código do centro de custos (Não há).</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|5000,00|: Valor do saldo final da conta de resultado antes do encerramento (R$ 5.000,00).</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|C|: Indicador de situação do saldo final (C = Credor).</w:t>
      </w:r>
    </w:p>
    <w:p w:rsidR="00652594" w:rsidRPr="00FA3856" w:rsidRDefault="00652594" w:rsidP="00E65303">
      <w:pPr>
        <w:rPr>
          <w:szCs w:val="20"/>
        </w:rPr>
      </w:pPr>
    </w:p>
    <w:p w:rsidR="00982029" w:rsidRPr="00FA3856" w:rsidRDefault="00982029">
      <w:pPr>
        <w:rPr>
          <w:b/>
          <w:bCs/>
          <w:color w:val="0000FF"/>
          <w:szCs w:val="20"/>
        </w:rPr>
      </w:pPr>
      <w:r w:rsidRPr="00FA3856">
        <w:rPr>
          <w:color w:val="0000FF"/>
          <w:szCs w:val="20"/>
        </w:rPr>
        <w:br w:type="page"/>
      </w:r>
    </w:p>
    <w:p w:rsidR="00630B9A" w:rsidRPr="00FA3856" w:rsidRDefault="00630B9A" w:rsidP="00867F54">
      <w:pPr>
        <w:pStyle w:val="Ttulo4"/>
      </w:pPr>
      <w:bookmarkStart w:id="104" w:name="_Toc479713711"/>
      <w:r w:rsidRPr="00FA3856">
        <w:lastRenderedPageBreak/>
        <w:t>Registro K356: Mapeamento Referencial dos Saldos Finais das Contas Contábeis de Resultado Antes do Encerramento</w:t>
      </w:r>
      <w:bookmarkEnd w:id="104"/>
    </w:p>
    <w:p w:rsidR="00630B9A" w:rsidRPr="00FA3856" w:rsidRDefault="00630B9A" w:rsidP="00630B9A">
      <w:pPr>
        <w:jc w:val="both"/>
        <w:rPr>
          <w:szCs w:val="20"/>
        </w:rPr>
      </w:pPr>
    </w:p>
    <w:p w:rsidR="00630B9A" w:rsidRPr="00FA3856" w:rsidRDefault="00630B9A" w:rsidP="00630B9A">
      <w:pPr>
        <w:pStyle w:val="PSDS-MarcadoresNivel2"/>
        <w:numPr>
          <w:ilvl w:val="0"/>
          <w:numId w:val="0"/>
        </w:numPr>
        <w:tabs>
          <w:tab w:val="left" w:pos="720"/>
        </w:tabs>
        <w:spacing w:before="0" w:after="0"/>
        <w:jc w:val="both"/>
        <w:rPr>
          <w:rFonts w:ascii="Times New Roman" w:hAnsi="Times New Roman"/>
          <w:b w:val="0"/>
          <w:lang w:val="pt-PT"/>
        </w:rPr>
      </w:pPr>
      <w:r w:rsidRPr="00FA3856">
        <w:rPr>
          <w:rFonts w:ascii="Times New Roman" w:hAnsi="Times New Roman"/>
          <w:b w:val="0"/>
          <w:lang w:val="pt-PT"/>
        </w:rPr>
        <w:tab/>
        <w:t>Registro onde devem ser mapeados, por conta referencial, os saldo finais de todas as contas de resultado da escrituração societária da pessoa jurídica nos respectivos períodos de apuração. Poderá ser preenchido das seguintes formas:</w:t>
      </w:r>
    </w:p>
    <w:p w:rsidR="00630B9A" w:rsidRPr="00FA3856" w:rsidRDefault="00630B9A" w:rsidP="00630B9A">
      <w:pPr>
        <w:pStyle w:val="PSDS-MarcadoresNivel2"/>
        <w:numPr>
          <w:ilvl w:val="0"/>
          <w:numId w:val="0"/>
        </w:numPr>
        <w:tabs>
          <w:tab w:val="left" w:pos="720"/>
        </w:tabs>
        <w:spacing w:before="0" w:after="0"/>
        <w:rPr>
          <w:rFonts w:ascii="Times New Roman" w:hAnsi="Times New Roman"/>
          <w:b w:val="0"/>
          <w:lang w:val="pt-PT"/>
        </w:rPr>
      </w:pPr>
    </w:p>
    <w:p w:rsidR="00630B9A" w:rsidRPr="00FA3856" w:rsidRDefault="00630B9A" w:rsidP="00630B9A">
      <w:pPr>
        <w:pStyle w:val="PSDS-CorpodeTexto0"/>
        <w:ind w:firstLine="708"/>
        <w:rPr>
          <w:rFonts w:ascii="Times New Roman" w:hAnsi="Times New Roman"/>
        </w:rPr>
      </w:pPr>
      <w:r w:rsidRPr="00FA3856">
        <w:rPr>
          <w:rFonts w:ascii="Times New Roman" w:hAnsi="Times New Roman"/>
        </w:rPr>
        <w:t>- Edição pelo programa da ECF;</w:t>
      </w:r>
    </w:p>
    <w:p w:rsidR="00630B9A" w:rsidRPr="00FA3856" w:rsidRDefault="00630B9A" w:rsidP="00630B9A">
      <w:pPr>
        <w:pStyle w:val="PSDS-CorpodeTexto0"/>
        <w:ind w:firstLine="708"/>
        <w:rPr>
          <w:rFonts w:ascii="Times New Roman" w:hAnsi="Times New Roman"/>
        </w:rPr>
      </w:pPr>
    </w:p>
    <w:p w:rsidR="00630B9A" w:rsidRPr="00FA3856" w:rsidRDefault="00630B9A" w:rsidP="00630B9A">
      <w:pPr>
        <w:pStyle w:val="PSDS-CorpodeTexto0"/>
        <w:ind w:firstLine="708"/>
        <w:rPr>
          <w:rFonts w:ascii="Times New Roman" w:hAnsi="Times New Roman"/>
        </w:rPr>
      </w:pPr>
      <w:r w:rsidRPr="00FA3856">
        <w:rPr>
          <w:rFonts w:ascii="Times New Roman" w:hAnsi="Times New Roman"/>
        </w:rPr>
        <w:t>- Calculado pelo sistema através da funcionalidade de recuperar ECD; e</w:t>
      </w:r>
    </w:p>
    <w:p w:rsidR="00630B9A" w:rsidRPr="00FA3856" w:rsidRDefault="00630B9A" w:rsidP="00630B9A">
      <w:pPr>
        <w:pStyle w:val="PSDS-CorpodeTexto0"/>
        <w:ind w:firstLine="708"/>
        <w:rPr>
          <w:rFonts w:ascii="Times New Roman" w:hAnsi="Times New Roman"/>
        </w:rPr>
      </w:pPr>
    </w:p>
    <w:p w:rsidR="00630B9A" w:rsidRPr="00FA3856" w:rsidRDefault="00630B9A" w:rsidP="00630B9A">
      <w:pPr>
        <w:pStyle w:val="PSDS-CorpodeTexto0"/>
        <w:ind w:firstLine="708"/>
        <w:rPr>
          <w:rFonts w:ascii="Times New Roman" w:hAnsi="Times New Roman"/>
          <w:lang w:val="pt-PT"/>
        </w:rPr>
      </w:pPr>
      <w:r w:rsidRPr="00FA3856">
        <w:rPr>
          <w:rFonts w:ascii="Times New Roman" w:hAnsi="Times New Roman"/>
        </w:rPr>
        <w:t>- Importado de arquivo digital.</w:t>
      </w:r>
      <w:r w:rsidRPr="00FA3856">
        <w:rPr>
          <w:rFonts w:ascii="Times New Roman" w:hAnsi="Times New Roman"/>
          <w:lang w:val="pt-PT"/>
        </w:rPr>
        <w:t xml:space="preserve"> </w:t>
      </w:r>
    </w:p>
    <w:p w:rsidR="00B043A0" w:rsidRPr="00FA3856" w:rsidRDefault="00B043A0" w:rsidP="00630B9A">
      <w:pPr>
        <w:pStyle w:val="PSDS-CorpodeTexto0"/>
        <w:ind w:firstLine="708"/>
        <w:rPr>
          <w:rFonts w:ascii="Times New Roman" w:hAnsi="Times New Roman"/>
          <w:lang w:val="pt-PT"/>
        </w:rPr>
      </w:pPr>
    </w:p>
    <w:p w:rsidR="00B043A0" w:rsidRPr="00FA3856" w:rsidRDefault="00B043A0" w:rsidP="00B043A0">
      <w:pPr>
        <w:pStyle w:val="PSDS-CorpodeTexto0"/>
        <w:ind w:firstLine="708"/>
        <w:jc w:val="both"/>
        <w:rPr>
          <w:rFonts w:ascii="Times New Roman" w:hAnsi="Times New Roman"/>
        </w:rPr>
      </w:pPr>
      <w:r w:rsidRPr="00FA3856">
        <w:rPr>
          <w:rFonts w:ascii="Times New Roman" w:hAnsi="Times New Roman"/>
          <w:b/>
        </w:rPr>
        <w:t xml:space="preserve">Observação: </w:t>
      </w:r>
      <w:r w:rsidRPr="00FA3856">
        <w:rPr>
          <w:rFonts w:ascii="Times New Roman" w:hAnsi="Times New Roman"/>
        </w:rPr>
        <w:t xml:space="preserve">Se houver somente uma conta referencial no registro J051 mapeada a partir de uma conta contábil (plano de contas da pessoa jurídica), o próprio sistema preencherá o registro K356 (mapeamento de </w:t>
      </w:r>
      <w:r w:rsidR="00E00235" w:rsidRPr="00FA3856">
        <w:rPr>
          <w:rFonts w:ascii="Times New Roman" w:hAnsi="Times New Roman"/>
        </w:rPr>
        <w:t>uma conta contábil</w:t>
      </w:r>
      <w:r w:rsidRPr="00FA3856">
        <w:rPr>
          <w:rFonts w:ascii="Times New Roman" w:hAnsi="Times New Roman"/>
        </w:rPr>
        <w:t xml:space="preserve"> para uma conta referencial). Caso contrário, ou seja, a conta contábil foi mapeada para mais de uma conta referencial, o registro K356 deverá ser preenchido pela pessoa jurídica.</w:t>
      </w:r>
    </w:p>
    <w:p w:rsidR="0009776D" w:rsidRDefault="0009776D">
      <w:pPr>
        <w:spacing w:after="200" w:line="276" w:lineRule="auto"/>
        <w:rPr>
          <w:b/>
          <w:szCs w:val="20"/>
        </w:rPr>
      </w:pPr>
    </w:p>
    <w:p w:rsidR="00794557" w:rsidRPr="00FA3856" w:rsidRDefault="00B35FA3" w:rsidP="0009776D">
      <w:pPr>
        <w:spacing w:after="200" w:line="276" w:lineRule="auto"/>
        <w:jc w:val="center"/>
        <w:rPr>
          <w:b/>
          <w:szCs w:val="20"/>
          <w:lang w:eastAsia="ar-SA"/>
        </w:rPr>
      </w:pPr>
      <w:r>
        <w:rPr>
          <w:b/>
          <w:szCs w:val="20"/>
        </w:rPr>
        <w:object w:dxaOrig="13800" w:dyaOrig="4200">
          <v:shape id="_x0000_i1650" type="#_x0000_t75" style="width:685.5pt;height:208.5pt" o:ole="">
            <v:imagedata r:id="rId208" o:title=""/>
          </v:shape>
          <o:OLEObject Type="Link" ProgID="Excel.Sheet.12" ShapeID="_x0000_i1650" DrawAspect="Content" r:id="rId209" UpdateMode="Always">
            <o:LinkType>EnhancedMetaFile</o:LinkType>
            <o:LockedField>false</o:LockedField>
          </o:OLEObject>
        </w:object>
      </w:r>
      <w:r w:rsidR="00794557" w:rsidRPr="00FA3856">
        <w:rPr>
          <w:b/>
          <w:szCs w:val="20"/>
        </w:rPr>
        <w:br w:type="page"/>
      </w:r>
    </w:p>
    <w:p w:rsidR="003E28BC" w:rsidRPr="00FA3856" w:rsidRDefault="003E28BC" w:rsidP="003E28BC">
      <w:pPr>
        <w:pStyle w:val="Corpodetexto"/>
        <w:rPr>
          <w:rFonts w:ascii="Times New Roman" w:hAnsi="Times New Roman"/>
          <w:b/>
          <w:color w:val="auto"/>
          <w:szCs w:val="20"/>
        </w:rPr>
      </w:pPr>
      <w:r w:rsidRPr="00FA3856">
        <w:rPr>
          <w:rFonts w:ascii="Times New Roman" w:hAnsi="Times New Roman"/>
          <w:b/>
          <w:color w:val="auto"/>
          <w:szCs w:val="20"/>
        </w:rPr>
        <w:lastRenderedPageBreak/>
        <w:t xml:space="preserve">I - Regras de Validação de Campos: </w:t>
      </w:r>
    </w:p>
    <w:p w:rsidR="00794557" w:rsidRPr="00FA3856" w:rsidRDefault="00794557" w:rsidP="003E28BC">
      <w:pPr>
        <w:pStyle w:val="Corpodetexto"/>
        <w:rPr>
          <w:rFonts w:ascii="Times New Roman" w:hAnsi="Times New Roman"/>
          <w:color w:val="auto"/>
          <w:szCs w:val="20"/>
        </w:rPr>
      </w:pP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77"/>
        <w:gridCol w:w="2474"/>
        <w:gridCol w:w="12529"/>
        <w:gridCol w:w="774"/>
      </w:tblGrid>
      <w:tr w:rsidR="003E28BC" w:rsidRPr="00FA3856" w:rsidTr="00C32A8D">
        <w:trPr>
          <w:jc w:val="center"/>
        </w:trPr>
        <w:tc>
          <w:tcPr>
            <w:tcW w:w="147" w:type="pct"/>
            <w:tcBorders>
              <w:top w:val="single" w:sz="6" w:space="0" w:color="auto"/>
              <w:left w:val="single" w:sz="6" w:space="0" w:color="auto"/>
              <w:bottom w:val="single" w:sz="6" w:space="0" w:color="auto"/>
              <w:right w:val="single" w:sz="6" w:space="0" w:color="auto"/>
            </w:tcBorders>
            <w:shd w:val="pct10" w:color="auto" w:fill="FFFFFF"/>
            <w:vAlign w:val="center"/>
          </w:tcPr>
          <w:p w:rsidR="003E28BC" w:rsidRPr="00FA3856" w:rsidRDefault="003E28BC" w:rsidP="00C32A8D">
            <w:pPr>
              <w:pStyle w:val="PSDS-CorpodeTexto0"/>
              <w:jc w:val="center"/>
              <w:rPr>
                <w:rFonts w:ascii="Times New Roman" w:hAnsi="Times New Roman"/>
                <w:b/>
                <w:bCs/>
              </w:rPr>
            </w:pPr>
            <w:r w:rsidRPr="00FA3856">
              <w:rPr>
                <w:rFonts w:ascii="Times New Roman" w:hAnsi="Times New Roman"/>
                <w:b/>
                <w:bCs/>
              </w:rPr>
              <w:t>Nº</w:t>
            </w:r>
          </w:p>
        </w:tc>
        <w:tc>
          <w:tcPr>
            <w:tcW w:w="761" w:type="pct"/>
            <w:tcBorders>
              <w:top w:val="single" w:sz="6" w:space="0" w:color="auto"/>
              <w:left w:val="single" w:sz="6" w:space="0" w:color="auto"/>
              <w:bottom w:val="single" w:sz="6" w:space="0" w:color="auto"/>
              <w:right w:val="single" w:sz="6" w:space="0" w:color="auto"/>
            </w:tcBorders>
            <w:shd w:val="pct10" w:color="auto" w:fill="FFFFFF"/>
            <w:vAlign w:val="center"/>
          </w:tcPr>
          <w:p w:rsidR="003E28BC" w:rsidRPr="00FA3856" w:rsidRDefault="003E28BC" w:rsidP="00C32A8D">
            <w:pPr>
              <w:pStyle w:val="PSDS-CorpodeTexto0"/>
              <w:jc w:val="center"/>
              <w:rPr>
                <w:rFonts w:ascii="Times New Roman" w:hAnsi="Times New Roman"/>
                <w:b/>
                <w:bCs/>
              </w:rPr>
            </w:pPr>
            <w:r w:rsidRPr="00FA3856">
              <w:rPr>
                <w:rFonts w:ascii="Times New Roman" w:hAnsi="Times New Roman"/>
                <w:b/>
                <w:bCs/>
              </w:rPr>
              <w:t>Campo</w:t>
            </w:r>
          </w:p>
        </w:tc>
        <w:tc>
          <w:tcPr>
            <w:tcW w:w="3854" w:type="pct"/>
            <w:tcBorders>
              <w:top w:val="single" w:sz="6" w:space="0" w:color="auto"/>
              <w:left w:val="single" w:sz="6" w:space="0" w:color="auto"/>
              <w:bottom w:val="single" w:sz="6" w:space="0" w:color="auto"/>
              <w:right w:val="single" w:sz="6" w:space="0" w:color="auto"/>
            </w:tcBorders>
            <w:shd w:val="pct10" w:color="auto" w:fill="FFFFFF"/>
          </w:tcPr>
          <w:p w:rsidR="003E28BC" w:rsidRPr="00FA3856" w:rsidRDefault="003E28BC" w:rsidP="00C32A8D">
            <w:pPr>
              <w:pStyle w:val="PSDS-CorpodeTexto0"/>
              <w:jc w:val="center"/>
              <w:rPr>
                <w:rFonts w:ascii="Times New Roman" w:hAnsi="Times New Roman"/>
                <w:b/>
                <w:bCs/>
              </w:rPr>
            </w:pPr>
            <w:r w:rsidRPr="00FA3856">
              <w:rPr>
                <w:rFonts w:ascii="Times New Roman" w:hAnsi="Times New Roman"/>
                <w:b/>
                <w:bCs/>
              </w:rPr>
              <w:t>Regras de validação do campo</w:t>
            </w:r>
          </w:p>
        </w:tc>
        <w:tc>
          <w:tcPr>
            <w:tcW w:w="238" w:type="pct"/>
            <w:tcBorders>
              <w:top w:val="single" w:sz="6" w:space="0" w:color="auto"/>
              <w:left w:val="single" w:sz="6" w:space="0" w:color="auto"/>
              <w:bottom w:val="single" w:sz="6" w:space="0" w:color="auto"/>
              <w:right w:val="single" w:sz="6" w:space="0" w:color="auto"/>
            </w:tcBorders>
            <w:shd w:val="pct10" w:color="auto" w:fill="FFFFFF"/>
            <w:vAlign w:val="center"/>
          </w:tcPr>
          <w:p w:rsidR="003E28BC" w:rsidRPr="00FA3856" w:rsidRDefault="003E28BC" w:rsidP="00C32A8D">
            <w:pPr>
              <w:pStyle w:val="PSDS-CorpodeTexto0"/>
              <w:jc w:val="center"/>
              <w:rPr>
                <w:rFonts w:ascii="Times New Roman" w:hAnsi="Times New Roman"/>
                <w:b/>
                <w:bCs/>
              </w:rPr>
            </w:pPr>
            <w:r w:rsidRPr="00FA3856">
              <w:rPr>
                <w:rFonts w:ascii="Times New Roman" w:hAnsi="Times New Roman"/>
                <w:b/>
                <w:bCs/>
              </w:rPr>
              <w:t>Tipo</w:t>
            </w:r>
          </w:p>
        </w:tc>
      </w:tr>
      <w:tr w:rsidR="003E28BC" w:rsidRPr="00FA3856" w:rsidTr="00DB03FC">
        <w:trPr>
          <w:jc w:val="center"/>
        </w:trPr>
        <w:tc>
          <w:tcPr>
            <w:tcW w:w="147" w:type="pct"/>
            <w:tcBorders>
              <w:top w:val="single" w:sz="6" w:space="0" w:color="auto"/>
              <w:left w:val="single" w:sz="6" w:space="0" w:color="auto"/>
              <w:bottom w:val="single" w:sz="6" w:space="0" w:color="auto"/>
              <w:right w:val="single" w:sz="6" w:space="0" w:color="auto"/>
            </w:tcBorders>
          </w:tcPr>
          <w:p w:rsidR="003E28BC" w:rsidRPr="00FA3856" w:rsidRDefault="003E28BC" w:rsidP="00C32A8D">
            <w:pPr>
              <w:shd w:val="clear" w:color="auto" w:fill="FFFFFF"/>
              <w:jc w:val="center"/>
              <w:rPr>
                <w:b/>
                <w:szCs w:val="20"/>
                <w:lang w:val="es-ES_tradnl"/>
              </w:rPr>
            </w:pPr>
            <w:r w:rsidRPr="00FA3856">
              <w:rPr>
                <w:b/>
                <w:szCs w:val="20"/>
                <w:lang w:val="es-ES_tradnl"/>
              </w:rPr>
              <w:t>2</w:t>
            </w:r>
          </w:p>
        </w:tc>
        <w:tc>
          <w:tcPr>
            <w:tcW w:w="761" w:type="pct"/>
            <w:tcBorders>
              <w:top w:val="single" w:sz="6" w:space="0" w:color="auto"/>
              <w:left w:val="single" w:sz="6" w:space="0" w:color="auto"/>
              <w:bottom w:val="single" w:sz="6" w:space="0" w:color="auto"/>
              <w:right w:val="single" w:sz="6" w:space="0" w:color="auto"/>
            </w:tcBorders>
          </w:tcPr>
          <w:p w:rsidR="003E28BC" w:rsidRPr="00FA3856" w:rsidRDefault="003E28BC" w:rsidP="00C32A8D">
            <w:pPr>
              <w:shd w:val="clear" w:color="auto" w:fill="FFFFFF"/>
              <w:rPr>
                <w:szCs w:val="20"/>
                <w:lang w:val="es-ES_tradnl"/>
              </w:rPr>
            </w:pPr>
            <w:r w:rsidRPr="00FA3856">
              <w:rPr>
                <w:szCs w:val="20"/>
                <w:lang w:val="es-ES_tradnl"/>
              </w:rPr>
              <w:t>COD_CTA_REF</w:t>
            </w:r>
          </w:p>
          <w:p w:rsidR="003E28BC" w:rsidRPr="00FA3856" w:rsidRDefault="003E28BC" w:rsidP="00C32A8D">
            <w:pPr>
              <w:shd w:val="clear" w:color="auto" w:fill="FFFFFF"/>
              <w:rPr>
                <w:szCs w:val="20"/>
                <w:lang w:val="es-ES_tradnl"/>
              </w:rPr>
            </w:pPr>
          </w:p>
        </w:tc>
        <w:tc>
          <w:tcPr>
            <w:tcW w:w="3854" w:type="pct"/>
            <w:tcBorders>
              <w:top w:val="single" w:sz="6" w:space="0" w:color="auto"/>
              <w:left w:val="single" w:sz="6" w:space="0" w:color="auto"/>
              <w:bottom w:val="single" w:sz="6" w:space="0" w:color="auto"/>
              <w:right w:val="single" w:sz="6" w:space="0" w:color="auto"/>
            </w:tcBorders>
          </w:tcPr>
          <w:p w:rsidR="003E28BC" w:rsidRPr="00FA3856" w:rsidRDefault="007D0E74" w:rsidP="00C32A8D">
            <w:pPr>
              <w:pStyle w:val="Corpodetexto"/>
              <w:rPr>
                <w:rStyle w:val="Hyperlink"/>
                <w:rFonts w:ascii="Times New Roman" w:hAnsi="Times New Roman"/>
                <w:color w:val="auto"/>
                <w:szCs w:val="20"/>
              </w:rPr>
            </w:pPr>
            <w:hyperlink w:anchor="REGRA_CTA_REF_MAPEADA" w:history="1">
              <w:r w:rsidR="003E28BC" w:rsidRPr="00FA3856">
                <w:rPr>
                  <w:rStyle w:val="Hyperlink"/>
                  <w:rFonts w:ascii="Times New Roman" w:hAnsi="Times New Roman"/>
                  <w:b/>
                  <w:color w:val="auto"/>
                  <w:szCs w:val="20"/>
                </w:rPr>
                <w:t>REGRA_CTA_REF_MAPEADA_J051</w:t>
              </w:r>
            </w:hyperlink>
            <w:r w:rsidR="003E28BC" w:rsidRPr="00FA3856">
              <w:rPr>
                <w:rStyle w:val="Hyperlink"/>
                <w:rFonts w:ascii="Times New Roman" w:hAnsi="Times New Roman"/>
                <w:b/>
                <w:color w:val="auto"/>
                <w:szCs w:val="20"/>
              </w:rPr>
              <w:t xml:space="preserve">: </w:t>
            </w:r>
            <w:r w:rsidR="003E28BC" w:rsidRPr="00FA3856">
              <w:rPr>
                <w:rStyle w:val="Hyperlink"/>
                <w:rFonts w:ascii="Times New Roman" w:hAnsi="Times New Roman"/>
                <w:color w:val="auto"/>
                <w:szCs w:val="20"/>
              </w:rPr>
              <w:t xml:space="preserve">Verifica se o </w:t>
            </w:r>
            <w:r w:rsidR="00794557" w:rsidRPr="00FA3856">
              <w:rPr>
                <w:rStyle w:val="Hyperlink"/>
                <w:rFonts w:ascii="Times New Roman" w:hAnsi="Times New Roman"/>
                <w:color w:val="auto"/>
                <w:szCs w:val="20"/>
              </w:rPr>
              <w:t xml:space="preserve">K356.COD_CTA_REF </w:t>
            </w:r>
            <w:r w:rsidR="003E28BC" w:rsidRPr="00FA3856">
              <w:rPr>
                <w:rStyle w:val="Hyperlink"/>
                <w:rFonts w:ascii="Times New Roman" w:hAnsi="Times New Roman"/>
                <w:color w:val="auto"/>
                <w:szCs w:val="20"/>
              </w:rPr>
              <w:t>informado, foi utilizado no registro J051.</w:t>
            </w:r>
          </w:p>
          <w:p w:rsidR="00982029" w:rsidRPr="00FA3856" w:rsidRDefault="00982029" w:rsidP="00C32A8D">
            <w:pPr>
              <w:pStyle w:val="Corpodetexto"/>
              <w:rPr>
                <w:rFonts w:ascii="Times New Roman" w:hAnsi="Times New Roman"/>
                <w:color w:val="auto"/>
                <w:szCs w:val="20"/>
              </w:rPr>
            </w:pPr>
          </w:p>
        </w:tc>
        <w:tc>
          <w:tcPr>
            <w:tcW w:w="238" w:type="pct"/>
            <w:tcBorders>
              <w:top w:val="single" w:sz="6" w:space="0" w:color="auto"/>
              <w:left w:val="single" w:sz="6" w:space="0" w:color="auto"/>
              <w:bottom w:val="single" w:sz="6" w:space="0" w:color="auto"/>
              <w:right w:val="single" w:sz="6" w:space="0" w:color="auto"/>
            </w:tcBorders>
          </w:tcPr>
          <w:p w:rsidR="003E28BC" w:rsidRPr="00FA3856" w:rsidRDefault="003E28BC" w:rsidP="00C32A8D">
            <w:pPr>
              <w:shd w:val="clear" w:color="auto" w:fill="FFFFFF"/>
              <w:rPr>
                <w:szCs w:val="20"/>
                <w:lang w:val="pt-PT"/>
              </w:rPr>
            </w:pPr>
            <w:r w:rsidRPr="00FA3856">
              <w:rPr>
                <w:szCs w:val="20"/>
                <w:lang w:val="pt-PT"/>
              </w:rPr>
              <w:t>Erro</w:t>
            </w:r>
          </w:p>
          <w:p w:rsidR="00982029" w:rsidRPr="00FA3856" w:rsidRDefault="00982029" w:rsidP="00C32A8D">
            <w:pPr>
              <w:shd w:val="clear" w:color="auto" w:fill="FFFFFF"/>
              <w:rPr>
                <w:szCs w:val="20"/>
                <w:lang w:val="pt-PT"/>
              </w:rPr>
            </w:pPr>
          </w:p>
        </w:tc>
      </w:tr>
    </w:tbl>
    <w:p w:rsidR="00794557" w:rsidRPr="00FA3856" w:rsidRDefault="00794557" w:rsidP="00652594">
      <w:pPr>
        <w:pStyle w:val="Corpodetexto"/>
        <w:rPr>
          <w:rFonts w:ascii="Times New Roman" w:hAnsi="Times New Roman"/>
          <w:b/>
          <w:color w:val="002060"/>
          <w:szCs w:val="20"/>
        </w:rPr>
      </w:pPr>
    </w:p>
    <w:p w:rsidR="00342F1D" w:rsidRDefault="00DB03FC" w:rsidP="00652594">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652594">
      <w:pPr>
        <w:pStyle w:val="Corpodetexto"/>
        <w:rPr>
          <w:rFonts w:ascii="Times New Roman" w:hAnsi="Times New Roman"/>
          <w:b/>
          <w:color w:val="002060"/>
          <w:szCs w:val="20"/>
        </w:rPr>
      </w:pPr>
    </w:p>
    <w:p w:rsidR="00652594" w:rsidRPr="00FA3856" w:rsidRDefault="00652594" w:rsidP="00652594">
      <w:pPr>
        <w:pStyle w:val="Corpodetexto"/>
        <w:rPr>
          <w:rFonts w:ascii="Times New Roman" w:hAnsi="Times New Roman"/>
          <w:b/>
          <w:color w:val="002060"/>
          <w:szCs w:val="20"/>
        </w:rPr>
      </w:pPr>
      <w:r w:rsidRPr="00FA3856">
        <w:rPr>
          <w:rFonts w:ascii="Times New Roman" w:hAnsi="Times New Roman"/>
          <w:b/>
          <w:color w:val="002060"/>
          <w:szCs w:val="20"/>
        </w:rPr>
        <w:t>|K356|3.01.01.01.01.01|5000,00|C|</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b/>
          <w:color w:val="002060"/>
          <w:szCs w:val="20"/>
        </w:rPr>
        <w:tab/>
      </w:r>
      <w:r w:rsidRPr="00FA3856">
        <w:rPr>
          <w:rFonts w:ascii="Times New Roman" w:hAnsi="Times New Roman"/>
          <w:color w:val="002060"/>
          <w:szCs w:val="20"/>
        </w:rPr>
        <w:t>|K356|: Identificação do tipo do registro.</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|3.01.01.01.01.01|: Código da conta referencial (3.01.01.01.01.01 = Receita de Exportação Direta de Mercadorias e Produtos).</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|5000,00|: Valor do final mapeado (R$ 5.000,00).</w:t>
      </w:r>
    </w:p>
    <w:p w:rsidR="00652594" w:rsidRPr="00FA3856" w:rsidRDefault="00652594" w:rsidP="00652594">
      <w:pPr>
        <w:pStyle w:val="Corpodetexto"/>
        <w:rPr>
          <w:rFonts w:ascii="Times New Roman" w:hAnsi="Times New Roman"/>
          <w:color w:val="002060"/>
          <w:szCs w:val="20"/>
        </w:rPr>
      </w:pPr>
      <w:r w:rsidRPr="00FA3856">
        <w:rPr>
          <w:rFonts w:ascii="Times New Roman" w:hAnsi="Times New Roman"/>
          <w:color w:val="002060"/>
          <w:szCs w:val="20"/>
        </w:rPr>
        <w:tab/>
        <w:t>|C|: Indicador da situação do saldo final (C = Credor).</w:t>
      </w:r>
    </w:p>
    <w:p w:rsidR="00652594" w:rsidRPr="00FA3856" w:rsidRDefault="00652594" w:rsidP="00E406F0">
      <w:pPr>
        <w:rPr>
          <w:szCs w:val="20"/>
        </w:rPr>
      </w:pPr>
    </w:p>
    <w:p w:rsidR="00DB03FC" w:rsidRPr="00FA3856" w:rsidRDefault="00DB03FC">
      <w:pPr>
        <w:spacing w:after="200" w:line="276" w:lineRule="auto"/>
        <w:rPr>
          <w:b/>
          <w:bCs/>
          <w:color w:val="0000FF"/>
          <w:szCs w:val="20"/>
        </w:rPr>
      </w:pPr>
      <w:r w:rsidRPr="00FA3856">
        <w:rPr>
          <w:color w:val="0000FF"/>
          <w:szCs w:val="20"/>
        </w:rPr>
        <w:br w:type="page"/>
      </w:r>
    </w:p>
    <w:p w:rsidR="00515675" w:rsidRPr="00FA3856" w:rsidRDefault="00515675" w:rsidP="00867F54">
      <w:pPr>
        <w:pStyle w:val="Ttulo4"/>
      </w:pPr>
      <w:bookmarkStart w:id="105" w:name="_Toc479713712"/>
      <w:r w:rsidRPr="00FA3856">
        <w:lastRenderedPageBreak/>
        <w:t>Registro K990: Encerramento do Bloco K</w:t>
      </w:r>
      <w:bookmarkEnd w:id="105"/>
    </w:p>
    <w:p w:rsidR="0009776D" w:rsidRDefault="0009776D" w:rsidP="007F6CEC">
      <w:pPr>
        <w:pStyle w:val="Corpodetexto"/>
        <w:rPr>
          <w:rFonts w:ascii="Times New Roman" w:hAnsi="Times New Roman"/>
          <w:b/>
          <w:color w:val="002060"/>
          <w:szCs w:val="20"/>
        </w:rPr>
      </w:pPr>
    </w:p>
    <w:p w:rsidR="0009776D" w:rsidRDefault="00B35FA3" w:rsidP="0009776D">
      <w:pPr>
        <w:pStyle w:val="Corpodetexto"/>
        <w:jc w:val="center"/>
        <w:rPr>
          <w:rFonts w:ascii="Times New Roman" w:hAnsi="Times New Roman"/>
          <w:b/>
          <w:color w:val="002060"/>
          <w:szCs w:val="20"/>
        </w:rPr>
      </w:pPr>
      <w:r>
        <w:rPr>
          <w:rFonts w:ascii="Times New Roman" w:hAnsi="Times New Roman"/>
          <w:b/>
          <w:color w:val="002060"/>
          <w:szCs w:val="20"/>
        </w:rPr>
        <w:object w:dxaOrig="14100" w:dyaOrig="2175">
          <v:shape id="_x0000_i1652" type="#_x0000_t75" style="width:705.75pt;height:107.25pt" o:ole="">
            <v:imagedata r:id="rId210" o:title=""/>
          </v:shape>
          <o:OLEObject Type="Link" ProgID="Excel.Sheet.12" ShapeID="_x0000_i1652" DrawAspect="Content" r:id="rId211" UpdateMode="Always">
            <o:LinkType>EnhancedMetaFile</o:LinkType>
            <o:LockedField>false</o:LockedField>
          </o:OLEObject>
        </w:object>
      </w:r>
    </w:p>
    <w:p w:rsidR="0009776D" w:rsidRDefault="0009776D" w:rsidP="007F6CEC">
      <w:pPr>
        <w:pStyle w:val="Corpodetexto"/>
        <w:rPr>
          <w:rFonts w:ascii="Times New Roman" w:hAnsi="Times New Roman"/>
          <w:b/>
          <w:color w:val="002060"/>
          <w:szCs w:val="20"/>
        </w:rPr>
      </w:pPr>
    </w:p>
    <w:p w:rsidR="00342F1D"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7F6CEC">
      <w:pPr>
        <w:pStyle w:val="Corpodetexto"/>
        <w:rPr>
          <w:rFonts w:ascii="Times New Roman" w:hAnsi="Times New Roman"/>
          <w:b/>
          <w:color w:val="002060"/>
          <w:szCs w:val="20"/>
        </w:rPr>
      </w:pPr>
    </w:p>
    <w:p w:rsidR="007F6CEC" w:rsidRPr="00FA3856"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|K990|2000|</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|K990|: Identificação do tipo do registro.</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|2000|: A quantidade total de registros do Bloco K é 2.000 (dois mil registros).</w:t>
      </w:r>
    </w:p>
    <w:p w:rsidR="007F6CEC" w:rsidRPr="00FA3856" w:rsidRDefault="007F6CEC" w:rsidP="00AB6137">
      <w:pPr>
        <w:rPr>
          <w:szCs w:val="20"/>
        </w:rPr>
      </w:pPr>
    </w:p>
    <w:p w:rsidR="00AB6137" w:rsidRPr="00FA3856" w:rsidRDefault="00AB6137" w:rsidP="00AB6137">
      <w:pPr>
        <w:rPr>
          <w:szCs w:val="20"/>
        </w:rPr>
      </w:pPr>
      <w:r w:rsidRPr="00FA3856">
        <w:rPr>
          <w:szCs w:val="20"/>
        </w:rPr>
        <w:br w:type="page"/>
      </w:r>
    </w:p>
    <w:p w:rsidR="00AB6137" w:rsidRPr="00FA3856" w:rsidRDefault="00AB6137" w:rsidP="00867F54">
      <w:pPr>
        <w:pStyle w:val="Ttulo3"/>
      </w:pPr>
      <w:bookmarkStart w:id="106" w:name="_Toc479713713"/>
      <w:r w:rsidRPr="00FA3856">
        <w:lastRenderedPageBreak/>
        <w:t xml:space="preserve">Bloco L: Lucro </w:t>
      </w:r>
      <w:r w:rsidR="00CD73D7" w:rsidRPr="00FA3856">
        <w:t>Líquido</w:t>
      </w:r>
      <w:r w:rsidR="009F7060" w:rsidRPr="00FA3856">
        <w:t xml:space="preserve"> – Lucro Real</w:t>
      </w:r>
      <w:bookmarkEnd w:id="106"/>
    </w:p>
    <w:p w:rsidR="00CD73D7" w:rsidRPr="00FA3856" w:rsidRDefault="00CD73D7" w:rsidP="00CD73D7">
      <w:pPr>
        <w:rPr>
          <w:szCs w:val="20"/>
        </w:rPr>
      </w:pPr>
    </w:p>
    <w:p w:rsidR="00CD73D7" w:rsidRPr="00FA3856" w:rsidRDefault="00652594"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 </w:t>
      </w:r>
      <w:r w:rsidR="00CD73D7" w:rsidRPr="00FA3856">
        <w:rPr>
          <w:rFonts w:ascii="Times New Roman" w:hAnsi="Times New Roman" w:cs="Times New Roman"/>
          <w:b/>
          <w:bCs/>
          <w:szCs w:val="20"/>
        </w:rPr>
        <w:t>Lucro Real (Trimestral e Anual)</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652594"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I.1) </w:t>
      </w:r>
      <w:r w:rsidR="00CD73D7" w:rsidRPr="00FA3856">
        <w:rPr>
          <w:rFonts w:ascii="Times New Roman" w:hAnsi="Times New Roman" w:cs="Times New Roman"/>
          <w:b/>
          <w:bCs/>
          <w:szCs w:val="20"/>
        </w:rPr>
        <w:t>Conceito (Trimestral e Anual)</w:t>
      </w:r>
    </w:p>
    <w:p w:rsidR="001A6818" w:rsidRPr="00FA3856" w:rsidRDefault="001A6818" w:rsidP="001A6818">
      <w:pPr>
        <w:pStyle w:val="NormalWeb"/>
        <w:spacing w:before="0" w:after="0"/>
        <w:jc w:val="both"/>
        <w:rPr>
          <w:rFonts w:ascii="Times New Roman" w:hAnsi="Times New Roman" w:cs="Times New Roman"/>
          <w:szCs w:val="20"/>
        </w:rPr>
      </w:pPr>
    </w:p>
    <w:p w:rsidR="00CD73D7" w:rsidRPr="00FA3856" w:rsidRDefault="00CD73D7" w:rsidP="001A681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É a base de cálculo do imposto sobre a renda apurada segundo registros contábeis e fiscais efetuados sistematicamente de acordo com as leis comerciais e fiscais.</w:t>
      </w:r>
    </w:p>
    <w:p w:rsidR="00652594" w:rsidRPr="00FA3856" w:rsidRDefault="00652594" w:rsidP="001A6818">
      <w:pPr>
        <w:pStyle w:val="NormalWeb"/>
        <w:spacing w:before="0" w:after="0"/>
        <w:jc w:val="both"/>
        <w:rPr>
          <w:rFonts w:ascii="Times New Roman" w:hAnsi="Times New Roman" w:cs="Times New Roman"/>
          <w:b/>
          <w:bCs/>
          <w:szCs w:val="20"/>
        </w:rPr>
      </w:pPr>
    </w:p>
    <w:p w:rsidR="00CD73D7" w:rsidRPr="00FA3856" w:rsidRDefault="00652594"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I.2) </w:t>
      </w:r>
      <w:r w:rsidR="00CD73D7" w:rsidRPr="00FA3856">
        <w:rPr>
          <w:rFonts w:ascii="Times New Roman" w:hAnsi="Times New Roman" w:cs="Times New Roman"/>
          <w:b/>
          <w:bCs/>
          <w:szCs w:val="20"/>
        </w:rPr>
        <w:t xml:space="preserve">Data de Apuração (Trimestral e Anual) </w:t>
      </w:r>
    </w:p>
    <w:p w:rsidR="001A6818" w:rsidRPr="00FA3856" w:rsidRDefault="001A6818" w:rsidP="001A6818">
      <w:pPr>
        <w:pStyle w:val="NormalWeb"/>
        <w:spacing w:before="0" w:after="0"/>
        <w:jc w:val="both"/>
        <w:rPr>
          <w:rFonts w:ascii="Times New Roman" w:hAnsi="Times New Roman" w:cs="Times New Roman"/>
          <w:szCs w:val="20"/>
        </w:rPr>
      </w:pPr>
    </w:p>
    <w:p w:rsidR="00CD73D7" w:rsidRPr="00FA3856" w:rsidRDefault="00CD73D7" w:rsidP="001A681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efeito da incidência do imposto sobre a renda, o lucro real das pessoas jurídicas deve ser apurado na data de encerramento do período de apuração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arts. 1</w:t>
      </w:r>
      <w:r w:rsidRPr="00FA3856">
        <w:rPr>
          <w:rFonts w:ascii="Times New Roman" w:hAnsi="Times New Roman" w:cs="Times New Roman"/>
          <w:strike/>
          <w:szCs w:val="20"/>
        </w:rPr>
        <w:t>º</w:t>
      </w:r>
      <w:r w:rsidRPr="00FA3856">
        <w:rPr>
          <w:rFonts w:ascii="Times New Roman" w:hAnsi="Times New Roman" w:cs="Times New Roman"/>
          <w:szCs w:val="20"/>
        </w:rPr>
        <w:t xml:space="preserve"> e 2</w:t>
      </w:r>
      <w:r w:rsidRPr="00FA3856">
        <w:rPr>
          <w:rFonts w:ascii="Times New Roman" w:hAnsi="Times New Roman" w:cs="Times New Roman"/>
          <w:strike/>
          <w:szCs w:val="20"/>
        </w:rPr>
        <w:t>º</w:t>
      </w:r>
      <w:r w:rsidRPr="00FA3856">
        <w:rPr>
          <w:rFonts w:ascii="Times New Roman" w:hAnsi="Times New Roman" w:cs="Times New Roman"/>
          <w:szCs w:val="20"/>
        </w:rPr>
        <w:t>).</w:t>
      </w:r>
    </w:p>
    <w:p w:rsidR="003E1A5E" w:rsidRPr="00FA3856" w:rsidRDefault="003E1A5E" w:rsidP="001A6818">
      <w:pPr>
        <w:pStyle w:val="NormalWeb"/>
        <w:spacing w:before="0" w:after="0"/>
        <w:jc w:val="both"/>
        <w:rPr>
          <w:rFonts w:ascii="Times New Roman" w:hAnsi="Times New Roman" w:cs="Times New Roman"/>
          <w:szCs w:val="20"/>
        </w:rPr>
      </w:pPr>
    </w:p>
    <w:p w:rsidR="00CD73D7" w:rsidRPr="00FA3856" w:rsidRDefault="00CD73D7" w:rsidP="003E1A5E">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período de apuração encerra-se:</w:t>
      </w:r>
    </w:p>
    <w:p w:rsidR="003E1A5E" w:rsidRPr="00FA3856" w:rsidRDefault="003E1A5E"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nos dias 31 de março, 30 de junho, 30 de setembro e 31 de dezembro, no caso de apuração trimestral do imposto de renda;</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no dia 31 de dezembro de cada ano-calendário, no caso de apuração anual do imposto de renda;</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na data da extinção da pessoa jurídica, assim entendida a destinação total de seu acervo líquido;</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na data do evento, nos casos de incorporação, fus</w:t>
      </w:r>
      <w:bookmarkStart w:id="107" w:name="Subitem_15.1.1"/>
      <w:bookmarkEnd w:id="107"/>
      <w:r w:rsidRPr="00FA3856">
        <w:rPr>
          <w:rFonts w:ascii="Times New Roman" w:hAnsi="Times New Roman" w:cs="Times New Roman"/>
          <w:szCs w:val="20"/>
        </w:rPr>
        <w:t>ão ou cisão da pessoa jurídica.</w:t>
      </w:r>
    </w:p>
    <w:p w:rsidR="003E1A5E" w:rsidRPr="00FA3856" w:rsidRDefault="003E1A5E" w:rsidP="003E1A5E">
      <w:pPr>
        <w:pStyle w:val="NormalWeb"/>
        <w:spacing w:before="0" w:after="0"/>
        <w:jc w:val="both"/>
        <w:rPr>
          <w:rFonts w:ascii="Times New Roman" w:hAnsi="Times New Roman" w:cs="Times New Roman"/>
          <w:b/>
          <w:bCs/>
          <w:szCs w:val="20"/>
        </w:rPr>
      </w:pPr>
    </w:p>
    <w:p w:rsidR="00CD73D7" w:rsidRPr="00FA3856" w:rsidRDefault="00CD73D7" w:rsidP="003E1A5E">
      <w:pPr>
        <w:pStyle w:val="NormalWeb"/>
        <w:spacing w:before="0" w:after="0"/>
        <w:ind w:left="708"/>
        <w:jc w:val="both"/>
        <w:rPr>
          <w:rFonts w:ascii="Times New Roman" w:hAnsi="Times New Roman" w:cs="Times New Roman"/>
          <w:szCs w:val="20"/>
        </w:rPr>
      </w:pPr>
      <w:r w:rsidRPr="00FA3856">
        <w:rPr>
          <w:rFonts w:ascii="Times New Roman" w:hAnsi="Times New Roman" w:cs="Times New Roman"/>
          <w:b/>
          <w:bCs/>
          <w:szCs w:val="20"/>
        </w:rPr>
        <w:t>Atenção:</w:t>
      </w:r>
      <w:r w:rsidR="003E1A5E" w:rsidRPr="00FA3856">
        <w:rPr>
          <w:rFonts w:ascii="Times New Roman" w:hAnsi="Times New Roman" w:cs="Times New Roman"/>
          <w:szCs w:val="20"/>
        </w:rPr>
        <w:t xml:space="preserve"> </w:t>
      </w:r>
      <w:r w:rsidRPr="00FA3856">
        <w:rPr>
          <w:rFonts w:ascii="Times New Roman" w:hAnsi="Times New Roman" w:cs="Times New Roman"/>
          <w:szCs w:val="20"/>
        </w:rPr>
        <w:t xml:space="preserve">A pessoa jurídica incorporadora fica obrigada à entrega </w:t>
      </w:r>
      <w:r w:rsidR="00553BFA" w:rsidRPr="00FA3856">
        <w:rPr>
          <w:rFonts w:ascii="Times New Roman" w:hAnsi="Times New Roman" w:cs="Times New Roman"/>
          <w:szCs w:val="20"/>
        </w:rPr>
        <w:t>da ECF</w:t>
      </w:r>
      <w:r w:rsidRPr="00FA3856">
        <w:rPr>
          <w:rFonts w:ascii="Times New Roman" w:hAnsi="Times New Roman" w:cs="Times New Roman"/>
          <w:szCs w:val="20"/>
        </w:rPr>
        <w:t xml:space="preserve"> correspondente ao período transcorrido durante o ano-calendário do evento, no caso em que as </w:t>
      </w:r>
      <w:bookmarkStart w:id="108" w:name="Subitem_15.1.2"/>
      <w:bookmarkEnd w:id="108"/>
      <w:r w:rsidRPr="00FA3856">
        <w:rPr>
          <w:rFonts w:ascii="Times New Roman" w:hAnsi="Times New Roman" w:cs="Times New Roman"/>
          <w:szCs w:val="20"/>
        </w:rPr>
        <w:t>pessoas jurídicas, incorporadora e incorporada, não estivessem sob o mesmo controle societário desde o ano-calendário anterior ao do evento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9.959, de 27 de janeiro de 2000, art. 5</w:t>
      </w:r>
      <w:r w:rsidRPr="00FA3856">
        <w:rPr>
          <w:rFonts w:ascii="Times New Roman" w:hAnsi="Times New Roman" w:cs="Times New Roman"/>
          <w:strike/>
          <w:szCs w:val="20"/>
        </w:rPr>
        <w:t>º</w:t>
      </w:r>
      <w:r w:rsidRPr="00FA3856">
        <w:rPr>
          <w:rFonts w:ascii="Times New Roman" w:hAnsi="Times New Roman" w:cs="Times New Roman"/>
          <w:szCs w:val="20"/>
        </w:rPr>
        <w:t>).</w:t>
      </w:r>
    </w:p>
    <w:p w:rsidR="003E1A5E" w:rsidRPr="00FA3856" w:rsidRDefault="003E1A5E"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I.3) </w:t>
      </w:r>
      <w:r w:rsidR="00CD73D7" w:rsidRPr="00FA3856">
        <w:rPr>
          <w:rFonts w:ascii="Times New Roman" w:hAnsi="Times New Roman" w:cs="Times New Roman"/>
          <w:b/>
          <w:bCs/>
          <w:szCs w:val="20"/>
        </w:rPr>
        <w:t>Pessoas Jurídicas Obrigadas ao Lucro Real</w:t>
      </w:r>
    </w:p>
    <w:p w:rsidR="003E1A5E" w:rsidRPr="00FA3856" w:rsidRDefault="003E1A5E" w:rsidP="001A6818">
      <w:pPr>
        <w:pStyle w:val="NormalWeb"/>
        <w:spacing w:before="0" w:after="0"/>
        <w:jc w:val="both"/>
        <w:rPr>
          <w:rFonts w:ascii="Times New Roman" w:hAnsi="Times New Roman" w:cs="Times New Roman"/>
          <w:szCs w:val="20"/>
        </w:rPr>
      </w:pPr>
    </w:p>
    <w:p w:rsidR="00CD73D7" w:rsidRPr="00FA3856" w:rsidRDefault="00CD73D7" w:rsidP="003E1A5E">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Estão obrigadas ao regime de tributação com base no lucro real, em cada ano-calendário, as pessoas jurídicas:</w:t>
      </w:r>
    </w:p>
    <w:p w:rsidR="003E1A5E" w:rsidRPr="00FA3856" w:rsidRDefault="003E1A5E" w:rsidP="001A6818">
      <w:pPr>
        <w:pStyle w:val="NormalWeb"/>
        <w:spacing w:before="0" w:after="0"/>
        <w:jc w:val="both"/>
        <w:rPr>
          <w:rFonts w:ascii="Times New Roman" w:hAnsi="Times New Roman" w:cs="Times New Roman"/>
          <w:szCs w:val="20"/>
        </w:rPr>
      </w:pPr>
    </w:p>
    <w:p w:rsidR="00CD73D7" w:rsidRPr="00FA3856" w:rsidRDefault="00CD73D7" w:rsidP="003E1A5E">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cuja receita total, no ano-calendário anterior, seja superior ao limite de R$ 78.000.000,00 (setenta e oito milhões de reais), ou de R$ 6.500.000,00 (seis milhões e quinhentos mil reais) multiplicados pelo número de meses do período, quando inferior a doze meses;</w:t>
      </w:r>
    </w:p>
    <w:p w:rsidR="00CD73D7" w:rsidRPr="00FA3856" w:rsidRDefault="00CD73D7" w:rsidP="00C20C5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cujas atividades sejam de bancos comerciais, bancos de investimentos, bancos de desenvolvimento, caixas econômicas, sociedades de crédito, financiamento e investimento, sociedades de crédito imobiliário, sociedades corretoras de títulos, valores mobiliários e câmbio, distribuidoras de títulos e valores mobiliários, empresas de arrendamento mercantil, cooperativas de crédito, empresas de seguros privados e de c</w:t>
      </w:r>
      <w:bookmarkStart w:id="109" w:name="subitem_15.1.3"/>
      <w:bookmarkEnd w:id="109"/>
      <w:r w:rsidRPr="00FA3856">
        <w:rPr>
          <w:rFonts w:ascii="Times New Roman" w:hAnsi="Times New Roman" w:cs="Times New Roman"/>
          <w:szCs w:val="20"/>
        </w:rPr>
        <w:t>apitalização e entidades de previdência privada aberta;</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que tiverem lucros, rendimentos ou ganhos de capital oriundos do exterior;</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que, autorizadas pela legislação tributária, usufruam benefícios fiscais relativos à isenção ou redução do imposto;</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 que, no decorrer do ano-calendário, tenham efetuado pagamento mensal do imposto de renda, determinado sobre a base de cálculo estimada, na forma do art. 2</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w:t>
      </w:r>
    </w:p>
    <w:p w:rsidR="00CD73D7" w:rsidRPr="00FA3856" w:rsidRDefault="00CD73D7" w:rsidP="00C20C5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f) que explorem as atividades de prestação cumulativa e contínua de serviços de assessoria creditícia, mercadológica, gestão de crédito, seleção e riscos, administração de contas a pagar e a receber, e compras de direitos creditórios resultantes de vendas mercantis a prazo ou de prestação de serviços (</w:t>
      </w:r>
      <w:r w:rsidRPr="00FA3856">
        <w:rPr>
          <w:rStyle w:val="nfase"/>
          <w:rFonts w:ascii="Times New Roman" w:hAnsi="Times New Roman" w:cs="Times New Roman"/>
          <w:szCs w:val="20"/>
        </w:rPr>
        <w:t>factoring</w:t>
      </w:r>
      <w:r w:rsidRPr="00FA3856">
        <w:rPr>
          <w:rFonts w:ascii="Times New Roman" w:hAnsi="Times New Roman" w:cs="Times New Roman"/>
          <w:szCs w:val="20"/>
        </w:rPr>
        <w:t>).</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color w:val="000000"/>
          <w:szCs w:val="20"/>
        </w:rPr>
        <w:t>g) que explorem as atividades de securitização de créditos imobiliários, financeiros e do agronegócio.</w:t>
      </w:r>
    </w:p>
    <w:p w:rsidR="00C20C5D" w:rsidRPr="00FA3856" w:rsidRDefault="00C20C5D" w:rsidP="001A6818">
      <w:pPr>
        <w:pStyle w:val="NormalWeb"/>
        <w:spacing w:before="0" w:after="0"/>
        <w:ind w:left="600"/>
        <w:jc w:val="both"/>
        <w:rPr>
          <w:rFonts w:ascii="Times New Roman" w:hAnsi="Times New Roman" w:cs="Times New Roman"/>
          <w:b/>
          <w:bCs/>
          <w:szCs w:val="20"/>
        </w:rPr>
      </w:pPr>
    </w:p>
    <w:p w:rsidR="00C20C5D" w:rsidRPr="00FA3856" w:rsidRDefault="00C20C5D" w:rsidP="001A6818">
      <w:pPr>
        <w:pStyle w:val="NormalWeb"/>
        <w:spacing w:before="0" w:after="0"/>
        <w:ind w:left="600"/>
        <w:jc w:val="both"/>
        <w:rPr>
          <w:rFonts w:ascii="Times New Roman" w:hAnsi="Times New Roman" w:cs="Times New Roman"/>
          <w:b/>
          <w:bCs/>
          <w:szCs w:val="20"/>
        </w:rPr>
      </w:pPr>
    </w:p>
    <w:p w:rsidR="00C20C5D" w:rsidRPr="00FA3856" w:rsidRDefault="00C20C5D" w:rsidP="001A6818">
      <w:pPr>
        <w:pStyle w:val="NormalWeb"/>
        <w:spacing w:before="0" w:after="0"/>
        <w:ind w:left="600"/>
        <w:jc w:val="both"/>
        <w:rPr>
          <w:rFonts w:ascii="Times New Roman" w:hAnsi="Times New Roman" w:cs="Times New Roman"/>
          <w:b/>
          <w:bCs/>
          <w:szCs w:val="20"/>
        </w:rPr>
      </w:pP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lastRenderedPageBreak/>
        <w:t>Atenção:</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Receita Total é o somatório da receita bruta mensal, das demais receitas e ganhos de capital, dos ganhos líquidos obtidos em operações realizadas nos mercados de renda variável e dos rendimentos nominais produzidos por aplicações financeiras de renda fixa, e da parcela das receitas auferidas nas exportações às pessoas vinculadas ou aos países e dependências com tributação favorecida que exceder ao valor já apropriado na escrituração da empresa.</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As pessoas jurídicas e as sociedades em conta de participação que se encontram nas situações descritas nas alíneas "a" e "c" a "e" acima, poderão optar, durante o período em que submetidas ao Programa de Recuperação Fiscal (Refis), pelo regime de tributação com base no lucro presumido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9.964, de 10 de abril de 2000).</w:t>
      </w:r>
    </w:p>
    <w:p w:rsidR="00FF24CB" w:rsidRPr="00FA3856" w:rsidRDefault="00203DD9" w:rsidP="00FF24CB">
      <w:pPr>
        <w:pStyle w:val="NormalWeb"/>
        <w:spacing w:before="0" w:after="0"/>
        <w:ind w:firstLine="600"/>
        <w:jc w:val="both"/>
        <w:rPr>
          <w:rFonts w:ascii="Times New Roman" w:hAnsi="Times New Roman" w:cs="Times New Roman"/>
          <w:szCs w:val="20"/>
        </w:rPr>
      </w:pPr>
      <w:r>
        <w:rPr>
          <w:rFonts w:ascii="Times New Roman" w:hAnsi="Times New Roman" w:cs="Times New Roman"/>
          <w:szCs w:val="20"/>
        </w:rPr>
        <w:t>3) Art 59</w:t>
      </w:r>
      <w:r w:rsidR="00E867F9">
        <w:rPr>
          <w:rFonts w:ascii="Times New Roman" w:hAnsi="Times New Roman" w:cs="Times New Roman"/>
          <w:szCs w:val="20"/>
        </w:rPr>
        <w:t>, da</w:t>
      </w:r>
      <w:r w:rsidR="00FF24CB" w:rsidRPr="00FA3856">
        <w:rPr>
          <w:rFonts w:ascii="Times New Roman" w:hAnsi="Times New Roman" w:cs="Times New Roman"/>
          <w:szCs w:val="20"/>
        </w:rPr>
        <w:t xml:space="preserve"> Instrução Normativa RFB n</w:t>
      </w:r>
      <w:r w:rsidR="00FF24CB" w:rsidRPr="00FA3856">
        <w:rPr>
          <w:rFonts w:ascii="Times New Roman" w:hAnsi="Times New Roman" w:cs="Times New Roman"/>
          <w:szCs w:val="20"/>
          <w:u w:val="single"/>
          <w:vertAlign w:val="superscript"/>
        </w:rPr>
        <w:t>o</w:t>
      </w:r>
      <w:r w:rsidR="00FF24CB" w:rsidRPr="00FA3856">
        <w:rPr>
          <w:rFonts w:ascii="Times New Roman" w:hAnsi="Times New Roman" w:cs="Times New Roman"/>
          <w:szCs w:val="20"/>
        </w:rPr>
        <w:t xml:space="preserve"> </w:t>
      </w:r>
      <w:r>
        <w:rPr>
          <w:rFonts w:ascii="Times New Roman" w:hAnsi="Times New Roman" w:cs="Times New Roman"/>
          <w:szCs w:val="20"/>
        </w:rPr>
        <w:t>1.700</w:t>
      </w:r>
      <w:r w:rsidR="00FF24CB" w:rsidRPr="00FA3856">
        <w:rPr>
          <w:rFonts w:ascii="Times New Roman" w:hAnsi="Times New Roman" w:cs="Times New Roman"/>
          <w:szCs w:val="20"/>
        </w:rPr>
        <w:t xml:space="preserve">, de </w:t>
      </w:r>
      <w:r>
        <w:rPr>
          <w:rFonts w:ascii="Times New Roman" w:hAnsi="Times New Roman" w:cs="Times New Roman"/>
          <w:szCs w:val="20"/>
        </w:rPr>
        <w:t>14 de março de 2017</w:t>
      </w:r>
      <w:r w:rsidR="00FF24CB" w:rsidRPr="00FA3856">
        <w:rPr>
          <w:rFonts w:ascii="Times New Roman" w:hAnsi="Times New Roman" w:cs="Times New Roman"/>
          <w:szCs w:val="20"/>
        </w:rPr>
        <w:t>:</w:t>
      </w:r>
    </w:p>
    <w:p w:rsidR="00FF24CB" w:rsidRPr="00FA3856" w:rsidRDefault="00FF24CB" w:rsidP="00FF24CB">
      <w:pPr>
        <w:pStyle w:val="NormalWeb"/>
        <w:spacing w:before="0" w:after="0"/>
        <w:ind w:left="1308" w:firstLine="108"/>
        <w:jc w:val="both"/>
        <w:rPr>
          <w:rFonts w:ascii="Times New Roman" w:hAnsi="Times New Roman" w:cs="Times New Roman"/>
          <w:szCs w:val="20"/>
        </w:rPr>
      </w:pPr>
      <w:r w:rsidRPr="00FA3856">
        <w:rPr>
          <w:rFonts w:ascii="Times New Roman" w:hAnsi="Times New Roman" w:cs="Times New Roman"/>
          <w:szCs w:val="20"/>
        </w:rPr>
        <w:t>§ 2º A obrigatoriedade a que se refere o inciso III do caput não se aplica à pessoa jurídica que auferir receita de exportação de mercadorias e da prestação direta de serviços no exterior.</w:t>
      </w:r>
    </w:p>
    <w:p w:rsidR="00FF24CB" w:rsidRPr="00FA3856" w:rsidRDefault="00FF24CB" w:rsidP="00FF24CB">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3º Para fins do § 2º, não se considera direta a prestação de serviços realizada no exterior por intermédio de filiais, sucursais, agências, representações, coligadas, controladas e outras unidades descentralizadas da pessoa jurídica que lhes sejam assemelhadas.</w:t>
      </w:r>
    </w:p>
    <w:p w:rsidR="00FF24CB" w:rsidRPr="00FA3856" w:rsidRDefault="00FF24CB" w:rsidP="00FF24CB">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 4º </w:t>
      </w:r>
      <w:r w:rsidR="00203DD9">
        <w:rPr>
          <w:rFonts w:ascii="Times New Roman" w:hAnsi="Times New Roman" w:cs="Times New Roman"/>
          <w:szCs w:val="20"/>
        </w:rPr>
        <w:t>São</w:t>
      </w:r>
      <w:r w:rsidRPr="00FA3856">
        <w:rPr>
          <w:rFonts w:ascii="Times New Roman" w:hAnsi="Times New Roman" w:cs="Times New Roman"/>
          <w:szCs w:val="20"/>
        </w:rPr>
        <w:t xml:space="preserve"> obrigadas ao regime de tributação </w:t>
      </w:r>
      <w:r w:rsidR="00203DD9">
        <w:rPr>
          <w:rFonts w:ascii="Times New Roman" w:hAnsi="Times New Roman" w:cs="Times New Roman"/>
          <w:szCs w:val="20"/>
        </w:rPr>
        <w:t>do IRPJ com base no</w:t>
      </w:r>
      <w:r w:rsidRPr="00FA3856">
        <w:rPr>
          <w:rFonts w:ascii="Times New Roman" w:hAnsi="Times New Roman" w:cs="Times New Roman"/>
          <w:szCs w:val="20"/>
        </w:rPr>
        <w:t xml:space="preserve"> lucro real as pessoas jurídicas que explorem a atividade de compras de direitos creditórios, ainda que se destinem à formação de lastro de valores mobiliários (securitização).</w:t>
      </w:r>
    </w:p>
    <w:p w:rsidR="00FF24CB" w:rsidRPr="00FA3856" w:rsidRDefault="00FF24CB" w:rsidP="00FF24C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 xml:space="preserve">4) </w:t>
      </w:r>
      <w:r w:rsidR="00203DD9">
        <w:rPr>
          <w:rFonts w:ascii="Times New Roman" w:hAnsi="Times New Roman" w:cs="Times New Roman"/>
          <w:szCs w:val="20"/>
        </w:rPr>
        <w:t>Observar</w:t>
      </w:r>
      <w:r w:rsidRPr="00FA3856">
        <w:rPr>
          <w:rFonts w:ascii="Times New Roman" w:hAnsi="Times New Roman" w:cs="Times New Roman"/>
          <w:szCs w:val="20"/>
        </w:rPr>
        <w:t xml:space="preserve"> o conceito de rece</w:t>
      </w:r>
      <w:r w:rsidR="00203DD9">
        <w:rPr>
          <w:rFonts w:ascii="Times New Roman" w:hAnsi="Times New Roman" w:cs="Times New Roman"/>
          <w:szCs w:val="20"/>
        </w:rPr>
        <w:t xml:space="preserve">ita bruta disciplinado no art. 26, </w:t>
      </w:r>
      <w:r w:rsidRPr="00FA3856">
        <w:rPr>
          <w:rFonts w:ascii="Times New Roman" w:hAnsi="Times New Roman" w:cs="Times New Roman"/>
          <w:szCs w:val="20"/>
        </w:rPr>
        <w:t>da Instrução Normativa RFB n</w:t>
      </w:r>
      <w:r w:rsidRPr="00FA3856">
        <w:rPr>
          <w:rFonts w:ascii="Times New Roman" w:hAnsi="Times New Roman" w:cs="Times New Roman"/>
          <w:szCs w:val="20"/>
          <w:u w:val="single"/>
          <w:vertAlign w:val="superscript"/>
        </w:rPr>
        <w:t>o</w:t>
      </w:r>
      <w:r w:rsidR="00203DD9">
        <w:rPr>
          <w:rFonts w:ascii="Times New Roman" w:hAnsi="Times New Roman" w:cs="Times New Roman"/>
          <w:szCs w:val="20"/>
        </w:rPr>
        <w:t xml:space="preserve"> 1.700, de 14 de março de 2017, cujo inciso</w:t>
      </w:r>
      <w:r w:rsidRPr="00FA3856">
        <w:rPr>
          <w:rFonts w:ascii="Times New Roman" w:hAnsi="Times New Roman" w:cs="Times New Roman"/>
          <w:szCs w:val="20"/>
        </w:rPr>
        <w:t xml:space="preserve"> IV pode contemplar as receitas decorrentes da aplicação do Método da Equivalência Patrimonial (MEP) percebidas pelas "holdings". </w:t>
      </w:r>
    </w:p>
    <w:p w:rsidR="00C20C5D" w:rsidRPr="00FA3856" w:rsidRDefault="00C20C5D"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I.4) </w:t>
      </w:r>
      <w:r w:rsidR="00CD73D7" w:rsidRPr="00FA3856">
        <w:rPr>
          <w:rFonts w:ascii="Times New Roman" w:hAnsi="Times New Roman" w:cs="Times New Roman"/>
          <w:b/>
          <w:bCs/>
          <w:szCs w:val="20"/>
        </w:rPr>
        <w:t>Apuração do Imposto de Renda com Base no Lucro Real (Trimestral e Anual)</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devem apurar trimestralmente o imposto de renda com base no lucro real.</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Opcionalmente, as pessoas jurídicas tributadas com base no lucro real podem efetuar, mensalmente, o pagamento do imposto de renda devido no curso do ano-calendário calculado sobre base de cálculo estimada, realizando a apuração definitiva apenas ao final do ano-calendário ou na data do evento, caso ocorra fusão, cisão, incorporação ou extinção da pessoa jurídica.</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Esta opção alcança, inclusive, as pessoas jurídicas que, em qualquer trimestre do ano-calendário, tenham arbitrado o lucro ou tenham se utilizado da faculdade de suspender ou reduzir </w:t>
      </w:r>
      <w:r w:rsidR="00C20C5D" w:rsidRPr="00FA3856">
        <w:rPr>
          <w:rFonts w:ascii="Times New Roman" w:hAnsi="Times New Roman" w:cs="Times New Roman"/>
          <w:szCs w:val="20"/>
        </w:rPr>
        <w:t>o valor dos pagamentos mensais</w:t>
      </w:r>
      <w:r w:rsidRPr="00FA3856">
        <w:rPr>
          <w:rFonts w:ascii="Times New Roman" w:hAnsi="Times New Roman" w:cs="Times New Roman"/>
          <w:szCs w:val="20"/>
        </w:rPr>
        <w:t>, mediante a elaboração de balanços ou balancetes de suspensão ou redução (art. 37, § 5</w:t>
      </w:r>
      <w:r w:rsidRPr="00FA3856">
        <w:rPr>
          <w:rFonts w:ascii="Times New Roman" w:hAnsi="Times New Roman" w:cs="Times New Roman"/>
          <w:strike/>
          <w:szCs w:val="20"/>
        </w:rPr>
        <w:t>º</w:t>
      </w:r>
      <w:r w:rsidRPr="00FA3856">
        <w:rPr>
          <w:rFonts w:ascii="Times New Roman" w:hAnsi="Times New Roman" w:cs="Times New Roman"/>
          <w:szCs w:val="20"/>
        </w:rPr>
        <w:t>,</w:t>
      </w:r>
      <w:bookmarkStart w:id="110" w:name="Subitem_15.1.4"/>
      <w:bookmarkEnd w:id="110"/>
      <w:r w:rsidRPr="00FA3856">
        <w:rPr>
          <w:rFonts w:ascii="Times New Roman" w:hAnsi="Times New Roman" w:cs="Times New Roman"/>
          <w:szCs w:val="20"/>
        </w:rPr>
        <w:t xml:space="preserve"> e art. 57, § 1</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8.981, de 1995, com a nova redação dada pela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9.065, de 1995).</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Incide multa de ofício de 50% (cinquenta por cento) sobre os valores devidos e não pagos do imposto, calculados sobre a base de cálculo estimada, ainda que apurado prejuízo fiscal no encerramento do período de apuração (ajuste anual), salvo se comprovado que a insuficiência de pagamento decorreu do levantamento do balanço ou balancete de suspensão ou redução na forma do art. 35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8.981, de 1995, e alterações posteriores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44).</w:t>
      </w:r>
    </w:p>
    <w:p w:rsidR="00C20C5D" w:rsidRPr="00FA3856" w:rsidRDefault="00C20C5D"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I.5) </w:t>
      </w:r>
      <w:r w:rsidR="00CD73D7" w:rsidRPr="00FA3856">
        <w:rPr>
          <w:rFonts w:ascii="Times New Roman" w:hAnsi="Times New Roman" w:cs="Times New Roman"/>
          <w:b/>
          <w:bCs/>
          <w:szCs w:val="20"/>
        </w:rPr>
        <w:t>Determinação da Base de Cálculo Estimada (Anual)</w:t>
      </w:r>
    </w:p>
    <w:p w:rsidR="00C20C5D" w:rsidRPr="00FA3856" w:rsidRDefault="00C20C5D"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I.5.1) </w:t>
      </w:r>
      <w:r w:rsidR="00CD73D7" w:rsidRPr="00FA3856">
        <w:rPr>
          <w:rFonts w:ascii="Times New Roman" w:hAnsi="Times New Roman" w:cs="Times New Roman"/>
          <w:b/>
          <w:bCs/>
          <w:szCs w:val="20"/>
        </w:rPr>
        <w:t>Percentuais a Serem Aplicados Sobre a Receita Bruta Mensal</w:t>
      </w:r>
      <w:r w:rsidR="00CD73D7" w:rsidRPr="00FA3856">
        <w:rPr>
          <w:rFonts w:ascii="Times New Roman" w:hAnsi="Times New Roman" w:cs="Times New Roman"/>
          <w:szCs w:val="20"/>
        </w:rPr>
        <w:t xml:space="preserve"> </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base de cálculo do imposto, em cada mês, é determinada mediante a aplicação dos seguintes percentuais:</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1,6% (um inteiro e seis décimos por cento) sobre a receita bruta mensal auferida na revenda, para consumo, de combustível derivado de petróleo, álcool etílico carburante e gás natural;</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8% (oito por cento) sobre a receita bruta mensal proveniente:</w:t>
      </w:r>
    </w:p>
    <w:p w:rsidR="00CD73D7" w:rsidRPr="00FA3856" w:rsidRDefault="00CD73D7" w:rsidP="00C20C5D">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b.1) da venda de produtos de fabricação própria;</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b.2) da venda de mercadorias adquiridas para revenda;</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b.3) da industrialização de produtos em que a matéria-prima, ou o produto intermediário ou o material de embalagem tenham sido fornecidos por quem encomendou a industrialização;</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b.4) da atividade rural; </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lastRenderedPageBreak/>
        <w:t>b.5) de serviços hospitalares;</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b.6) do transporte de </w:t>
      </w:r>
      <w:bookmarkStart w:id="111" w:name="subitem_15.1.5"/>
      <w:bookmarkEnd w:id="111"/>
      <w:r w:rsidRPr="00FA3856">
        <w:rPr>
          <w:rFonts w:ascii="Times New Roman" w:hAnsi="Times New Roman" w:cs="Times New Roman"/>
          <w:szCs w:val="20"/>
        </w:rPr>
        <w:t>cargas;</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b.7) das atividades de loteamento de terrenos, </w:t>
      </w:r>
      <w:bookmarkStart w:id="112" w:name="subitem_15.1.5.1"/>
      <w:bookmarkEnd w:id="112"/>
      <w:r w:rsidRPr="00FA3856">
        <w:rPr>
          <w:rFonts w:ascii="Times New Roman" w:hAnsi="Times New Roman" w:cs="Times New Roman"/>
          <w:szCs w:val="20"/>
        </w:rPr>
        <w:t>incorporação imobiliária e venda de imóveis construídos ou adquiridos para revenda;</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b.8) de outras atividades não caracterizadas como prestação de serviços;</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16% (dezesseis por cento) sobre a receita bruta mensal auferida pela prestação de serviços de transporte, exceto o de cargas;</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32% (trinta e dois por cento) sobre a receita bruta mensal auferida com as atividades de:</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d.1) prestação de serviços, relativos ao exercício de profissão legalmente regulamentada;</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d.2) intermediação de negócios;</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d.3) administração, locação ou cessão de bens imóveis, móveis ou direitos de qualquer natureza; </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d.4) construção por administração ou por empreitada unicamente de mão-de-obra;</w:t>
      </w:r>
    </w:p>
    <w:p w:rsidR="00CD73D7" w:rsidRPr="00FA3856" w:rsidRDefault="00CD73D7" w:rsidP="00C20C5D">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d.5) prestação cumulativa e contínua de serviços de assessoria creditícia, mercadológica, gestão de crédito, seleção de riscos, administração de contas a pagar e a receber, e compras de direitos creditórios resultantes de vendas mercantis a prazo ou de prestação de serviços (</w:t>
      </w:r>
      <w:r w:rsidRPr="00FA3856">
        <w:rPr>
          <w:rStyle w:val="nfase"/>
          <w:rFonts w:ascii="Times New Roman" w:hAnsi="Times New Roman" w:cs="Times New Roman"/>
          <w:szCs w:val="20"/>
        </w:rPr>
        <w:t>factoring</w:t>
      </w:r>
      <w:r w:rsidRPr="00FA3856">
        <w:rPr>
          <w:rFonts w:ascii="Times New Roman" w:hAnsi="Times New Roman" w:cs="Times New Roman"/>
          <w:szCs w:val="20"/>
        </w:rPr>
        <w:t>);</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d.6) prestação de qualquer outra espécie de serviço não mencionada neste subitem.</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As atividades de corretagem (seguros, imóveis, etc.) e as de representação comercial são consideradas atividades de intermediação de negócios.</w:t>
      </w:r>
    </w:p>
    <w:p w:rsidR="00C20C5D" w:rsidRPr="00FA3856" w:rsidRDefault="00C20C5D" w:rsidP="001A6818">
      <w:pPr>
        <w:pStyle w:val="NormalWeb"/>
        <w:spacing w:before="0" w:after="0"/>
        <w:ind w:left="600"/>
        <w:jc w:val="both"/>
        <w:rPr>
          <w:rFonts w:ascii="Times New Roman" w:hAnsi="Times New Roman" w:cs="Times New Roman"/>
          <w:b/>
          <w:bCs/>
          <w:szCs w:val="20"/>
        </w:rPr>
      </w:pP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No caso de atividades diversificadas, deve ser aplicado o percentual correspondente sobre a receita proveniente de cada atividade.</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As sociedades cooperativas de consumo e as demais quanto aos atos não cooperados, utilizam os percentuais de acordo com a natureza de suas atividades.</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3) A partir de 1º de janeiro de 2006, o percentual também passou a ser aplicado sobre a receita financeira da pessoa jurídica que explore atividades imobiliárias relativas a loteamento de terrenos, incorporação imobiliária, construção de prédios destinados à venda, bem como a venda de imóveis construídos ou adquiridos para a revenda, quando decorrente da comercialização de imóveis e for apurada por meio de índices ou coeficientes previstos em contrato. (Lei nº 11.196, de 2005, art. 34)</w:t>
      </w:r>
    </w:p>
    <w:p w:rsidR="00C20C5D" w:rsidRPr="00FA3856" w:rsidRDefault="00C20C5D"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I.5.2) </w:t>
      </w:r>
      <w:r w:rsidR="00CD73D7" w:rsidRPr="00FA3856">
        <w:rPr>
          <w:rFonts w:ascii="Times New Roman" w:hAnsi="Times New Roman" w:cs="Times New Roman"/>
          <w:b/>
          <w:bCs/>
          <w:szCs w:val="20"/>
        </w:rPr>
        <w:t>Determinação da Base de Cálculo do Imposto Por Meio de Percentual Favorecido</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As pessoas jurídicas exclusivamente prestadoras de serviços em geral, mencionadas nas alíneas "d.2" a "d.6" </w:t>
      </w:r>
      <w:r w:rsidR="00C20C5D" w:rsidRPr="00FA3856">
        <w:rPr>
          <w:rFonts w:ascii="Times New Roman" w:hAnsi="Times New Roman" w:cs="Times New Roman"/>
          <w:szCs w:val="20"/>
        </w:rPr>
        <w:t>do subitem I.5.1</w:t>
      </w:r>
      <w:r w:rsidRPr="00FA3856">
        <w:rPr>
          <w:rFonts w:ascii="Times New Roman" w:hAnsi="Times New Roman" w:cs="Times New Roman"/>
          <w:szCs w:val="20"/>
        </w:rPr>
        <w:t>, cuja receita bruta anual seja de até R$ 120.000,00, podem utilizar, para determinação da base de cálculo do imposto de renda mensal, o percentual de 16% (dezesseis por cento).</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Se a receita bruta anual acumulada até determinado mês do ano-calendário exceder o limite anual de R$ 120.000,00 (cento e vinte mil reais), a pessoa jurídica deve determinar nova base de cálculo do imposto com a aplicação do percentual de 32% (trinta e dois por cento) e apurar a diferença do imposto postergado em cada mês transcorrido, no mês em que foi excedido o limite.</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Esta diferença deve ser paga em Darf separado, nos códigos 2362 (pessoas jurídi</w:t>
      </w:r>
      <w:bookmarkStart w:id="113" w:name="Subitem_15.1.5.2"/>
      <w:bookmarkEnd w:id="113"/>
      <w:r w:rsidRPr="00FA3856">
        <w:rPr>
          <w:rFonts w:ascii="Times New Roman" w:hAnsi="Times New Roman" w:cs="Times New Roman"/>
          <w:szCs w:val="20"/>
        </w:rPr>
        <w:t>cas obrigadas ao lucro real) ou 5993 (pessoas jurídicas optantes pelo lucro real), até o último dia útil do mês subsequente ao mês em que ocorreu o excesso. Após este prazo, a diferença deve ser paga com os acréscimos legais.</w:t>
      </w:r>
    </w:p>
    <w:p w:rsidR="00C20C5D" w:rsidRPr="00FA3856" w:rsidRDefault="00C20C5D"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I.5.3) </w:t>
      </w:r>
      <w:r w:rsidR="00CD73D7" w:rsidRPr="00FA3856">
        <w:rPr>
          <w:rFonts w:ascii="Times New Roman" w:hAnsi="Times New Roman" w:cs="Times New Roman"/>
          <w:b/>
          <w:bCs/>
          <w:szCs w:val="20"/>
        </w:rPr>
        <w:t>Definição de Receita Bruta</w:t>
      </w:r>
      <w:r w:rsidR="00CD73D7" w:rsidRPr="00FA3856">
        <w:rPr>
          <w:rFonts w:ascii="Times New Roman" w:hAnsi="Times New Roman" w:cs="Times New Roman"/>
          <w:szCs w:val="20"/>
        </w:rPr>
        <w:t xml:space="preserve"> </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receita bruta das vendas e serviços compreende o produto da venda de bens nas operações de conta própria, o</w:t>
      </w:r>
      <w:r w:rsidR="00212FA3">
        <w:rPr>
          <w:rFonts w:ascii="Times New Roman" w:hAnsi="Times New Roman" w:cs="Times New Roman"/>
          <w:szCs w:val="20"/>
        </w:rPr>
        <w:t xml:space="preserve"> preço dos serviços prestados, </w:t>
      </w:r>
      <w:r w:rsidRPr="00FA3856">
        <w:rPr>
          <w:rFonts w:ascii="Times New Roman" w:hAnsi="Times New Roman" w:cs="Times New Roman"/>
          <w:szCs w:val="20"/>
        </w:rPr>
        <w:t>o resultado auferido nas operações de conta alheia</w:t>
      </w:r>
      <w:r w:rsidR="00212FA3">
        <w:rPr>
          <w:rFonts w:ascii="Times New Roman" w:hAnsi="Times New Roman" w:cs="Times New Roman"/>
          <w:szCs w:val="20"/>
        </w:rPr>
        <w:t xml:space="preserve"> e as receitas da atividade ou objeto principal da pessoa jurídica não compreendida nos itens anteriores</w:t>
      </w:r>
      <w:r w:rsidRPr="00FA3856">
        <w:rPr>
          <w:rFonts w:ascii="Times New Roman" w:hAnsi="Times New Roman" w:cs="Times New Roman"/>
          <w:szCs w:val="20"/>
        </w:rPr>
        <w:t>, observando-se que:</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as pessoas jurídicas que explorem atividades imobiliárias relativas a loteamentos de terrenos, incorporação imobiliária, construção de prédios destinados à venda, e venda de imóveis construídos ou adquiridos para revenda, devem considerar como receita bruta o montante efetivamente recebido, relativo às unidades imobiliárias vendidas;</w:t>
      </w:r>
    </w:p>
    <w:p w:rsidR="00CD73D7" w:rsidRPr="00FA3856" w:rsidRDefault="00CD73D7" w:rsidP="00C20C5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lastRenderedPageBreak/>
        <w:t>b) nos casos de contratos com prazo de execução superior a um ano, de construção por empreitada ou de fornecimento a preço predeterminado de bens ou serviços a serem produzidos, deve ser computada na receita bruta parte do preço total da empreitada, ou d</w:t>
      </w:r>
      <w:bookmarkStart w:id="114" w:name="Subitem_15.1.5.3"/>
      <w:bookmarkEnd w:id="114"/>
      <w:r w:rsidRPr="00FA3856">
        <w:rPr>
          <w:rFonts w:ascii="Times New Roman" w:hAnsi="Times New Roman" w:cs="Times New Roman"/>
          <w:szCs w:val="20"/>
        </w:rPr>
        <w:t>os bens ou serviços a serem fornecidos, determinada mediante a aplicação, sobre esse preço total, da percentagem do contrato ou da produção executada em cada mês, observado o disposto na alínea "d";</w:t>
      </w:r>
    </w:p>
    <w:p w:rsidR="00CD73D7" w:rsidRPr="00FA3856" w:rsidRDefault="00CD73D7" w:rsidP="00C20C5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c) no caso de construções ou fornecimentos contratados com base em preço unitário de quantidades de bens ou serviços produzidos em prazo inferior a um ano, a receita deve ser incluída no mês em que for completada cada unidade;</w:t>
      </w:r>
    </w:p>
    <w:p w:rsidR="00CD73D7" w:rsidRPr="00FA3856" w:rsidRDefault="00CD73D7" w:rsidP="00C20C5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d) a receita decorrente de fornecimento de bens e serviços para pessoa jurídica de direito público ou empresa sob seu controle, empresas públicas, sociedades de economia mista ou suas subsidiárias, nos casos de empreitada ou fornecimento contratado nas condições do art. 10 e § 2</w:t>
      </w:r>
      <w:r w:rsidRPr="00FA3856">
        <w:rPr>
          <w:rFonts w:ascii="Times New Roman" w:hAnsi="Times New Roman" w:cs="Times New Roman"/>
          <w:strike/>
          <w:szCs w:val="20"/>
        </w:rPr>
        <w:t>º</w:t>
      </w:r>
      <w:r w:rsidRPr="00FA3856">
        <w:rPr>
          <w:rFonts w:ascii="Times New Roman" w:hAnsi="Times New Roman" w:cs="Times New Roman"/>
          <w:szCs w:val="20"/>
        </w:rPr>
        <w:t xml:space="preserve"> do Decreto-lei n</w:t>
      </w:r>
      <w:r w:rsidRPr="00FA3856">
        <w:rPr>
          <w:rFonts w:ascii="Times New Roman" w:hAnsi="Times New Roman" w:cs="Times New Roman"/>
          <w:strike/>
          <w:szCs w:val="20"/>
        </w:rPr>
        <w:t>º</w:t>
      </w:r>
      <w:r w:rsidRPr="00FA3856">
        <w:rPr>
          <w:rFonts w:ascii="Times New Roman" w:hAnsi="Times New Roman" w:cs="Times New Roman"/>
          <w:szCs w:val="20"/>
        </w:rPr>
        <w:t xml:space="preserve"> 1.598, de 1977, deve ser reconhecida no mês do recebimento;</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e) as receitas obtidas pelas empresas de </w:t>
      </w:r>
      <w:r w:rsidRPr="00FA3856">
        <w:rPr>
          <w:rStyle w:val="nfase"/>
          <w:rFonts w:ascii="Times New Roman" w:hAnsi="Times New Roman" w:cs="Times New Roman"/>
          <w:szCs w:val="20"/>
        </w:rPr>
        <w:t>factoring</w:t>
      </w:r>
      <w:r w:rsidRPr="00FA3856">
        <w:rPr>
          <w:rFonts w:ascii="Times New Roman" w:hAnsi="Times New Roman" w:cs="Times New Roman"/>
          <w:szCs w:val="20"/>
        </w:rPr>
        <w:t>, representadas pela diferença entre a quantia expressa no título de crédito adquirido e o valor pago, devem ser reconhecidas na data da operação.</w:t>
      </w:r>
    </w:p>
    <w:p w:rsidR="00203DD9" w:rsidRDefault="00203DD9" w:rsidP="00C20C5D">
      <w:pPr>
        <w:pStyle w:val="NormalWeb"/>
        <w:spacing w:before="0" w:after="0"/>
        <w:ind w:firstLine="708"/>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disposto na alínea "d" acima se aplica, também, aos créditos quitados pelo Poder Público com títulos de sua emissão, inclusive com Certificados de Securitização, emitidos especificamente para essa finalidade, quando a receita deve ser reconhecida por ocasião do resgate dos títulos ou de sua alienação sob qualquer forma.</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Na receita bruta não se incluem as vendas canceladas, os descontos incondicionais concedidos e os impostos não cumulativos cobrados destacadamente do comprador ou contratante dos quais o vendedor dos bens ou o prestador dos serviços seja mero depositário IPI.</w:t>
      </w:r>
    </w:p>
    <w:p w:rsidR="00C20C5D" w:rsidRPr="00FA3856" w:rsidRDefault="00C20C5D" w:rsidP="001A6818">
      <w:pPr>
        <w:pStyle w:val="NormalWeb"/>
        <w:spacing w:before="0" w:after="0"/>
        <w:ind w:left="600"/>
        <w:jc w:val="both"/>
        <w:rPr>
          <w:rFonts w:ascii="Times New Roman" w:hAnsi="Times New Roman" w:cs="Times New Roman"/>
          <w:b/>
          <w:bCs/>
          <w:szCs w:val="20"/>
        </w:rPr>
      </w:pP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As receitas provenientes de atividade incentivada não compõem a base de cálculo do imposto na proporção do benefício a que a pessoa jurídica, submetida ao regime de tributação com base no lucro real, fizer jus.</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A partir de 1º de janeiro de 2006, o percentual também passou a ser aplicado sobre a receita financeira da pessoa jurídica que explore atividades imobiliárias relativas a loteamento de terrenos, incorporação imobiliária, construção de prédios destinados à venda, bem como a venda de imóveis construídos ou adquiridos para a revenda, quando decorrente da comercialização de imóveis e for apurada por meio de índices ou coeficientes previstos em contrato (Lei nº 11.196, de 2005, art. 34).</w:t>
      </w:r>
    </w:p>
    <w:p w:rsidR="00C20C5D" w:rsidRPr="00FA3856" w:rsidRDefault="00C20C5D"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I.5.4) </w:t>
      </w:r>
      <w:r w:rsidR="00CD73D7" w:rsidRPr="00FA3856">
        <w:rPr>
          <w:rFonts w:ascii="Times New Roman" w:hAnsi="Times New Roman" w:cs="Times New Roman"/>
          <w:b/>
          <w:bCs/>
          <w:szCs w:val="20"/>
        </w:rPr>
        <w:t>Acréscimos à Base de Cálculo</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São acrescidos à base de cálculo, no mês em que forem auferidos, os ganhos de capital, as demais receitas e os resultados positivos decorrentes de receitas não compreendidas na atividade, inclusive:</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os rendimentos auferidos nas operações de mútuo realizadas entre pessoas jurídicas controladoras, controladas, coligadas ou interligadas;</w:t>
      </w:r>
    </w:p>
    <w:p w:rsidR="00CD73D7" w:rsidRPr="00FA3856" w:rsidRDefault="00CD73D7" w:rsidP="00C20C5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os ganhos auferidos na alienação de participações societárias permanentes em sociedades coligadas e controladas, e de participações societárias que permaneceram no ativo da pessoa jurídica até o término do ano-calendário seguinte ao de suas aquisições;</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os ganhos auferidos em operações de cobertura (</w:t>
      </w:r>
      <w:r w:rsidRPr="00FA3856">
        <w:rPr>
          <w:rStyle w:val="nfase"/>
          <w:rFonts w:ascii="Times New Roman" w:hAnsi="Times New Roman" w:cs="Times New Roman"/>
          <w:szCs w:val="20"/>
        </w:rPr>
        <w:t>hedge</w:t>
      </w:r>
      <w:r w:rsidRPr="00FA3856">
        <w:rPr>
          <w:rFonts w:ascii="Times New Roman" w:hAnsi="Times New Roman" w:cs="Times New Roman"/>
          <w:szCs w:val="20"/>
        </w:rPr>
        <w:t>) realizadas em bolsas de valores, de mercadorias e de futuros ou no mercado de balcão;</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 a receita de locação de imóvel, quando não for este o objeto s</w:t>
      </w:r>
      <w:bookmarkStart w:id="115" w:name="subitem_15.1.5.4"/>
      <w:bookmarkEnd w:id="115"/>
      <w:r w:rsidRPr="00FA3856">
        <w:rPr>
          <w:rFonts w:ascii="Times New Roman" w:hAnsi="Times New Roman" w:cs="Times New Roman"/>
          <w:szCs w:val="20"/>
        </w:rPr>
        <w:t>ocial da pessoa jurídica, deduzida dos encargos necessários à sua percepção;</w:t>
      </w:r>
    </w:p>
    <w:p w:rsidR="00CD73D7" w:rsidRPr="00FA3856" w:rsidRDefault="00CD73D7" w:rsidP="00C20C5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f) os juros equivalentes à taxa do Sistema Especial de Liquidação e Custódia (Selic), para títulos federais, acumulada mensalmente, relativos a impostos e contribuições a serem restituídos ou compensados;</w:t>
      </w: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g) as variações monetárias ativas;</w:t>
      </w:r>
    </w:p>
    <w:p w:rsidR="00CD73D7" w:rsidRPr="00FA3856" w:rsidRDefault="00CD73D7" w:rsidP="00C20C5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h) a diferença entre o valor em dinheiro ou o valor dos bens e direitos recebidos de instituição isenta, a título de devolução de patrimônio, e o valor em dinheiro ou o valor dos bens e direitos entregue para a formação do referido patrimônio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17, § 3</w:t>
      </w:r>
      <w:r w:rsidRPr="00FA3856">
        <w:rPr>
          <w:rFonts w:ascii="Times New Roman" w:hAnsi="Times New Roman" w:cs="Times New Roman"/>
          <w:strike/>
          <w:szCs w:val="20"/>
        </w:rPr>
        <w:t>º</w:t>
      </w:r>
      <w:r w:rsidRPr="00FA3856">
        <w:rPr>
          <w:rFonts w:ascii="Times New Roman" w:hAnsi="Times New Roman" w:cs="Times New Roman"/>
          <w:szCs w:val="20"/>
        </w:rPr>
        <w:t>, e art. 81, inciso II);</w:t>
      </w:r>
    </w:p>
    <w:p w:rsidR="00CD73D7" w:rsidRPr="00FA3856" w:rsidRDefault="00CD73D7" w:rsidP="00C20C5D">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i) os ganhos de capital auferidos na devolução de capital em bens e direitos.</w:t>
      </w:r>
    </w:p>
    <w:p w:rsidR="00C20C5D" w:rsidRPr="00FA3856" w:rsidRDefault="00C20C5D" w:rsidP="001A6818">
      <w:pPr>
        <w:pStyle w:val="NormalWeb"/>
        <w:spacing w:before="0" w:after="0"/>
        <w:ind w:left="600"/>
        <w:jc w:val="both"/>
        <w:rPr>
          <w:rFonts w:ascii="Times New Roman" w:hAnsi="Times New Roman" w:cs="Times New Roman"/>
          <w:b/>
          <w:bCs/>
          <w:szCs w:val="20"/>
        </w:rPr>
      </w:pPr>
    </w:p>
    <w:p w:rsidR="00C6313F" w:rsidRPr="00FA3856" w:rsidRDefault="00C6313F" w:rsidP="001A6818">
      <w:pPr>
        <w:pStyle w:val="NormalWeb"/>
        <w:spacing w:before="0" w:after="0"/>
        <w:ind w:left="600"/>
        <w:jc w:val="both"/>
        <w:rPr>
          <w:rFonts w:ascii="Times New Roman" w:hAnsi="Times New Roman" w:cs="Times New Roman"/>
          <w:b/>
          <w:bCs/>
          <w:szCs w:val="20"/>
        </w:rPr>
      </w:pPr>
    </w:p>
    <w:p w:rsidR="00C6313F" w:rsidRPr="00FA3856" w:rsidRDefault="00C6313F" w:rsidP="001A6818">
      <w:pPr>
        <w:pStyle w:val="NormalWeb"/>
        <w:spacing w:before="0" w:after="0"/>
        <w:ind w:left="600"/>
        <w:jc w:val="both"/>
        <w:rPr>
          <w:rFonts w:ascii="Times New Roman" w:hAnsi="Times New Roman" w:cs="Times New Roman"/>
          <w:b/>
          <w:bCs/>
          <w:szCs w:val="20"/>
        </w:rPr>
      </w:pP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p>
    <w:p w:rsidR="00C20C5D"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 xml:space="preserve">1) Quanto à alínea "g", as variações monetárias dos direitos de crédito e das obrigações do contribuinte, em função da taxa de câmbio, devem ser consideradas, para efeito de determinação da base de cálculo, quando da liquidação da correspondente operação. À opção da pessoa jurídica, as variações monetárias podem ser consideradas, na determinação da base de cálculo, pelo regime de competência, sendo que a opção aplica-se a todo ano-calendário (MP n° 1.858-10, de 1999, art. 30 e reedições). </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Quanto à alínea "h", devem ser aplicadas as normas do inciso I do art. 17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9.249, de 1995, aos valores entregues até o final de 1995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17, § 1</w:t>
      </w:r>
      <w:r w:rsidRPr="00FA3856">
        <w:rPr>
          <w:rFonts w:ascii="Times New Roman" w:hAnsi="Times New Roman" w:cs="Times New Roman"/>
          <w:strike/>
          <w:szCs w:val="20"/>
        </w:rPr>
        <w:t>º</w:t>
      </w:r>
      <w:r w:rsidRPr="00FA3856">
        <w:rPr>
          <w:rFonts w:ascii="Times New Roman" w:hAnsi="Times New Roman" w:cs="Times New Roman"/>
          <w:szCs w:val="20"/>
        </w:rPr>
        <w:t>).</w:t>
      </w:r>
    </w:p>
    <w:p w:rsidR="00C20C5D" w:rsidRPr="00FA3856" w:rsidRDefault="00C20C5D"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I.5.5) </w:t>
      </w:r>
      <w:r w:rsidR="00CD73D7" w:rsidRPr="00FA3856">
        <w:rPr>
          <w:rFonts w:ascii="Times New Roman" w:hAnsi="Times New Roman" w:cs="Times New Roman"/>
          <w:b/>
          <w:bCs/>
          <w:szCs w:val="20"/>
        </w:rPr>
        <w:t>Valores Não Integrantes da Base de Cálculo</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Não integram a base de cálculo do imposto de renda mensal:</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os rendimentos e ganhos líquidos produzidos por aplicação financeira de renda fixa e variável, inclusive:</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a.1) a diferença positiva entre o valor do resgate, líquido do IOF, e o valor de aquisição de quotas de fundos de investimento, clube de investimentos e outros da espécie renda fixa;</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a.2) o rendimento auferido em operações de mútuo e de compra vinculada à revenda, no mercado secundário, tendo por objeto ouro, ativo financeiro;</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a.3) o rendimento auferido no resgate de quotas de fundo de investimento, clube de investimento e outros fundos da espécie renda variável; </w:t>
      </w:r>
    </w:p>
    <w:p w:rsidR="00CD73D7" w:rsidRPr="00FA3856" w:rsidRDefault="00CD73D7" w:rsidP="00C20C5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a.4) os rendimentos auferidos em operações de </w:t>
      </w:r>
      <w:r w:rsidRPr="00FA3856">
        <w:rPr>
          <w:rFonts w:ascii="Times New Roman" w:hAnsi="Times New Roman" w:cs="Times New Roman"/>
          <w:i/>
          <w:iCs/>
          <w:szCs w:val="20"/>
        </w:rPr>
        <w:t>swap</w:t>
      </w:r>
      <w:r w:rsidRPr="00FA3856">
        <w:rPr>
          <w:rFonts w:ascii="Times New Roman" w:hAnsi="Times New Roman" w:cs="Times New Roman"/>
          <w:szCs w:val="20"/>
        </w:rPr>
        <w:t>;</w:t>
      </w:r>
    </w:p>
    <w:p w:rsidR="00C20C5D" w:rsidRPr="00FA3856" w:rsidRDefault="00C20C5D" w:rsidP="00C20C5D">
      <w:pPr>
        <w:pStyle w:val="NormalWeb"/>
        <w:spacing w:before="0" w:after="0"/>
        <w:ind w:left="600"/>
        <w:jc w:val="both"/>
        <w:rPr>
          <w:rStyle w:val="Forte"/>
          <w:rFonts w:ascii="Times New Roman" w:hAnsi="Times New Roman" w:cs="Times New Roman"/>
          <w:szCs w:val="20"/>
        </w:rPr>
      </w:pPr>
    </w:p>
    <w:p w:rsidR="00CD73D7" w:rsidRPr="00FA3856" w:rsidRDefault="00CD73D7" w:rsidP="00C20C5D">
      <w:pPr>
        <w:pStyle w:val="NormalWeb"/>
        <w:spacing w:before="0" w:after="0"/>
        <w:ind w:left="600"/>
        <w:jc w:val="both"/>
        <w:rPr>
          <w:rFonts w:ascii="Times New Roman" w:hAnsi="Times New Roman" w:cs="Times New Roman"/>
          <w:szCs w:val="20"/>
        </w:rPr>
      </w:pPr>
      <w:r w:rsidRPr="00FA3856">
        <w:rPr>
          <w:rStyle w:val="Forte"/>
          <w:rFonts w:ascii="Times New Roman" w:hAnsi="Times New Roman" w:cs="Times New Roman"/>
          <w:szCs w:val="20"/>
        </w:rPr>
        <w:t>Atenção:</w:t>
      </w:r>
      <w:r w:rsidR="00C20C5D" w:rsidRPr="00FA3856">
        <w:rPr>
          <w:rFonts w:ascii="Times New Roman" w:hAnsi="Times New Roman" w:cs="Times New Roman"/>
          <w:szCs w:val="20"/>
        </w:rPr>
        <w:t xml:space="preserve"> </w:t>
      </w:r>
      <w:r w:rsidRPr="00FA3856">
        <w:rPr>
          <w:rFonts w:ascii="Times New Roman" w:hAnsi="Times New Roman" w:cs="Times New Roman"/>
          <w:szCs w:val="20"/>
        </w:rPr>
        <w:t>Os rendimentos e ganhos líquidos produzidos por aplicações financeiras de renda fixa e va</w:t>
      </w:r>
      <w:bookmarkStart w:id="116" w:name="subitem_15.1.5.5"/>
      <w:bookmarkEnd w:id="116"/>
      <w:r w:rsidRPr="00FA3856">
        <w:rPr>
          <w:rFonts w:ascii="Times New Roman" w:hAnsi="Times New Roman" w:cs="Times New Roman"/>
          <w:szCs w:val="20"/>
        </w:rPr>
        <w:t xml:space="preserve">riável serão considerados na determinação da base de cálculo do imposto de renda mensal quando não </w:t>
      </w:r>
      <w:r w:rsidR="00C20C5D" w:rsidRPr="00FA3856">
        <w:rPr>
          <w:rFonts w:ascii="Times New Roman" w:hAnsi="Times New Roman" w:cs="Times New Roman"/>
          <w:szCs w:val="20"/>
        </w:rPr>
        <w:t>forem</w:t>
      </w:r>
      <w:r w:rsidRPr="00FA3856">
        <w:rPr>
          <w:rFonts w:ascii="Times New Roman" w:hAnsi="Times New Roman" w:cs="Times New Roman"/>
          <w:szCs w:val="20"/>
        </w:rPr>
        <w:t xml:space="preserve"> submetidos à incidência na fonte ou ao recolhimento mensal obrigatório. (Lei n</w:t>
      </w:r>
      <w:r w:rsidRPr="00FA3856">
        <w:rPr>
          <w:rFonts w:ascii="Times New Roman" w:hAnsi="Times New Roman" w:cs="Times New Roman"/>
          <w:strike/>
          <w:szCs w:val="20"/>
        </w:rPr>
        <w:t>º</w:t>
      </w:r>
      <w:r w:rsidRPr="00FA3856">
        <w:rPr>
          <w:rFonts w:ascii="Times New Roman" w:hAnsi="Times New Roman" w:cs="Times New Roman"/>
          <w:szCs w:val="20"/>
        </w:rPr>
        <w:t xml:space="preserve"> 8.981, de 1995, arts. 65 a </w:t>
      </w:r>
      <w:r w:rsidR="00B5790B" w:rsidRPr="00FA3856">
        <w:rPr>
          <w:rFonts w:ascii="Times New Roman" w:hAnsi="Times New Roman" w:cs="Times New Roman"/>
          <w:szCs w:val="20"/>
        </w:rPr>
        <w:t>75; Lei</w:t>
      </w:r>
      <w:r w:rsidRPr="00FA3856">
        <w:rPr>
          <w:rFonts w:ascii="Times New Roman" w:hAnsi="Times New Roman" w:cs="Times New Roman"/>
          <w:szCs w:val="20"/>
        </w:rPr>
        <w:t xml:space="preserve">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arts. 35 e 28, § 9</w:t>
      </w:r>
      <w:r w:rsidRPr="00FA3856">
        <w:rPr>
          <w:rFonts w:ascii="Times New Roman" w:hAnsi="Times New Roman" w:cs="Times New Roman"/>
          <w:strike/>
          <w:szCs w:val="20"/>
        </w:rPr>
        <w:t>º</w:t>
      </w:r>
      <w:r w:rsidRPr="00FA3856">
        <w:rPr>
          <w:rFonts w:ascii="Times New Roman" w:hAnsi="Times New Roman" w:cs="Times New Roman"/>
          <w:szCs w:val="20"/>
        </w:rPr>
        <w:t>).</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 xml:space="preserve">b) as recuperações de créditos que não representem ingressos de novas receitas; </w:t>
      </w:r>
    </w:p>
    <w:p w:rsidR="00CD73D7" w:rsidRPr="00FA3856" w:rsidRDefault="00CD73D7" w:rsidP="00C20C5D">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c) a reversão de saldo de provisões anteriormente constituídas;</w:t>
      </w:r>
    </w:p>
    <w:p w:rsidR="00CD73D7" w:rsidRPr="00FA3856" w:rsidRDefault="00CD73D7" w:rsidP="00C20C5D">
      <w:pPr>
        <w:pStyle w:val="NormalWeb"/>
        <w:spacing w:before="0" w:after="0"/>
        <w:ind w:left="600" w:firstLine="108"/>
        <w:jc w:val="both"/>
        <w:rPr>
          <w:rFonts w:ascii="Times New Roman" w:hAnsi="Times New Roman" w:cs="Times New Roman"/>
          <w:szCs w:val="20"/>
        </w:rPr>
      </w:pPr>
      <w:r w:rsidRPr="00FA3856">
        <w:rPr>
          <w:rFonts w:ascii="Times New Roman" w:hAnsi="Times New Roman" w:cs="Times New Roman"/>
          <w:szCs w:val="20"/>
        </w:rPr>
        <w:t>d) os lucros e dividendos decorrentes de participações societárias avaliadas pelo custo de aquisição e a contrapartida do ajuste por aumento do valor de investimentos avaliados pelo método da equivalência patrimonial;</w:t>
      </w:r>
    </w:p>
    <w:p w:rsidR="00CD73D7" w:rsidRPr="00FA3856" w:rsidRDefault="00CD73D7" w:rsidP="00C20C5D">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e) os juros sobre o capital próprio auferidos.</w:t>
      </w:r>
    </w:p>
    <w:p w:rsidR="00C20C5D" w:rsidRPr="00FA3856" w:rsidRDefault="00C20C5D" w:rsidP="001A6818">
      <w:pPr>
        <w:pStyle w:val="NormalWeb"/>
        <w:spacing w:before="0" w:after="0"/>
        <w:ind w:left="600"/>
        <w:jc w:val="both"/>
        <w:rPr>
          <w:rFonts w:ascii="Times New Roman" w:hAnsi="Times New Roman" w:cs="Times New Roman"/>
          <w:b/>
          <w:bCs/>
          <w:szCs w:val="20"/>
        </w:rPr>
      </w:pPr>
    </w:p>
    <w:p w:rsidR="00CD73D7" w:rsidRPr="00FA3856" w:rsidRDefault="00CD73D7" w:rsidP="00C20C5D">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r w:rsidR="00C20C5D" w:rsidRPr="00FA3856">
        <w:rPr>
          <w:rFonts w:ascii="Times New Roman" w:hAnsi="Times New Roman" w:cs="Times New Roman"/>
          <w:szCs w:val="20"/>
        </w:rPr>
        <w:t xml:space="preserve"> </w:t>
      </w:r>
      <w:r w:rsidRPr="00FA3856">
        <w:rPr>
          <w:rFonts w:ascii="Times New Roman" w:hAnsi="Times New Roman" w:cs="Times New Roman"/>
          <w:szCs w:val="20"/>
        </w:rPr>
        <w:t>Para efeito de determinar a base de cálculo mensal estimada do imposto de renda, as emissoras de rádio e televisão, obrigadas à divulgação gratuita de propaganda partidária ou eleitoral, podem deduzir 0,8 (oito décimos) do resultado da multiplicação do preço do espaço comercializável pelo tempo efetivamente utilizado pela emissora em programação destinada à publicidade comercial, no período de duração daquela propaganda, conforme regulamentação do Poder Executivo. As empresas concessionárias de serviços públicos de telecomunicações, obrigadas ao tráfego gratuito de sinais de televisão e rádio, podem excluir 0,8 (oito décimos) do valor que seria cobrado às emissoras de rádio e televisão pelos tempos destinados à divulgação gratuita de propaganda partidária ou eleitoral, para efeito da determinação da base de cálculo mensal estimada do imposto de renda, conforme definido em regulamentação do Poder Executivo.</w:t>
      </w:r>
    </w:p>
    <w:p w:rsidR="00C20C5D" w:rsidRPr="00FA3856" w:rsidRDefault="00C20C5D" w:rsidP="001A6818">
      <w:pPr>
        <w:pStyle w:val="NormalWeb"/>
        <w:spacing w:before="0" w:after="0"/>
        <w:jc w:val="both"/>
        <w:rPr>
          <w:rFonts w:ascii="Times New Roman" w:hAnsi="Times New Roman" w:cs="Times New Roman"/>
          <w:b/>
          <w:bCs/>
          <w:szCs w:val="20"/>
        </w:rPr>
      </w:pPr>
    </w:p>
    <w:p w:rsidR="00C20C5D" w:rsidRPr="00FA3856" w:rsidRDefault="00C20C5D">
      <w:pPr>
        <w:spacing w:after="200" w:line="276" w:lineRule="auto"/>
        <w:rPr>
          <w:rFonts w:eastAsia="Arial Unicode MS"/>
          <w:b/>
          <w:bCs/>
          <w:szCs w:val="20"/>
          <w:lang w:eastAsia="ar-SA"/>
        </w:rPr>
      </w:pPr>
      <w:r w:rsidRPr="00FA3856">
        <w:rPr>
          <w:b/>
          <w:bCs/>
          <w:szCs w:val="20"/>
        </w:rPr>
        <w:br w:type="page"/>
      </w: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I.6) </w:t>
      </w:r>
      <w:r w:rsidR="00CD73D7" w:rsidRPr="00FA3856">
        <w:rPr>
          <w:rFonts w:ascii="Times New Roman" w:hAnsi="Times New Roman" w:cs="Times New Roman"/>
          <w:b/>
          <w:bCs/>
          <w:szCs w:val="20"/>
        </w:rPr>
        <w:t>Determinação do Imposto de Renda Devido</w:t>
      </w:r>
    </w:p>
    <w:p w:rsidR="00C20C5D" w:rsidRPr="00FA3856" w:rsidRDefault="00C20C5D"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I.6.1) </w:t>
      </w:r>
      <w:r w:rsidR="00CD73D7" w:rsidRPr="00FA3856">
        <w:rPr>
          <w:rFonts w:ascii="Times New Roman" w:hAnsi="Times New Roman" w:cs="Times New Roman"/>
          <w:b/>
          <w:bCs/>
          <w:szCs w:val="20"/>
        </w:rPr>
        <w:t>Alíquota (Trimestral e Anual)</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alíquota do imposto de renda é de 15% (quinze por cento) sobre o lucro real apurado pelas pessoas jurídicas em geral.</w:t>
      </w:r>
    </w:p>
    <w:p w:rsidR="00C20C5D" w:rsidRPr="00FA3856" w:rsidRDefault="00C20C5D"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I.6.2) </w:t>
      </w:r>
      <w:r w:rsidR="00CD73D7" w:rsidRPr="00FA3856">
        <w:rPr>
          <w:rFonts w:ascii="Times New Roman" w:hAnsi="Times New Roman" w:cs="Times New Roman"/>
          <w:b/>
          <w:bCs/>
          <w:szCs w:val="20"/>
        </w:rPr>
        <w:t>Adicional (Trimestral e Anual)</w:t>
      </w:r>
      <w:r w:rsidR="00CD73D7" w:rsidRPr="00FA3856">
        <w:rPr>
          <w:rFonts w:ascii="Times New Roman" w:hAnsi="Times New Roman" w:cs="Times New Roman"/>
          <w:szCs w:val="20"/>
        </w:rPr>
        <w:t xml:space="preserve"> </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parcela do lucro real que exceder ao resultado da multiplicação de R$ 20.000,00 (vinte mil reais) pelo número dos meses do respectivo período de apuração sujeita-se à incidência do adicional, à alíquota de 10% (dez por cento). Também se encontra sujeita ao adicional a parcela da base de cálculo estimada mensal, no caso das pessoas jurídicas que optaram pela apuração anual do imposto de renda, que exceder a R$ 20.000,00 (vinte mil reais).</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alíquota do adicional é única para todas as pessoas jurídicas, inclusive instituições financeiras, sociedades seguradoras e assemelhadas.</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adicion</w:t>
      </w:r>
      <w:bookmarkStart w:id="117" w:name="subitem_15.1.6"/>
      <w:bookmarkEnd w:id="117"/>
      <w:r w:rsidRPr="00FA3856">
        <w:rPr>
          <w:rFonts w:ascii="Times New Roman" w:hAnsi="Times New Roman" w:cs="Times New Roman"/>
          <w:szCs w:val="20"/>
        </w:rPr>
        <w:t>al incide, inclusive, sobre os resultados tribut</w:t>
      </w:r>
      <w:bookmarkStart w:id="118" w:name="subitem_15.1.6.1"/>
      <w:bookmarkEnd w:id="118"/>
      <w:r w:rsidRPr="00FA3856">
        <w:rPr>
          <w:rFonts w:ascii="Times New Roman" w:hAnsi="Times New Roman" w:cs="Times New Roman"/>
          <w:szCs w:val="20"/>
        </w:rPr>
        <w:t>áveis de pessoa jurídica que explore atividade rural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9.249, de 1995, art. 3</w:t>
      </w:r>
      <w:r w:rsidRPr="00FA3856">
        <w:rPr>
          <w:rFonts w:ascii="Times New Roman" w:hAnsi="Times New Roman" w:cs="Times New Roman"/>
          <w:strike/>
          <w:szCs w:val="20"/>
        </w:rPr>
        <w:t>º</w:t>
      </w:r>
      <w:r w:rsidRPr="00FA3856">
        <w:rPr>
          <w:rFonts w:ascii="Times New Roman" w:hAnsi="Times New Roman" w:cs="Times New Roman"/>
          <w:szCs w:val="20"/>
        </w:rPr>
        <w:t>, § 3</w:t>
      </w:r>
      <w:r w:rsidRPr="00FA3856">
        <w:rPr>
          <w:rFonts w:ascii="Times New Roman" w:hAnsi="Times New Roman" w:cs="Times New Roman"/>
          <w:strike/>
          <w:szCs w:val="20"/>
        </w:rPr>
        <w:t>º</w:t>
      </w:r>
      <w:r w:rsidRPr="00FA3856">
        <w:rPr>
          <w:rFonts w:ascii="Times New Roman" w:hAnsi="Times New Roman" w:cs="Times New Roman"/>
          <w:szCs w:val="20"/>
        </w:rPr>
        <w:t xml:space="preserve">). No caso de atividades mistas, a base de cálculo do adicional será </w:t>
      </w:r>
      <w:bookmarkStart w:id="119" w:name="Subitem_15.1.6.2"/>
      <w:bookmarkEnd w:id="119"/>
      <w:r w:rsidRPr="00FA3856">
        <w:rPr>
          <w:rFonts w:ascii="Times New Roman" w:hAnsi="Times New Roman" w:cs="Times New Roman"/>
          <w:szCs w:val="20"/>
        </w:rPr>
        <w:t>a soma do lucro real apurado nas atividades em geral com o lucro real apurado na atividade rural.</w:t>
      </w:r>
    </w:p>
    <w:p w:rsidR="00C20C5D" w:rsidRPr="00FA3856" w:rsidRDefault="00C20C5D"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I.6.3) </w:t>
      </w:r>
      <w:r w:rsidR="00CD73D7" w:rsidRPr="00FA3856">
        <w:rPr>
          <w:rFonts w:ascii="Times New Roman" w:hAnsi="Times New Roman" w:cs="Times New Roman"/>
          <w:b/>
          <w:bCs/>
          <w:szCs w:val="20"/>
        </w:rPr>
        <w:t>Suspensão ou Redução do Pagamento do Imposto de Renda Mensal (Anual)</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C20C5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suspender o pagamento do imposto, desde que demonstre que o valor do imposto devido, calculado com base no lucro real do período em curso, é igual ou inferior à soma do imposto de renda devido por estimativa, correspondente aos meses do mesmo ano-calendário, anteriores àquele a que se refere o balanço ou balancete levantado, conforme exemplo a seguir:</w:t>
      </w:r>
    </w:p>
    <w:p w:rsidR="00C20C5D" w:rsidRPr="00FA3856" w:rsidRDefault="00C20C5D" w:rsidP="001A6818">
      <w:pPr>
        <w:pStyle w:val="NormalWeb"/>
        <w:spacing w:before="0" w:after="0"/>
        <w:jc w:val="both"/>
        <w:rPr>
          <w:rFonts w:ascii="Times New Roman" w:hAnsi="Times New Roman" w:cs="Times New Roman"/>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szCs w:val="20"/>
        </w:rPr>
        <w:t>Exemplo 1:</w:t>
      </w:r>
      <w:r w:rsidRPr="00FA3856">
        <w:rPr>
          <w:rFonts w:ascii="Times New Roman" w:hAnsi="Times New Roman" w:cs="Times New Roman"/>
          <w:szCs w:val="20"/>
        </w:rPr>
        <w:t xml:space="preserve"> Pessoa jurídica que comercializa mercadorias levantou balanço para suspender o pagamento do IRPJ em março do ano-calendário, tendo efetuado apuração de imposto utilizando-se da base de cálculo estimada nos meses de janeiro e fevereiro.</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Janeiro: Receita Bruta R$ 100.000,00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Percentual x 8%</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Base estimada R$ 8.000,00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Alíquota do IR</w:t>
      </w:r>
      <w:bookmarkStart w:id="120" w:name="subitem_15.1.6.3"/>
      <w:bookmarkEnd w:id="120"/>
      <w:r w:rsidRPr="00FA3856">
        <w:rPr>
          <w:rFonts w:ascii="Times New Roman" w:hAnsi="Times New Roman" w:cs="Times New Roman"/>
          <w:szCs w:val="20"/>
        </w:rPr>
        <w:t xml:space="preserve"> x 15%</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IR devido R$ 1.200,00</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Fevereiro: Receita Bruta R$ 200.000,00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Percentual x 8%</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Base estimada R$ 16.000,00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Alíquota do IR x 15%</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AF7983"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IR devido R$ 2.400,00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lastRenderedPageBreak/>
        <w:t>Março: Lucro Real até 31/03 R$ 20.000,00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Alíquota do IR x 15%</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IR apurado R$ 3.000,00</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Como a pessoa jurídica apurou o valor de R$ 3.600,00, correspondente ao imposto relativo aos meses de janeiro e fevereiro, e como o imposto calculado com base no lucro real do período compreendido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até 31 de março resultou em R$ 3.000,00, poderá suspender o pagamento respectivo, por ser este inferior àquele valor.</w:t>
      </w:r>
    </w:p>
    <w:p w:rsidR="00AF7983" w:rsidRPr="00FA3856" w:rsidRDefault="00AF7983" w:rsidP="001A6818">
      <w:pPr>
        <w:pStyle w:val="NormalWeb"/>
        <w:spacing w:before="0" w:after="0"/>
        <w:ind w:left="600"/>
        <w:jc w:val="both"/>
        <w:rPr>
          <w:rFonts w:ascii="Times New Roman" w:hAnsi="Times New Roman" w:cs="Times New Roman"/>
          <w:b/>
          <w:bCs/>
          <w:szCs w:val="20"/>
        </w:rPr>
      </w:pP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O procedimento descrito no exemplo acima não desobriga o contribuinte do pagamento dos valores apurados sobre a base de cálculo estimada relativamente aos meses de janeiro e fevereiro (Lei n</w:t>
      </w:r>
      <w:r w:rsidRPr="00FA3856">
        <w:rPr>
          <w:rFonts w:ascii="Times New Roman" w:hAnsi="Times New Roman" w:cs="Times New Roman"/>
          <w:strike/>
          <w:szCs w:val="20"/>
        </w:rPr>
        <w:t>º</w:t>
      </w:r>
      <w:r w:rsidRPr="00FA3856">
        <w:rPr>
          <w:rFonts w:ascii="Times New Roman" w:hAnsi="Times New Roman" w:cs="Times New Roman"/>
          <w:szCs w:val="20"/>
        </w:rPr>
        <w:t xml:space="preserve"> 8.981, de 1995, art. 35;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2</w:t>
      </w:r>
      <w:r w:rsidRPr="00FA3856">
        <w:rPr>
          <w:rFonts w:ascii="Times New Roman" w:hAnsi="Times New Roman" w:cs="Times New Roman"/>
          <w:strike/>
          <w:szCs w:val="20"/>
        </w:rPr>
        <w:t>º</w:t>
      </w:r>
      <w:r w:rsidRPr="00FA3856">
        <w:rPr>
          <w:rFonts w:ascii="Times New Roman" w:hAnsi="Times New Roman" w:cs="Times New Roman"/>
          <w:szCs w:val="20"/>
        </w:rPr>
        <w:t>;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3.000, de 1999, art. 230).</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Os valores devidos relativos ao imposto apurado sobre a base de cálculo estimada que não tiverem sido pagos nas datas de vencimento previstas na legislação específica devem ser pagos com os acréscimos legais (multa de mora e juros de mora).</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3) Considerando o exemplo 1 e o disposto no item "2" acima, temos:</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IR devido JAN - R$ 1.200,00 - vencimento último dia útil de FEV</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IR devido FEV - R$ 2.400,00 - vencimento último dia útil de MAR</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IR devido MAR - R$ - - vencimento último dia útil de ABR</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O valor do imposto mensal pode ser reduzido ao montante correspondente à diferença positiva entre o imposto devido, calculado com base no lucro real do período em curso, e a soma do imposto de renda devido, correspondente aos meses do mesmo ano-calendário, anteriores àquele a que se refere o balanço ou balancete levantado, conforme exemplo a seguir:</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szCs w:val="20"/>
        </w:rPr>
        <w:t xml:space="preserve">Exemplo 2: </w:t>
      </w:r>
      <w:r w:rsidRPr="00FA3856">
        <w:rPr>
          <w:rFonts w:ascii="Times New Roman" w:hAnsi="Times New Roman" w:cs="Times New Roman"/>
          <w:szCs w:val="20"/>
        </w:rPr>
        <w:t>Pessoa jurídica que comercializa mercadorias levantou balanço para reduzir o pagamento do IRPJ em março do ano-calendário, tendo efetuado apuração de imposto utilizando-se da base de cálculo estimada nos meses de janeiro e fevereiro.</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Janeiro: Receita Bruta R$100.000,00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Percentual x 8%</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Base estimada R$ 8.000,00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Alíquota do IR x 15%</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IR devido R$ 1.200,00</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Fevereiro: Receita Bruta R$200.000,00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Percentual x 8%</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Base estimada R$ 16.000,00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Alíquota do IR x 15%</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IR devido R$ 2.400,00</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lastRenderedPageBreak/>
        <w:t>Março: Receita Bruta R$ 150.000,00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Percentual x 8%</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Base estimada R$ 12.000,00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Alíquota do IR x 15%</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IR devido R$ 1.800,00</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Março: Lucro Real até 31/03 R$ 30.000,00</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Alíquota do IR x 15%</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IR apurado R$ 4.500,00</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Como a pessoa jurídica apurou o valor de R$ 3.600,00, correspondente ao imposto relativo aos meses de janeiro e fevereiro, e como o imposto calculado com base no lucro real do período compreendido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até 31 de março resultou em R$ 4.500,00, ela pode reduzir o valor a ser pago para R$ 900,00 (R$ 4.500,00 - R$ 3.600,00), em vez de R$ 1.800,00, apurado sobre a base de cálculo estimada de março.</w:t>
      </w:r>
    </w:p>
    <w:p w:rsidR="00AF7983" w:rsidRPr="00FA3856" w:rsidRDefault="00AF7983" w:rsidP="001A6818">
      <w:pPr>
        <w:pStyle w:val="NormalWeb"/>
        <w:spacing w:before="0" w:after="0"/>
        <w:ind w:left="600"/>
        <w:jc w:val="both"/>
        <w:rPr>
          <w:rStyle w:val="Forte"/>
          <w:rFonts w:ascii="Times New Roman" w:hAnsi="Times New Roman" w:cs="Times New Roman"/>
          <w:szCs w:val="20"/>
        </w:rPr>
      </w:pP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Style w:val="Forte"/>
          <w:rFonts w:ascii="Times New Roman" w:hAnsi="Times New Roman" w:cs="Times New Roman"/>
          <w:szCs w:val="20"/>
        </w:rPr>
        <w:t>Atenção:</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O procedimento descrito no exemplo acima não desobriga o contribuinte do pagamento dos valores apurados sobre a base de cálculo estimada relativamente aos meses de janeiro e fevereiro (Lei n</w:t>
      </w:r>
      <w:r w:rsidRPr="00FA3856">
        <w:rPr>
          <w:rFonts w:ascii="Times New Roman" w:hAnsi="Times New Roman" w:cs="Times New Roman"/>
          <w:strike/>
          <w:szCs w:val="20"/>
        </w:rPr>
        <w:t>º</w:t>
      </w:r>
      <w:r w:rsidRPr="00FA3856">
        <w:rPr>
          <w:rFonts w:ascii="Times New Roman" w:hAnsi="Times New Roman" w:cs="Times New Roman"/>
          <w:szCs w:val="20"/>
        </w:rPr>
        <w:t xml:space="preserve"> 8.981, de 1995, art. 35;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2</w:t>
      </w:r>
      <w:r w:rsidRPr="00FA3856">
        <w:rPr>
          <w:rFonts w:ascii="Times New Roman" w:hAnsi="Times New Roman" w:cs="Times New Roman"/>
          <w:strike/>
          <w:szCs w:val="20"/>
        </w:rPr>
        <w:t>º</w:t>
      </w:r>
      <w:r w:rsidRPr="00FA3856">
        <w:rPr>
          <w:rFonts w:ascii="Times New Roman" w:hAnsi="Times New Roman" w:cs="Times New Roman"/>
          <w:szCs w:val="20"/>
        </w:rPr>
        <w:t>;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3.000, de 1999, art. 230).</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Os valores devidos relativos ao imposto apurado sobre a base de cálculo estimada que não tiverem sido pagos nas datas de vencimento previstas na legislação específica devem ser pagos com os acréscimos legais (multa de mora e juros de mora).</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3) Considerando o exemplo 2 e o disposto no item "2" acima, temos:</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IR devido JAN - R$ 1.200,00 - vencimento último dia útil de FEV</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IR devido FEV - R$ 2.400,00 - vencimento último dia útil de MAR</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IR devido MAR - R$ 900,00 - vencimento último dia útil de ABR</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A diferença verificada, correspondente ao imposto de renda apurado a maior, no período abrangido pelo balanço de suspensão, não pode ser utilizada para reduzir o montante do imposto devido em meses subsequentes do mesmo ano-calendário, calculado com base na receita bruta e acréscimos.</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Caso a pessoa jurídica pretenda suspender ou reduzir o valor do imposto devido, em qualquer outro mês do ano-calendário, deve levantar novo balanço ou balancete do período em curso.</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 xml:space="preserve">O pagamento do imposto de renda relativo ao mês de janeiro do ano-calendário pode ser efetuado com base em balanço ou balancete de suspensão ou redução, se ficar demonstrado que o imposto devido no período é inferior ao calculado sobre a base de cálculo estimada. Os balanços ou balancetes de suspensão ou redução devem ser levantados com observância das leis comerciais e fiscais e transcritos no livro Diário até a data fixada para pagamento do imposto do respectivo mês. Esses balanços ou balancetes somente produzem efeitos para fins de determinação do imposto de renda e da contribuição social sobre o lucro líquido do período em curso. </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Para os efeitos deste subitem, considera-se período em curso aquele compreendido a partir de 1º de janeiro ou o do início de atividade até o último dia do mês a que se referir o balanço ou balancete. O imposto devido no período em curso é o resultado da aplicação da alíquota do imposto sobre o lucro real, acrescido do adicional, e subtraído, quando for o caso, dos incentivos fiscais de dedução e de isenção ou redução.</w:t>
      </w: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lastRenderedPageBreak/>
        <w:t>Para fins de determinação do resultado contábil, a pessoa jurídica deverá promover, ao final de cada período de apuração, levantamento e avaliação de seus estoques, segundo a legislação específica, dispensada a escrituração do livro "Registro de Inventário". A pessoa jurídica que possuir registro permanente de estoques, integrado e coordenado com a contabilidade, somente estará obrigada a ajustar os saldos contábeis, pelo confronto com a contagem física, ao final do ano-calendário ou do encerramento do período de apuração, nos casos de incorporação, fusão, cisão ou extinção da pessoa jurídica.</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O resultado do período em curso deve ser ajustado por todas as adições determinadas, exclusões e compensações de prejuízos fiscais admitidas pela legislação do imposto de renda. A demonstração do lucro real relativa ao período abrangido pelos balanços ou balancetes de suspensão ou redução deve ser transcrita no Livro de Apuração do Lucro Real (Lalur). A cada balanço ou balancete levantado para fins de suspensão ou redução do imposto, o contribuinte deve determinar um novo lucro real para o período em curso, desconsiderando aqueles apurados em meses anteriores do mesmo ano-calendário. As adições, exclusões e compensações de prejuízos fiscais computadas na apuração do lucro real, correspondentes aos balanços ou balancetes, devem constar, discriminadamente, na Parte A do Lalur, para fins de elaboração da demonstração do lucro real do período em curso, não cabendo nenhum registro na Parte B do referido livro.</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Ocorrendo apuração de prejuízo fiscal, a pessoa jurídica está dispensada do pagamento do imposto correspondente ao mês em que foi levantado o balanço ou balancete de suspensão.</w:t>
      </w:r>
    </w:p>
    <w:p w:rsidR="00AF7983" w:rsidRPr="00FA3856" w:rsidRDefault="00AF7983" w:rsidP="00AF7983">
      <w:pPr>
        <w:pStyle w:val="NormalWeb"/>
        <w:spacing w:before="0" w:after="0"/>
        <w:jc w:val="both"/>
        <w:rPr>
          <w:rFonts w:ascii="Times New Roman" w:hAnsi="Times New Roman" w:cs="Times New Roman"/>
          <w:b/>
          <w:bCs/>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b/>
          <w:bCs/>
          <w:szCs w:val="20"/>
        </w:rPr>
        <w:t>Atenção:</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1)A pessoa jurídica, tributada segundo as normas de tributação em bases universais, que levantar balanço ou balancete de suspensão ou redução em 31 de dezembro deve computar os lucros disponibilizados, nos termos do art. 1</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com nova redação dada pelo art. 3</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9.959, de 2000, pelo art. 35 da MP n</w:t>
      </w:r>
      <w:r w:rsidRPr="00FA3856">
        <w:rPr>
          <w:rFonts w:ascii="Times New Roman" w:hAnsi="Times New Roman" w:cs="Times New Roman"/>
          <w:strike/>
          <w:szCs w:val="20"/>
        </w:rPr>
        <w:t>º</w:t>
      </w:r>
      <w:r w:rsidRPr="00FA3856">
        <w:rPr>
          <w:rFonts w:ascii="Times New Roman" w:hAnsi="Times New Roman" w:cs="Times New Roman"/>
          <w:szCs w:val="20"/>
        </w:rPr>
        <w:t xml:space="preserve"> 1.991-15, de 2000, e reedições; e pelo art. 74 da </w:t>
      </w:r>
      <w:hyperlink r:id="rId212"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2.158-34</w:t>
        </w:r>
      </w:hyperlink>
      <w:r w:rsidRPr="00FA3856">
        <w:rPr>
          <w:rFonts w:ascii="Times New Roman" w:hAnsi="Times New Roman" w:cs="Times New Roman"/>
          <w:szCs w:val="20"/>
        </w:rPr>
        <w:t xml:space="preserve">, de 2001, e os rendimentos e os ganhos de capital, auferidos no exterior, nesse balanço ou balancete, para fins do cálculo </w:t>
      </w:r>
      <w:r w:rsidR="00AF7983" w:rsidRPr="00FA3856">
        <w:rPr>
          <w:rFonts w:ascii="Times New Roman" w:hAnsi="Times New Roman" w:cs="Times New Roman"/>
          <w:szCs w:val="20"/>
        </w:rPr>
        <w:t>do imposto de renda</w:t>
      </w:r>
      <w:r w:rsidRPr="00FA3856">
        <w:rPr>
          <w:rFonts w:ascii="Times New Roman" w:hAnsi="Times New Roman" w:cs="Times New Roman"/>
          <w:szCs w:val="20"/>
        </w:rPr>
        <w:t>.</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Para efeito de determinar a base de cálculo mensal do imposto de renda com base em balanço ou balancete de suspensão ou redução, as emissoras de rádio e televisão, obrigadas à divulgação gratuita de propaganda partidária ou eleitoral, podem deduzir 0,8 (oito décimos) do resultado da multiplicação do preço do espaço comercializável pelo tempo efetivamente utilizado pela emissora em programação destinada à publicidade comercial, no período de duração daquela propaganda, conforme regulamentação do Poder Executivo. As empresas concessionárias de serviços públicos de telecomunicações, obrigadas ao tráfego gratuito de sinais de televisão e rádio, podem excluir 0,8 (oito décimos) do valor que seria cobrado às emissoras de rádio e televisão pelos tempos destinados à divulgação gratuita de propaganda partidária ou eleitoral, para efeito da determinação da base de cálculo mensal do imposto de renda com base em balanço ou balancete de suspensão ou redução, conforme definido em regulamentação do Poder Executivo.</w:t>
      </w:r>
    </w:p>
    <w:p w:rsidR="00AF7983" w:rsidRPr="00FA3856" w:rsidRDefault="00AF7983"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I.6.4) </w:t>
      </w:r>
      <w:r w:rsidR="00CD73D7" w:rsidRPr="00FA3856">
        <w:rPr>
          <w:rFonts w:ascii="Times New Roman" w:hAnsi="Times New Roman" w:cs="Times New Roman"/>
          <w:b/>
          <w:bCs/>
          <w:szCs w:val="20"/>
        </w:rPr>
        <w:t>Dedução do Imposto Devido (Trimestral e Anual)</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sujeita ao lucro real pode deduzir do imposto devido:</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a) os seguintes incentivos fiscais: Caráter Cultural e Artístico, Programa de Alimentação do Trabalhador, Desenvolvimento Tecnológico Industrial/Agropecuário, aprovados até 31 de dezembro de 2005, Atividade Audiovisual, Fundos do Direito da Criança e do Adolescente, Regionais de Redução e/ou Isenção do Imposto, Isenção/Prouni, e de Redução por Reinvestimento, Atividades de Caráter Desportivo, Fundos Nacional, Estaduais ou Municipais do Idoso e Remuneração da Prorrogação da Licença-Maternidade, em conformidade com a legislação pertinente;</w:t>
      </w:r>
    </w:p>
    <w:p w:rsidR="00AF7983" w:rsidRPr="00FA3856" w:rsidRDefault="00AF7983" w:rsidP="001A6818">
      <w:pPr>
        <w:pStyle w:val="NormalWeb"/>
        <w:spacing w:before="0" w:after="0"/>
        <w:ind w:left="600"/>
        <w:jc w:val="both"/>
        <w:rPr>
          <w:rFonts w:ascii="Times New Roman" w:hAnsi="Times New Roman" w:cs="Times New Roman"/>
          <w:b/>
          <w:bCs/>
          <w:szCs w:val="20"/>
        </w:rPr>
      </w:pPr>
    </w:p>
    <w:p w:rsidR="00CD73D7" w:rsidRPr="00FA3856" w:rsidRDefault="00CD73D7" w:rsidP="00AF7983">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r w:rsidR="00AF7983" w:rsidRPr="00FA3856">
        <w:rPr>
          <w:rFonts w:ascii="Times New Roman" w:hAnsi="Times New Roman" w:cs="Times New Roman"/>
          <w:szCs w:val="20"/>
        </w:rPr>
        <w:t xml:space="preserve"> </w:t>
      </w:r>
      <w:r w:rsidRPr="00FA3856">
        <w:rPr>
          <w:rFonts w:ascii="Times New Roman" w:hAnsi="Times New Roman" w:cs="Times New Roman"/>
          <w:szCs w:val="20"/>
        </w:rPr>
        <w:t>Os incentivos fiscais citados acima, à exceção dos relativos a Desenvolvimento Tecnológico Industrial/Agropecuário, aprovados até 31 de dezembro de 2005, dos Re</w:t>
      </w:r>
      <w:bookmarkStart w:id="121" w:name="subitem_15.1.6.4"/>
      <w:bookmarkEnd w:id="121"/>
      <w:r w:rsidRPr="00FA3856">
        <w:rPr>
          <w:rFonts w:ascii="Times New Roman" w:hAnsi="Times New Roman" w:cs="Times New Roman"/>
          <w:szCs w:val="20"/>
        </w:rPr>
        <w:t>gionais de Redução e/ou Isenção do Imposto, e dos de Redução por Reinvestimento, podem ser deduzidos do imposto devido calculado sobre base de cálculo estimada mensalmente com base na receita bruta.</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b) o imposto de renda pago ou retido na fonte sobre as receitas que integram a base de cálculo do imposto devido;</w:t>
      </w: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c) imposto pago no exterior sobre lucros disponibilizados, rendi</w:t>
      </w:r>
      <w:r w:rsidR="00AF7983" w:rsidRPr="00FA3856">
        <w:rPr>
          <w:rFonts w:ascii="Times New Roman" w:hAnsi="Times New Roman" w:cs="Times New Roman"/>
          <w:szCs w:val="20"/>
        </w:rPr>
        <w:t>mentos e ganhos de capital</w:t>
      </w:r>
      <w:r w:rsidRPr="00FA3856">
        <w:rPr>
          <w:rFonts w:ascii="Times New Roman" w:hAnsi="Times New Roman" w:cs="Times New Roman"/>
          <w:szCs w:val="20"/>
        </w:rPr>
        <w:t>;</w:t>
      </w:r>
    </w:p>
    <w:p w:rsidR="00AF7983" w:rsidRPr="00FA3856" w:rsidRDefault="00AF7983" w:rsidP="001A6818">
      <w:pPr>
        <w:pStyle w:val="NormalWeb"/>
        <w:spacing w:before="0" w:after="0"/>
        <w:ind w:left="600"/>
        <w:jc w:val="both"/>
        <w:rPr>
          <w:rFonts w:ascii="Times New Roman" w:hAnsi="Times New Roman" w:cs="Times New Roman"/>
          <w:b/>
          <w:bCs/>
          <w:szCs w:val="20"/>
        </w:rPr>
      </w:pPr>
    </w:p>
    <w:p w:rsidR="00AF7983" w:rsidRPr="00FA3856" w:rsidRDefault="00AF7983">
      <w:pPr>
        <w:spacing w:after="200" w:line="276" w:lineRule="auto"/>
        <w:rPr>
          <w:rFonts w:eastAsia="Arial Unicode MS"/>
          <w:b/>
          <w:bCs/>
          <w:szCs w:val="20"/>
          <w:lang w:eastAsia="ar-SA"/>
        </w:rPr>
      </w:pPr>
      <w:r w:rsidRPr="00FA3856">
        <w:rPr>
          <w:b/>
          <w:bCs/>
          <w:szCs w:val="20"/>
        </w:rPr>
        <w:br w:type="page"/>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lastRenderedPageBreak/>
        <w:t>Atenção:</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A compensação dos tributos pagos no país de domicílio da filial, sucursal, cont</w:t>
      </w:r>
      <w:r w:rsidR="00AF7983" w:rsidRPr="00FA3856">
        <w:rPr>
          <w:rFonts w:ascii="Times New Roman" w:hAnsi="Times New Roman" w:cs="Times New Roman"/>
          <w:szCs w:val="20"/>
        </w:rPr>
        <w:t>rolada ou coligada da pessoa jur</w:t>
      </w:r>
      <w:r w:rsidRPr="00FA3856">
        <w:rPr>
          <w:rFonts w:ascii="Times New Roman" w:hAnsi="Times New Roman" w:cs="Times New Roman"/>
          <w:szCs w:val="20"/>
        </w:rPr>
        <w:t>ídica e o pago relativamente a rendimentos e ganhos de capital auferidos no exterior está limitada:</w:t>
      </w:r>
    </w:p>
    <w:p w:rsidR="00CD73D7" w:rsidRPr="00FA3856" w:rsidRDefault="00CD73D7" w:rsidP="00AF7983">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ao imposto pago no exterior, correspond</w:t>
      </w:r>
      <w:bookmarkStart w:id="122" w:name="subitem_15.1.6.4/Atencao"/>
      <w:bookmarkEnd w:id="122"/>
      <w:r w:rsidRPr="00FA3856">
        <w:rPr>
          <w:rFonts w:ascii="Times New Roman" w:hAnsi="Times New Roman" w:cs="Times New Roman"/>
          <w:szCs w:val="20"/>
        </w:rPr>
        <w:t>ente aos lucros de cada filial, sucursal, controlada ou coligada e aos rendimentos e ganhos de capital que houverem sido computados na determinação do lucro real; e</w:t>
      </w:r>
    </w:p>
    <w:p w:rsidR="00AF7983" w:rsidRPr="00FA3856" w:rsidRDefault="00CD73D7" w:rsidP="00AF7983">
      <w:pPr>
        <w:pStyle w:val="NormalWeb"/>
        <w:spacing w:before="0" w:after="0"/>
        <w:ind w:left="1308" w:firstLine="108"/>
        <w:jc w:val="both"/>
        <w:rPr>
          <w:rFonts w:ascii="Times New Roman" w:hAnsi="Times New Roman" w:cs="Times New Roman"/>
          <w:szCs w:val="20"/>
        </w:rPr>
      </w:pPr>
      <w:r w:rsidRPr="00FA3856">
        <w:rPr>
          <w:rFonts w:ascii="Times New Roman" w:hAnsi="Times New Roman" w:cs="Times New Roman"/>
          <w:szCs w:val="20"/>
        </w:rPr>
        <w:t>- à diferença positiva entre os valores calculados sobre o lucro real com e sem a inclusão dos referidos lucros, rendimentos e ganhos de capital provenientes do exterior.</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O imposto pago no exterior não pode ser compensado nos recolhimentos mensais referentes aos meses de janeiro a novembro e no caso de pagamento do imposto no mês de dezembro com base na receita bruta e acréscimos.</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3) Conversão para Reais - o tributo pago no exterior, a ser compensado, é convertido em Reais tomando-se por base a taxa de câmbio da moeda do país de origem, fixada para venda, pelo Banco Central do Brasil, correspondente à data de seu efetivo pagamento. Caso a moeda do país de origem não tenha cotação no Brasil, o seu valor é convertido em Dólares dos Estados Unidos da América e, em seguida, em Reais.</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d) o imposto retido na fonte sobre rendimentos pagos ou creditados a filial, sucursal, controlada ou coligada de pessoa jurídica domiciliada no Brasil, não compensado em virtude de a beneficiária ser domiciliada em país enquadrado nas disposições do art. 24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quando os resultados da filial, sucursal, controlada ou coligada, que contenham os referidos rendimentos, forem computados na determinação do lucro real da pessoa jurídica no Brasil (MP n</w:t>
      </w:r>
      <w:r w:rsidRPr="00FA3856">
        <w:rPr>
          <w:rFonts w:ascii="Times New Roman" w:hAnsi="Times New Roman" w:cs="Times New Roman"/>
          <w:strike/>
          <w:szCs w:val="20"/>
        </w:rPr>
        <w:t>º</w:t>
      </w:r>
      <w:r w:rsidRPr="00FA3856">
        <w:rPr>
          <w:rFonts w:ascii="Times New Roman" w:hAnsi="Times New Roman" w:cs="Times New Roman"/>
          <w:szCs w:val="20"/>
        </w:rPr>
        <w:t xml:space="preserve"> 1.858-6, de 1999, e reedições);</w:t>
      </w: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e) o imposto de renda retido na fonte por órgãos públicos, conforme art. 64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w:t>
      </w: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f) o imposto de renda retido na fonte por Entidades da Administração Pública Federal (Lei nº 10.833/2003, art. 34).</w:t>
      </w:r>
    </w:p>
    <w:p w:rsidR="00AF7983" w:rsidRPr="00FA3856" w:rsidRDefault="00AF7983"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I.6.5) </w:t>
      </w:r>
      <w:r w:rsidR="00CD73D7" w:rsidRPr="00FA3856">
        <w:rPr>
          <w:rFonts w:ascii="Times New Roman" w:hAnsi="Times New Roman" w:cs="Times New Roman"/>
          <w:b/>
          <w:bCs/>
          <w:szCs w:val="20"/>
        </w:rPr>
        <w:t>Compensações do Imposto de Renda Devido (Trimestral e Anual)</w:t>
      </w:r>
      <w:r w:rsidR="00CD73D7" w:rsidRPr="00FA3856">
        <w:rPr>
          <w:rFonts w:ascii="Times New Roman" w:hAnsi="Times New Roman" w:cs="Times New Roman"/>
          <w:szCs w:val="20"/>
        </w:rPr>
        <w:t xml:space="preserve"> </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efetuar as seguintes compensações:</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pagamentos indevidos ou a maior de imposto de renda;</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saldo negativo de imposto de renda de períodos anteriores;</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outras compensações efetuadas mediante Declaração de Compensação (PER/DComp) ou processo administrativo.</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compensações efetuadas devem ser demonstradas na DCTF.</w:t>
      </w:r>
    </w:p>
    <w:p w:rsidR="00AF7983" w:rsidRPr="00FA3856" w:rsidRDefault="00AF7983"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I.6.6) </w:t>
      </w:r>
      <w:r w:rsidR="00CD73D7" w:rsidRPr="00FA3856">
        <w:rPr>
          <w:rFonts w:ascii="Times New Roman" w:hAnsi="Times New Roman" w:cs="Times New Roman"/>
          <w:b/>
          <w:bCs/>
          <w:szCs w:val="20"/>
        </w:rPr>
        <w:t>Opção para Aplicação em Investimentos Regionais (Trimestral e Anual)</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ou grupos de empresas coligadas de que trata o art. 9</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8.167, de 1991, alterado pela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2.199-14, de 24 de agosto de 2001, que, isolada ou conjuntamente, detenha(m), pelo menos, cinquenta e um por cento do capital votante de sociedade titular de projetos nas áreas de atuação da Sudam e da Sudene ou do G</w:t>
      </w:r>
      <w:bookmarkStart w:id="123" w:name="Subitem_15.1.6.5"/>
      <w:bookmarkEnd w:id="123"/>
      <w:r w:rsidRPr="00FA3856">
        <w:rPr>
          <w:rFonts w:ascii="Times New Roman" w:hAnsi="Times New Roman" w:cs="Times New Roman"/>
          <w:szCs w:val="20"/>
        </w:rPr>
        <w:t>rupo Executivo para Recuperação Econômica do Estado do Espírito Santo (Geres), aprovados, no órgão competente, até o dia 2 de maio de 2001, enquadrado em setores da economia considerados, pelo Poder Executivo, prioritários para o desenvolvimento regional, que sejam beneficiários das aplicações no Finor, Finam e Funres, podem manifestar a opção pela aplicação de parte do imposto de renda em investimentos regionai</w:t>
      </w:r>
      <w:bookmarkStart w:id="124" w:name="subitem_15.1.6.6"/>
      <w:bookmarkEnd w:id="124"/>
      <w:r w:rsidRPr="00FA3856">
        <w:rPr>
          <w:rFonts w:ascii="Times New Roman" w:hAnsi="Times New Roman" w:cs="Times New Roman"/>
          <w:szCs w:val="20"/>
        </w:rPr>
        <w:t>s na declaração ou no curso do ano-calendário, nas datas de pagamento do imposto com base no lucro estimado, apurado mensalmente, ou no lucro real, apurado trimestralmente (MP n</w:t>
      </w:r>
      <w:r w:rsidRPr="00FA3856">
        <w:rPr>
          <w:rFonts w:ascii="Times New Roman" w:hAnsi="Times New Roman" w:cs="Times New Roman"/>
          <w:strike/>
          <w:szCs w:val="20"/>
        </w:rPr>
        <w:t>º</w:t>
      </w:r>
      <w:r w:rsidRPr="00FA3856">
        <w:rPr>
          <w:rFonts w:ascii="Times New Roman" w:hAnsi="Times New Roman" w:cs="Times New Roman"/>
          <w:szCs w:val="20"/>
        </w:rPr>
        <w:t xml:space="preserve"> 2.199-14, de 2001, art. 4</w:t>
      </w:r>
      <w:r w:rsidRPr="00FA3856">
        <w:rPr>
          <w:rFonts w:ascii="Times New Roman" w:hAnsi="Times New Roman" w:cs="Times New Roman"/>
          <w:strike/>
          <w:szCs w:val="20"/>
        </w:rPr>
        <w:t>º</w:t>
      </w:r>
      <w:r w:rsidRPr="00FA3856">
        <w:rPr>
          <w:rFonts w:ascii="Times New Roman" w:hAnsi="Times New Roman" w:cs="Times New Roman"/>
          <w:szCs w:val="20"/>
        </w:rPr>
        <w:t>, e MP n</w:t>
      </w:r>
      <w:r w:rsidRPr="00FA3856">
        <w:rPr>
          <w:rFonts w:ascii="Times New Roman" w:hAnsi="Times New Roman" w:cs="Times New Roman"/>
          <w:strike/>
          <w:szCs w:val="20"/>
        </w:rPr>
        <w:t>º</w:t>
      </w:r>
      <w:r w:rsidRPr="00FA3856">
        <w:rPr>
          <w:rFonts w:ascii="Times New Roman" w:hAnsi="Times New Roman" w:cs="Times New Roman"/>
          <w:szCs w:val="20"/>
        </w:rPr>
        <w:t xml:space="preserve"> 2.145, de 2 de maio de 2001, art. 50, XX, atuais MP n</w:t>
      </w:r>
      <w:r w:rsidRPr="00FA3856">
        <w:rPr>
          <w:rFonts w:ascii="Times New Roman" w:hAnsi="Times New Roman" w:cs="Times New Roman"/>
          <w:strike/>
          <w:szCs w:val="20"/>
        </w:rPr>
        <w:t>º</w:t>
      </w:r>
      <w:r w:rsidRPr="00FA3856">
        <w:rPr>
          <w:rFonts w:ascii="Times New Roman" w:hAnsi="Times New Roman" w:cs="Times New Roman"/>
          <w:szCs w:val="20"/>
        </w:rPr>
        <w:t xml:space="preserve"> 2.156-5, de 2001, art. 32, XVIII, e n</w:t>
      </w:r>
      <w:r w:rsidRPr="00FA3856">
        <w:rPr>
          <w:rFonts w:ascii="Times New Roman" w:hAnsi="Times New Roman" w:cs="Times New Roman"/>
          <w:strike/>
          <w:szCs w:val="20"/>
        </w:rPr>
        <w:t>º</w:t>
      </w:r>
      <w:r w:rsidRPr="00FA3856">
        <w:rPr>
          <w:rFonts w:ascii="Times New Roman" w:hAnsi="Times New Roman" w:cs="Times New Roman"/>
          <w:szCs w:val="20"/>
        </w:rPr>
        <w:t xml:space="preserve"> 2.157-5, de 2001, art. 32, IV). </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O disposto neste tópico (exceto em relação ao tratamento do PIN e Proterra) se aplica às pessoas jurídicas domiciliadas no Estado do Espírito Santo, as quais poderão optar pela aplicação no Funres, no percentual de 9% (nove por cento) do imposto devido, relativamente aos períodos de apuração encerrados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de 2009 até 31 de dezembro de 2013.</w:t>
      </w:r>
    </w:p>
    <w:p w:rsidR="00AF7983" w:rsidRPr="00FA3856" w:rsidRDefault="00AF7983" w:rsidP="001A6818">
      <w:pPr>
        <w:pStyle w:val="NormalWeb"/>
        <w:spacing w:before="0" w:after="0"/>
        <w:ind w:left="600"/>
        <w:jc w:val="both"/>
        <w:rPr>
          <w:rFonts w:ascii="Times New Roman" w:hAnsi="Times New Roman" w:cs="Times New Roman"/>
          <w:b/>
          <w:bCs/>
          <w:szCs w:val="20"/>
        </w:rPr>
      </w:pP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lastRenderedPageBreak/>
        <w:t>Atenção:</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As aplicações somente podem ser efetuadas até o final do prazo previsto para a implantação dos respectivos projetos.</w:t>
      </w:r>
    </w:p>
    <w:p w:rsidR="00CD73D7" w:rsidRPr="00FA3856" w:rsidRDefault="00CD73D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2) A opção para aplicação em Investimentos Regionais ficou extinta a partir de 2 de maio de 2001 para as pessoas jurídicas que não se enquadrem no art. 9</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8.167, de 1991. (MP n</w:t>
      </w:r>
      <w:r w:rsidRPr="00FA3856">
        <w:rPr>
          <w:rFonts w:ascii="Times New Roman" w:hAnsi="Times New Roman" w:cs="Times New Roman"/>
          <w:strike/>
          <w:szCs w:val="20"/>
        </w:rPr>
        <w:t>º</w:t>
      </w:r>
      <w:r w:rsidRPr="00FA3856">
        <w:rPr>
          <w:rFonts w:ascii="Times New Roman" w:hAnsi="Times New Roman" w:cs="Times New Roman"/>
          <w:szCs w:val="20"/>
        </w:rPr>
        <w:t xml:space="preserve"> 2.199-14, de 2001, art. 4</w:t>
      </w:r>
      <w:r w:rsidRPr="00FA3856">
        <w:rPr>
          <w:rFonts w:ascii="Times New Roman" w:hAnsi="Times New Roman" w:cs="Times New Roman"/>
          <w:strike/>
          <w:szCs w:val="20"/>
        </w:rPr>
        <w:t>º</w:t>
      </w:r>
      <w:r w:rsidRPr="00FA3856">
        <w:rPr>
          <w:rFonts w:ascii="Times New Roman" w:hAnsi="Times New Roman" w:cs="Times New Roman"/>
          <w:szCs w:val="20"/>
        </w:rPr>
        <w:t>, e MP n</w:t>
      </w:r>
      <w:r w:rsidRPr="00FA3856">
        <w:rPr>
          <w:rFonts w:ascii="Times New Roman" w:hAnsi="Times New Roman" w:cs="Times New Roman"/>
          <w:strike/>
          <w:szCs w:val="20"/>
        </w:rPr>
        <w:t>º</w:t>
      </w:r>
      <w:r w:rsidRPr="00FA3856">
        <w:rPr>
          <w:rFonts w:ascii="Times New Roman" w:hAnsi="Times New Roman" w:cs="Times New Roman"/>
          <w:szCs w:val="20"/>
        </w:rPr>
        <w:t xml:space="preserve"> 2.145, de 2001, art. 50, XX, atuais MP n</w:t>
      </w:r>
      <w:r w:rsidRPr="00FA3856">
        <w:rPr>
          <w:rFonts w:ascii="Times New Roman" w:hAnsi="Times New Roman" w:cs="Times New Roman"/>
          <w:strike/>
          <w:szCs w:val="20"/>
        </w:rPr>
        <w:t>º</w:t>
      </w:r>
      <w:r w:rsidRPr="00FA3856">
        <w:rPr>
          <w:rFonts w:ascii="Times New Roman" w:hAnsi="Times New Roman" w:cs="Times New Roman"/>
          <w:szCs w:val="20"/>
        </w:rPr>
        <w:t xml:space="preserve"> 2.156-5, de 2001, art. 32, XVIII, e n</w:t>
      </w:r>
      <w:r w:rsidRPr="00FA3856">
        <w:rPr>
          <w:rFonts w:ascii="Times New Roman" w:hAnsi="Times New Roman" w:cs="Times New Roman"/>
          <w:strike/>
          <w:szCs w:val="20"/>
        </w:rPr>
        <w:t>º</w:t>
      </w:r>
      <w:r w:rsidRPr="00FA3856">
        <w:rPr>
          <w:rFonts w:ascii="Times New Roman" w:hAnsi="Times New Roman" w:cs="Times New Roman"/>
          <w:szCs w:val="20"/>
        </w:rPr>
        <w:t xml:space="preserve"> 2.157-5, de 2001, art. 32, IV).</w:t>
      </w:r>
    </w:p>
    <w:p w:rsidR="00CD73D7" w:rsidRPr="00FA3856" w:rsidRDefault="00CD73D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3) Os incentivos de que trata este tópico também se aplicam às SCP tributadas com base no lucro real, das quais a declarante seja sócia ostensiva. A opção somente poderá ser efetuada em relação à parte do imposto devido, exclusive o adicional, pertencente à sócia ostensiva, ou seja, não se aplica à parte do imposto que cabe aos demais sócios.</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Sem prejuízo do limite específico para cada incentivo, o conjunto das aplicações em favor do Fundo de Investimentos do Nordeste (Finor) e do Fundo de Investimentos da Amazônia (Finam) não pode exceder, em cada período de apuração, a 10% (dez por cento), relativamente aos períodos de apuração encerrados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de 2009 até 31 de dezembro de 2013, incluídas as deduções compulsórias, no montante de doze por cento, em favor do Programa de Integração Nacional (PIN), de que trata o art. 5</w:t>
      </w:r>
      <w:r w:rsidRPr="00FA3856">
        <w:rPr>
          <w:rFonts w:ascii="Times New Roman" w:hAnsi="Times New Roman" w:cs="Times New Roman"/>
          <w:strike/>
          <w:szCs w:val="20"/>
        </w:rPr>
        <w:t>º</w:t>
      </w:r>
      <w:r w:rsidRPr="00FA3856">
        <w:rPr>
          <w:rFonts w:ascii="Times New Roman" w:hAnsi="Times New Roman" w:cs="Times New Roman"/>
          <w:szCs w:val="20"/>
        </w:rPr>
        <w:t xml:space="preserve"> do Decreto-lei n</w:t>
      </w:r>
      <w:r w:rsidRPr="00FA3856">
        <w:rPr>
          <w:rFonts w:ascii="Times New Roman" w:hAnsi="Times New Roman" w:cs="Times New Roman"/>
          <w:strike/>
          <w:szCs w:val="20"/>
        </w:rPr>
        <w:t>º</w:t>
      </w:r>
      <w:r w:rsidRPr="00FA3856">
        <w:rPr>
          <w:rFonts w:ascii="Times New Roman" w:hAnsi="Times New Roman" w:cs="Times New Roman"/>
          <w:szCs w:val="20"/>
        </w:rPr>
        <w:t xml:space="preserve"> 1.106, de 16 de junho de 1970, e do Programa de Redistribuição de Terras e de Estímulo à Agroindústria do Norte e do Nordeste (Proterra), de que cuida o art. 6</w:t>
      </w:r>
      <w:r w:rsidRPr="00FA3856">
        <w:rPr>
          <w:rFonts w:ascii="Times New Roman" w:hAnsi="Times New Roman" w:cs="Times New Roman"/>
          <w:strike/>
          <w:szCs w:val="20"/>
        </w:rPr>
        <w:t>º</w:t>
      </w:r>
      <w:r w:rsidRPr="00FA3856">
        <w:rPr>
          <w:rFonts w:ascii="Times New Roman" w:hAnsi="Times New Roman" w:cs="Times New Roman"/>
          <w:szCs w:val="20"/>
        </w:rPr>
        <w:t xml:space="preserve"> do Decreto-lei n</w:t>
      </w:r>
      <w:r w:rsidRPr="00FA3856">
        <w:rPr>
          <w:rFonts w:ascii="Times New Roman" w:hAnsi="Times New Roman" w:cs="Times New Roman"/>
          <w:strike/>
          <w:szCs w:val="20"/>
        </w:rPr>
        <w:t>º</w:t>
      </w:r>
      <w:r w:rsidRPr="00FA3856">
        <w:rPr>
          <w:rFonts w:ascii="Times New Roman" w:hAnsi="Times New Roman" w:cs="Times New Roman"/>
          <w:szCs w:val="20"/>
        </w:rPr>
        <w:t xml:space="preserve"> 1.179, de 6 de julho de 1971).</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 xml:space="preserve">A pessoa jurídica que efetuar pagamentos mensais deve recolher o valor correspondente à aplicação em investimentos regionais em Darf específico, com os códigos: </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a) 9004 IRPJ Finor Balanço Trimestral;</w:t>
      </w: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b) 9017 IRPJ Finor - Estimativa;</w:t>
      </w: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c) 9020 IRPJ Finam Balanço Trimestral;</w:t>
      </w: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d) 9032 IRPJ Finam Estimativa;</w:t>
      </w: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e) 9045 IRPJ Funres Balanço Trimestral;</w:t>
      </w: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f) 9058 IRPJ Funres Estimativa;</w:t>
      </w: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g) 9344 IRPJ Finor Ajuste;</w:t>
      </w: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h) 9360 IRPJ Finam Ajuste;</w:t>
      </w: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i) 9372 IRPJ Funres Ajuste.</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A parcela excedente destinada aos fundos, verificada no ajuste anual pelas pessoas jurídicas, deve ser considerada como recurso próprio aplicado no respectivo projeto, quando o recolhimento for efetuado pelas pessoas jurídicas de que trata o art. 9</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8.167, de 1991.</w:t>
      </w:r>
    </w:p>
    <w:p w:rsidR="00AF7983" w:rsidRPr="00FA3856" w:rsidRDefault="00AF7983" w:rsidP="001A6818">
      <w:pPr>
        <w:pStyle w:val="NormalWeb"/>
        <w:spacing w:before="0" w:after="0"/>
        <w:jc w:val="both"/>
        <w:rPr>
          <w:rFonts w:ascii="Times New Roman" w:hAnsi="Times New Roman" w:cs="Times New Roman"/>
          <w:b/>
          <w:bCs/>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Valor Mínimo das Aplicações:</w:t>
      </w:r>
      <w:r w:rsidR="00AF7983" w:rsidRPr="00FA3856">
        <w:rPr>
          <w:rFonts w:ascii="Times New Roman" w:hAnsi="Times New Roman" w:cs="Times New Roman"/>
          <w:szCs w:val="20"/>
        </w:rPr>
        <w:t xml:space="preserve"> </w:t>
      </w:r>
      <w:r w:rsidRPr="00FA3856">
        <w:rPr>
          <w:rFonts w:ascii="Times New Roman" w:hAnsi="Times New Roman" w:cs="Times New Roman"/>
          <w:szCs w:val="20"/>
        </w:rPr>
        <w:t>Não devem ser consideradas aplicações inferiores a R$ 8,28.</w:t>
      </w:r>
    </w:p>
    <w:p w:rsidR="00AF7983" w:rsidRPr="00FA3856" w:rsidRDefault="00AF7983"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I.7) </w:t>
      </w:r>
      <w:r w:rsidR="00CD73D7" w:rsidRPr="00FA3856">
        <w:rPr>
          <w:rFonts w:ascii="Times New Roman" w:hAnsi="Times New Roman" w:cs="Times New Roman"/>
          <w:b/>
          <w:bCs/>
          <w:szCs w:val="20"/>
        </w:rPr>
        <w:t>Considerações Gerais sobre Pessoas Jurídicas que Exploram Atividade Rural (Trimestral e Anual)</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exploração da atividade rural inclui as operações de giro normal da pessoa jurídica em decorrência das seguintes atividades, consideradas rurais:</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I - a agricultura;</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II - a pecuária;</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III - a extração e a exploração vegetal e animal;</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IV - a exploração de atividades zootécnicas, tais como apicultura, avicultura, cunicultura, suinocultura, sericicultura, piscicultura e outras culturas animais;</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VI - o cultivo de florestas que se destinem ao corte para comercialização, consumo ou industrialização;</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VII - a venda de rebanho de renda, reprodutores ou matrizes;</w:t>
      </w:r>
    </w:p>
    <w:p w:rsidR="00CD73D7" w:rsidRPr="00FA3856" w:rsidRDefault="00CD73D7" w:rsidP="00AF798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lastRenderedPageBreak/>
        <w:t xml:space="preserve">VIII - a transformação de produtos decorrentes da atividade rural, sem que sejam alteradas a composição e as características do produto </w:t>
      </w:r>
      <w:r w:rsidRPr="00FA3856">
        <w:rPr>
          <w:rFonts w:ascii="Times New Roman" w:hAnsi="Times New Roman" w:cs="Times New Roman"/>
          <w:i/>
          <w:iCs/>
          <w:szCs w:val="20"/>
        </w:rPr>
        <w:t>in natura</w:t>
      </w:r>
      <w:r w:rsidRPr="00FA3856">
        <w:rPr>
          <w:rFonts w:ascii="Times New Roman" w:hAnsi="Times New Roman" w:cs="Times New Roman"/>
          <w:szCs w:val="20"/>
        </w:rPr>
        <w:t xml:space="preserve">, feita pelo próprio agricultor ou </w:t>
      </w:r>
      <w:bookmarkStart w:id="125" w:name="subitem_15.1.7"/>
      <w:bookmarkEnd w:id="125"/>
      <w:r w:rsidRPr="00FA3856">
        <w:rPr>
          <w:rFonts w:ascii="Times New Roman" w:hAnsi="Times New Roman" w:cs="Times New Roman"/>
          <w:szCs w:val="20"/>
        </w:rPr>
        <w:t>criador, com equipamentos e utensílios usualmente empregados nas atividades rurais, utilizando exclusivamente matéria-prima produzida na área rural explorada, tais como:</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beneficiamento de produtos agrícolas:</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1. descasque de arroz e de outros prod</w:t>
      </w:r>
      <w:bookmarkStart w:id="126" w:name="subitem_15.1.7.I"/>
      <w:bookmarkEnd w:id="126"/>
      <w:r w:rsidRPr="00FA3856">
        <w:rPr>
          <w:rFonts w:ascii="Times New Roman" w:hAnsi="Times New Roman" w:cs="Times New Roman"/>
          <w:szCs w:val="20"/>
        </w:rPr>
        <w:t xml:space="preserve">utos semelhantes; </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2</w:t>
      </w:r>
      <w:bookmarkStart w:id="127" w:name="subitem_15.1.7.II"/>
      <w:bookmarkEnd w:id="127"/>
      <w:r w:rsidRPr="00FA3856">
        <w:rPr>
          <w:rFonts w:ascii="Times New Roman" w:hAnsi="Times New Roman" w:cs="Times New Roman"/>
          <w:szCs w:val="20"/>
        </w:rPr>
        <w:t>. debulha de milh</w:t>
      </w:r>
      <w:bookmarkStart w:id="128" w:name="subitem_15.1.7.III"/>
      <w:bookmarkEnd w:id="128"/>
      <w:r w:rsidRPr="00FA3856">
        <w:rPr>
          <w:rFonts w:ascii="Times New Roman" w:hAnsi="Times New Roman" w:cs="Times New Roman"/>
          <w:szCs w:val="20"/>
        </w:rPr>
        <w:t xml:space="preserve">o; </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3. conserva de frutas;</w:t>
      </w:r>
    </w:p>
    <w:p w:rsidR="00CD73D7" w:rsidRPr="00FA3856" w:rsidRDefault="00CD73D7" w:rsidP="00AF798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transformação de pro</w:t>
      </w:r>
      <w:bookmarkStart w:id="129" w:name="subitem_15.1.7.IV"/>
      <w:bookmarkEnd w:id="129"/>
      <w:r w:rsidRPr="00FA3856">
        <w:rPr>
          <w:rFonts w:ascii="Times New Roman" w:hAnsi="Times New Roman" w:cs="Times New Roman"/>
          <w:szCs w:val="20"/>
        </w:rPr>
        <w:t>dutos agrícolas:</w:t>
      </w:r>
    </w:p>
    <w:p w:rsidR="00CD73D7" w:rsidRPr="00FA3856" w:rsidRDefault="00CD73D7" w:rsidP="00AF7983">
      <w:pPr>
        <w:pStyle w:val="NormalWeb"/>
        <w:spacing w:before="0" w:after="0"/>
        <w:ind w:left="2124"/>
        <w:jc w:val="both"/>
        <w:rPr>
          <w:rFonts w:ascii="Times New Roman" w:hAnsi="Times New Roman" w:cs="Times New Roman"/>
          <w:szCs w:val="20"/>
        </w:rPr>
      </w:pPr>
      <w:r w:rsidRPr="00FA3856">
        <w:rPr>
          <w:rFonts w:ascii="Times New Roman" w:hAnsi="Times New Roman" w:cs="Times New Roman"/>
          <w:szCs w:val="20"/>
        </w:rPr>
        <w:t>1. moagem de trigo e de milho;</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2. moagem de cana-de-açúcar para produção de açúcar mascavo, melado, rapadura;</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3. grãos em farinha ou farelo;</w:t>
      </w:r>
    </w:p>
    <w:p w:rsidR="00CD73D7" w:rsidRPr="00FA3856" w:rsidRDefault="00CD73D7" w:rsidP="00AF798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c) </w:t>
      </w:r>
      <w:bookmarkStart w:id="130" w:name="subitem_15.1.7.VI"/>
      <w:bookmarkEnd w:id="130"/>
      <w:r w:rsidRPr="00FA3856">
        <w:rPr>
          <w:rFonts w:ascii="Times New Roman" w:hAnsi="Times New Roman" w:cs="Times New Roman"/>
          <w:szCs w:val="20"/>
        </w:rPr>
        <w:t>transformação de produtos zootécnicos:</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1. produção de mel acondicionado em embalagem de apresentação;</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2.</w:t>
      </w:r>
      <w:bookmarkStart w:id="131" w:name="subitem_15.1.7.VII"/>
      <w:bookmarkEnd w:id="131"/>
      <w:r w:rsidRPr="00FA3856">
        <w:rPr>
          <w:rFonts w:ascii="Times New Roman" w:hAnsi="Times New Roman" w:cs="Times New Roman"/>
          <w:szCs w:val="20"/>
        </w:rPr>
        <w:t xml:space="preserve"> laticínio (pasteurização e acondicionamento de leite; transf</w:t>
      </w:r>
      <w:bookmarkStart w:id="132" w:name="subitem_15.1.7.VIII"/>
      <w:bookmarkEnd w:id="132"/>
      <w:r w:rsidRPr="00FA3856">
        <w:rPr>
          <w:rFonts w:ascii="Times New Roman" w:hAnsi="Times New Roman" w:cs="Times New Roman"/>
          <w:szCs w:val="20"/>
        </w:rPr>
        <w:t>ormação de leite em queijo, manteiga e requeijão);</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3. produção de sucos de frutas acondicionados em embalagem de apresentação;</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4. produção de adubos orgânicos;</w:t>
      </w:r>
    </w:p>
    <w:p w:rsidR="00CD73D7" w:rsidRPr="00FA3856" w:rsidRDefault="00CD73D7" w:rsidP="00AF798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 transformação de produtos florestais:</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1. produção de carvão vegetal;</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2. produção de lenha com árvores da propriedade rural;</w:t>
      </w:r>
    </w:p>
    <w:p w:rsidR="00CD73D7" w:rsidRPr="00FA3856" w:rsidRDefault="00CD73D7" w:rsidP="00AF7983">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 xml:space="preserve">3. venda de pinheiros e madeira de árvores plantadas na propriedade rural; </w:t>
      </w:r>
    </w:p>
    <w:p w:rsidR="00CD73D7" w:rsidRPr="00FA3856" w:rsidRDefault="00CD73D7" w:rsidP="00AF798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e) produção de embriões de rebanho em geral, alevinos e girinos, em propriedade rural, independentemente de sua destinação (reprodução ou comercialização).</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atividade de captura de pescado </w:t>
      </w:r>
      <w:r w:rsidRPr="00FA3856">
        <w:rPr>
          <w:rFonts w:ascii="Times New Roman" w:hAnsi="Times New Roman" w:cs="Times New Roman"/>
          <w:i/>
          <w:iCs/>
          <w:szCs w:val="20"/>
        </w:rPr>
        <w:t>in natura</w:t>
      </w:r>
      <w:r w:rsidRPr="00FA3856">
        <w:rPr>
          <w:rFonts w:ascii="Times New Roman" w:hAnsi="Times New Roman" w:cs="Times New Roman"/>
          <w:szCs w:val="20"/>
        </w:rPr>
        <w:t xml:space="preserve"> é considerada extração animal, desde que a exploração se faça com apetrechos semelhantes aos da pesca artesanal (arrastões de praia, rede de cerca, etc.), inclusive a exploração em regime de parceria.</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Considera-se unidade rural, para fins do imposto de renda, a embarcação para captura </w:t>
      </w:r>
      <w:r w:rsidRPr="00FA3856">
        <w:rPr>
          <w:rFonts w:ascii="Times New Roman" w:hAnsi="Times New Roman" w:cs="Times New Roman"/>
          <w:i/>
          <w:iCs/>
          <w:szCs w:val="20"/>
        </w:rPr>
        <w:t>in natura</w:t>
      </w:r>
      <w:r w:rsidRPr="00FA3856">
        <w:rPr>
          <w:rFonts w:ascii="Times New Roman" w:hAnsi="Times New Roman" w:cs="Times New Roman"/>
          <w:szCs w:val="20"/>
        </w:rPr>
        <w:t xml:space="preserve"> do pescado, e o imóvel, ou qualquer lugar, utilizado para exploração ininterrupta da atividade rural.</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Não se considera atividade rural:</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 - a industrialização de produtos, tais como bebidas alcoólicas em geral, óleos essenciais, arroz beneficiado em máquinas industriais, fabricação de vinho com uvas ou frutas;</w:t>
      </w:r>
    </w:p>
    <w:p w:rsidR="00CD73D7" w:rsidRPr="00FA3856" w:rsidRDefault="00CD73D7" w:rsidP="00AF798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II - a comercialização de produtos rurais de terceiros e a compra e venda de rebanho com permanência em poder da pessoa jurídica rural em prazo inferior a 52 (cinquenta e dois) dias, quando em regime de confinamento, ou 138 (cento e trinta e oito) dias, nos demais casos;</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III - o beneficiamento ou a industrialização de pescado </w:t>
      </w:r>
      <w:r w:rsidRPr="00FA3856">
        <w:rPr>
          <w:rFonts w:ascii="Times New Roman" w:hAnsi="Times New Roman" w:cs="Times New Roman"/>
          <w:i/>
          <w:iCs/>
          <w:szCs w:val="20"/>
        </w:rPr>
        <w:t>in natura</w:t>
      </w:r>
      <w:r w:rsidRPr="00FA3856">
        <w:rPr>
          <w:rFonts w:ascii="Times New Roman" w:hAnsi="Times New Roman" w:cs="Times New Roman"/>
          <w:szCs w:val="20"/>
        </w:rPr>
        <w:t>;</w:t>
      </w:r>
    </w:p>
    <w:p w:rsidR="00CD73D7" w:rsidRPr="00FA3856" w:rsidRDefault="00CD73D7" w:rsidP="00AF798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IV - o ganho auferido pela pessoa jurídica rural proprietária de rebanho, entregue, mediante contrato por escrito, à outra parte contratante (simples possuidora do rebanho) para o fim específico de procriação, ainda que o rendimento seja predeterminado em número de animais; </w:t>
      </w:r>
    </w:p>
    <w:p w:rsidR="00CD73D7" w:rsidRPr="00FA3856" w:rsidRDefault="00CD73D7" w:rsidP="00AF798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V - as receitas provenientes do aluguel ou arrendamento de máquinas, equipamentos agrícolas e pastagens, e da prestação de serviços em geral, inclusive a de transporte de produtos de terceiros;</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VI - as receitas decorrentes da venda de recursos minerais extraídos da propriedade rural, tais como metal nobre, pedras preciosas, areia, aterro e pedreiras;</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VII - as receitas financeiras de aplicações de recursos no período compreendido entre dois ciclos de produção;</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VIII - os valores dos prêmios ganhos a qualquer título pelos animais que participarem em concursos, competições, feiras e exposições;</w:t>
      </w: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IX - os prêmios recebidos de entidades promotoras de competições hípicas pelos proprietários, criadores e profissionais do turfe;</w:t>
      </w:r>
    </w:p>
    <w:p w:rsidR="00AF7983"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X - as receitas oriundas da exploração do turismo rural e de hotel fazenda.</w:t>
      </w: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Segregação de receitas</w:t>
      </w:r>
      <w:r w:rsidR="00AF7983" w:rsidRPr="00FA3856">
        <w:rPr>
          <w:rFonts w:ascii="Times New Roman" w:hAnsi="Times New Roman" w:cs="Times New Roman"/>
          <w:szCs w:val="20"/>
        </w:rPr>
        <w:t xml:space="preserve">: </w:t>
      </w:r>
      <w:r w:rsidRPr="00FA3856">
        <w:rPr>
          <w:rFonts w:ascii="Times New Roman" w:hAnsi="Times New Roman" w:cs="Times New Roman"/>
          <w:szCs w:val="20"/>
        </w:rPr>
        <w:t>A pessoa jurídica rural que explorar outras atividades deve segregar, contabilmente, as receitas, os custos e as despesas referentes à atividade rural das demais atividades e demonstrar, no Livro de Apuração do Lucro Real (Lalur), separadamente, o lucro ou prejuízo contábil e o lucro ou prejuízo fiscal dessas atividades.</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rural deve ratear proporcionalmente à percentagem que a receita líquida de cada atividade representar em relação à receita líquida total:</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I - os custos e as despesas, comuns a todas as atividades;</w:t>
      </w:r>
    </w:p>
    <w:p w:rsidR="00CD73D7" w:rsidRPr="00FA3856" w:rsidRDefault="00CD73D7" w:rsidP="00AF798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II - os custos e as despesas não dedutíveis, comuns a todas as atividades, a serem adicionados ao lucro líquido, na determinação do lucro real;</w:t>
      </w:r>
    </w:p>
    <w:p w:rsidR="00CD73D7" w:rsidRPr="00FA3856" w:rsidRDefault="00CD73D7" w:rsidP="00AF798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III - os demais valores comuns a todas as atividades, que devam ser computados no lucro real. </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hipótese de a pessoa jurídica rural não possuir receita líquida no ano-calendário, a determinação da percentagem é efetuada com base nos custos ou despesas de cada atividade explorada.</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bens do ativo permanente imobilizado, exceto a terra nua, adquiridos por pessoa jurídica rural para uso nessa atividade podem ser depreciados integralmente no próprio ano de aquisição.</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encargo de depreciação dos bens, calculado à taxa normal, deve ser registrado na escrituração comercial, e o complemento para atingir o valor integral do bem constituirá exclusão para fins de determinação da base de cálculo do imposto correspondente à atividade rural.</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a ser excluído, correspondente à atividade rural, é igual à diferença entre o custo de aquisição do bem do ativo permanente destinado à atividade rural e o respectivo encargo de depreciação normal escriturado durante o período de apuração do imposto, e deve ser controlado na Parte B do Lalur.</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do período de apuração seguinte ao da aquisição do bem, o encargo de depreciação normal que vier a ser registrado na escrituração comercial deve ser adicionado ao resultado líquido correspondente à atividade rural, efetuando-se a baixa do respectivo valor no saldo da depreciação incentivada controlado na Parte B do Lalur.</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total da depreciação acumulada, incluindo a normal e a complementar, não pode ultrapassar o custo de aquisição do bem.</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No caso de alienação dos bens, o saldo da depreciação complementar existente na Parte B do Lalur deve ser adicionado ao resultado líquido da atividade rural no período de apuração da alienação. </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Não faz jus ao benefício a pessoa jurídica rural que direcionar a utilização do bem exclusivamente para outras atividades estranhas à atividade rural própria.</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No período de apuração em que o bem já totalmente depreciado, em virtude da depreciação incentivada, for desviado exclusivamente para outras atividades, deve ser adicionado ao resultado líquido da atividade rural o saldo da depreciação complementar existente na Parte B do Lalur.</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Retornando o bem a ser utilizado na produção rural própria da pessoa jurídica, esta pode voltar a fazer jus ao benefício da depreciação incentivada, excluindo do resultado líquido da atividade rural, no período, a diferença entre o custo de aquisição do bem e a depreciação acumulada até a época, fazendo os devidos registros na Parte B do Lalur.</w:t>
      </w:r>
    </w:p>
    <w:p w:rsidR="00AF7983" w:rsidRPr="00FA3856" w:rsidRDefault="00AF7983" w:rsidP="001A6818">
      <w:pPr>
        <w:pStyle w:val="NormalWeb"/>
        <w:spacing w:before="0" w:after="0"/>
        <w:jc w:val="both"/>
        <w:rPr>
          <w:rFonts w:ascii="Times New Roman" w:hAnsi="Times New Roman" w:cs="Times New Roman"/>
          <w:b/>
          <w:bCs/>
          <w:szCs w:val="20"/>
        </w:rPr>
      </w:pPr>
    </w:p>
    <w:p w:rsidR="00AF7983" w:rsidRPr="00FA3856" w:rsidRDefault="00AF7983">
      <w:pPr>
        <w:spacing w:after="200" w:line="276" w:lineRule="auto"/>
        <w:rPr>
          <w:rFonts w:eastAsia="Arial Unicode MS"/>
          <w:b/>
          <w:bCs/>
          <w:szCs w:val="20"/>
          <w:lang w:eastAsia="ar-SA"/>
        </w:rPr>
      </w:pPr>
      <w:r w:rsidRPr="00FA3856">
        <w:rPr>
          <w:b/>
          <w:bCs/>
          <w:szCs w:val="20"/>
        </w:rPr>
        <w:br w:type="page"/>
      </w: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I.8) </w:t>
      </w:r>
      <w:r w:rsidR="00CD73D7" w:rsidRPr="00FA3856">
        <w:rPr>
          <w:rFonts w:ascii="Times New Roman" w:hAnsi="Times New Roman" w:cs="Times New Roman"/>
          <w:b/>
          <w:bCs/>
          <w:i/>
          <w:iCs/>
          <w:szCs w:val="20"/>
        </w:rPr>
        <w:t>Royalties</w:t>
      </w:r>
      <w:r w:rsidR="00CD73D7" w:rsidRPr="00FA3856">
        <w:rPr>
          <w:rFonts w:ascii="Times New Roman" w:hAnsi="Times New Roman" w:cs="Times New Roman"/>
          <w:b/>
          <w:bCs/>
          <w:szCs w:val="20"/>
        </w:rPr>
        <w:t xml:space="preserve"> e Assistência Técnica (Trimestral e Anual) </w:t>
      </w:r>
    </w:p>
    <w:p w:rsidR="00AF7983" w:rsidRPr="00FA3856" w:rsidRDefault="00AF7983" w:rsidP="001A6818">
      <w:pPr>
        <w:pStyle w:val="NormalWeb"/>
        <w:spacing w:before="0" w:after="0"/>
        <w:jc w:val="both"/>
        <w:rPr>
          <w:rFonts w:ascii="Times New Roman" w:hAnsi="Times New Roman" w:cs="Times New Roman"/>
          <w:szCs w:val="20"/>
        </w:rPr>
      </w:pPr>
    </w:p>
    <w:p w:rsidR="00CD73D7" w:rsidRPr="00FA3856" w:rsidRDefault="00CD73D7" w:rsidP="00AF798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dedução de despesas com </w:t>
      </w:r>
      <w:r w:rsidRPr="00FA3856">
        <w:rPr>
          <w:rFonts w:ascii="Times New Roman" w:hAnsi="Times New Roman" w:cs="Times New Roman"/>
          <w:i/>
          <w:iCs/>
          <w:szCs w:val="20"/>
        </w:rPr>
        <w:t>royalties</w:t>
      </w:r>
      <w:r w:rsidRPr="00FA3856">
        <w:rPr>
          <w:rFonts w:ascii="Times New Roman" w:hAnsi="Times New Roman" w:cs="Times New Roman"/>
          <w:szCs w:val="20"/>
        </w:rPr>
        <w:t xml:space="preserve"> é admitida quando necessárias para que o contribuinte mantenha a posse, uso ou fruição do bem ou direito que produz o rendimento (Lei n</w:t>
      </w:r>
      <w:r w:rsidRPr="00FA3856">
        <w:rPr>
          <w:rFonts w:ascii="Times New Roman" w:hAnsi="Times New Roman" w:cs="Times New Roman"/>
          <w:strike/>
          <w:szCs w:val="20"/>
        </w:rPr>
        <w:t>º</w:t>
      </w:r>
      <w:r w:rsidRPr="00FA3856">
        <w:rPr>
          <w:rFonts w:ascii="Times New Roman" w:hAnsi="Times New Roman" w:cs="Times New Roman"/>
          <w:szCs w:val="20"/>
        </w:rPr>
        <w:t xml:space="preserve"> 4.506, de 1964, art. 71).</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Não são dedutíveis (Lei n</w:t>
      </w:r>
      <w:r w:rsidRPr="00FA3856">
        <w:rPr>
          <w:rFonts w:ascii="Times New Roman" w:hAnsi="Times New Roman" w:cs="Times New Roman"/>
          <w:strike/>
          <w:szCs w:val="20"/>
        </w:rPr>
        <w:t>º</w:t>
      </w:r>
      <w:r w:rsidRPr="00FA3856">
        <w:rPr>
          <w:rFonts w:ascii="Times New Roman" w:hAnsi="Times New Roman" w:cs="Times New Roman"/>
          <w:szCs w:val="20"/>
        </w:rPr>
        <w:t xml:space="preserve"> 4.506, de 1964, art. 71, parágrafo único):</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I - os </w:t>
      </w:r>
      <w:r w:rsidRPr="00FA3856">
        <w:rPr>
          <w:rFonts w:ascii="Times New Roman" w:hAnsi="Times New Roman" w:cs="Times New Roman"/>
          <w:i/>
          <w:iCs/>
          <w:szCs w:val="20"/>
        </w:rPr>
        <w:t>royalties</w:t>
      </w:r>
      <w:r w:rsidRPr="00FA3856">
        <w:rPr>
          <w:rFonts w:ascii="Times New Roman" w:hAnsi="Times New Roman" w:cs="Times New Roman"/>
          <w:szCs w:val="20"/>
        </w:rPr>
        <w:t xml:space="preserve"> pagos a sócios, pessoas físicas ou jurídicas, ou dirigentes de empresas, e a seus parentes ou dependentes;</w:t>
      </w:r>
    </w:p>
    <w:p w:rsidR="00CD73D7" w:rsidRPr="00FA3856" w:rsidRDefault="00CD73D7" w:rsidP="00D4016B">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II - as importâncias pagas a terceiros para adquirir os direitos de uso de um bem ou direito e os pagamentos para extensão ou modificação do contrato, que constituirão aplicação de capital amortizável durante o prazo do contrato;</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III - os </w:t>
      </w:r>
      <w:r w:rsidRPr="00FA3856">
        <w:rPr>
          <w:rFonts w:ascii="Times New Roman" w:hAnsi="Times New Roman" w:cs="Times New Roman"/>
          <w:i/>
          <w:iCs/>
          <w:szCs w:val="20"/>
        </w:rPr>
        <w:t>royalties</w:t>
      </w:r>
      <w:r w:rsidRPr="00FA3856">
        <w:rPr>
          <w:rFonts w:ascii="Times New Roman" w:hAnsi="Times New Roman" w:cs="Times New Roman"/>
          <w:szCs w:val="20"/>
        </w:rPr>
        <w:t xml:space="preserve"> pagos pelo uso de patentes de invenção, processos e fórmulas de fabricação, ou pelo uso de marcas de indústria ou de comércio, quando:</w:t>
      </w:r>
    </w:p>
    <w:p w:rsidR="00CD73D7" w:rsidRPr="00FA3856" w:rsidRDefault="00CD73D7" w:rsidP="00D4016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w:t>
      </w:r>
      <w:bookmarkStart w:id="133" w:name="subitem_15.1.8"/>
      <w:bookmarkEnd w:id="133"/>
      <w:r w:rsidRPr="00FA3856">
        <w:rPr>
          <w:rFonts w:ascii="Times New Roman" w:hAnsi="Times New Roman" w:cs="Times New Roman"/>
          <w:szCs w:val="20"/>
        </w:rPr>
        <w:t>) pagos pela filial no Brasil de empresa com sede no exterior, em benefício de sua matriz;</w:t>
      </w:r>
    </w:p>
    <w:p w:rsidR="00CD73D7" w:rsidRPr="00FA3856" w:rsidRDefault="00CD73D7" w:rsidP="00D4016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pagos pela sociedade com sede no Brasil a pessoa com domicílio no exterior que mantenha, direta ou indiretamente, controle do seu capital com direito a voto.</w:t>
      </w:r>
    </w:p>
    <w:p w:rsidR="00D4016B" w:rsidRPr="00FA3856" w:rsidRDefault="00D4016B" w:rsidP="001A6818">
      <w:pPr>
        <w:pStyle w:val="NormalWeb"/>
        <w:spacing w:before="0" w:after="0"/>
        <w:ind w:left="600"/>
        <w:jc w:val="both"/>
        <w:rPr>
          <w:rFonts w:ascii="Times New Roman" w:hAnsi="Times New Roman" w:cs="Times New Roman"/>
          <w:b/>
          <w:bCs/>
          <w:szCs w:val="20"/>
        </w:rPr>
      </w:pPr>
    </w:p>
    <w:p w:rsidR="00CD73D7" w:rsidRPr="00FA3856" w:rsidRDefault="00CD73D7" w:rsidP="00D4016B">
      <w:pPr>
        <w:pStyle w:val="NormalWeb"/>
        <w:spacing w:before="0" w:after="0"/>
        <w:ind w:left="708"/>
        <w:jc w:val="both"/>
        <w:rPr>
          <w:rFonts w:ascii="Times New Roman" w:hAnsi="Times New Roman" w:cs="Times New Roman"/>
          <w:szCs w:val="20"/>
        </w:rPr>
      </w:pPr>
      <w:r w:rsidRPr="00FA3856">
        <w:rPr>
          <w:rFonts w:ascii="Times New Roman" w:hAnsi="Times New Roman" w:cs="Times New Roman"/>
          <w:b/>
          <w:bCs/>
          <w:szCs w:val="20"/>
        </w:rPr>
        <w:t>Atenção:</w:t>
      </w:r>
      <w:r w:rsidR="00D4016B" w:rsidRPr="00FA3856">
        <w:rPr>
          <w:rFonts w:ascii="Times New Roman" w:hAnsi="Times New Roman" w:cs="Times New Roman"/>
          <w:szCs w:val="20"/>
        </w:rPr>
        <w:t xml:space="preserve"> </w:t>
      </w:r>
      <w:r w:rsidRPr="00FA3856">
        <w:rPr>
          <w:rFonts w:ascii="Times New Roman" w:hAnsi="Times New Roman" w:cs="Times New Roman"/>
          <w:szCs w:val="20"/>
        </w:rPr>
        <w:t>O disposto no subitem III.b acima não se aplica às despesas decorrentes de contratos que, posteriormente a 31 de dezembro de 1991, venham a ser assinados, averbados no Instituto Nacional da Propriedade Industrial (INPI) e registrados no Banco Central do Brasil, desde que observados os limites e condições estabelecidos pela legislação em vigor.</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 </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IV - os </w:t>
      </w:r>
      <w:r w:rsidRPr="00FA3856">
        <w:rPr>
          <w:rFonts w:ascii="Times New Roman" w:hAnsi="Times New Roman" w:cs="Times New Roman"/>
          <w:i/>
          <w:iCs/>
          <w:szCs w:val="20"/>
        </w:rPr>
        <w:t>royalties</w:t>
      </w:r>
      <w:r w:rsidRPr="00FA3856">
        <w:rPr>
          <w:rFonts w:ascii="Times New Roman" w:hAnsi="Times New Roman" w:cs="Times New Roman"/>
          <w:szCs w:val="20"/>
        </w:rPr>
        <w:t xml:space="preserve"> pelo uso de patentes de invenção, processos e fórmulas de fabricação pagos ou creditados a beneficiário domiciliado no exterior:</w:t>
      </w:r>
    </w:p>
    <w:p w:rsidR="00CD73D7" w:rsidRPr="00FA3856" w:rsidRDefault="00CD73D7" w:rsidP="00D4016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que não sejam objeto de contrato registrado no Banco Central do Brasil; ou</w:t>
      </w:r>
    </w:p>
    <w:p w:rsidR="00CD73D7" w:rsidRPr="00FA3856" w:rsidRDefault="00CD73D7" w:rsidP="00D4016B">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cujos montantes excedam aos limites periodicamente fixados pelo Ministro de Estado da Fazenda para cada grupo de atividades ou produtos, segundo o grau de sua essencialidade, e em conformidade com a legislação específica sobre remessas de valores para o exterior;</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V - os </w:t>
      </w:r>
      <w:r w:rsidRPr="00FA3856">
        <w:rPr>
          <w:rFonts w:ascii="Times New Roman" w:hAnsi="Times New Roman" w:cs="Times New Roman"/>
          <w:i/>
          <w:iCs/>
          <w:szCs w:val="20"/>
        </w:rPr>
        <w:t>royalties</w:t>
      </w:r>
      <w:r w:rsidRPr="00FA3856">
        <w:rPr>
          <w:rFonts w:ascii="Times New Roman" w:hAnsi="Times New Roman" w:cs="Times New Roman"/>
          <w:szCs w:val="20"/>
        </w:rPr>
        <w:t xml:space="preserve"> pelo uso de marcas de indústria ou de comércio pagos ou creditados a beneficiário domiciliado no exterior:</w:t>
      </w:r>
    </w:p>
    <w:p w:rsidR="00CD73D7" w:rsidRPr="00FA3856" w:rsidRDefault="00CD73D7" w:rsidP="00D4016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que não sejam objeto de contrato registrado no Banco Central do Brasil; ou</w:t>
      </w:r>
    </w:p>
    <w:p w:rsidR="00CD73D7" w:rsidRPr="00FA3856" w:rsidRDefault="00CD73D7" w:rsidP="00D4016B">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cujos montantes excedam aos limites periodicamente fixados pelo Ministro de Estado da Fazenda para cada grupo de atividades ou produtos, segundo o grau da sua essencialidade, e em conformidade com a legislação específica sobre remessas de valores para o exterior.</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importâncias pagas a pessoas jurídicas ou físicas domiciliadas no exterior a título de assistência técnica, científica, administrativa ou semelhante, quer fixas, quer como percentagem da receita ou do lucro, somente podem ser deduzidas quando satisfizerem aos seguintes requisitos (Lei n</w:t>
      </w:r>
      <w:r w:rsidRPr="00FA3856">
        <w:rPr>
          <w:rFonts w:ascii="Times New Roman" w:hAnsi="Times New Roman" w:cs="Times New Roman"/>
          <w:strike/>
          <w:szCs w:val="20"/>
        </w:rPr>
        <w:t>º</w:t>
      </w:r>
      <w:r w:rsidRPr="00FA3856">
        <w:rPr>
          <w:rFonts w:ascii="Times New Roman" w:hAnsi="Times New Roman" w:cs="Times New Roman"/>
          <w:szCs w:val="20"/>
        </w:rPr>
        <w:t xml:space="preserve"> 4.506, de 1964, art. 52):</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 - constarem de contrato registrado no Banco Central do Brasil;</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II - corresponderem a serviços efetivamente prestados à empresa mediante técnicos, desenhos ou instruções enviadas ao País, ou estudos técnicos realizados no exterior por conta da empresa;</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III - o montante anual dos pagamentos não exceder ao limite fixado por ato do Ministro de Estado da Fazenda, de conformidade com a legislação específica.</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despesas de assistência técnica, científica, administrativa e semelhantes somente podem ser deduzidas nos cinco primeiros anos de funcionamento da empresa ou da introdução do processo especial de produção, quando demonstrada sua necessidade, podendo esse prazo ser prorrogado até mais cinco anos por autorização do Conselho Monetário Nacional (Lei n</w:t>
      </w:r>
      <w:r w:rsidRPr="00FA3856">
        <w:rPr>
          <w:rFonts w:ascii="Times New Roman" w:hAnsi="Times New Roman" w:cs="Times New Roman"/>
          <w:strike/>
          <w:szCs w:val="20"/>
        </w:rPr>
        <w:t>º</w:t>
      </w:r>
      <w:r w:rsidRPr="00FA3856">
        <w:rPr>
          <w:rFonts w:ascii="Times New Roman" w:hAnsi="Times New Roman" w:cs="Times New Roman"/>
          <w:szCs w:val="20"/>
        </w:rPr>
        <w:t xml:space="preserve"> 4.131, de 1962, art. 12, § 3</w:t>
      </w:r>
      <w:r w:rsidRPr="00FA3856">
        <w:rPr>
          <w:rFonts w:ascii="Times New Roman" w:hAnsi="Times New Roman" w:cs="Times New Roman"/>
          <w:strike/>
          <w:szCs w:val="20"/>
        </w:rPr>
        <w:t>º</w:t>
      </w:r>
      <w:r w:rsidRPr="00FA3856">
        <w:rPr>
          <w:rFonts w:ascii="Times New Roman" w:hAnsi="Times New Roman" w:cs="Times New Roman"/>
          <w:szCs w:val="20"/>
        </w:rPr>
        <w:t>).</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despesas de assistência técnica, científica, administrativa e semelhantes não são dedutíveis, quando pagas ou creditadas:</w:t>
      </w:r>
    </w:p>
    <w:p w:rsidR="00CD73D7" w:rsidRPr="00FA3856" w:rsidRDefault="00CD73D7" w:rsidP="00D4016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pela filial de empresa com sede no exterior, em benefício da sua matriz;</w:t>
      </w:r>
    </w:p>
    <w:p w:rsidR="00CD73D7" w:rsidRPr="00FA3856" w:rsidRDefault="00CD73D7" w:rsidP="00D4016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pela sociedade com sede no Brasil a pessoa domiciliada no exterior que mantenha, direta ou indiretamente, controle de seu capital com direito a voto.</w:t>
      </w:r>
    </w:p>
    <w:p w:rsidR="00CD73D7" w:rsidRPr="00FA3856" w:rsidRDefault="00CD73D7" w:rsidP="00D4016B">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lastRenderedPageBreak/>
        <w:t>Atenção:</w:t>
      </w:r>
      <w:r w:rsidR="00D4016B" w:rsidRPr="00FA3856">
        <w:rPr>
          <w:rFonts w:ascii="Times New Roman" w:hAnsi="Times New Roman" w:cs="Times New Roman"/>
          <w:szCs w:val="20"/>
        </w:rPr>
        <w:t xml:space="preserve"> </w:t>
      </w:r>
      <w:r w:rsidRPr="00FA3856">
        <w:rPr>
          <w:rFonts w:ascii="Times New Roman" w:hAnsi="Times New Roman" w:cs="Times New Roman"/>
          <w:szCs w:val="20"/>
        </w:rPr>
        <w:t>O disposto no subitem "b" acima não se aplica às despesas decorrentes de contratos que, posteriormente a 31 de dezembro de 1991, venham a ser assinados, averbados no Instituto Nacional da Propriedade Industrial (INPI) e registrados no Banco Central do Brasil, desde que observados os limites e condições estabelecidos pela legislação em vigor.</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Limite e Condições de Dedutibilidade</w:t>
      </w:r>
      <w:r w:rsidR="00D4016B" w:rsidRPr="00FA3856">
        <w:rPr>
          <w:rFonts w:ascii="Times New Roman" w:hAnsi="Times New Roman" w:cs="Times New Roman"/>
          <w:szCs w:val="20"/>
        </w:rPr>
        <w:t xml:space="preserve">: </w:t>
      </w:r>
      <w:r w:rsidRPr="00FA3856">
        <w:rPr>
          <w:rFonts w:ascii="Times New Roman" w:hAnsi="Times New Roman" w:cs="Times New Roman"/>
          <w:szCs w:val="20"/>
        </w:rPr>
        <w:t xml:space="preserve">As somas das quantias devidas a título de </w:t>
      </w:r>
      <w:r w:rsidRPr="00FA3856">
        <w:rPr>
          <w:rFonts w:ascii="Times New Roman" w:hAnsi="Times New Roman" w:cs="Times New Roman"/>
          <w:i/>
          <w:iCs/>
          <w:szCs w:val="20"/>
        </w:rPr>
        <w:t>royalties</w:t>
      </w:r>
      <w:r w:rsidRPr="00FA3856">
        <w:rPr>
          <w:rFonts w:ascii="Times New Roman" w:hAnsi="Times New Roman" w:cs="Times New Roman"/>
          <w:szCs w:val="20"/>
        </w:rPr>
        <w:t xml:space="preserve"> pela exploração de patentes de invenção ou uso de marcas de indústria ou de comércio e por assistência técnica, científica, ou semelhante, podem ser deduzidas até o limite máximo de cinco por cento da receita líquida das vendas do produto fabricado ou vendido. São consideradas como lucros distribuídos as quantias devidas, citadas neste parágrafo, que não satisfizerem os requisitos legais ou excederem os limites fixados.</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 xml:space="preserve">A dedutibilidade das importâncias pagas ou creditadas pelas pessoas jurídicas, a título de aluguéis ou </w:t>
      </w:r>
      <w:r w:rsidRPr="00FA3856">
        <w:rPr>
          <w:rFonts w:ascii="Times New Roman" w:hAnsi="Times New Roman" w:cs="Times New Roman"/>
          <w:i/>
          <w:iCs/>
          <w:szCs w:val="20"/>
        </w:rPr>
        <w:t>royalties</w:t>
      </w:r>
      <w:r w:rsidRPr="00FA3856">
        <w:rPr>
          <w:rFonts w:ascii="Times New Roman" w:hAnsi="Times New Roman" w:cs="Times New Roman"/>
          <w:szCs w:val="20"/>
        </w:rPr>
        <w:t xml:space="preserve"> pela exploração ou cessão de patentes ou pelo uso ou cessão de marcas, e a título de remuneração que envolva transferência de tecnologia (assistência técnica, científica, administrativa ou semelhantes, projetos ou serviços técnicos especializados) somente é admitida a partir da averbação do respectivo ato ou contrato no Instituto Nacional da Propriedade Industrial (INPI), em conformidade com o disposto na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9.279, de 1996.</w:t>
      </w:r>
    </w:p>
    <w:p w:rsidR="00D4016B" w:rsidRPr="00FA3856" w:rsidRDefault="00D4016B" w:rsidP="001A6818">
      <w:pPr>
        <w:pStyle w:val="NormalWeb"/>
        <w:spacing w:before="0" w:after="0"/>
        <w:ind w:left="600"/>
        <w:jc w:val="both"/>
        <w:rPr>
          <w:rFonts w:ascii="Times New Roman" w:hAnsi="Times New Roman" w:cs="Times New Roman"/>
          <w:b/>
          <w:bCs/>
          <w:szCs w:val="20"/>
        </w:rPr>
      </w:pP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 xml:space="preserve">1) As empresas industriais e agropecuárias de tecnologia de ponta ou de bens de capital não seriados que executarem PDTI ou PDTA aprovados a partir de 3 de junho de 1993 e até 31 de dezembro de 2005, podem deduzir, como despesa operacional, a soma dos pagamentos em moeda nacional ou estrangeira, efetuados a título de </w:t>
      </w:r>
      <w:r w:rsidRPr="00FA3856">
        <w:rPr>
          <w:rFonts w:ascii="Times New Roman" w:hAnsi="Times New Roman" w:cs="Times New Roman"/>
          <w:i/>
          <w:iCs/>
          <w:szCs w:val="20"/>
        </w:rPr>
        <w:t>royalties</w:t>
      </w:r>
      <w:r w:rsidRPr="00FA3856">
        <w:rPr>
          <w:rFonts w:ascii="Times New Roman" w:hAnsi="Times New Roman" w:cs="Times New Roman"/>
          <w:szCs w:val="20"/>
        </w:rPr>
        <w:t xml:space="preserve"> e assistência técnica ou científica, até o limite de dez por cento da receita líquida das vendas dos bens produzidos com a aplicação da tecnologia objeto desses pagamentos, desde que o PDTI ou o PDTA esteja vinculado à averbação de contrato de transferência, nos termos do Código da Propriedade Industrial. Para fazer jus a esse benefício, a pessoa jurídica deve assumir o compromisso de realizar, durante a execução do seu programa, dispêndios em pesquisa e desenvolvimento no País em montante equivalente, no mínimo, ao dobro do valor desses benefícios, atualizados monetariamente (Lei n</w:t>
      </w:r>
      <w:r w:rsidRPr="00FA3856">
        <w:rPr>
          <w:rFonts w:ascii="Times New Roman" w:hAnsi="Times New Roman" w:cs="Times New Roman"/>
          <w:strike/>
          <w:szCs w:val="20"/>
        </w:rPr>
        <w:t>º</w:t>
      </w:r>
      <w:r w:rsidRPr="00FA3856">
        <w:rPr>
          <w:rFonts w:ascii="Times New Roman" w:hAnsi="Times New Roman" w:cs="Times New Roman"/>
          <w:szCs w:val="20"/>
        </w:rPr>
        <w:t xml:space="preserve"> 8.661, de 1993, art. 4</w:t>
      </w:r>
      <w:r w:rsidRPr="00FA3856">
        <w:rPr>
          <w:rFonts w:ascii="Times New Roman" w:hAnsi="Times New Roman" w:cs="Times New Roman"/>
          <w:strike/>
          <w:szCs w:val="20"/>
        </w:rPr>
        <w:t>º</w:t>
      </w:r>
      <w:r w:rsidRPr="00FA3856">
        <w:rPr>
          <w:rFonts w:ascii="Times New Roman" w:hAnsi="Times New Roman" w:cs="Times New Roman"/>
          <w:szCs w:val="20"/>
        </w:rPr>
        <w:t>, § 3</w:t>
      </w:r>
      <w:r w:rsidRPr="00FA3856">
        <w:rPr>
          <w:rFonts w:ascii="Times New Roman" w:hAnsi="Times New Roman" w:cs="Times New Roman"/>
          <w:strike/>
          <w:szCs w:val="20"/>
        </w:rPr>
        <w:t>º</w:t>
      </w:r>
      <w:r w:rsidRPr="00FA3856">
        <w:rPr>
          <w:rFonts w:ascii="Times New Roman" w:hAnsi="Times New Roman" w:cs="Times New Roman"/>
          <w:szCs w:val="20"/>
        </w:rPr>
        <w:t>), além de observar os demais requisitos exigidos em legislação específica.</w:t>
      </w:r>
    </w:p>
    <w:p w:rsidR="00CD73D7" w:rsidRPr="00FA3856" w:rsidRDefault="00CD73D7" w:rsidP="001A681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Os coeficientes percentuais máximos admitidos para dedução, considerados os tipos de produção ou atividade, segundo o grau de essencialidade, encontram-se nas Portarias MF n</w:t>
      </w:r>
      <w:r w:rsidRPr="00FA3856">
        <w:rPr>
          <w:rFonts w:ascii="Times New Roman" w:hAnsi="Times New Roman" w:cs="Times New Roman"/>
          <w:strike/>
          <w:szCs w:val="20"/>
        </w:rPr>
        <w:t>º</w:t>
      </w:r>
      <w:r w:rsidRPr="00FA3856">
        <w:rPr>
          <w:rFonts w:ascii="Times New Roman" w:hAnsi="Times New Roman" w:cs="Times New Roman"/>
          <w:szCs w:val="20"/>
        </w:rPr>
        <w:t>s 436, de 1958; 113, de 1959; 314, de 1970; e 60, de 1994.</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I.9) </w:t>
      </w:r>
      <w:r w:rsidR="00CD73D7" w:rsidRPr="00FA3856">
        <w:rPr>
          <w:rFonts w:ascii="Times New Roman" w:hAnsi="Times New Roman" w:cs="Times New Roman"/>
          <w:b/>
          <w:bCs/>
          <w:szCs w:val="20"/>
        </w:rPr>
        <w:t>Considerações Gerais sobre Compensação de Prejuízos (Trimestral e Anual)</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compensar o prejuízo fiscal apurado na demonstração do lucro real e registrado no Livro de Apuração do Lucro Real (Lalur), desde que mantenha os livros e documentos, exigidos pela legislação fiscal, comprobatórios do montante do prejuízo fiscal utilizado para a compensação.</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prejuízo fiscal apurado a partir do encerramento do ano-calendário de 1995 pode ser compensado, cumulativamente com os prejuízos fiscais apurados até 31 de dezembro de 1994, com o lucro líquido ajustado pelas adições e exclusões previstas na legislação do imposto de renda, observado o limite máximo, para compensação, de 30% (trinta por cento) do referido lucro líquido ajustado.</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ainda, compensar os prejuízos fiscais apurados até 31 de</w:t>
      </w:r>
      <w:bookmarkStart w:id="134" w:name="subitem_15.1.9"/>
      <w:bookmarkEnd w:id="134"/>
      <w:r w:rsidRPr="00FA3856">
        <w:rPr>
          <w:rFonts w:ascii="Times New Roman" w:hAnsi="Times New Roman" w:cs="Times New Roman"/>
          <w:szCs w:val="20"/>
        </w:rPr>
        <w:t xml:space="preserve"> dezembro de 1994, independentemente do prazo previsto na legislação vigente à época, se, naquela data, estes fossem passíveis de compensação, na forma da legislação então aplicável.</w:t>
      </w:r>
    </w:p>
    <w:p w:rsidR="00D4016B" w:rsidRPr="00FA3856" w:rsidRDefault="00D4016B" w:rsidP="001A6818">
      <w:pPr>
        <w:pStyle w:val="NormalWeb"/>
        <w:spacing w:before="0" w:after="0"/>
        <w:jc w:val="both"/>
        <w:rPr>
          <w:rFonts w:ascii="Times New Roman" w:hAnsi="Times New Roman" w:cs="Times New Roman"/>
          <w:b/>
          <w:bCs/>
          <w:szCs w:val="20"/>
        </w:rPr>
      </w:pPr>
    </w:p>
    <w:p w:rsidR="00D4016B" w:rsidRPr="00FA3856" w:rsidRDefault="00D4016B"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I.9.1) </w:t>
      </w:r>
      <w:r w:rsidR="00CD73D7" w:rsidRPr="00FA3856">
        <w:rPr>
          <w:rFonts w:ascii="Times New Roman" w:hAnsi="Times New Roman" w:cs="Times New Roman"/>
          <w:b/>
          <w:bCs/>
          <w:szCs w:val="20"/>
        </w:rPr>
        <w:t>Pessoa Jurídica Excluída da Limitação</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limite de 30% (trinta por cento) não se aplica aos prejuízos fiscais, apurados pela pessoa jurídica, decorrentes da exploração de atividade rural e compensados com o lucro real da mesma atividade, e aos apurados pela empresa industrial titular de Programas Especiais de Exportação aprovados até 3 de junho de 1993 pela Befiex, nos termos do art. 95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8.981, de 1995, com redação dada pela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9.065, de 1995.</w:t>
      </w:r>
    </w:p>
    <w:p w:rsidR="00D4016B" w:rsidRPr="00FA3856" w:rsidRDefault="00D4016B">
      <w:pPr>
        <w:spacing w:after="200" w:line="276" w:lineRule="auto"/>
        <w:rPr>
          <w:rFonts w:eastAsia="Arial Unicode MS"/>
          <w:b/>
          <w:bCs/>
          <w:szCs w:val="20"/>
          <w:lang w:eastAsia="ar-SA"/>
        </w:rPr>
      </w:pPr>
      <w:r w:rsidRPr="00FA3856">
        <w:rPr>
          <w:b/>
          <w:bCs/>
          <w:szCs w:val="20"/>
        </w:rPr>
        <w:br w:type="page"/>
      </w:r>
    </w:p>
    <w:p w:rsidR="00CD73D7" w:rsidRPr="00FA3856" w:rsidRDefault="00D4016B"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I.9.2</w:t>
      </w:r>
      <w:r w:rsidR="00CD73D7" w:rsidRPr="00FA3856">
        <w:rPr>
          <w:rFonts w:ascii="Times New Roman" w:hAnsi="Times New Roman" w:cs="Times New Roman"/>
          <w:b/>
          <w:bCs/>
          <w:szCs w:val="20"/>
        </w:rPr>
        <w:t>) Prejuízos Não Operacionais</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prejuízos não operacionais apurados pela pessoa jurídica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de 1996 somente podem ser compensados, nos períodos de apuração subsequentes ao de sua apuração, com lucros da mesma natureza, observado o limite de 30% (trinta por cento).</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Consideram-se "não operacionais" os resultados decorrentes da alienação de bens ou direitos do ativo permanente. O "resultado não operacional" é igual à diferença, positiva ou negativa, entre o valor pelo qual o bem ou direito houver sido alienado e o seu valor contábil.</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resultados não operacionais de todas as alienações ocorridas durante o período de apuração devem ser apurados englobadamente e, positivos ou negativos, integram o lucro real.</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separação em prejuízos não operacionais e em prejuízos das demais atividades somente é exigida se, no período de apuração, forem verificados, cumulativamente, resultados não operacionais negativos e lucro real negativo (prejuízo fiscal). Nesse caso, a pessoa jurídica deve comparar o prejuízo não operacional com o prejuízo fiscal apurado na demonstração do lucro real, observado o seguinte:</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 se o prejuízo fiscal for maior, todo o resultado não operacional negativo será considerado prejuízo fiscal não operacional e a parcela excedente é considerada prejuízo fiscal das demais atividades;</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II) se todo o resultado não operacional negativo for maior ou igual ao prejuízo fiscal, todo o prejuízo fiscal é considerado não operacional.</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prejuízos não operacionais e os decorrentes das atividades operacionais da pessoa jurídica devem ser controlados em folhas específicas, individualizadas por espécie, na Parte B do Lalur, para compensação com lucros da mesma natureza apurados nos períodos subsequentes.</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valor do prejuízo fiscal não operacional a ser compensado em cada período de apuração subsequente não pode exceder o total dos resultados não operacionais positivos apurados no período da compensação. </w:t>
      </w:r>
    </w:p>
    <w:p w:rsidR="00D4016B" w:rsidRPr="00FA3856" w:rsidRDefault="00D4016B" w:rsidP="00D4016B">
      <w:pPr>
        <w:pStyle w:val="NormalWeb"/>
        <w:spacing w:before="0" w:after="0"/>
        <w:ind w:firstLine="708"/>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soma dos prejuízos fiscais não operacionais com os prejuízos decorrentes de outras atividades da pessoa jurídica, a ser compensada, não pode exceder o limite de 30% (trinta por cento) do lucro líquido do período de apuração da compensação, ajustado pelas adições e exclusões previstas e autorizadas pela legislação do imposto de renda.</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No período em que for apurado resultado não operacional positivo, todo o seu valor será utilizado para compensar os prejuízos fiscais não operacionais de períodos anteriores, ainda que a parcela do lucro real admitida para compensação não seja suficiente ou que tenha sido apurado prejuízo fiscal. Nessa hipótese, a parcela dos prejuízos fiscais não operacionais compensados com os lucros não operacionais que não puder ser compensada com o lucro real, seja em virtude do limite de 30% (trinta por cento) ou de ter ocorrido prejuízo fiscal no período de apuração, será considerada prejuízo das demais atividades, devendo ser promovidos os devidos ajustes na Parte B do Lalur.</w:t>
      </w:r>
    </w:p>
    <w:p w:rsidR="00D4016B" w:rsidRPr="00FA3856" w:rsidRDefault="00D4016B" w:rsidP="001A6818">
      <w:pPr>
        <w:pStyle w:val="NormalWeb"/>
        <w:spacing w:before="0" w:after="0"/>
        <w:ind w:left="600"/>
        <w:jc w:val="both"/>
        <w:rPr>
          <w:rFonts w:ascii="Times New Roman" w:hAnsi="Times New Roman" w:cs="Times New Roman"/>
          <w:b/>
          <w:bCs/>
          <w:szCs w:val="20"/>
        </w:rPr>
      </w:pPr>
    </w:p>
    <w:p w:rsidR="00CD73D7" w:rsidRPr="00FA3856" w:rsidRDefault="00CD73D7" w:rsidP="00D4016B">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r w:rsidR="00D4016B" w:rsidRPr="00FA3856">
        <w:rPr>
          <w:rFonts w:ascii="Times New Roman" w:hAnsi="Times New Roman" w:cs="Times New Roman"/>
          <w:szCs w:val="20"/>
        </w:rPr>
        <w:t xml:space="preserve"> </w:t>
      </w:r>
      <w:r w:rsidRPr="00FA3856">
        <w:rPr>
          <w:rFonts w:ascii="Times New Roman" w:hAnsi="Times New Roman" w:cs="Times New Roman"/>
          <w:szCs w:val="20"/>
        </w:rPr>
        <w:t>O disposto neste item não se aplica às perdas decorrentes de baixa de bens ou direitos do ativo permanente em virtude de terem se tornado imprestáveis, obsoletos ou caído em desuso, ainda que posteriormente venham a ser alienados como sucata.</w:t>
      </w:r>
    </w:p>
    <w:p w:rsidR="00D4016B" w:rsidRPr="00FA3856" w:rsidRDefault="00D4016B" w:rsidP="001A6818">
      <w:pPr>
        <w:pStyle w:val="NormalWeb"/>
        <w:spacing w:before="0" w:after="0"/>
        <w:jc w:val="both"/>
        <w:rPr>
          <w:rFonts w:ascii="Times New Roman" w:hAnsi="Times New Roman" w:cs="Times New Roman"/>
          <w:b/>
          <w:bCs/>
          <w:szCs w:val="20"/>
        </w:rPr>
      </w:pPr>
    </w:p>
    <w:p w:rsidR="00D4016B" w:rsidRPr="00FA3856" w:rsidRDefault="00D4016B">
      <w:pPr>
        <w:spacing w:after="200" w:line="276" w:lineRule="auto"/>
        <w:rPr>
          <w:rFonts w:eastAsia="Arial Unicode MS"/>
          <w:b/>
          <w:bCs/>
          <w:szCs w:val="20"/>
          <w:lang w:eastAsia="ar-SA"/>
        </w:rPr>
      </w:pPr>
      <w:r w:rsidRPr="00FA3856">
        <w:rPr>
          <w:b/>
          <w:bCs/>
          <w:szCs w:val="20"/>
        </w:rPr>
        <w:br w:type="page"/>
      </w:r>
    </w:p>
    <w:p w:rsidR="00CD73D7" w:rsidRPr="00FA3856" w:rsidRDefault="00D4016B"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I.9.3</w:t>
      </w:r>
      <w:r w:rsidR="00CD73D7" w:rsidRPr="00FA3856">
        <w:rPr>
          <w:rFonts w:ascii="Times New Roman" w:hAnsi="Times New Roman" w:cs="Times New Roman"/>
          <w:b/>
          <w:bCs/>
          <w:szCs w:val="20"/>
        </w:rPr>
        <w:t>) Mudança de Controle Societário e de Ramo de Atividade</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não pode compensar seus próprios prejuízos fiscais, se, entre a data da apuração e a da compensação, houver ocorrido, cumulativamente, modificação de seu controle societário e do ramo de atividade (Decreto-lei n</w:t>
      </w:r>
      <w:r w:rsidRPr="00FA3856">
        <w:rPr>
          <w:rFonts w:ascii="Times New Roman" w:hAnsi="Times New Roman" w:cs="Times New Roman"/>
          <w:strike/>
          <w:szCs w:val="20"/>
        </w:rPr>
        <w:t>º</w:t>
      </w:r>
      <w:r w:rsidRPr="00FA3856">
        <w:rPr>
          <w:rFonts w:ascii="Times New Roman" w:hAnsi="Times New Roman" w:cs="Times New Roman"/>
          <w:szCs w:val="20"/>
        </w:rPr>
        <w:t xml:space="preserve"> 2.341, de 1987, art. 32;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3.000, de 1999, art. 513).</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D4016B"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I.9.4</w:t>
      </w:r>
      <w:r w:rsidR="00CD73D7" w:rsidRPr="00FA3856">
        <w:rPr>
          <w:rFonts w:ascii="Times New Roman" w:hAnsi="Times New Roman" w:cs="Times New Roman"/>
          <w:b/>
          <w:bCs/>
          <w:szCs w:val="20"/>
        </w:rPr>
        <w:t>) Incorporação, Fusão e Cisão</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sucessora por incorporação, fusão ou cisão não pode compensar prejuízos fiscais da sucedida.</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No caso de cisão parcial, a pessoa jurídica cindida poderá compensar os seus próprios prejuízos, proporcionalmente à parcela remanescente do patrimônio líquido (Decreto-lei n</w:t>
      </w:r>
      <w:r w:rsidRPr="00FA3856">
        <w:rPr>
          <w:rFonts w:ascii="Times New Roman" w:hAnsi="Times New Roman" w:cs="Times New Roman"/>
          <w:strike/>
          <w:szCs w:val="20"/>
        </w:rPr>
        <w:t>º</w:t>
      </w:r>
      <w:r w:rsidRPr="00FA3856">
        <w:rPr>
          <w:rFonts w:ascii="Times New Roman" w:hAnsi="Times New Roman" w:cs="Times New Roman"/>
          <w:szCs w:val="20"/>
        </w:rPr>
        <w:t xml:space="preserve"> 2.341, de 1987, art. 33, parágrafo único;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3.000, de 1999, art. 514, parágrafo único).</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D4016B"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I.9.5</w:t>
      </w:r>
      <w:r w:rsidR="00CD73D7" w:rsidRPr="00FA3856">
        <w:rPr>
          <w:rFonts w:ascii="Times New Roman" w:hAnsi="Times New Roman" w:cs="Times New Roman"/>
          <w:b/>
          <w:bCs/>
          <w:szCs w:val="20"/>
        </w:rPr>
        <w:t>) Sociedade em Conta de Participação (SCP)</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prejuízo fiscal apurado por Sociedade em Conta de Participação (SCP) somente pode ser compensado com o lucro real decorrente da mesma Sociedade em Conta de Participação (SCP).</w:t>
      </w:r>
      <w:r w:rsidR="00D4016B" w:rsidRPr="00FA3856">
        <w:rPr>
          <w:rFonts w:ascii="Times New Roman" w:hAnsi="Times New Roman" w:cs="Times New Roman"/>
          <w:szCs w:val="20"/>
        </w:rPr>
        <w:t xml:space="preserve"> </w:t>
      </w:r>
      <w:r w:rsidRPr="00FA3856">
        <w:rPr>
          <w:rFonts w:ascii="Times New Roman" w:hAnsi="Times New Roman" w:cs="Times New Roman"/>
          <w:szCs w:val="20"/>
        </w:rPr>
        <w:t>É vedada a compensação de prejuízos fiscais e lucros entre duas ou mais SCP ou entre estas e o sócio ostensivo.</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D4016B"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I.9.6</w:t>
      </w:r>
      <w:r w:rsidR="00CD73D7" w:rsidRPr="00FA3856">
        <w:rPr>
          <w:rFonts w:ascii="Times New Roman" w:hAnsi="Times New Roman" w:cs="Times New Roman"/>
          <w:b/>
          <w:bCs/>
          <w:szCs w:val="20"/>
        </w:rPr>
        <w:t xml:space="preserve">) Atividade Rural </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prejuízo fiscal apurado na atividade rural pode ser compensado com o resultado positivo da mesma atividade, obtido em períodos posteriores, não se lhe aplicando o limite de 30% (trinta por cento) do lucro líquido ajustado, para fins de redução por compensação de prejuízos fiscais.</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prejuízo fiscal da atividade rural apurado no período pode ser compensado com o lucro real das demais atividades apurado no mesmo período, sem limite.</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prejuízo fiscal da atividade rural pode ser compensado com o lucro real de outras atividades, em períodos de apuração subsequentes, observado o limite de 30% (trinta por cento) do lucro líquido ajustado.</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D4016B"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I.9.7</w:t>
      </w:r>
      <w:r w:rsidR="00CD73D7" w:rsidRPr="00FA3856">
        <w:rPr>
          <w:rFonts w:ascii="Times New Roman" w:hAnsi="Times New Roman" w:cs="Times New Roman"/>
          <w:b/>
          <w:bCs/>
          <w:szCs w:val="20"/>
        </w:rPr>
        <w:t>) Prejuízos Fiscais Incorridos no Exterior</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Não são compensáveis com lucros auferidos no Brasil os prejuízos e perdas decorrentes das operações ocorridas no exterior, a saber: </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 - os prejuízos de filiais, sucursais, controladas ou coligadas, no exterior;</w:t>
      </w:r>
    </w:p>
    <w:p w:rsidR="00CD73D7" w:rsidRPr="00FA3856" w:rsidRDefault="00CD73D7" w:rsidP="00D4016B">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II - os prejuízos e as perdas de capital decorrentes de aplicações e operações efetuadas no exterior pela própria empresa brasileira, inclusive em relação à alienação de filiais e sucursais e de participações societárias em pessoas jurídicas domiciliadas no exterior.</w:t>
      </w:r>
    </w:p>
    <w:p w:rsidR="00D4016B" w:rsidRPr="00FA3856" w:rsidRDefault="00D4016B" w:rsidP="001A6818">
      <w:pPr>
        <w:pStyle w:val="NormalWeb"/>
        <w:spacing w:before="0" w:after="0"/>
        <w:jc w:val="both"/>
        <w:rPr>
          <w:rFonts w:ascii="Times New Roman" w:hAnsi="Times New Roman" w:cs="Times New Roman"/>
          <w:szCs w:val="20"/>
        </w:rPr>
      </w:pPr>
    </w:p>
    <w:p w:rsidR="00D4016B" w:rsidRPr="00FA3856" w:rsidRDefault="00D4016B" w:rsidP="00D4016B">
      <w:pPr>
        <w:pStyle w:val="NormalWeb"/>
        <w:spacing w:before="0" w:after="0"/>
        <w:ind w:firstLine="708"/>
        <w:jc w:val="both"/>
        <w:rPr>
          <w:rFonts w:ascii="Times New Roman" w:hAnsi="Times New Roman" w:cs="Times New Roman"/>
          <w:szCs w:val="20"/>
        </w:rPr>
      </w:pPr>
    </w:p>
    <w:p w:rsidR="00D4016B" w:rsidRPr="00FA3856" w:rsidRDefault="00D4016B" w:rsidP="00D4016B">
      <w:pPr>
        <w:pStyle w:val="NormalWeb"/>
        <w:spacing w:before="0" w:after="0"/>
        <w:ind w:firstLine="708"/>
        <w:jc w:val="both"/>
        <w:rPr>
          <w:rFonts w:ascii="Times New Roman" w:hAnsi="Times New Roman" w:cs="Times New Roman"/>
          <w:szCs w:val="20"/>
        </w:rPr>
      </w:pPr>
    </w:p>
    <w:p w:rsidR="00D4016B" w:rsidRPr="00FA3856" w:rsidRDefault="00D4016B" w:rsidP="00D4016B">
      <w:pPr>
        <w:pStyle w:val="NormalWeb"/>
        <w:spacing w:before="0" w:after="0"/>
        <w:ind w:firstLine="708"/>
        <w:jc w:val="both"/>
        <w:rPr>
          <w:rFonts w:ascii="Times New Roman" w:hAnsi="Times New Roman" w:cs="Times New Roman"/>
          <w:szCs w:val="20"/>
        </w:rPr>
      </w:pPr>
    </w:p>
    <w:p w:rsidR="00D4016B" w:rsidRPr="00FA3856" w:rsidRDefault="00D4016B" w:rsidP="00D4016B">
      <w:pPr>
        <w:pStyle w:val="NormalWeb"/>
        <w:spacing w:before="0" w:after="0"/>
        <w:ind w:firstLine="708"/>
        <w:jc w:val="both"/>
        <w:rPr>
          <w:rFonts w:ascii="Times New Roman" w:hAnsi="Times New Roman" w:cs="Times New Roman"/>
          <w:szCs w:val="20"/>
        </w:rPr>
      </w:pPr>
    </w:p>
    <w:p w:rsidR="00D4016B" w:rsidRPr="00FA3856" w:rsidRDefault="00D4016B" w:rsidP="00D4016B">
      <w:pPr>
        <w:pStyle w:val="NormalWeb"/>
        <w:spacing w:before="0" w:after="0"/>
        <w:ind w:firstLine="708"/>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Os prejuízos apurados com base na escrituração contábil da filial, sucursal, controlada ou coligada, no exterior, efetuada segundo as normas legais do país de seu domicílio, podem ser compensados, não se lhes aplicando a limitação da compensação de prejuízos de 30% (trinta por cento), desde que:</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 - os prejuízos apurados por uma controlada ou coligada, no exterior, somente sejam compensados com lucros dessa mesma controlada ou coligada;</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II - os prejuízos de filiais e sucursais com resultados consolidados por país, quando a matriz no Brasil indicar uma filial ou sucursal como entidade líder no referido país, sejam compensados com os lucros de outra filial e sucursal no mesmo país.</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empresa brasileira que absorver patrimônio de filial, sucursal, controlada ou coligada, no exterior, de outra empresa brasileira, e continuar a exploração das atividades no exterior, poderá compensar, na forma prevista na legislação, os prejuízos acumulados pela referida filial, sucursal, controlada ou coligada, correspondentes aos períodos iniciados a partir do ano-calendário de 1996.</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I.10) </w:t>
      </w:r>
      <w:r w:rsidR="00CD73D7" w:rsidRPr="00FA3856">
        <w:rPr>
          <w:rFonts w:ascii="Times New Roman" w:hAnsi="Times New Roman" w:cs="Times New Roman"/>
          <w:b/>
          <w:bCs/>
          <w:szCs w:val="20"/>
        </w:rPr>
        <w:t>Pagamento do Imposto (Trimestral e Anual)</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I.10.1) </w:t>
      </w:r>
      <w:r w:rsidR="00CD73D7" w:rsidRPr="00FA3856">
        <w:rPr>
          <w:rFonts w:ascii="Times New Roman" w:hAnsi="Times New Roman" w:cs="Times New Roman"/>
          <w:b/>
          <w:bCs/>
          <w:szCs w:val="20"/>
        </w:rPr>
        <w:t>Local de Pagamento</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deve pagar o imposto nas agências bancárias integrantes da rede arrecadadora de receitas federais.</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I.10.2) </w:t>
      </w:r>
      <w:r w:rsidR="00D4016B" w:rsidRPr="00FA3856">
        <w:rPr>
          <w:rFonts w:ascii="Times New Roman" w:hAnsi="Times New Roman" w:cs="Times New Roman"/>
          <w:b/>
          <w:bCs/>
          <w:szCs w:val="20"/>
        </w:rPr>
        <w:t>D</w:t>
      </w:r>
      <w:r w:rsidR="00CD73D7" w:rsidRPr="00FA3856">
        <w:rPr>
          <w:rFonts w:ascii="Times New Roman" w:hAnsi="Times New Roman" w:cs="Times New Roman"/>
          <w:b/>
          <w:bCs/>
          <w:szCs w:val="20"/>
        </w:rPr>
        <w:t xml:space="preserve">ocumento a Utilizar </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pagamento deve ser feito mediante a utilização do Documento de Arrecadação de Receitas Federais (Darf), sob os seguintes códigos:</w:t>
      </w:r>
    </w:p>
    <w:p w:rsidR="00D4016B" w:rsidRPr="00FA3856" w:rsidRDefault="00D4016B" w:rsidP="001A6818">
      <w:pPr>
        <w:pStyle w:val="NormalWeb"/>
        <w:spacing w:before="0" w:after="0"/>
        <w:jc w:val="both"/>
        <w:rPr>
          <w:rFonts w:ascii="Times New Roman" w:hAnsi="Times New Roman" w:cs="Times New Roman"/>
          <w:szCs w:val="20"/>
        </w:rPr>
      </w:pP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2362 - IRPJ - Obrigadas a Apurar o Lucro Real - Estimativa Mensal;</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2319 - IRPJ - Instituições Financeiras - Estimativa Mensal;</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0220 - IRPJ - Obrigadas a Apurar o Lucro Real - Trimestral;</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1599 - IRPJ - Instituições Financeiras - Trimestral;</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 5993 - IRPJ - Optantes pela Tributação com Base no Lucro Real - Estimativa Mensal;</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f) 3373 - IRPJ - Optantes pela Tributação com Base no Lucro Real - Trimestral;</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g) 2390 - IRPJ - Instituições Financeiras - Ajuste Anual;</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h) 2430 </w:t>
      </w:r>
      <w:bookmarkStart w:id="135" w:name="subitem_15.1.10"/>
      <w:bookmarkEnd w:id="135"/>
      <w:r w:rsidRPr="00FA3856">
        <w:rPr>
          <w:rFonts w:ascii="Times New Roman" w:hAnsi="Times New Roman" w:cs="Times New Roman"/>
          <w:szCs w:val="20"/>
        </w:rPr>
        <w:t>- IRPJ - Obrigadas a Apurar o Lucro Real - Ajuste</w:t>
      </w:r>
      <w:bookmarkStart w:id="136" w:name="Subitem_15.1.10.1"/>
      <w:bookmarkEnd w:id="136"/>
      <w:r w:rsidRPr="00FA3856">
        <w:rPr>
          <w:rFonts w:ascii="Times New Roman" w:hAnsi="Times New Roman" w:cs="Times New Roman"/>
          <w:szCs w:val="20"/>
        </w:rPr>
        <w:t xml:space="preserve"> Anual;</w:t>
      </w:r>
    </w:p>
    <w:p w:rsidR="00CD73D7" w:rsidRPr="00FA3856" w:rsidRDefault="00CD73D7" w:rsidP="00D401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 2456 - IRPJ - Optantes pela Tributação com Base no Lucro Real - Ajuste Anual.</w:t>
      </w:r>
    </w:p>
    <w:p w:rsidR="00D4016B" w:rsidRPr="00FA3856" w:rsidRDefault="00D4016B" w:rsidP="001A6818">
      <w:pPr>
        <w:pStyle w:val="NormalWeb"/>
        <w:spacing w:before="0" w:after="0"/>
        <w:jc w:val="both"/>
        <w:rPr>
          <w:rFonts w:ascii="Times New Roman" w:hAnsi="Times New Roman" w:cs="Times New Roman"/>
          <w:b/>
          <w:bCs/>
          <w:szCs w:val="20"/>
        </w:rPr>
      </w:pPr>
    </w:p>
    <w:p w:rsidR="00CD73D7" w:rsidRPr="00FA3856" w:rsidRDefault="005308A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I.10.3</w:t>
      </w:r>
      <w:r w:rsidR="00B14A83" w:rsidRPr="00FA3856">
        <w:rPr>
          <w:rFonts w:ascii="Times New Roman" w:hAnsi="Times New Roman" w:cs="Times New Roman"/>
          <w:b/>
          <w:bCs/>
          <w:szCs w:val="20"/>
        </w:rPr>
        <w:t xml:space="preserve">) </w:t>
      </w:r>
      <w:r w:rsidR="00CD73D7" w:rsidRPr="00FA3856">
        <w:rPr>
          <w:rFonts w:ascii="Times New Roman" w:hAnsi="Times New Roman" w:cs="Times New Roman"/>
          <w:b/>
          <w:bCs/>
          <w:szCs w:val="20"/>
        </w:rPr>
        <w:t>Prazo para Pagamento</w:t>
      </w:r>
    </w:p>
    <w:p w:rsidR="005308A3" w:rsidRPr="00FA3856" w:rsidRDefault="005308A3" w:rsidP="001A6818">
      <w:pPr>
        <w:pStyle w:val="NormalWeb"/>
        <w:spacing w:before="0" w:after="0"/>
        <w:jc w:val="both"/>
        <w:rPr>
          <w:rFonts w:ascii="Times New Roman" w:hAnsi="Times New Roman" w:cs="Times New Roman"/>
          <w:b/>
          <w:bCs/>
          <w:szCs w:val="20"/>
        </w:rPr>
      </w:pPr>
    </w:p>
    <w:p w:rsidR="00CD73D7" w:rsidRPr="00FA3856" w:rsidRDefault="005308A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I.10.3.1</w:t>
      </w:r>
      <w:r w:rsidR="00B14A83" w:rsidRPr="00FA3856">
        <w:rPr>
          <w:rFonts w:ascii="Times New Roman" w:hAnsi="Times New Roman" w:cs="Times New Roman"/>
          <w:b/>
          <w:bCs/>
          <w:szCs w:val="20"/>
        </w:rPr>
        <w:t xml:space="preserve">) </w:t>
      </w:r>
      <w:r w:rsidR="00CD73D7" w:rsidRPr="00FA3856">
        <w:rPr>
          <w:rFonts w:ascii="Times New Roman" w:hAnsi="Times New Roman" w:cs="Times New Roman"/>
          <w:b/>
          <w:bCs/>
          <w:szCs w:val="20"/>
        </w:rPr>
        <w:t>Imposto de Renda</w:t>
      </w:r>
      <w:bookmarkStart w:id="137" w:name="Subitem_15.1.10.2"/>
      <w:bookmarkEnd w:id="137"/>
      <w:r w:rsidR="00CD73D7" w:rsidRPr="00FA3856">
        <w:rPr>
          <w:rFonts w:ascii="Times New Roman" w:hAnsi="Times New Roman" w:cs="Times New Roman"/>
          <w:b/>
          <w:bCs/>
          <w:szCs w:val="20"/>
        </w:rPr>
        <w:t xml:space="preserve"> Determinado com Base no Lucro Real Trimestral</w:t>
      </w:r>
    </w:p>
    <w:p w:rsidR="005308A3" w:rsidRPr="00FA3856" w:rsidRDefault="005308A3" w:rsidP="001A6818">
      <w:pPr>
        <w:pStyle w:val="NormalWeb"/>
        <w:spacing w:before="0" w:after="0"/>
        <w:jc w:val="both"/>
        <w:rPr>
          <w:rFonts w:ascii="Times New Roman" w:hAnsi="Times New Roman" w:cs="Times New Roman"/>
          <w:szCs w:val="20"/>
        </w:rPr>
      </w:pPr>
    </w:p>
    <w:p w:rsidR="00CD73D7" w:rsidRPr="00FA3856" w:rsidRDefault="00CD73D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imposto de renda devido, apurado trimestralmente, deve ser pago em quota única, até o último dia útil do mês subsequente ao do encerramento do período de apuração.</w:t>
      </w:r>
    </w:p>
    <w:p w:rsidR="005308A3" w:rsidRPr="00FA3856" w:rsidRDefault="005308A3" w:rsidP="001A6818">
      <w:pPr>
        <w:pStyle w:val="NormalWeb"/>
        <w:spacing w:before="0" w:after="0"/>
        <w:jc w:val="both"/>
        <w:rPr>
          <w:rFonts w:ascii="Times New Roman" w:hAnsi="Times New Roman" w:cs="Times New Roman"/>
          <w:szCs w:val="20"/>
        </w:rPr>
      </w:pPr>
    </w:p>
    <w:p w:rsidR="00CD73D7" w:rsidRPr="00FA3856" w:rsidRDefault="00CD73D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À opção da pessoa jurídica, o imposto devido pode ser pago em até três quotas mensais, iguais e sucessivas, vencíveis no último dia útil dos três meses subsequentes ao de encerramento do período de apuração a que corresponder.</w:t>
      </w:r>
    </w:p>
    <w:p w:rsidR="005308A3" w:rsidRPr="00FA3856" w:rsidRDefault="005308A3" w:rsidP="005308A3">
      <w:pPr>
        <w:pStyle w:val="NormalWeb"/>
        <w:spacing w:before="0" w:after="0"/>
        <w:ind w:firstLine="708"/>
        <w:jc w:val="both"/>
        <w:rPr>
          <w:rFonts w:ascii="Times New Roman" w:hAnsi="Times New Roman" w:cs="Times New Roman"/>
          <w:szCs w:val="20"/>
        </w:rPr>
      </w:pPr>
    </w:p>
    <w:p w:rsidR="005308A3" w:rsidRPr="00FA3856" w:rsidRDefault="00CD73D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Nenhuma quota pode ter valor inferior a R$ 1.000,00 (mil reais) e o imposto de valor inferior a R$ 2.000,00 (dois mil reais) deve ser pago em quota única.</w:t>
      </w:r>
      <w:r w:rsidR="005308A3" w:rsidRPr="00FA3856">
        <w:rPr>
          <w:rFonts w:ascii="Times New Roman" w:hAnsi="Times New Roman" w:cs="Times New Roman"/>
          <w:szCs w:val="20"/>
        </w:rPr>
        <w:tab/>
      </w:r>
    </w:p>
    <w:p w:rsidR="00CD73D7" w:rsidRPr="00FA3856" w:rsidRDefault="00CD73D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As quotas do imposto devem ser acrescidas de juros equivalentes à taxa referencial do Sistema Especial de Liquidação e Custódia (Selic), para títulos federais, acumulada mensalmente, a pa</w:t>
      </w:r>
      <w:bookmarkStart w:id="138" w:name="Subitem_15.1.11"/>
      <w:bookmarkEnd w:id="138"/>
      <w:r w:rsidRPr="00FA3856">
        <w:rPr>
          <w:rFonts w:ascii="Times New Roman" w:hAnsi="Times New Roman" w:cs="Times New Roman"/>
          <w:szCs w:val="20"/>
        </w:rPr>
        <w:t>rtir do primeiro dia do segund</w:t>
      </w:r>
      <w:bookmarkStart w:id="139" w:name="subitem_15.1.11.1"/>
      <w:bookmarkEnd w:id="139"/>
      <w:r w:rsidRPr="00FA3856">
        <w:rPr>
          <w:rFonts w:ascii="Times New Roman" w:hAnsi="Times New Roman" w:cs="Times New Roman"/>
          <w:szCs w:val="20"/>
        </w:rPr>
        <w:t>o mês subsequente ao do encerramento do período de apuração até o último dia do mês anterior ao do pagamento e de 1% (um por cento) no mês do pagamento.</w:t>
      </w:r>
    </w:p>
    <w:p w:rsidR="005308A3" w:rsidRPr="00FA3856" w:rsidRDefault="005308A3" w:rsidP="001A6818">
      <w:pPr>
        <w:pStyle w:val="NormalWeb"/>
        <w:spacing w:before="0" w:after="0"/>
        <w:jc w:val="both"/>
        <w:rPr>
          <w:rFonts w:ascii="Times New Roman" w:hAnsi="Times New Roman" w:cs="Times New Roman"/>
          <w:b/>
          <w:bCs/>
          <w:szCs w:val="20"/>
        </w:rPr>
      </w:pPr>
    </w:p>
    <w:p w:rsidR="00CD73D7" w:rsidRPr="00FA3856" w:rsidRDefault="005308A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I.10.3</w:t>
      </w:r>
      <w:r w:rsidR="00B14A83" w:rsidRPr="00FA3856">
        <w:rPr>
          <w:rFonts w:ascii="Times New Roman" w:hAnsi="Times New Roman" w:cs="Times New Roman"/>
          <w:b/>
          <w:bCs/>
          <w:szCs w:val="20"/>
        </w:rPr>
        <w:t xml:space="preserve">.2) </w:t>
      </w:r>
      <w:r w:rsidR="00CD73D7" w:rsidRPr="00FA3856">
        <w:rPr>
          <w:rFonts w:ascii="Times New Roman" w:hAnsi="Times New Roman" w:cs="Times New Roman"/>
          <w:b/>
          <w:bCs/>
          <w:szCs w:val="20"/>
        </w:rPr>
        <w:t>Imposto de Renda Determinado sobre Base de Cálculo Estimada Mensalmente ou com Base em Balanço ou Balancete de Suspensão ou Redução</w:t>
      </w:r>
    </w:p>
    <w:p w:rsidR="005308A3" w:rsidRPr="00FA3856" w:rsidRDefault="005308A3" w:rsidP="001A6818">
      <w:pPr>
        <w:pStyle w:val="NormalWeb"/>
        <w:spacing w:before="0" w:after="0"/>
        <w:jc w:val="both"/>
        <w:rPr>
          <w:rFonts w:ascii="Times New Roman" w:hAnsi="Times New Roman" w:cs="Times New Roman"/>
          <w:b/>
          <w:bCs/>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 - Pagamentos Mensais</w:t>
      </w:r>
      <w:r w:rsidR="005308A3" w:rsidRPr="00FA3856">
        <w:rPr>
          <w:rFonts w:ascii="Times New Roman" w:hAnsi="Times New Roman" w:cs="Times New Roman"/>
          <w:szCs w:val="20"/>
        </w:rPr>
        <w:t xml:space="preserve">: </w:t>
      </w:r>
      <w:r w:rsidRPr="00FA3856">
        <w:rPr>
          <w:rFonts w:ascii="Times New Roman" w:hAnsi="Times New Roman" w:cs="Times New Roman"/>
          <w:szCs w:val="20"/>
        </w:rPr>
        <w:t>O imposto de renda devido, determinado mensalmente sobre a base de cálculo estimada, ou apurado em balanço ou balancete de suspensão ou redução, deve ser pago até o último dia útil do mês subsequente àquele a que se referir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6</w:t>
      </w:r>
      <w:r w:rsidRPr="00FA3856">
        <w:rPr>
          <w:rFonts w:ascii="Times New Roman" w:hAnsi="Times New Roman" w:cs="Times New Roman"/>
          <w:strike/>
          <w:szCs w:val="20"/>
        </w:rPr>
        <w:t>º</w:t>
      </w:r>
      <w:r w:rsidRPr="00FA3856">
        <w:rPr>
          <w:rFonts w:ascii="Times New Roman" w:hAnsi="Times New Roman" w:cs="Times New Roman"/>
          <w:szCs w:val="20"/>
        </w:rPr>
        <w:t>).</w:t>
      </w:r>
    </w:p>
    <w:p w:rsidR="005308A3" w:rsidRPr="00FA3856" w:rsidRDefault="005308A3" w:rsidP="001A6818">
      <w:pPr>
        <w:pStyle w:val="NormalWeb"/>
        <w:spacing w:before="0" w:after="0"/>
        <w:jc w:val="both"/>
        <w:rPr>
          <w:rFonts w:ascii="Times New Roman" w:hAnsi="Times New Roman" w:cs="Times New Roman"/>
          <w:b/>
          <w:bCs/>
          <w:szCs w:val="20"/>
        </w:rPr>
      </w:pPr>
    </w:p>
    <w:p w:rsidR="00CD73D7" w:rsidRPr="00FA3856" w:rsidRDefault="00CD73D7"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II - Saldo do Imposto Apurado em 31 de Dezembro do ano-calendário (ajuste anual)</w:t>
      </w:r>
      <w:r w:rsidR="005308A3" w:rsidRPr="00FA3856">
        <w:rPr>
          <w:rFonts w:ascii="Times New Roman" w:hAnsi="Times New Roman" w:cs="Times New Roman"/>
          <w:szCs w:val="20"/>
        </w:rPr>
        <w:t xml:space="preserve">: </w:t>
      </w:r>
      <w:r w:rsidRPr="00FA3856">
        <w:rPr>
          <w:rFonts w:ascii="Times New Roman" w:hAnsi="Times New Roman" w:cs="Times New Roman"/>
          <w:szCs w:val="20"/>
        </w:rPr>
        <w:t>O saldo do imposto de renda apurado em 31 de dezembro do ano-calendário:</w:t>
      </w:r>
    </w:p>
    <w:p w:rsidR="005308A3" w:rsidRPr="00FA3856" w:rsidRDefault="005308A3" w:rsidP="001A6818">
      <w:pPr>
        <w:pStyle w:val="NormalWeb"/>
        <w:spacing w:before="0" w:after="0"/>
        <w:jc w:val="both"/>
        <w:rPr>
          <w:rFonts w:ascii="Times New Roman" w:hAnsi="Times New Roman" w:cs="Times New Roman"/>
          <w:szCs w:val="20"/>
        </w:rPr>
      </w:pPr>
    </w:p>
    <w:p w:rsidR="00CD73D7" w:rsidRPr="00FA3856" w:rsidRDefault="00CD73D7" w:rsidP="005308A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será pago em quota única até o último dia útil do mês de março do ano subsequente. O saldo do imposto deve ser acrescido de juros equivalentes à taxa referencial do Sistema Especial de Liquidação e Custódia (Selic), para títulos federais, acumulada mensalme</w:t>
      </w:r>
      <w:bookmarkStart w:id="140" w:name="Subitem_15.1.11.2"/>
      <w:bookmarkEnd w:id="140"/>
      <w:r w:rsidRPr="00FA3856">
        <w:rPr>
          <w:rFonts w:ascii="Times New Roman" w:hAnsi="Times New Roman" w:cs="Times New Roman"/>
          <w:szCs w:val="20"/>
        </w:rPr>
        <w:t>nte,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fevereiro do ano subsequente até o último dia do mês anterior ao do pagamento e de 1% (um por cento) no mês do pagamento</w:t>
      </w:r>
      <w:bookmarkStart w:id="141" w:name="subitem_15.1.11.I"/>
      <w:bookmarkEnd w:id="141"/>
      <w:r w:rsidRPr="00FA3856">
        <w:rPr>
          <w:rFonts w:ascii="Times New Roman" w:hAnsi="Times New Roman" w:cs="Times New Roman"/>
          <w:szCs w:val="20"/>
        </w:rPr>
        <w:t>;</w:t>
      </w:r>
    </w:p>
    <w:p w:rsidR="00CD73D7" w:rsidRPr="00FA3856" w:rsidRDefault="00CD73D7" w:rsidP="005308A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pode ser compensado com o imposto de renda devido a partir do mês de janeiro do ano-calendário subsequente ao do encerramento do período de apuração, assegurada a alternativa de requerer a restituição, observando-se o seguinte:</w:t>
      </w:r>
    </w:p>
    <w:p w:rsidR="00CD73D7" w:rsidRPr="00FA3856" w:rsidRDefault="00CD73D7" w:rsidP="005308A3">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b.1) os valores pagos, nos vencimentos estipulados</w:t>
      </w:r>
      <w:bookmarkStart w:id="142" w:name="subitem_15.1.11.2.II"/>
      <w:bookmarkEnd w:id="142"/>
      <w:r w:rsidRPr="00FA3856">
        <w:rPr>
          <w:rFonts w:ascii="Times New Roman" w:hAnsi="Times New Roman" w:cs="Times New Roman"/>
          <w:szCs w:val="20"/>
        </w:rPr>
        <w:t xml:space="preserve"> na legislação específica, com base na receita bruta e acréscimos ou em balanço ou balancete de suspensão ou redução nos meses de janeiro a novembro, que excederem ao valor devido anualmente, devem ser atualizados pelos juros equivalentes à taxa referencial do Sistema Especial de Liquidação e Custódia (Selic) para Títulos Federais, acumulada mensalmente,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janeiro do ano-calendário subsequente àquele que se referir o ajuste anual até o mês anterior ao da compensação e de 1% relativamente ao mês da compensação que estiver sendo efetuada;</w:t>
      </w:r>
    </w:p>
    <w:p w:rsidR="00CD73D7" w:rsidRPr="00FA3856" w:rsidRDefault="00CD73D7" w:rsidP="005308A3">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b.2) o valor pago, no vencimento estipulado em legislação específica, com base na receita bruta e acréscimos ou em balanço ou balancete de suspensão ou redução relativo ao mês de dezembro, que exceder ao valor devido anualmente, deve ser acrescido dos juros equivalentes à taxa referencial do Sistema Especial de Liquidação e Custódia (Selic) para Títulos Federais, acumulada mensalmente, a partir 1</w:t>
      </w:r>
      <w:r w:rsidRPr="00FA3856">
        <w:rPr>
          <w:rFonts w:ascii="Times New Roman" w:hAnsi="Times New Roman" w:cs="Times New Roman"/>
          <w:strike/>
          <w:szCs w:val="20"/>
        </w:rPr>
        <w:t>º</w:t>
      </w:r>
      <w:r w:rsidRPr="00FA3856">
        <w:rPr>
          <w:rFonts w:ascii="Times New Roman" w:hAnsi="Times New Roman" w:cs="Times New Roman"/>
          <w:szCs w:val="20"/>
        </w:rPr>
        <w:t xml:space="preserve"> de fevereiro até o mês anterior ao da compensação e de 1% relativamente ao mês em que a compensação estiver sendo efetuada.</w:t>
      </w:r>
    </w:p>
    <w:p w:rsidR="00CE1927" w:rsidRPr="00FA3856" w:rsidRDefault="00CE1927" w:rsidP="001A6818">
      <w:pPr>
        <w:pStyle w:val="NormalWeb"/>
        <w:spacing w:before="0" w:after="0"/>
        <w:jc w:val="both"/>
        <w:rPr>
          <w:rFonts w:ascii="Times New Roman" w:hAnsi="Times New Roman" w:cs="Times New Roman"/>
          <w:szCs w:val="20"/>
        </w:rPr>
      </w:pPr>
    </w:p>
    <w:p w:rsidR="00CE1927" w:rsidRPr="00FA3856" w:rsidRDefault="00B14A83" w:rsidP="001A6818">
      <w:pPr>
        <w:jc w:val="both"/>
        <w:rPr>
          <w:szCs w:val="20"/>
        </w:rPr>
      </w:pPr>
      <w:r w:rsidRPr="00FA3856">
        <w:rPr>
          <w:b/>
          <w:bCs/>
          <w:szCs w:val="20"/>
        </w:rPr>
        <w:t xml:space="preserve">II) </w:t>
      </w:r>
      <w:r w:rsidR="00CE1927" w:rsidRPr="00FA3856">
        <w:rPr>
          <w:b/>
          <w:bCs/>
          <w:szCs w:val="20"/>
        </w:rPr>
        <w:t>Lucros Disponibilizados no Exterior</w:t>
      </w:r>
    </w:p>
    <w:p w:rsidR="00CE1927" w:rsidRPr="00FA3856" w:rsidRDefault="00CE1927" w:rsidP="001A6818">
      <w:pPr>
        <w:jc w:val="both"/>
        <w:rPr>
          <w:szCs w:val="20"/>
        </w:rPr>
      </w:pPr>
      <w:r w:rsidRPr="00FA3856">
        <w:rPr>
          <w:szCs w:val="20"/>
        </w:rPr>
        <w:t> </w:t>
      </w:r>
    </w:p>
    <w:p w:rsidR="00CE1927" w:rsidRPr="00FA3856" w:rsidRDefault="00CE1927" w:rsidP="005308A3">
      <w:pPr>
        <w:ind w:firstLine="708"/>
        <w:jc w:val="both"/>
        <w:rPr>
          <w:szCs w:val="20"/>
        </w:rPr>
      </w:pPr>
      <w:r w:rsidRPr="00FA3856">
        <w:rPr>
          <w:szCs w:val="20"/>
        </w:rPr>
        <w:t>Os lucros são considerados disponibilizados para a empresa no Brasil, no caso de filial, sucursal, coligadas ou controladas, na data do balanço no qual tiverem sido apurados.</w:t>
      </w:r>
    </w:p>
    <w:p w:rsidR="005308A3" w:rsidRPr="00FA3856" w:rsidRDefault="005308A3" w:rsidP="001A6818">
      <w:pPr>
        <w:jc w:val="both"/>
        <w:rPr>
          <w:szCs w:val="20"/>
        </w:rPr>
      </w:pPr>
    </w:p>
    <w:p w:rsidR="00CE1927" w:rsidRPr="00FA3856" w:rsidRDefault="00CE1927" w:rsidP="005308A3">
      <w:pPr>
        <w:ind w:firstLine="708"/>
        <w:jc w:val="both"/>
        <w:rPr>
          <w:szCs w:val="20"/>
        </w:rPr>
      </w:pPr>
      <w:r w:rsidRPr="00FA3856">
        <w:rPr>
          <w:szCs w:val="20"/>
        </w:rPr>
        <w:t>No caso de encerramento do processo de liquidação da empresa no Brasil, os recursos correspondentes aos lucros auferidos no exterior, por intermédio de suas filiais, sucursais, controladas e coligadas, ainda não tributados no Brasil, são considerados disponibilizados na data do balanço de encerramento, devendo, nessa mesma data, ser computados para fins de determinação do lucro real e da base de cálculo da CSLL.</w:t>
      </w:r>
    </w:p>
    <w:p w:rsidR="005308A3" w:rsidRPr="00FA3856" w:rsidRDefault="005308A3" w:rsidP="001A6818">
      <w:pPr>
        <w:jc w:val="both"/>
        <w:rPr>
          <w:szCs w:val="20"/>
        </w:rPr>
      </w:pPr>
    </w:p>
    <w:p w:rsidR="00CE1927" w:rsidRPr="00FA3856" w:rsidRDefault="00CE1927" w:rsidP="005308A3">
      <w:pPr>
        <w:ind w:firstLine="708"/>
        <w:jc w:val="both"/>
        <w:rPr>
          <w:szCs w:val="20"/>
        </w:rPr>
      </w:pPr>
      <w:r w:rsidRPr="00FA3856">
        <w:rPr>
          <w:szCs w:val="20"/>
        </w:rPr>
        <w:t>No caso de encerramento de atividades da filial, sucursal, controlada ou coligada, domiciliadas no exterior, os lucros auferidos por seu intermédio, ainda não tributados no Brasil, são considerados disponibilizados, devendo ser computados, para fins de determinação do lucro real e da base de cálculo da CSLL, no balanço levantado em 31 de dezembro do respectivo ano-calendário ou na data do encerramento das atividades da empresa no Brasil.</w:t>
      </w:r>
    </w:p>
    <w:p w:rsidR="005308A3" w:rsidRPr="00FA3856" w:rsidRDefault="005308A3" w:rsidP="001A6818">
      <w:pPr>
        <w:jc w:val="both"/>
        <w:rPr>
          <w:szCs w:val="20"/>
        </w:rPr>
      </w:pPr>
    </w:p>
    <w:p w:rsidR="00CE1927" w:rsidRPr="00FA3856" w:rsidRDefault="00CE1927" w:rsidP="005308A3">
      <w:pPr>
        <w:ind w:firstLine="708"/>
        <w:jc w:val="both"/>
        <w:rPr>
          <w:szCs w:val="20"/>
        </w:rPr>
      </w:pPr>
      <w:r w:rsidRPr="00FA3856">
        <w:rPr>
          <w:szCs w:val="20"/>
        </w:rPr>
        <w:t>Os lucros ainda não tributados no Brasil, auferidos por filial, sucursal, controlada ou coligada, domiciliadas no exterior, cujo patrimônio for absorvido por pessoa jurídica sediada no Brasil, em virtude de incorporação, fusão ou cisão, são computados, para fins de determinação do lucro real e da base de cálculo da CSLL, no balanço levantado em 31 de dezembro do ano-calendário do evento.</w:t>
      </w:r>
    </w:p>
    <w:p w:rsidR="00CE1927" w:rsidRPr="00FA3856" w:rsidRDefault="00CE1927" w:rsidP="001A6818">
      <w:pPr>
        <w:jc w:val="both"/>
        <w:rPr>
          <w:szCs w:val="20"/>
        </w:rPr>
      </w:pPr>
      <w:r w:rsidRPr="00FA3856">
        <w:rPr>
          <w:szCs w:val="20"/>
        </w:rPr>
        <w:t>No caso de cisão, total ou parcial, a responsabilidade da cindida e de cada sucessora é proporcional aos valores, respectivamente, remanescentes e absorvidos do patrimônio líquido.</w:t>
      </w:r>
    </w:p>
    <w:p w:rsidR="00CE1927" w:rsidRPr="00FA3856" w:rsidRDefault="00CE1927" w:rsidP="005308A3">
      <w:pPr>
        <w:ind w:firstLine="708"/>
        <w:jc w:val="both"/>
        <w:rPr>
          <w:szCs w:val="20"/>
        </w:rPr>
      </w:pPr>
      <w:r w:rsidRPr="00FA3856">
        <w:rPr>
          <w:szCs w:val="20"/>
        </w:rPr>
        <w:lastRenderedPageBreak/>
        <w:t>Ocorrendo a absorção do patrimônio da filial, sucursal, controlada ou coligada por empresa sediada no exterior, os lucros ainda não tributados no Brasil, apurados até a data do evento, são considerados disponibilizados, devendo ser computados, para fins de determinação do lucro real e da base de cálculo da CSLL da beneficiária no Brasil, no balanço levantado em 31 de dezembro do ano-calendário do respectivo evento.</w:t>
      </w:r>
    </w:p>
    <w:p w:rsidR="005308A3" w:rsidRPr="00FA3856" w:rsidRDefault="005308A3" w:rsidP="005308A3">
      <w:pPr>
        <w:ind w:firstLine="708"/>
        <w:jc w:val="both"/>
        <w:rPr>
          <w:szCs w:val="20"/>
        </w:rPr>
      </w:pPr>
    </w:p>
    <w:p w:rsidR="00CE1927" w:rsidRPr="00FA3856" w:rsidRDefault="00CE1927" w:rsidP="005308A3">
      <w:pPr>
        <w:ind w:firstLine="708"/>
        <w:jc w:val="both"/>
        <w:rPr>
          <w:szCs w:val="20"/>
        </w:rPr>
      </w:pPr>
      <w:r w:rsidRPr="00FA3856">
        <w:rPr>
          <w:szCs w:val="20"/>
        </w:rPr>
        <w:t>Na hipótese de alienação do patrimônio da filial ou sucursal, ou da participação societária em controlada ou coligada, no exterior, os lucros ainda não tributados no Brasil devem ser considerados, para fins de determinação do lucro real e da base de cálculo da CSLL da alienante no Brasil, no balanço levantado em 31 de dezembro do ano-calendário em que ocorrer a alienação.</w:t>
      </w:r>
    </w:p>
    <w:p w:rsidR="005308A3" w:rsidRPr="00FA3856" w:rsidRDefault="005308A3" w:rsidP="001A6818">
      <w:pPr>
        <w:jc w:val="both"/>
        <w:rPr>
          <w:szCs w:val="20"/>
        </w:rPr>
      </w:pPr>
    </w:p>
    <w:p w:rsidR="00CE1927" w:rsidRPr="00FA3856" w:rsidRDefault="00CE1927" w:rsidP="005308A3">
      <w:pPr>
        <w:ind w:firstLine="708"/>
        <w:jc w:val="both"/>
        <w:rPr>
          <w:szCs w:val="20"/>
        </w:rPr>
      </w:pPr>
      <w:r w:rsidRPr="00FA3856">
        <w:rPr>
          <w:szCs w:val="20"/>
        </w:rPr>
        <w:t>Os lucros a serem adicionados à base de cálculo do lucro presumido são considerados pelos seus valores antes de descontado o tributo pago no país de origem.</w:t>
      </w:r>
    </w:p>
    <w:p w:rsidR="005308A3" w:rsidRPr="00FA3856" w:rsidRDefault="005308A3" w:rsidP="001A6818">
      <w:pPr>
        <w:jc w:val="both"/>
        <w:rPr>
          <w:szCs w:val="20"/>
        </w:rPr>
      </w:pPr>
    </w:p>
    <w:p w:rsidR="00CE1927" w:rsidRPr="00FA3856" w:rsidRDefault="00CE1927" w:rsidP="005308A3">
      <w:pPr>
        <w:ind w:firstLine="708"/>
        <w:jc w:val="both"/>
        <w:rPr>
          <w:szCs w:val="20"/>
        </w:rPr>
      </w:pPr>
      <w:r w:rsidRPr="00FA3856">
        <w:rPr>
          <w:szCs w:val="20"/>
        </w:rPr>
        <w:t>Os créditos de imposto de renda de que trata o art. 26 da Lei n</w:t>
      </w:r>
      <w:r w:rsidRPr="00FA3856">
        <w:rPr>
          <w:strike/>
          <w:szCs w:val="20"/>
        </w:rPr>
        <w:t>º</w:t>
      </w:r>
      <w:r w:rsidRPr="00FA3856">
        <w:rPr>
          <w:szCs w:val="20"/>
        </w:rPr>
        <w:t xml:space="preserve"> 9.249, de 1995, relativos a lucros auferidos no exterior, somente são compensados com o imposto de renda devido no Brasil se referidos lucros forem computados na base de cálculo do imposto, no Brasil, até o final do segundo ano-calendário </w:t>
      </w:r>
      <w:r w:rsidR="00B5790B" w:rsidRPr="00FA3856">
        <w:rPr>
          <w:szCs w:val="20"/>
        </w:rPr>
        <w:t>subsequente</w:t>
      </w:r>
      <w:r w:rsidRPr="00FA3856">
        <w:rPr>
          <w:szCs w:val="20"/>
        </w:rPr>
        <w:t xml:space="preserve"> ao de sua apuração.</w:t>
      </w:r>
    </w:p>
    <w:p w:rsidR="005308A3" w:rsidRPr="00FA3856" w:rsidRDefault="005308A3" w:rsidP="001A6818">
      <w:pPr>
        <w:jc w:val="both"/>
        <w:rPr>
          <w:szCs w:val="20"/>
        </w:rPr>
      </w:pPr>
    </w:p>
    <w:p w:rsidR="00CE1927" w:rsidRPr="00FA3856" w:rsidRDefault="00CE1927" w:rsidP="005308A3">
      <w:pPr>
        <w:ind w:firstLine="708"/>
        <w:jc w:val="both"/>
        <w:rPr>
          <w:szCs w:val="20"/>
        </w:rPr>
      </w:pPr>
      <w:r w:rsidRPr="00FA3856">
        <w:rPr>
          <w:szCs w:val="20"/>
        </w:rPr>
        <w:t>No caso de a pessoa jurídica possuir atividade geral e rural, os lucros disponibilizados no exterior devem ser informados na coluna "Atividade Geral".</w:t>
      </w:r>
    </w:p>
    <w:p w:rsidR="00CE1927" w:rsidRPr="00FA3856" w:rsidRDefault="00CE1927" w:rsidP="001A6818">
      <w:pPr>
        <w:pStyle w:val="NormalWeb"/>
        <w:spacing w:before="0" w:after="0"/>
        <w:jc w:val="both"/>
        <w:rPr>
          <w:rFonts w:ascii="Times New Roman" w:hAnsi="Times New Roman" w:cs="Times New Roman"/>
          <w:szCs w:val="20"/>
        </w:rPr>
      </w:pPr>
    </w:p>
    <w:p w:rsidR="00CE1927" w:rsidRPr="00FA3856" w:rsidRDefault="00B14A83" w:rsidP="001A6818">
      <w:pPr>
        <w:jc w:val="both"/>
        <w:rPr>
          <w:szCs w:val="20"/>
        </w:rPr>
      </w:pPr>
      <w:r w:rsidRPr="00FA3856">
        <w:rPr>
          <w:b/>
          <w:bCs/>
          <w:szCs w:val="20"/>
        </w:rPr>
        <w:t xml:space="preserve">III) </w:t>
      </w:r>
      <w:r w:rsidR="00CE1927" w:rsidRPr="00FA3856">
        <w:rPr>
          <w:b/>
          <w:bCs/>
          <w:szCs w:val="20"/>
        </w:rPr>
        <w:t>Distribuição de lucros</w:t>
      </w:r>
    </w:p>
    <w:p w:rsidR="00CE1927" w:rsidRPr="00FA3856" w:rsidRDefault="00CE1927" w:rsidP="001A6818">
      <w:pPr>
        <w:jc w:val="both"/>
        <w:rPr>
          <w:szCs w:val="20"/>
        </w:rPr>
      </w:pPr>
      <w:r w:rsidRPr="00FA3856">
        <w:rPr>
          <w:szCs w:val="20"/>
        </w:rPr>
        <w:t> </w:t>
      </w:r>
    </w:p>
    <w:p w:rsidR="00CE1927" w:rsidRPr="00FA3856" w:rsidRDefault="00CE1927" w:rsidP="001A6818">
      <w:pPr>
        <w:jc w:val="both"/>
        <w:rPr>
          <w:szCs w:val="20"/>
        </w:rPr>
      </w:pPr>
      <w:r w:rsidRPr="00FA3856">
        <w:rPr>
          <w:b/>
          <w:bCs/>
          <w:szCs w:val="20"/>
        </w:rPr>
        <w:t>Lucro Real</w:t>
      </w:r>
      <w:r w:rsidR="005308A3" w:rsidRPr="00FA3856">
        <w:rPr>
          <w:szCs w:val="20"/>
        </w:rPr>
        <w:t xml:space="preserve">: </w:t>
      </w:r>
      <w:r w:rsidRPr="00FA3856">
        <w:rPr>
          <w:szCs w:val="20"/>
        </w:rPr>
        <w:t>Os lucros e dividendos pagos ou creditados a sócios, acionistas ou titular de empresa individual são isentos do imposto de renda, desde que apurados, a partir de 1996, em balanço.</w:t>
      </w:r>
    </w:p>
    <w:p w:rsidR="00CE1927" w:rsidRPr="00FA3856" w:rsidRDefault="00CE1927" w:rsidP="001A6818">
      <w:pPr>
        <w:jc w:val="both"/>
        <w:rPr>
          <w:szCs w:val="20"/>
        </w:rPr>
      </w:pPr>
      <w:r w:rsidRPr="00FA3856">
        <w:rPr>
          <w:szCs w:val="20"/>
        </w:rPr>
        <w:t> </w:t>
      </w:r>
    </w:p>
    <w:p w:rsidR="00CE1927" w:rsidRPr="00FA3856" w:rsidRDefault="00CE1927" w:rsidP="001A6818">
      <w:pPr>
        <w:jc w:val="both"/>
        <w:rPr>
          <w:szCs w:val="20"/>
        </w:rPr>
      </w:pPr>
      <w:r w:rsidRPr="00FA3856">
        <w:rPr>
          <w:b/>
          <w:bCs/>
          <w:szCs w:val="20"/>
        </w:rPr>
        <w:t>Lucro Presumido ou Lucro Arbitrado</w:t>
      </w:r>
      <w:r w:rsidR="005308A3" w:rsidRPr="00FA3856">
        <w:rPr>
          <w:szCs w:val="20"/>
        </w:rPr>
        <w:t xml:space="preserve">: </w:t>
      </w:r>
      <w:r w:rsidRPr="00FA3856">
        <w:rPr>
          <w:szCs w:val="20"/>
        </w:rPr>
        <w:t>Os lucros ou dividendos calculados com base nos resultados apurados a partir do mês de janeiro de 1996, pagos ou creditados pela pessoa jurídica tributada com base no lucro presumido ou arbitrado, não estão sujeitos à incidência do imposto de renda na fonte, nem integram a base de cálculo do imposto de renda do beneficiário, pessoa física ou jurídica, domiciliado no País ou no exterior (Lei n</w:t>
      </w:r>
      <w:r w:rsidRPr="00FA3856">
        <w:rPr>
          <w:strike/>
          <w:szCs w:val="20"/>
        </w:rPr>
        <w:t>º</w:t>
      </w:r>
      <w:r w:rsidRPr="00FA3856">
        <w:rPr>
          <w:szCs w:val="20"/>
        </w:rPr>
        <w:t xml:space="preserve"> 9.249, de 1995, art. 10).</w:t>
      </w:r>
    </w:p>
    <w:p w:rsidR="005308A3" w:rsidRPr="00FA3856" w:rsidRDefault="005308A3" w:rsidP="001A6818">
      <w:pPr>
        <w:jc w:val="both"/>
        <w:rPr>
          <w:szCs w:val="20"/>
        </w:rPr>
      </w:pPr>
    </w:p>
    <w:p w:rsidR="00CE1927" w:rsidRPr="00FA3856" w:rsidRDefault="00CE1927" w:rsidP="005308A3">
      <w:pPr>
        <w:ind w:firstLine="708"/>
        <w:jc w:val="both"/>
        <w:rPr>
          <w:szCs w:val="20"/>
        </w:rPr>
      </w:pPr>
      <w:r w:rsidRPr="00FA3856">
        <w:rPr>
          <w:szCs w:val="20"/>
        </w:rPr>
        <w:t>Poderá ser distribuído, a título de lucros, sem incidência do imposto:</w:t>
      </w:r>
    </w:p>
    <w:p w:rsidR="005308A3" w:rsidRPr="00FA3856" w:rsidRDefault="005308A3" w:rsidP="001A6818">
      <w:pPr>
        <w:jc w:val="both"/>
        <w:rPr>
          <w:szCs w:val="20"/>
        </w:rPr>
      </w:pPr>
    </w:p>
    <w:p w:rsidR="00CE1927" w:rsidRPr="00FA3856" w:rsidRDefault="00CE1927" w:rsidP="005308A3">
      <w:pPr>
        <w:ind w:left="708"/>
        <w:jc w:val="both"/>
        <w:rPr>
          <w:szCs w:val="20"/>
        </w:rPr>
      </w:pPr>
      <w:r w:rsidRPr="00FA3856">
        <w:rPr>
          <w:szCs w:val="20"/>
        </w:rPr>
        <w:t>a) o valor do lucro presumido ou arbitrado (base de cálculo do imposto), diminuído do imposto de renda da pessoa jurídica (IRPJ), inclusive adicional, quando devido, da contribuição social sobre o lucro líquido (CSLL), da contribuição para financiamento da seguridade social (Cofins) e das contribuições para o PIS/Pasep (ADN Cosit n</w:t>
      </w:r>
      <w:r w:rsidRPr="00FA3856">
        <w:rPr>
          <w:strike/>
          <w:szCs w:val="20"/>
        </w:rPr>
        <w:t>º</w:t>
      </w:r>
      <w:r w:rsidRPr="00FA3856">
        <w:rPr>
          <w:szCs w:val="20"/>
        </w:rPr>
        <w:t xml:space="preserve"> 4, de 29 de janeiro de 1996); ou</w:t>
      </w:r>
    </w:p>
    <w:p w:rsidR="00CE1927" w:rsidRPr="00FA3856" w:rsidRDefault="00CE1927" w:rsidP="005308A3">
      <w:pPr>
        <w:ind w:left="600" w:firstLine="108"/>
        <w:jc w:val="both"/>
        <w:rPr>
          <w:szCs w:val="20"/>
        </w:rPr>
      </w:pPr>
      <w:r w:rsidRPr="00FA3856">
        <w:rPr>
          <w:szCs w:val="20"/>
        </w:rPr>
        <w:t xml:space="preserve">b) a parcela do lucro e dividendos excedentes ao valor determinado na alínea "a", desde que a pessoa jurídica demonstre, mediante escrituração contábil feita com observância da lei comercial, que o lucro efetivo é maior que o determinado segundo as normas para apuração do lucro presumido. </w:t>
      </w:r>
    </w:p>
    <w:p w:rsidR="005308A3" w:rsidRPr="00FA3856" w:rsidRDefault="005308A3" w:rsidP="001A6818">
      <w:pPr>
        <w:ind w:left="600"/>
        <w:jc w:val="both"/>
        <w:rPr>
          <w:b/>
          <w:bCs/>
          <w:szCs w:val="20"/>
        </w:rPr>
      </w:pPr>
    </w:p>
    <w:p w:rsidR="00CE1927" w:rsidRPr="00FA3856" w:rsidRDefault="00CE1927" w:rsidP="005308A3">
      <w:pPr>
        <w:ind w:left="600"/>
        <w:jc w:val="both"/>
        <w:rPr>
          <w:szCs w:val="20"/>
        </w:rPr>
      </w:pPr>
      <w:r w:rsidRPr="00FA3856">
        <w:rPr>
          <w:b/>
          <w:bCs/>
          <w:szCs w:val="20"/>
        </w:rPr>
        <w:t>Atenção:</w:t>
      </w:r>
      <w:r w:rsidR="005308A3" w:rsidRPr="00FA3856">
        <w:rPr>
          <w:szCs w:val="20"/>
        </w:rPr>
        <w:t xml:space="preserve"> </w:t>
      </w:r>
      <w:r w:rsidRPr="00FA3856">
        <w:rPr>
          <w:szCs w:val="20"/>
        </w:rPr>
        <w:t xml:space="preserve">Essa isenção não abrange os valores pagos a outro título, tais como </w:t>
      </w:r>
      <w:r w:rsidRPr="00FA3856">
        <w:rPr>
          <w:i/>
          <w:iCs/>
          <w:szCs w:val="20"/>
        </w:rPr>
        <w:t>pró-labore</w:t>
      </w:r>
      <w:r w:rsidRPr="00FA3856">
        <w:rPr>
          <w:szCs w:val="20"/>
        </w:rPr>
        <w:t>, aluguéis e serviços prestados, que se sujeitam à incidência do imposto de renda na fonte e na declaração de rendimentos dos beneficiários.</w:t>
      </w:r>
    </w:p>
    <w:p w:rsidR="00CE1927" w:rsidRPr="00FA3856" w:rsidRDefault="00CE1927" w:rsidP="001A6818">
      <w:pPr>
        <w:ind w:left="600"/>
        <w:jc w:val="both"/>
        <w:rPr>
          <w:szCs w:val="20"/>
        </w:rPr>
      </w:pPr>
      <w:r w:rsidRPr="00FA3856">
        <w:rPr>
          <w:szCs w:val="20"/>
        </w:rPr>
        <w:t> </w:t>
      </w:r>
    </w:p>
    <w:p w:rsidR="00CE1927" w:rsidRPr="00FA3856" w:rsidRDefault="00CE1927" w:rsidP="001A6818">
      <w:pPr>
        <w:jc w:val="both"/>
        <w:rPr>
          <w:szCs w:val="20"/>
        </w:rPr>
      </w:pPr>
      <w:r w:rsidRPr="00FA3856">
        <w:rPr>
          <w:b/>
          <w:bCs/>
          <w:szCs w:val="20"/>
        </w:rPr>
        <w:t>Lucros Distribuídos que Excederem ao Valor Apurado na Escrituração</w:t>
      </w:r>
      <w:r w:rsidR="005308A3" w:rsidRPr="00FA3856">
        <w:rPr>
          <w:szCs w:val="20"/>
        </w:rPr>
        <w:t xml:space="preserve">: </w:t>
      </w:r>
      <w:r w:rsidRPr="00FA3856">
        <w:rPr>
          <w:szCs w:val="20"/>
        </w:rPr>
        <w:t>A parcela dos rendimentos pagos ou creditados a sócio ou acionista ou ao titular da pessoa jurídica, a título de lucros ou dividendos distribuídos, ainda que por conta de período de apuração não encerrado, que exceder ao valor apurado com base na escrituração contábil, deve ser imputada aos lucros acumulados ou reservas de lucros de exercícios anteriores, ficando sujeita à incidência do imposto de renda calculado segundo o disposto na legislação específica, com acréscimos legais.</w:t>
      </w:r>
    </w:p>
    <w:p w:rsidR="005308A3" w:rsidRPr="00FA3856" w:rsidRDefault="005308A3" w:rsidP="001A6818">
      <w:pPr>
        <w:jc w:val="both"/>
        <w:rPr>
          <w:szCs w:val="20"/>
        </w:rPr>
      </w:pPr>
    </w:p>
    <w:p w:rsidR="00CE1927" w:rsidRPr="00FA3856" w:rsidRDefault="00CE1927" w:rsidP="005308A3">
      <w:pPr>
        <w:ind w:firstLine="708"/>
        <w:jc w:val="both"/>
        <w:rPr>
          <w:szCs w:val="20"/>
        </w:rPr>
      </w:pPr>
      <w:r w:rsidRPr="00FA3856">
        <w:rPr>
          <w:szCs w:val="20"/>
        </w:rPr>
        <w:t>O disposto no parágrafo acima não abrange a distribuição de lucros e dividendos efetuada, após o encerramento do trimestre correspondente, com base no lucro presumido ou arbitrado diminuído do imposto e das contribuições a que estiver sujeita a pessoa jurídica.</w:t>
      </w:r>
    </w:p>
    <w:p w:rsidR="005308A3" w:rsidRPr="00FA3856" w:rsidRDefault="005308A3" w:rsidP="005308A3">
      <w:pPr>
        <w:ind w:firstLine="708"/>
        <w:jc w:val="both"/>
        <w:rPr>
          <w:szCs w:val="20"/>
        </w:rPr>
      </w:pPr>
    </w:p>
    <w:p w:rsidR="00CE1927" w:rsidRPr="00FA3856" w:rsidRDefault="00CE1927" w:rsidP="005308A3">
      <w:pPr>
        <w:ind w:firstLine="708"/>
        <w:jc w:val="both"/>
        <w:rPr>
          <w:szCs w:val="20"/>
        </w:rPr>
      </w:pPr>
      <w:r w:rsidRPr="00FA3856">
        <w:rPr>
          <w:szCs w:val="20"/>
        </w:rPr>
        <w:lastRenderedPageBreak/>
        <w:t xml:space="preserve">Inexistindo lucros acumulados ou reservas de lucros em montante suficiente, a parcela excedente deve ser submetida à tributação, nos termos do </w:t>
      </w:r>
      <w:r w:rsidR="00A63445">
        <w:rPr>
          <w:szCs w:val="20"/>
        </w:rPr>
        <w:t>art. 61 da Lei n</w:t>
      </w:r>
      <w:r w:rsidR="00A63445">
        <w:rPr>
          <w:szCs w:val="20"/>
          <w:u w:val="single"/>
          <w:vertAlign w:val="superscript"/>
        </w:rPr>
        <w:t>o</w:t>
      </w:r>
      <w:r w:rsidR="00A63445">
        <w:rPr>
          <w:szCs w:val="20"/>
        </w:rPr>
        <w:t xml:space="preserve"> 8.981/1995</w:t>
      </w:r>
      <w:r w:rsidRPr="00FA3856">
        <w:rPr>
          <w:szCs w:val="20"/>
        </w:rPr>
        <w:t xml:space="preserve"> (</w:t>
      </w:r>
      <w:r w:rsidR="00933034">
        <w:rPr>
          <w:szCs w:val="20"/>
        </w:rPr>
        <w:t xml:space="preserve">Art. 238, </w:t>
      </w:r>
      <w:r w:rsidR="00A63445">
        <w:rPr>
          <w:szCs w:val="20"/>
        </w:rPr>
        <w:t>§ 4</w:t>
      </w:r>
      <w:r w:rsidR="00A63445">
        <w:rPr>
          <w:szCs w:val="20"/>
          <w:u w:val="single"/>
          <w:vertAlign w:val="superscript"/>
        </w:rPr>
        <w:t>o</w:t>
      </w:r>
      <w:r w:rsidR="00A63445">
        <w:rPr>
          <w:szCs w:val="20"/>
        </w:rPr>
        <w:t>, da Instrução Normativa n</w:t>
      </w:r>
      <w:r w:rsidR="00A63445">
        <w:rPr>
          <w:szCs w:val="20"/>
          <w:u w:val="single"/>
          <w:vertAlign w:val="superscript"/>
        </w:rPr>
        <w:t>o</w:t>
      </w:r>
      <w:r w:rsidR="00A63445">
        <w:rPr>
          <w:szCs w:val="20"/>
        </w:rPr>
        <w:t xml:space="preserve"> 1.700, de 14 de março de 2017</w:t>
      </w:r>
      <w:r w:rsidRPr="00FA3856">
        <w:rPr>
          <w:szCs w:val="20"/>
        </w:rPr>
        <w:t>).</w:t>
      </w:r>
    </w:p>
    <w:p w:rsidR="005308A3" w:rsidRPr="00FA3856" w:rsidRDefault="005308A3" w:rsidP="001A6818">
      <w:pPr>
        <w:jc w:val="both"/>
        <w:rPr>
          <w:szCs w:val="20"/>
        </w:rPr>
      </w:pPr>
    </w:p>
    <w:p w:rsidR="00CE1927" w:rsidRPr="00FA3856" w:rsidRDefault="00CE1927" w:rsidP="005308A3">
      <w:pPr>
        <w:ind w:firstLine="708"/>
        <w:jc w:val="both"/>
        <w:rPr>
          <w:szCs w:val="20"/>
        </w:rPr>
      </w:pPr>
      <w:r w:rsidRPr="00FA3856">
        <w:rPr>
          <w:szCs w:val="20"/>
        </w:rPr>
        <w:t>A distribuição de rendimentos a título de lucros ou dividendos que não tenham sido apurados em balanço sujeita-se à incidência do imposto de renda na forma prevista no parágrafo anterior.</w:t>
      </w:r>
    </w:p>
    <w:p w:rsidR="00CE1927" w:rsidRPr="00FA3856" w:rsidRDefault="00CE1927" w:rsidP="001A6818">
      <w:pPr>
        <w:pStyle w:val="NormalWeb"/>
        <w:spacing w:before="0" w:after="0"/>
        <w:jc w:val="both"/>
        <w:rPr>
          <w:rFonts w:ascii="Times New Roman" w:hAnsi="Times New Roman" w:cs="Times New Roman"/>
          <w:szCs w:val="20"/>
        </w:rPr>
      </w:pPr>
    </w:p>
    <w:p w:rsidR="00CE1927" w:rsidRPr="00FA3856" w:rsidRDefault="00B14A83" w:rsidP="001A6818">
      <w:pPr>
        <w:jc w:val="both"/>
        <w:rPr>
          <w:szCs w:val="20"/>
        </w:rPr>
      </w:pPr>
      <w:r w:rsidRPr="00FA3856">
        <w:rPr>
          <w:b/>
          <w:bCs/>
          <w:szCs w:val="20"/>
        </w:rPr>
        <w:t xml:space="preserve">IV) </w:t>
      </w:r>
      <w:r w:rsidR="00CE1927" w:rsidRPr="00FA3856">
        <w:rPr>
          <w:b/>
          <w:bCs/>
          <w:szCs w:val="20"/>
        </w:rPr>
        <w:t>Instruções para Cálculo do Imposto Postergado</w:t>
      </w:r>
    </w:p>
    <w:p w:rsidR="00CE1927" w:rsidRPr="00FA3856" w:rsidRDefault="00CE1927" w:rsidP="001A6818">
      <w:pPr>
        <w:jc w:val="both"/>
        <w:rPr>
          <w:szCs w:val="20"/>
        </w:rPr>
      </w:pPr>
      <w:r w:rsidRPr="00FA3856">
        <w:rPr>
          <w:szCs w:val="20"/>
        </w:rPr>
        <w:t> </w:t>
      </w:r>
    </w:p>
    <w:p w:rsidR="00CE1927" w:rsidRPr="00FA3856" w:rsidRDefault="00CE1927" w:rsidP="005308A3">
      <w:pPr>
        <w:ind w:firstLine="708"/>
        <w:jc w:val="both"/>
        <w:rPr>
          <w:szCs w:val="20"/>
        </w:rPr>
      </w:pPr>
      <w:r w:rsidRPr="00FA3856">
        <w:rPr>
          <w:szCs w:val="20"/>
        </w:rPr>
        <w:t>Relativo a período encerrado a partir de 1</w:t>
      </w:r>
      <w:r w:rsidRPr="00FA3856">
        <w:rPr>
          <w:strike/>
          <w:szCs w:val="20"/>
        </w:rPr>
        <w:t>º</w:t>
      </w:r>
      <w:r w:rsidRPr="00FA3856">
        <w:rPr>
          <w:szCs w:val="20"/>
        </w:rPr>
        <w:t xml:space="preserve"> de janeiro de 1995, multiplicar a base de cálculo do imposto de renda postergado pela alíquota do imposto de renda vigente no ano-calendário da postergação.</w:t>
      </w:r>
    </w:p>
    <w:p w:rsidR="00CE1927" w:rsidRPr="00FA3856" w:rsidRDefault="00CE1927" w:rsidP="001A6818">
      <w:pPr>
        <w:jc w:val="both"/>
        <w:rPr>
          <w:szCs w:val="20"/>
        </w:rPr>
      </w:pPr>
      <w:r w:rsidRPr="00FA3856">
        <w:rPr>
          <w:szCs w:val="20"/>
        </w:rPr>
        <w:t> </w:t>
      </w:r>
    </w:p>
    <w:p w:rsidR="00CE1927" w:rsidRPr="00FA3856" w:rsidRDefault="00CE1927" w:rsidP="001A6818">
      <w:pPr>
        <w:jc w:val="both"/>
        <w:rPr>
          <w:szCs w:val="20"/>
        </w:rPr>
      </w:pPr>
      <w:r w:rsidRPr="00FA3856">
        <w:rPr>
          <w:b/>
          <w:bCs/>
          <w:szCs w:val="20"/>
        </w:rPr>
        <w:t>Adicional</w:t>
      </w:r>
      <w:r w:rsidR="005308A3" w:rsidRPr="00FA3856">
        <w:rPr>
          <w:szCs w:val="20"/>
        </w:rPr>
        <w:t xml:space="preserve">: </w:t>
      </w:r>
      <w:r w:rsidRPr="00FA3856">
        <w:rPr>
          <w:szCs w:val="20"/>
        </w:rPr>
        <w:t>A pessoa jurídica deve verificar se a soma da base de cálculo do imposto de renda postergado com o lucro real declarado, correspondente ao período de apuração da postergação, excede ou não ao limite estabelecido para o cálculo do adicional. Caso exceda, deve calcular o adicional sobre a parcela excedente e incluir o resultado na linha correspondente. Não havendo excesso, não incide o adicional sobre a base de cálculo do imposto de renda postergado, ainda que a pessoa jurídica esteja sujeita a este no período de apuração em que está informando o valor do imposto postergado.</w:t>
      </w:r>
    </w:p>
    <w:p w:rsidR="00CE1927" w:rsidRPr="00FA3856" w:rsidRDefault="00CE1927" w:rsidP="001A6818">
      <w:pPr>
        <w:pStyle w:val="NormalWeb"/>
        <w:spacing w:before="0" w:after="0"/>
        <w:jc w:val="both"/>
        <w:rPr>
          <w:rFonts w:ascii="Times New Roman" w:hAnsi="Times New Roman" w:cs="Times New Roman"/>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 </w:t>
      </w:r>
      <w:r w:rsidR="00CE1927" w:rsidRPr="00FA3856">
        <w:rPr>
          <w:rFonts w:ascii="Times New Roman" w:hAnsi="Times New Roman" w:cs="Times New Roman"/>
          <w:b/>
          <w:bCs/>
          <w:szCs w:val="20"/>
        </w:rPr>
        <w:t>Considerações Gerais sobre Incentivos (Trimestral e Anual)</w:t>
      </w:r>
      <w:r w:rsidR="00CE1927" w:rsidRPr="00FA3856">
        <w:rPr>
          <w:rFonts w:ascii="Times New Roman" w:hAnsi="Times New Roman" w:cs="Times New Roman"/>
          <w:szCs w:val="20"/>
        </w:rPr>
        <w:t xml:space="preserve"> </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Não têm direito aos benefícios fiscais relacionados neste item:</w:t>
      </w:r>
    </w:p>
    <w:p w:rsidR="005308A3" w:rsidRPr="00FA3856" w:rsidRDefault="005308A3" w:rsidP="005308A3">
      <w:pPr>
        <w:pStyle w:val="NormalWeb"/>
        <w:spacing w:before="0" w:after="0"/>
        <w:ind w:firstLine="708"/>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as pessoas jurídicas tributadas com base no lucro presumido;</w:t>
      </w: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as pessoas jurídicas tributadas com base no lucro arbitrado;</w:t>
      </w:r>
    </w:p>
    <w:p w:rsidR="00CE1927" w:rsidRPr="00FA3856" w:rsidRDefault="00CE1927" w:rsidP="005308A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c) as microempresas e empresas de pequeno porte, optantes pelo Regime Especial Unificado de Arrecadação de Tributos e Contribuições SIMPLES NACIONAL (Lei Complementar n</w:t>
      </w:r>
      <w:r w:rsidRPr="00FA3856">
        <w:rPr>
          <w:rFonts w:ascii="Times New Roman" w:hAnsi="Times New Roman" w:cs="Times New Roman"/>
          <w:strike/>
          <w:szCs w:val="20"/>
        </w:rPr>
        <w:t>º</w:t>
      </w:r>
      <w:r w:rsidRPr="00FA3856">
        <w:rPr>
          <w:rFonts w:ascii="Times New Roman" w:hAnsi="Times New Roman" w:cs="Times New Roman"/>
          <w:szCs w:val="20"/>
        </w:rPr>
        <w:t xml:space="preserve"> 123, de 2006, art. 24).</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vedação de que trata a letra "a" não se aplica às pessoas jurídicas que optarem pelo regime de tributação com base no lucro presumido durante o período em que submetidas ao Programa de Recuperação Fiscal (Refis), relativamente aos incentivos de isenção e redução do imposto.</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prática de atos que configurem crimes contra a ordem tributária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8.137, de 27 de dezembro de 1990), e a </w:t>
      </w:r>
      <w:bookmarkStart w:id="143" w:name="subitem_15.7"/>
      <w:bookmarkEnd w:id="143"/>
      <w:r w:rsidRPr="00FA3856">
        <w:rPr>
          <w:rFonts w:ascii="Times New Roman" w:hAnsi="Times New Roman" w:cs="Times New Roman"/>
          <w:szCs w:val="20"/>
        </w:rPr>
        <w:t>falta de emissão de notas fiscais, nos termos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8.846, de 21 de janeiro de 1994, acarretam à pessoa jurídica infratora a perda, no ano-calendário correspondente, dos incentivos e benefícios de redução ou isenção previstos na legislação tributária.</w:t>
      </w:r>
    </w:p>
    <w:p w:rsidR="00CE1927" w:rsidRPr="00FA3856" w:rsidRDefault="00CE192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Para os fins de cálculo dos incentivos de dedução do imposto referidos neste subitem, deve ser excluída, do imposto de renda devido, a parcela do imposto correspondente a lucros, rendimentos ou ganhos de capital auferidos no exterior (Lei n</w:t>
      </w:r>
      <w:r w:rsidRPr="00FA3856">
        <w:rPr>
          <w:rFonts w:ascii="Times New Roman" w:hAnsi="Times New Roman" w:cs="Times New Roman"/>
          <w:strike/>
          <w:szCs w:val="20"/>
        </w:rPr>
        <w:t>º</w:t>
      </w:r>
      <w:r w:rsidRPr="00FA3856">
        <w:rPr>
          <w:rFonts w:ascii="Times New Roman" w:hAnsi="Times New Roman" w:cs="Times New Roman"/>
          <w:szCs w:val="20"/>
        </w:rPr>
        <w:t xml:space="preserve"> 9.323, de 1996, arts. 1</w:t>
      </w:r>
      <w:r w:rsidRPr="00FA3856">
        <w:rPr>
          <w:rFonts w:ascii="Times New Roman" w:hAnsi="Times New Roman" w:cs="Times New Roman"/>
          <w:strike/>
          <w:szCs w:val="20"/>
        </w:rPr>
        <w:t>º</w:t>
      </w:r>
      <w:r w:rsidRPr="00FA3856">
        <w:rPr>
          <w:rFonts w:ascii="Times New Roman" w:hAnsi="Times New Roman" w:cs="Times New Roman"/>
          <w:szCs w:val="20"/>
        </w:rPr>
        <w:t xml:space="preserve"> e 3</w:t>
      </w:r>
      <w:r w:rsidRPr="00FA3856">
        <w:rPr>
          <w:rFonts w:ascii="Times New Roman" w:hAnsi="Times New Roman" w:cs="Times New Roman"/>
          <w:strike/>
          <w:szCs w:val="20"/>
        </w:rPr>
        <w:t>º</w:t>
      </w:r>
      <w:r w:rsidRPr="00FA3856">
        <w:rPr>
          <w:rFonts w:ascii="Times New Roman" w:hAnsi="Times New Roman" w:cs="Times New Roman"/>
          <w:szCs w:val="20"/>
        </w:rPr>
        <w:t>;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16, § 4</w:t>
      </w:r>
      <w:r w:rsidRPr="00FA3856">
        <w:rPr>
          <w:rFonts w:ascii="Times New Roman" w:hAnsi="Times New Roman" w:cs="Times New Roman"/>
          <w:strike/>
          <w:szCs w:val="20"/>
        </w:rPr>
        <w:t>º</w:t>
      </w:r>
      <w:r w:rsidRPr="00FA3856">
        <w:rPr>
          <w:rFonts w:ascii="Times New Roman" w:hAnsi="Times New Roman" w:cs="Times New Roman"/>
          <w:szCs w:val="20"/>
        </w:rPr>
        <w:t>).</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determinação dos limites dos incentivos, não é permitido qualquer dedução, a título de incentivo fiscal, do adicional do imposto de renda (§ 4</w:t>
      </w:r>
      <w:r w:rsidRPr="00FA3856">
        <w:rPr>
          <w:rFonts w:ascii="Times New Roman" w:hAnsi="Times New Roman" w:cs="Times New Roman"/>
          <w:strike/>
          <w:szCs w:val="20"/>
        </w:rPr>
        <w:t>º</w:t>
      </w:r>
      <w:r w:rsidRPr="00FA3856">
        <w:rPr>
          <w:rFonts w:ascii="Times New Roman" w:hAnsi="Times New Roman" w:cs="Times New Roman"/>
          <w:szCs w:val="20"/>
        </w:rPr>
        <w:t xml:space="preserve"> do art. 3</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9.249, de 1995).</w:t>
      </w:r>
    </w:p>
    <w:p w:rsidR="005308A3" w:rsidRPr="00FA3856" w:rsidRDefault="005308A3" w:rsidP="001A6818">
      <w:pPr>
        <w:pStyle w:val="NormalWeb"/>
        <w:spacing w:before="0" w:after="0"/>
        <w:jc w:val="both"/>
        <w:rPr>
          <w:rFonts w:ascii="Times New Roman" w:hAnsi="Times New Roman" w:cs="Times New Roman"/>
          <w:b/>
          <w:bCs/>
          <w:szCs w:val="20"/>
        </w:rPr>
      </w:pPr>
    </w:p>
    <w:p w:rsidR="005308A3" w:rsidRPr="00FA3856" w:rsidRDefault="005308A3">
      <w:pPr>
        <w:spacing w:after="200" w:line="276" w:lineRule="auto"/>
        <w:rPr>
          <w:rFonts w:eastAsia="Arial Unicode MS"/>
          <w:b/>
          <w:bCs/>
          <w:szCs w:val="20"/>
          <w:lang w:eastAsia="ar-SA"/>
        </w:rPr>
      </w:pPr>
      <w:r w:rsidRPr="00FA3856">
        <w:rPr>
          <w:b/>
          <w:bCs/>
          <w:szCs w:val="20"/>
        </w:rPr>
        <w:br w:type="page"/>
      </w: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V.1) </w:t>
      </w:r>
      <w:r w:rsidR="00CE1927" w:rsidRPr="00FA3856">
        <w:rPr>
          <w:rFonts w:ascii="Times New Roman" w:hAnsi="Times New Roman" w:cs="Times New Roman"/>
          <w:b/>
          <w:bCs/>
          <w:szCs w:val="20"/>
        </w:rPr>
        <w:t>Caráter Cultural e Artístico</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deduzir do imposto devido as quantias efetivamente realizadas no período de apuração a título de doações ou patrocínio, tanto mediante contribuições ao Fundo Nacional de Cultura (FNC) na forma de doações, nos termos do inciso II do art. 5</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 quanto mediante apoio direto a projetos:</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culturais aprovados na forma da regulamentação do Programa Nacional de Apoio à Cultura (Pronac) nos termos do inciso II do art. 26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w:t>
      </w: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b) relacionados à produção cultural, a que se refere o art. 18, </w:t>
      </w:r>
      <w:r w:rsidRPr="00FA3856">
        <w:rPr>
          <w:rFonts w:ascii="Times New Roman" w:hAnsi="Times New Roman" w:cs="Times New Roman"/>
          <w:i/>
          <w:iCs/>
          <w:szCs w:val="20"/>
        </w:rPr>
        <w:t>caput</w:t>
      </w:r>
      <w:r w:rsidRPr="00FA3856">
        <w:rPr>
          <w:rFonts w:ascii="Times New Roman" w:hAnsi="Times New Roman" w:cs="Times New Roman"/>
          <w:szCs w:val="20"/>
        </w:rPr>
        <w:t xml:space="preserve"> e §§ 1</w:t>
      </w:r>
      <w:r w:rsidRPr="00FA3856">
        <w:rPr>
          <w:rFonts w:ascii="Times New Roman" w:hAnsi="Times New Roman" w:cs="Times New Roman"/>
          <w:strike/>
          <w:szCs w:val="20"/>
        </w:rPr>
        <w:t>º</w:t>
      </w:r>
      <w:r w:rsidRPr="00FA3856">
        <w:rPr>
          <w:rFonts w:ascii="Times New Roman" w:hAnsi="Times New Roman" w:cs="Times New Roman"/>
          <w:szCs w:val="20"/>
        </w:rPr>
        <w:t xml:space="preserve"> e 3</w:t>
      </w:r>
      <w:r w:rsidRPr="00FA3856">
        <w:rPr>
          <w:rFonts w:ascii="Times New Roman" w:hAnsi="Times New Roman" w:cs="Times New Roman"/>
          <w:strike/>
          <w:szCs w:val="20"/>
        </w:rPr>
        <w:t>º</w:t>
      </w:r>
      <w:r w:rsidRPr="00FA3856">
        <w:rPr>
          <w:rFonts w:ascii="Times New Roman" w:hAnsi="Times New Roman" w:cs="Times New Roman"/>
          <w:szCs w:val="20"/>
        </w:rPr>
        <w:t>,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 nos segmentos de:</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b.1) artes cênicas;</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b.2) livros de valor artístico, literário ou humanístico;</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b.3) música erudita ou instrumental;</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b.4) exposições de artes visuais;</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b.5) doações de acervos para bibliote</w:t>
      </w:r>
      <w:bookmarkStart w:id="144" w:name="subitem_15.7.1"/>
      <w:bookmarkEnd w:id="144"/>
      <w:r w:rsidRPr="00FA3856">
        <w:rPr>
          <w:rFonts w:ascii="Times New Roman" w:hAnsi="Times New Roman" w:cs="Times New Roman"/>
          <w:szCs w:val="20"/>
        </w:rPr>
        <w:t>cas públicas, museus, arquivos públicos e cinematecas, treinamento de pessoal e aquisição de equipamentos para a manutenção desses acervos;</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b.6) produção de obras cinematográficas e videofonográficas de curta e média metragens e preservação e difusão do acervo audiovisual; </w:t>
      </w:r>
    </w:p>
    <w:p w:rsidR="00CE1927" w:rsidRPr="00FA3856" w:rsidRDefault="00CE1927" w:rsidP="005308A3">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b.7) preservação do patrimônio cultural material e imaterial; e</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b.8) construção e manutenção de salas de cinema e teatro, que poderão funcionar também como centros culturais comunitários, em Municípios com menos de 100.000 (cem mil) habitantes.</w:t>
      </w:r>
    </w:p>
    <w:p w:rsidR="00CE1927" w:rsidRPr="00FA3856" w:rsidRDefault="00CE1927" w:rsidP="005308A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c) relativos à produção de obras cinematográficas e videofonográficas brasileiras de longa, média e curta metragens de produção independente, de </w:t>
      </w:r>
      <w:r w:rsidR="00B5790B" w:rsidRPr="00FA3856">
        <w:rPr>
          <w:rFonts w:ascii="Times New Roman" w:hAnsi="Times New Roman" w:cs="Times New Roman"/>
          <w:szCs w:val="20"/>
        </w:rPr>
        <w:t>coprodução</w:t>
      </w:r>
      <w:r w:rsidRPr="00FA3856">
        <w:rPr>
          <w:rFonts w:ascii="Times New Roman" w:hAnsi="Times New Roman" w:cs="Times New Roman"/>
          <w:szCs w:val="20"/>
        </w:rPr>
        <w:t xml:space="preserve"> de obras cinematográficas e videofonográficas brasileiras de produção independente, de telefilmes, minisséries, documentais, ficcionais, animações e de programas de televisão de caráter educativo e cultural, brasileiros de produção independente, aprovados pela Agência Nacional do Cinema (Ancine) nos termos do § 6</w:t>
      </w:r>
      <w:r w:rsidRPr="00FA3856">
        <w:rPr>
          <w:rFonts w:ascii="Times New Roman" w:hAnsi="Times New Roman" w:cs="Times New Roman"/>
          <w:strike/>
          <w:szCs w:val="20"/>
        </w:rPr>
        <w:t>º</w:t>
      </w:r>
      <w:r w:rsidRPr="00FA3856">
        <w:rPr>
          <w:rFonts w:ascii="Times New Roman" w:hAnsi="Times New Roman" w:cs="Times New Roman"/>
          <w:szCs w:val="20"/>
        </w:rPr>
        <w:t xml:space="preserve"> do art. 39 da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2.228-1, de 6 de agosto de 2001, desde que produzidos com os recursos de que trata o inciso X desse mesmo art. 39 (Lei nº 11.437, de 2006, art. 7º).</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Os projetos culturais devem ser previamente aprovados pelo Ministério da Cultura (MinC), observado o disposto em seus atos baixados para este fim. </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projetos de que tratam as letras a e b, relacionados a obras cinematográficas e videofonográficas, devem ser previamente aprovados pelo MinC ou pela Ancine.</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Somente podem usufruir os benefícios fiscais culturais os incentivadores que obedecerem, para suas doações ou patrocínios, o período definido pelas portarias de homologação do MinC ou Ancine, publicadas no Diário Oficial da União.</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deduzir do imposto devido o valor calculado deste incentivo, observando-se a legislação de concessão dos projetos e os limites legais estabelecidos, conforme a seguir:</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projetos aprovados nos termos dos arts. 25 e 26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a.1) 40% do somatório das doações;</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a.2) 30% do somatório dos patrocínios;</w:t>
      </w:r>
    </w:p>
    <w:p w:rsidR="00CE1927" w:rsidRPr="00FA3856" w:rsidRDefault="00CE1927" w:rsidP="005308A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projetos aprovados nos termos dos arts. 25 e 26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 combinados com o § 6</w:t>
      </w:r>
      <w:r w:rsidRPr="00FA3856">
        <w:rPr>
          <w:rFonts w:ascii="Times New Roman" w:hAnsi="Times New Roman" w:cs="Times New Roman"/>
          <w:strike/>
          <w:szCs w:val="20"/>
        </w:rPr>
        <w:t>º</w:t>
      </w:r>
      <w:r w:rsidRPr="00FA3856">
        <w:rPr>
          <w:rFonts w:ascii="Times New Roman" w:hAnsi="Times New Roman" w:cs="Times New Roman"/>
          <w:szCs w:val="20"/>
        </w:rPr>
        <w:t xml:space="preserve"> do art. 39 da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2.228-1, de 2001, produzidos com os recursos de que trata o inciso X desse mesmo art. 39:</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b.1) 40% do somatório das doações;</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b.2) 30% do somatório dos patrocínios;</w:t>
      </w:r>
    </w:p>
    <w:p w:rsidR="005308A3" w:rsidRPr="00FA3856" w:rsidRDefault="005308A3" w:rsidP="001A6818">
      <w:pPr>
        <w:pStyle w:val="NormalWeb"/>
        <w:spacing w:before="0" w:after="0"/>
        <w:jc w:val="both"/>
        <w:rPr>
          <w:rFonts w:ascii="Times New Roman" w:hAnsi="Times New Roman" w:cs="Times New Roman"/>
          <w:szCs w:val="20"/>
        </w:rPr>
      </w:pPr>
    </w:p>
    <w:p w:rsidR="005308A3" w:rsidRPr="00FA3856" w:rsidRDefault="005308A3">
      <w:pPr>
        <w:spacing w:after="200" w:line="276" w:lineRule="auto"/>
        <w:rPr>
          <w:rFonts w:eastAsia="Arial Unicode MS"/>
          <w:szCs w:val="20"/>
          <w:lang w:eastAsia="ar-SA"/>
        </w:rPr>
      </w:pPr>
      <w:r w:rsidRPr="00FA3856">
        <w:rPr>
          <w:szCs w:val="20"/>
        </w:rPr>
        <w:br w:type="page"/>
      </w:r>
    </w:p>
    <w:p w:rsidR="005308A3"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A dedução a título de doações ou patrocínios de que tratam as letras a e b não poderá exceder isoladamente a 4% do imposto devido, antes do adicional, com base:</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1) no lucro real trimestral;</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2) no lucro real apurado no ajuste anual.</w:t>
      </w:r>
    </w:p>
    <w:p w:rsidR="005308A3" w:rsidRPr="00FA3856" w:rsidRDefault="005308A3" w:rsidP="001A6818">
      <w:pPr>
        <w:pStyle w:val="NormalWeb"/>
        <w:spacing w:before="0" w:after="0"/>
        <w:jc w:val="both"/>
        <w:rPr>
          <w:rFonts w:ascii="Times New Roman" w:hAnsi="Times New Roman" w:cs="Times New Roman"/>
          <w:szCs w:val="20"/>
        </w:rPr>
      </w:pPr>
    </w:p>
    <w:p w:rsidR="005308A3"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imposto determinado com base no lucro estimado, calculado com base na receita bruta e acréscimos. Porém, o valor deduzido do IRPJ com base no lucro estimado:</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1) não será considerado imposto pago por estimativa; e</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2) deve compor o valor a ser deduzido do imposto devido no ajuste anual.</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Eventuais excessos ao limite de 4% de </w:t>
      </w:r>
      <w:r w:rsidR="00E00235">
        <w:rPr>
          <w:rFonts w:ascii="Times New Roman" w:hAnsi="Times New Roman" w:cs="Times New Roman"/>
          <w:szCs w:val="20"/>
        </w:rPr>
        <w:t>dedução não poderão</w:t>
      </w:r>
      <w:r w:rsidRPr="00FA3856">
        <w:rPr>
          <w:rFonts w:ascii="Times New Roman" w:hAnsi="Times New Roman" w:cs="Times New Roman"/>
          <w:szCs w:val="20"/>
        </w:rPr>
        <w:t xml:space="preserve"> ser deduzido</w:t>
      </w:r>
      <w:r w:rsidR="00E00235">
        <w:rPr>
          <w:rFonts w:ascii="Times New Roman" w:hAnsi="Times New Roman" w:cs="Times New Roman"/>
          <w:szCs w:val="20"/>
        </w:rPr>
        <w:t>s</w:t>
      </w:r>
      <w:r w:rsidRPr="00FA3856">
        <w:rPr>
          <w:rFonts w:ascii="Times New Roman" w:hAnsi="Times New Roman" w:cs="Times New Roman"/>
          <w:szCs w:val="20"/>
        </w:rPr>
        <w:t xml:space="preserve"> do imposto devido em períodos de apuração posteriores.</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c) projetos aprovados nos termos do art. 18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 alterado pela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9.874, de 23 de novembro de 1999, e pelo art. 53 da MP n</w:t>
      </w:r>
      <w:r w:rsidRPr="00FA3856">
        <w:rPr>
          <w:rFonts w:ascii="Times New Roman" w:hAnsi="Times New Roman" w:cs="Times New Roman"/>
          <w:strike/>
          <w:szCs w:val="20"/>
        </w:rPr>
        <w:t>º</w:t>
      </w:r>
      <w:r w:rsidRPr="00FA3856">
        <w:rPr>
          <w:rFonts w:ascii="Times New Roman" w:hAnsi="Times New Roman" w:cs="Times New Roman"/>
          <w:szCs w:val="20"/>
        </w:rPr>
        <w:t xml:space="preserve"> 2.228, de 2001:</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c.1) 100% do somatório das doações;</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c.2) 100% do somatório dos patrocínios;</w:t>
      </w:r>
    </w:p>
    <w:p w:rsidR="00CE1927" w:rsidRPr="00FA3856" w:rsidRDefault="00CE1927" w:rsidP="005308A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d) projetos aprovados nos termos do art. 18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 alterado pela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9.874, de 23 de novembro de 1999, e pelo art. 53 da MP n</w:t>
      </w:r>
      <w:r w:rsidRPr="00FA3856">
        <w:rPr>
          <w:rFonts w:ascii="Times New Roman" w:hAnsi="Times New Roman" w:cs="Times New Roman"/>
          <w:strike/>
          <w:szCs w:val="20"/>
        </w:rPr>
        <w:t>º</w:t>
      </w:r>
      <w:r w:rsidRPr="00FA3856">
        <w:rPr>
          <w:rFonts w:ascii="Times New Roman" w:hAnsi="Times New Roman" w:cs="Times New Roman"/>
          <w:szCs w:val="20"/>
        </w:rPr>
        <w:t xml:space="preserve"> 2.228, de 2001, combinados com o § 6</w:t>
      </w:r>
      <w:r w:rsidRPr="00FA3856">
        <w:rPr>
          <w:rFonts w:ascii="Times New Roman" w:hAnsi="Times New Roman" w:cs="Times New Roman"/>
          <w:strike/>
          <w:szCs w:val="20"/>
        </w:rPr>
        <w:t>º</w:t>
      </w:r>
      <w:r w:rsidRPr="00FA3856">
        <w:rPr>
          <w:rFonts w:ascii="Times New Roman" w:hAnsi="Times New Roman" w:cs="Times New Roman"/>
          <w:szCs w:val="20"/>
        </w:rPr>
        <w:t xml:space="preserve"> do art. 39 da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2.228-1, de 2001, produzidos com os recursos de que trata o inciso X desse mesmo art. 39:</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d.1) 100% do somatório das doações;</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d.2) 100% do somatório dos patrocínios;</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doações feitas em favor do FNC podem ser deduzidas nos termos do item a.1, desde que sejam comprovadas por meio de recibo de depósito bancário e de declaração de recebimento firmada pelo donatário.</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a título de doações ou patrocínios de que tratam as letras c e d não poderá exceder isoladamente a 4% do imposto devido, antes do adicional, com base:</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1) no lucro real trimestral;</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2) no lucro real apurado no ajuste anual.</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imposto determinado com base no lucro estimado, calculado com base na receita bruta e acréscimos. Porém, o valor deduzido do imposto com base no lucro estimado:</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1) não será considerado imposto pago por estimativa; e</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2) deve compor o valor a ser deduzido do imposto devido no ajuste anual.</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Eventuais excessos ao limite de 4% de dedução não poderão ser deduzidos do imposto devido em períodos de apuração posteriores.</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Além de observar o limite específico de cada incentivo, o total das deduções relativas aos incentivos em operações de caráter cultural e atividade audiovisual, inclusive os relativos aos patrocínios a projetos audiovisuais e aos investimentos nos Fundos de Financiamento da Indústria Cinematográfica Nacional (Funcines) não pode exceder a 4% do imposto devido, antes do adicional, com base:</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1) no lucro real trimestral;</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2) no lucro real apurado no ajuste anual.</w:t>
      </w:r>
    </w:p>
    <w:p w:rsidR="005308A3" w:rsidRPr="00FA3856" w:rsidRDefault="005308A3" w:rsidP="001A6818">
      <w:pPr>
        <w:pStyle w:val="NormalWeb"/>
        <w:spacing w:before="0" w:after="0"/>
        <w:jc w:val="both"/>
        <w:rPr>
          <w:rFonts w:ascii="Times New Roman" w:hAnsi="Times New Roman" w:cs="Times New Roman"/>
          <w:szCs w:val="20"/>
        </w:rPr>
      </w:pPr>
    </w:p>
    <w:p w:rsidR="005308A3" w:rsidRPr="00FA3856" w:rsidRDefault="005308A3" w:rsidP="005308A3">
      <w:pPr>
        <w:pStyle w:val="NormalWeb"/>
        <w:spacing w:before="0" w:after="0"/>
        <w:ind w:firstLine="708"/>
        <w:jc w:val="both"/>
        <w:rPr>
          <w:rFonts w:ascii="Times New Roman" w:hAnsi="Times New Roman" w:cs="Times New Roman"/>
          <w:szCs w:val="20"/>
        </w:rPr>
      </w:pPr>
    </w:p>
    <w:p w:rsidR="005308A3" w:rsidRPr="00FA3856" w:rsidRDefault="005308A3" w:rsidP="005308A3">
      <w:pPr>
        <w:pStyle w:val="NormalWeb"/>
        <w:spacing w:before="0" w:after="0"/>
        <w:ind w:firstLine="708"/>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A dedução também se aplica ao imposto determinado com base no lucro estimado, calculado com base na receita bruta e acréscimos. Porém, o valor deduzido do imposto com base no lucro estimado:</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1) não será considerado imposto pago por estimativa; e</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2) deve compor o valor a ser deduzido do imposto devido no ajuste anual.</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Eventuais excessos ao limite de 4% de dedução não poderão ser deduzidos do imposto devido em períodos de apuração posteriores.</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tiver projeto aprovado nos termos dos arts. 25 e 26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 além de efetuar as deduções do imposto devido, conforme o item "a", não terá prejudicado o direito de deduzir o valor relativo às doações e/ou aos patrocínios como despesa operacional.</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tiver projeto aprovado nos termos do § 6</w:t>
      </w:r>
      <w:r w:rsidRPr="00FA3856">
        <w:rPr>
          <w:rFonts w:ascii="Times New Roman" w:hAnsi="Times New Roman" w:cs="Times New Roman"/>
          <w:strike/>
          <w:szCs w:val="20"/>
        </w:rPr>
        <w:t>º</w:t>
      </w:r>
      <w:r w:rsidRPr="00FA3856">
        <w:rPr>
          <w:rFonts w:ascii="Times New Roman" w:hAnsi="Times New Roman" w:cs="Times New Roman"/>
          <w:szCs w:val="20"/>
        </w:rPr>
        <w:t xml:space="preserve"> do art. 39 da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2.228-1, de 2001, produzidos com os recursos de que trata o inciso X desse mesmo art. 39, combinado com o art. 18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 alterado pela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9.874, de 1999, e pelo art. 53 da MP n</w:t>
      </w:r>
      <w:r w:rsidRPr="00FA3856">
        <w:rPr>
          <w:rFonts w:ascii="Times New Roman" w:hAnsi="Times New Roman" w:cs="Times New Roman"/>
          <w:strike/>
          <w:szCs w:val="20"/>
        </w:rPr>
        <w:t>º</w:t>
      </w:r>
      <w:r w:rsidRPr="00FA3856">
        <w:rPr>
          <w:rFonts w:ascii="Times New Roman" w:hAnsi="Times New Roman" w:cs="Times New Roman"/>
          <w:szCs w:val="20"/>
        </w:rPr>
        <w:t xml:space="preserve"> 2.228, de 2001, que fizer jus à dedução do imposto de renda, não pode efetuar qualquer dedução do valor correspondente a doações ou patrocínios como despesa operacional. </w:t>
      </w:r>
    </w:p>
    <w:p w:rsidR="005308A3" w:rsidRPr="00FA3856" w:rsidRDefault="005308A3"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V.2) </w:t>
      </w:r>
      <w:r w:rsidR="00CE1927" w:rsidRPr="00FA3856">
        <w:rPr>
          <w:rFonts w:ascii="Times New Roman" w:hAnsi="Times New Roman" w:cs="Times New Roman"/>
          <w:b/>
          <w:bCs/>
          <w:szCs w:val="20"/>
        </w:rPr>
        <w:t>Programa de Alimentação do Trabalhador - PAT</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tiver Programas de Alimentação do Trabalhador aprovados pelo Ministério do Trabalho, respeitado o limite estabelecido na legislação, pode deduzir do imposto devido o valor equivalente a 15% do total das despesas de custeio efetuadas no período de apuração.</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estiver apurando lucro real anual deve considerar como valor do benefício o resultado da soma dos valores correspondentes aos meses do ano-calendário, observados os limites em relação ao imposto devido.</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a este título não pode exceder, isoladamente, a 4% do imposto de renda devido, antes do adicional, com base:</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no lucro real trimestral;</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imposto determinado com base no lucro estimado, calculado com b</w:t>
      </w:r>
      <w:bookmarkStart w:id="145" w:name="subitem_15.7.2"/>
      <w:bookmarkEnd w:id="145"/>
      <w:r w:rsidRPr="00FA3856">
        <w:rPr>
          <w:rFonts w:ascii="Times New Roman" w:hAnsi="Times New Roman" w:cs="Times New Roman"/>
          <w:szCs w:val="20"/>
        </w:rPr>
        <w:t>ase na receita bruta e acréscimos. Porém, o valor deduzido do IRPJ com base no lucro estimado:</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1) não será considerado imposto pago por estimativa; e</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2) deve compor o valor a ser deduzido do imposto devido no ajuste anual.</w:t>
      </w:r>
    </w:p>
    <w:p w:rsidR="005308A3" w:rsidRPr="00FA3856" w:rsidRDefault="005308A3" w:rsidP="005308A3">
      <w:pPr>
        <w:pStyle w:val="NormalWeb"/>
        <w:spacing w:before="0" w:after="0"/>
        <w:ind w:firstLine="708"/>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Eventuais excessos podem ser transferidos para dedução nos dois anos-calendário </w:t>
      </w:r>
      <w:r w:rsidR="00B5790B" w:rsidRPr="00FA3856">
        <w:rPr>
          <w:rFonts w:ascii="Times New Roman" w:hAnsi="Times New Roman" w:cs="Times New Roman"/>
          <w:szCs w:val="20"/>
        </w:rPr>
        <w:t>subsequentes</w:t>
      </w:r>
      <w:r w:rsidRPr="00FA3856">
        <w:rPr>
          <w:rFonts w:ascii="Times New Roman" w:hAnsi="Times New Roman" w:cs="Times New Roman"/>
          <w:szCs w:val="20"/>
        </w:rPr>
        <w:t xml:space="preserve">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3.000, de 1999, art. 582).</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Observado o limite específico de cada incentivo, o total das deduções do imposto, apurado no encerramento do período trimestral, anual (ajuste), ou no período correspondente ao balanço ou balancete de suspensão ou redução, relativas ao PAT - Programa de Alimentação do Trabalhador e aos Programas de Desenvolvimento Tecnológico Industrial (PDTI) e Programa de Desenvolvimento Tecnológico Agropecuário (PDTA), aprovados a partir de 3 de junho de 1993, não pode exceder a 4% do imposto devido, antes do adicional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6</w:t>
      </w:r>
      <w:r w:rsidRPr="00FA3856">
        <w:rPr>
          <w:rFonts w:ascii="Times New Roman" w:hAnsi="Times New Roman" w:cs="Times New Roman"/>
          <w:strike/>
          <w:szCs w:val="20"/>
        </w:rPr>
        <w:t>º</w:t>
      </w:r>
      <w:r w:rsidRPr="00FA3856">
        <w:rPr>
          <w:rFonts w:ascii="Times New Roman" w:hAnsi="Times New Roman" w:cs="Times New Roman"/>
          <w:szCs w:val="20"/>
        </w:rPr>
        <w:t>, I, e art. 81, II).</w:t>
      </w:r>
    </w:p>
    <w:p w:rsidR="005308A3" w:rsidRPr="00FA3856" w:rsidRDefault="005308A3" w:rsidP="001A6818">
      <w:pPr>
        <w:pStyle w:val="NormalWeb"/>
        <w:spacing w:before="0" w:after="0"/>
        <w:jc w:val="both"/>
        <w:rPr>
          <w:rFonts w:ascii="Times New Roman" w:hAnsi="Times New Roman" w:cs="Times New Roman"/>
          <w:b/>
          <w:bCs/>
          <w:szCs w:val="20"/>
        </w:rPr>
      </w:pPr>
    </w:p>
    <w:p w:rsidR="005308A3" w:rsidRPr="00FA3856" w:rsidRDefault="005308A3" w:rsidP="001A6818">
      <w:pPr>
        <w:pStyle w:val="NormalWeb"/>
        <w:spacing w:before="0" w:after="0"/>
        <w:jc w:val="both"/>
        <w:rPr>
          <w:rFonts w:ascii="Times New Roman" w:hAnsi="Times New Roman" w:cs="Times New Roman"/>
          <w:b/>
          <w:bCs/>
          <w:szCs w:val="20"/>
        </w:rPr>
      </w:pPr>
    </w:p>
    <w:p w:rsidR="005308A3" w:rsidRPr="00FA3856" w:rsidRDefault="005308A3" w:rsidP="001A6818">
      <w:pPr>
        <w:pStyle w:val="NormalWeb"/>
        <w:spacing w:before="0" w:after="0"/>
        <w:jc w:val="both"/>
        <w:rPr>
          <w:rFonts w:ascii="Times New Roman" w:hAnsi="Times New Roman" w:cs="Times New Roman"/>
          <w:b/>
          <w:bCs/>
          <w:szCs w:val="20"/>
        </w:rPr>
      </w:pPr>
    </w:p>
    <w:p w:rsidR="005308A3" w:rsidRPr="00FA3856" w:rsidRDefault="005308A3"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V.3) </w:t>
      </w:r>
      <w:r w:rsidR="00CE1927" w:rsidRPr="00FA3856">
        <w:rPr>
          <w:rFonts w:ascii="Times New Roman" w:hAnsi="Times New Roman" w:cs="Times New Roman"/>
          <w:b/>
          <w:bCs/>
          <w:szCs w:val="20"/>
        </w:rPr>
        <w:t>Atividade Audiovisual</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Observado o limite específico de cada incentivo, o total das deduções do imposto relativo aos incentivos Atividade Audiovisual e Atividade Cultural não pode exceder a 4% do imposto devido (Lei n</w:t>
      </w:r>
      <w:r w:rsidRPr="00FA3856">
        <w:rPr>
          <w:rFonts w:ascii="Times New Roman" w:hAnsi="Times New Roman" w:cs="Times New Roman"/>
          <w:strike/>
          <w:szCs w:val="20"/>
        </w:rPr>
        <w:t>º</w:t>
      </w:r>
      <w:r w:rsidRPr="00FA3856">
        <w:rPr>
          <w:rFonts w:ascii="Times New Roman" w:hAnsi="Times New Roman" w:cs="Times New Roman"/>
          <w:szCs w:val="20"/>
        </w:rPr>
        <w:t xml:space="preserve"> 8.849, de 1994, art. 6</w:t>
      </w:r>
      <w:r w:rsidRPr="00FA3856">
        <w:rPr>
          <w:rFonts w:ascii="Times New Roman" w:hAnsi="Times New Roman" w:cs="Times New Roman"/>
          <w:strike/>
          <w:szCs w:val="20"/>
        </w:rPr>
        <w:t>º</w:t>
      </w:r>
      <w:r w:rsidRPr="00FA3856">
        <w:rPr>
          <w:rFonts w:ascii="Times New Roman" w:hAnsi="Times New Roman" w:cs="Times New Roman"/>
          <w:szCs w:val="20"/>
        </w:rPr>
        <w:t>, Lei n</w:t>
      </w:r>
      <w:r w:rsidRPr="00FA3856">
        <w:rPr>
          <w:rFonts w:ascii="Times New Roman" w:hAnsi="Times New Roman" w:cs="Times New Roman"/>
          <w:strike/>
          <w:szCs w:val="20"/>
        </w:rPr>
        <w:t>º</w:t>
      </w:r>
      <w:r w:rsidRPr="00FA3856">
        <w:rPr>
          <w:rFonts w:ascii="Times New Roman" w:hAnsi="Times New Roman" w:cs="Times New Roman"/>
          <w:szCs w:val="20"/>
        </w:rPr>
        <w:t xml:space="preserve"> 9.064, de 1995, art. 2</w:t>
      </w:r>
      <w:r w:rsidRPr="00FA3856">
        <w:rPr>
          <w:rFonts w:ascii="Times New Roman" w:hAnsi="Times New Roman" w:cs="Times New Roman"/>
          <w:strike/>
          <w:szCs w:val="20"/>
        </w:rPr>
        <w:t>º</w:t>
      </w:r>
      <w:r w:rsidRPr="00FA3856">
        <w:rPr>
          <w:rFonts w:ascii="Times New Roman" w:hAnsi="Times New Roman" w:cs="Times New Roman"/>
          <w:szCs w:val="20"/>
        </w:rPr>
        <w:t>, Lei n</w:t>
      </w:r>
      <w:r w:rsidRPr="00FA3856">
        <w:rPr>
          <w:rFonts w:ascii="Times New Roman" w:hAnsi="Times New Roman" w:cs="Times New Roman"/>
          <w:strike/>
          <w:szCs w:val="20"/>
        </w:rPr>
        <w:t>º</w:t>
      </w:r>
      <w:r w:rsidRPr="00FA3856">
        <w:rPr>
          <w:rFonts w:ascii="Times New Roman" w:hAnsi="Times New Roman" w:cs="Times New Roman"/>
          <w:szCs w:val="20"/>
        </w:rPr>
        <w:t xml:space="preserve"> 9.323, de 5 de dezembro de 1996, art. 1</w:t>
      </w:r>
      <w:r w:rsidRPr="00FA3856">
        <w:rPr>
          <w:rFonts w:ascii="Times New Roman" w:hAnsi="Times New Roman" w:cs="Times New Roman"/>
          <w:strike/>
          <w:szCs w:val="20"/>
        </w:rPr>
        <w:t>º</w:t>
      </w:r>
      <w:r w:rsidRPr="00FA3856">
        <w:rPr>
          <w:rFonts w:ascii="Times New Roman" w:hAnsi="Times New Roman" w:cs="Times New Roman"/>
          <w:szCs w:val="20"/>
        </w:rPr>
        <w:t>,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6</w:t>
      </w:r>
      <w:r w:rsidRPr="00FA3856">
        <w:rPr>
          <w:rFonts w:ascii="Times New Roman" w:hAnsi="Times New Roman" w:cs="Times New Roman"/>
          <w:strike/>
          <w:szCs w:val="20"/>
        </w:rPr>
        <w:t>º</w:t>
      </w:r>
      <w:r w:rsidRPr="00FA3856">
        <w:rPr>
          <w:rFonts w:ascii="Times New Roman" w:hAnsi="Times New Roman" w:cs="Times New Roman"/>
          <w:szCs w:val="20"/>
        </w:rPr>
        <w:t xml:space="preserve">, </w:t>
      </w:r>
      <w:r w:rsidR="00B5790B" w:rsidRPr="00FA3856">
        <w:rPr>
          <w:rFonts w:ascii="Times New Roman" w:hAnsi="Times New Roman" w:cs="Times New Roman"/>
          <w:szCs w:val="20"/>
        </w:rPr>
        <w:t>II, MP</w:t>
      </w:r>
      <w:r w:rsidRPr="00FA3856">
        <w:rPr>
          <w:rFonts w:ascii="Times New Roman" w:hAnsi="Times New Roman" w:cs="Times New Roman"/>
          <w:szCs w:val="20"/>
        </w:rPr>
        <w:t xml:space="preserve"> n</w:t>
      </w:r>
      <w:r w:rsidRPr="00FA3856">
        <w:rPr>
          <w:rFonts w:ascii="Times New Roman" w:hAnsi="Times New Roman" w:cs="Times New Roman"/>
          <w:strike/>
          <w:szCs w:val="20"/>
        </w:rPr>
        <w:t>º</w:t>
      </w:r>
      <w:r w:rsidRPr="00FA3856">
        <w:rPr>
          <w:rFonts w:ascii="Times New Roman" w:hAnsi="Times New Roman" w:cs="Times New Roman"/>
          <w:szCs w:val="20"/>
        </w:rPr>
        <w:t xml:space="preserve"> 2.189-49, de 2001, art. 10, I, e MP n</w:t>
      </w:r>
      <w:r w:rsidRPr="00FA3856">
        <w:rPr>
          <w:rFonts w:ascii="Times New Roman" w:hAnsi="Times New Roman" w:cs="Times New Roman"/>
          <w:strike/>
          <w:szCs w:val="20"/>
        </w:rPr>
        <w:t>º</w:t>
      </w:r>
      <w:r w:rsidRPr="00FA3856">
        <w:rPr>
          <w:rFonts w:ascii="Times New Roman" w:hAnsi="Times New Roman" w:cs="Times New Roman"/>
          <w:szCs w:val="20"/>
        </w:rPr>
        <w:t xml:space="preserve"> 2.228, de 2001, art. 45, § 2</w:t>
      </w:r>
      <w:r w:rsidRPr="00FA3856">
        <w:rPr>
          <w:rFonts w:ascii="Times New Roman" w:hAnsi="Times New Roman" w:cs="Times New Roman"/>
          <w:strike/>
          <w:szCs w:val="20"/>
        </w:rPr>
        <w:t>º</w:t>
      </w:r>
      <w:r w:rsidRPr="00FA3856">
        <w:rPr>
          <w:rFonts w:ascii="Times New Roman" w:hAnsi="Times New Roman" w:cs="Times New Roman"/>
          <w:szCs w:val="20"/>
        </w:rPr>
        <w:t>, na redação dada pela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11.437, de 2006).</w:t>
      </w:r>
    </w:p>
    <w:p w:rsidR="005308A3" w:rsidRPr="00FA3856" w:rsidRDefault="005308A3"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V.3.1) </w:t>
      </w:r>
      <w:r w:rsidR="00CE1927" w:rsidRPr="00FA3856">
        <w:rPr>
          <w:rFonts w:ascii="Times New Roman" w:hAnsi="Times New Roman" w:cs="Times New Roman"/>
          <w:b/>
          <w:bCs/>
          <w:szCs w:val="20"/>
        </w:rPr>
        <w:t>Produção de obras e projetos audiovisuais</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Até o exercício fiscal de 2016, inclusive, as pessoas jurídicas sujeitas ao lucro real podem deduzir do imposto devido as quantias referentes a investimentos feitos na produção de obras audiovisuais cinematográficas brasileiras de produção independente (Lei n</w:t>
      </w:r>
      <w:r w:rsidRPr="00FA3856">
        <w:rPr>
          <w:rFonts w:ascii="Times New Roman" w:hAnsi="Times New Roman" w:cs="Times New Roman"/>
          <w:strike/>
          <w:szCs w:val="20"/>
        </w:rPr>
        <w:t>º</w:t>
      </w:r>
      <w:r w:rsidRPr="00FA3856">
        <w:rPr>
          <w:rFonts w:ascii="Times New Roman" w:hAnsi="Times New Roman" w:cs="Times New Roman"/>
          <w:szCs w:val="20"/>
        </w:rPr>
        <w:t xml:space="preserve"> 8.685, de 1993, art. 1</w:t>
      </w:r>
      <w:r w:rsidRPr="00FA3856">
        <w:rPr>
          <w:rFonts w:ascii="Times New Roman" w:hAnsi="Times New Roman" w:cs="Times New Roman"/>
          <w:strike/>
          <w:szCs w:val="20"/>
        </w:rPr>
        <w:t>º</w:t>
      </w:r>
      <w:r w:rsidRPr="00FA3856">
        <w:rPr>
          <w:rFonts w:ascii="Times New Roman" w:hAnsi="Times New Roman" w:cs="Times New Roman"/>
          <w:szCs w:val="20"/>
        </w:rPr>
        <w:t xml:space="preserve"> na redação dada</w:t>
      </w:r>
      <w:bookmarkStart w:id="146" w:name="subitem_15.7.3"/>
      <w:bookmarkEnd w:id="146"/>
      <w:r w:rsidRPr="00FA3856">
        <w:rPr>
          <w:rFonts w:ascii="Times New Roman" w:hAnsi="Times New Roman" w:cs="Times New Roman"/>
          <w:szCs w:val="20"/>
        </w:rPr>
        <w:t xml:space="preserve"> pela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12.375, de 2010, e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6.304, de 2007, art. 3</w:t>
      </w:r>
      <w:r w:rsidRPr="00FA3856">
        <w:rPr>
          <w:rFonts w:ascii="Times New Roman" w:hAnsi="Times New Roman" w:cs="Times New Roman"/>
          <w:strike/>
          <w:szCs w:val="20"/>
        </w:rPr>
        <w:t>º</w:t>
      </w:r>
      <w:r w:rsidRPr="00FA3856">
        <w:rPr>
          <w:rFonts w:ascii="Times New Roman" w:hAnsi="Times New Roman" w:cs="Times New Roman"/>
          <w:szCs w:val="20"/>
        </w:rPr>
        <w:t>, inciso I) e em projetos específicos da área audiovisual, cinematográfica de exibição, distribuição e infraestrutura técnica, cujo projeto tenha sido apresentado por empresa brasileira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6.304, de 2007, art. 3</w:t>
      </w:r>
      <w:r w:rsidRPr="00FA3856">
        <w:rPr>
          <w:rFonts w:ascii="Times New Roman" w:hAnsi="Times New Roman" w:cs="Times New Roman"/>
          <w:strike/>
          <w:szCs w:val="20"/>
        </w:rPr>
        <w:t>º</w:t>
      </w:r>
      <w:r w:rsidRPr="00FA3856">
        <w:rPr>
          <w:rFonts w:ascii="Times New Roman" w:hAnsi="Times New Roman" w:cs="Times New Roman"/>
          <w:szCs w:val="20"/>
        </w:rPr>
        <w:t>, inciso II), desde que os investimentos tenham sido feitos mediante a aquisição de cotas representativas de direitos de comercialização sobre as referidas obras, desde que estes investimentos sejam realiz</w:t>
      </w:r>
      <w:bookmarkStart w:id="147" w:name="subitem_15.7.3.1"/>
      <w:bookmarkEnd w:id="147"/>
      <w:r w:rsidRPr="00FA3856">
        <w:rPr>
          <w:rFonts w:ascii="Times New Roman" w:hAnsi="Times New Roman" w:cs="Times New Roman"/>
          <w:szCs w:val="20"/>
        </w:rPr>
        <w:t>ados no mercado de capitais, em ativos previstos em lei, e autorizados pela Comissão de Valores Mobiliários.</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Sem prejuízo do disposto neste tópico, também poderão ser deduzidos os investimentos na produção de obras cinematográficas e videofonográficas brasileiras de longa, média e curta metragens de produção independente, de </w:t>
      </w:r>
      <w:r w:rsidR="00B5790B" w:rsidRPr="00FA3856">
        <w:rPr>
          <w:rFonts w:ascii="Times New Roman" w:hAnsi="Times New Roman" w:cs="Times New Roman"/>
          <w:szCs w:val="20"/>
        </w:rPr>
        <w:t>coprodução</w:t>
      </w:r>
      <w:r w:rsidRPr="00FA3856">
        <w:rPr>
          <w:rFonts w:ascii="Times New Roman" w:hAnsi="Times New Roman" w:cs="Times New Roman"/>
          <w:szCs w:val="20"/>
        </w:rPr>
        <w:t xml:space="preserve"> de obras cinematográficas e videofonográficas brasileiras de produção independente, de telefilmes, minisséries, documentais, ficcionais, animações e de programas de televisão de caráter educativo e cultural, brasileiros de produção independente, nos termos do § 6</w:t>
      </w:r>
      <w:r w:rsidRPr="00FA3856">
        <w:rPr>
          <w:rFonts w:ascii="Times New Roman" w:hAnsi="Times New Roman" w:cs="Times New Roman"/>
          <w:strike/>
          <w:szCs w:val="20"/>
        </w:rPr>
        <w:t>º</w:t>
      </w:r>
      <w:r w:rsidRPr="00FA3856">
        <w:rPr>
          <w:rFonts w:ascii="Times New Roman" w:hAnsi="Times New Roman" w:cs="Times New Roman"/>
          <w:szCs w:val="20"/>
        </w:rPr>
        <w:t xml:space="preserve"> do art. 39 da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2.228-1, de 2001, desde que produzidos com os recursos de que trata o inciso X desse mesmo artigo 39.</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projetos devem ser previamente aprovados pela Ancine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6.304, de 2007, art. 15).</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dedução a </w:t>
      </w:r>
      <w:r w:rsidR="00B5790B" w:rsidRPr="00FA3856">
        <w:rPr>
          <w:rFonts w:ascii="Times New Roman" w:hAnsi="Times New Roman" w:cs="Times New Roman"/>
          <w:szCs w:val="20"/>
        </w:rPr>
        <w:t>título</w:t>
      </w:r>
      <w:r w:rsidRPr="00FA3856">
        <w:rPr>
          <w:rFonts w:ascii="Times New Roman" w:hAnsi="Times New Roman" w:cs="Times New Roman"/>
          <w:szCs w:val="20"/>
        </w:rPr>
        <w:t xml:space="preserve"> de investimentos em obras audiovisuais fica limitada isoladamente a 3% do imposto devido, antes do adicional, com base:</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no lucro real trimestral;</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imposto determinado com base no lucro estimado, calculado com base na receita bruta e acréscimos. Porém, o valor deduzido do imposto com base no lucro estimado:</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não será considerado imposto pago por estimativa; e</w:t>
      </w:r>
    </w:p>
    <w:p w:rsidR="00CE1927" w:rsidRPr="00FA3856" w:rsidRDefault="00CE1927" w:rsidP="005308A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deve compor o valor a ser deduzido do imposto devido no ajuste anual.</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Eventuais excessos ao limite de 3% de dedução não poderão ser deduzidos do imposto devido em períodos de apuração posteriores.</w:t>
      </w:r>
    </w:p>
    <w:p w:rsidR="005308A3" w:rsidRPr="00FA3856" w:rsidRDefault="005308A3" w:rsidP="001A6818">
      <w:pPr>
        <w:pStyle w:val="NormalWeb"/>
        <w:spacing w:before="0" w:after="0"/>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do imposto a título de Atividade Audiovisual não prejudica a exclusão dos valores relativos à aquisição dos Certificados de Investimentos do lucro líquido para fins de determinação do lucro real.</w:t>
      </w:r>
    </w:p>
    <w:p w:rsidR="005308A3" w:rsidRPr="00FA3856" w:rsidRDefault="005308A3" w:rsidP="005308A3">
      <w:pPr>
        <w:pStyle w:val="NormalWeb"/>
        <w:spacing w:before="0" w:after="0"/>
        <w:ind w:firstLine="708"/>
        <w:jc w:val="both"/>
        <w:rPr>
          <w:rFonts w:ascii="Times New Roman" w:hAnsi="Times New Roman" w:cs="Times New Roman"/>
          <w:szCs w:val="20"/>
        </w:rPr>
      </w:pPr>
    </w:p>
    <w:p w:rsidR="00CE1927" w:rsidRPr="00FA3856" w:rsidRDefault="00CE1927" w:rsidP="005308A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investimentos nos projetos de que trata o § 6</w:t>
      </w:r>
      <w:r w:rsidRPr="00FA3856">
        <w:rPr>
          <w:rFonts w:ascii="Times New Roman" w:hAnsi="Times New Roman" w:cs="Times New Roman"/>
          <w:strike/>
          <w:szCs w:val="20"/>
        </w:rPr>
        <w:t>º</w:t>
      </w:r>
      <w:r w:rsidRPr="00FA3856">
        <w:rPr>
          <w:rFonts w:ascii="Times New Roman" w:hAnsi="Times New Roman" w:cs="Times New Roman"/>
          <w:szCs w:val="20"/>
        </w:rPr>
        <w:t xml:space="preserve"> do art. 39 da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2.228-1, de 2001, não podem ser excluídos do lucro líquido para fins de determinação do lucro real.</w:t>
      </w:r>
    </w:p>
    <w:p w:rsidR="005308A3" w:rsidRPr="00FA3856" w:rsidRDefault="005308A3" w:rsidP="001A6818">
      <w:pPr>
        <w:pStyle w:val="NormalWeb"/>
        <w:spacing w:before="0" w:after="0"/>
        <w:jc w:val="both"/>
        <w:rPr>
          <w:rFonts w:ascii="Times New Roman" w:hAnsi="Times New Roman" w:cs="Times New Roman"/>
          <w:b/>
          <w:bCs/>
          <w:szCs w:val="20"/>
        </w:rPr>
      </w:pPr>
    </w:p>
    <w:p w:rsidR="005308A3" w:rsidRPr="00FA3856" w:rsidRDefault="005308A3" w:rsidP="001A6818">
      <w:pPr>
        <w:pStyle w:val="NormalWeb"/>
        <w:spacing w:before="0" w:after="0"/>
        <w:jc w:val="both"/>
        <w:rPr>
          <w:rFonts w:ascii="Times New Roman" w:hAnsi="Times New Roman" w:cs="Times New Roman"/>
          <w:b/>
          <w:bCs/>
          <w:szCs w:val="20"/>
        </w:rPr>
      </w:pPr>
    </w:p>
    <w:p w:rsidR="005308A3" w:rsidRPr="00FA3856" w:rsidRDefault="005308A3"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V.3.2) </w:t>
      </w:r>
      <w:r w:rsidR="00CE1927" w:rsidRPr="00FA3856">
        <w:rPr>
          <w:rFonts w:ascii="Times New Roman" w:hAnsi="Times New Roman" w:cs="Times New Roman"/>
          <w:b/>
          <w:bCs/>
          <w:szCs w:val="20"/>
        </w:rPr>
        <w:t>As quantias referentes a Patrocínio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Até o exercício fiscal de 2016, inclusive, as pessoas jurídicas sujeitas ao lucro real podem deduzir do imposto devido as quantias referentes a patrocínio a projeto previamente aprovado pela ANCINE para a produção de obras audiovisuais cinematográficas brasileiras de produção independente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6.304, de 2007, art. 5</w:t>
      </w:r>
      <w:r w:rsidRPr="00FA3856">
        <w:rPr>
          <w:rFonts w:ascii="Times New Roman" w:hAnsi="Times New Roman" w:cs="Times New Roman"/>
          <w:strike/>
          <w:szCs w:val="20"/>
        </w:rPr>
        <w:t>º</w:t>
      </w:r>
      <w:r w:rsidRPr="00FA3856">
        <w:rPr>
          <w:rFonts w:ascii="Times New Roman" w:hAnsi="Times New Roman" w:cs="Times New Roman"/>
          <w:szCs w:val="20"/>
        </w:rPr>
        <w:t>, I) e em projetos específicos da área audiovisual, cinematográfica de exibição, distribuição e infraestrutura técnica, cujo projeto tenha sido apresentado por empresa brasileira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6.304, de 2007, art. 5</w:t>
      </w:r>
      <w:r w:rsidRPr="00FA3856">
        <w:rPr>
          <w:rFonts w:ascii="Times New Roman" w:hAnsi="Times New Roman" w:cs="Times New Roman"/>
          <w:strike/>
          <w:szCs w:val="20"/>
        </w:rPr>
        <w:t>º</w:t>
      </w:r>
      <w:r w:rsidRPr="00FA3856">
        <w:rPr>
          <w:rFonts w:ascii="Times New Roman" w:hAnsi="Times New Roman" w:cs="Times New Roman"/>
          <w:szCs w:val="20"/>
        </w:rPr>
        <w:t>, II).</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projetos devem ser previamente aprovados pela Ancine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6.304, de 2007, art. 15).</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dedução a </w:t>
      </w:r>
      <w:r w:rsidR="00B5790B" w:rsidRPr="00FA3856">
        <w:rPr>
          <w:rFonts w:ascii="Times New Roman" w:hAnsi="Times New Roman" w:cs="Times New Roman"/>
          <w:szCs w:val="20"/>
        </w:rPr>
        <w:t>título</w:t>
      </w:r>
      <w:r w:rsidRPr="00FA3856">
        <w:rPr>
          <w:rFonts w:ascii="Times New Roman" w:hAnsi="Times New Roman" w:cs="Times New Roman"/>
          <w:szCs w:val="20"/>
        </w:rPr>
        <w:t xml:space="preserve"> de patrocínio audiovisual fica limitada isoladamente a 4% (quatro por cento) do valor do imposto devido, antes do adicional, com base:</w:t>
      </w:r>
    </w:p>
    <w:p w:rsidR="00C22B54" w:rsidRPr="00FA3856" w:rsidRDefault="00C22B54" w:rsidP="001A6818">
      <w:pPr>
        <w:pStyle w:val="NormalWeb"/>
        <w:spacing w:before="0" w:after="0"/>
        <w:jc w:val="both"/>
        <w:rPr>
          <w:rFonts w:ascii="Times New Roman" w:hAnsi="Times New Roman" w:cs="Times New Roman"/>
          <w:szCs w:val="20"/>
        </w:rPr>
      </w:pPr>
      <w:bookmarkStart w:id="148" w:name="subitem_15.7.3.2"/>
      <w:bookmarkEnd w:id="148"/>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no lucro real trimestral;</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imposto determinado com base no lucro estimado, calculado com base na receita bruta e acréscimos. Porém, o valor deduzido do imposto com base no lucro estimado:</w:t>
      </w:r>
    </w:p>
    <w:p w:rsidR="00C22B54" w:rsidRPr="00FA3856" w:rsidRDefault="00C22B54" w:rsidP="00C22B54">
      <w:pPr>
        <w:pStyle w:val="NormalWeb"/>
        <w:spacing w:before="0" w:after="0"/>
        <w:ind w:firstLine="708"/>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não será considerado imposto pago por estimativa; e</w:t>
      </w: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deve compor o valor a ser deduzido do imposto devido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Eventuais excessos ao limite de 4% de dedução não poderão ser deduzidos do imposto devido em períodos de apuração posteriores.</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Observado o limite específico de cada incentivo e o disposto no § 4</w:t>
      </w:r>
      <w:r w:rsidRPr="00FA3856">
        <w:rPr>
          <w:rFonts w:ascii="Times New Roman" w:hAnsi="Times New Roman" w:cs="Times New Roman"/>
          <w:strike/>
          <w:szCs w:val="20"/>
        </w:rPr>
        <w:t>º</w:t>
      </w:r>
      <w:r w:rsidRPr="00FA3856">
        <w:rPr>
          <w:rFonts w:ascii="Times New Roman" w:hAnsi="Times New Roman" w:cs="Times New Roman"/>
          <w:szCs w:val="20"/>
        </w:rPr>
        <w:t xml:space="preserve"> do art. 3</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9.249, de 26 de dezembro de 1995, o total das deduções referentes às doações e aos patrocínios culturais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 art. 26), aos investimentos audiovisuais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6.304, de 2007, art. 3</w:t>
      </w:r>
      <w:r w:rsidRPr="00FA3856">
        <w:rPr>
          <w:rFonts w:ascii="Times New Roman" w:hAnsi="Times New Roman" w:cs="Times New Roman"/>
          <w:strike/>
          <w:szCs w:val="20"/>
        </w:rPr>
        <w:t>º</w:t>
      </w:r>
      <w:r w:rsidRPr="00FA3856">
        <w:rPr>
          <w:rFonts w:ascii="Times New Roman" w:hAnsi="Times New Roman" w:cs="Times New Roman"/>
          <w:szCs w:val="20"/>
        </w:rPr>
        <w:t>), aos patrocínios audiovisuais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6.304, de 2007, art. 5</w:t>
      </w:r>
      <w:r w:rsidRPr="00FA3856">
        <w:rPr>
          <w:rFonts w:ascii="Times New Roman" w:hAnsi="Times New Roman" w:cs="Times New Roman"/>
          <w:strike/>
          <w:szCs w:val="20"/>
        </w:rPr>
        <w:t>º</w:t>
      </w:r>
      <w:r w:rsidRPr="00FA3856">
        <w:rPr>
          <w:rFonts w:ascii="Times New Roman" w:hAnsi="Times New Roman" w:cs="Times New Roman"/>
          <w:szCs w:val="20"/>
        </w:rPr>
        <w:t>) e aos Funcines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6.304, de 2007, art. 22), não poderá exceder a 4% do imposto devido pela pessoa jurídica, antes do adicional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6.304, de 2007, art. 28) com base:</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no lucro real trimestral;</w:t>
      </w: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imposto determinado com base no lucro estimado, calculado com base na receita bruta e acréscimos. Porém, o valor deduzido do imposto com base no lucro estimado: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não será considerado imposto pago por estimativa; e</w:t>
      </w: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deve compor o valor a ser deduzido do imposto devido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Eventuais excessos ao limite de 4% de dedução não poderão ser deduzidos do imposto devido em períodos de apuração posteriores.</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do patrocínio não poderá ser deduzido como despesa para fins de determinação do lucro real e da base de cálculo da CSLL.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Eventuais excessos ao limite de 4% de dedução não poderão ser deduzidos do imposto devido em períodos de apuração posteriores.</w:t>
      </w:r>
    </w:p>
    <w:p w:rsidR="00C22B54" w:rsidRPr="00FA3856" w:rsidRDefault="00C22B54"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V.3.3) </w:t>
      </w:r>
      <w:r w:rsidR="00CE1927" w:rsidRPr="00FA3856">
        <w:rPr>
          <w:rFonts w:ascii="Times New Roman" w:hAnsi="Times New Roman" w:cs="Times New Roman"/>
          <w:b/>
          <w:bCs/>
          <w:szCs w:val="20"/>
        </w:rPr>
        <w:t>Aquisição de quotas dos Funcines</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Até o período de apuração relativo ao ano-calendário de 2016, inclusive, as pessoas jurídicas sujeitas à tributação com base no lucro real podem deduzir do imposto devido parcela do valor correspondente às quantias aplicadas na aquisição de quotas dos Fundos de Financiamento da Indústria Cinematográfica Nacional (Funcines).</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Essa dedução pode ser utilizada de forma alternativa ou conjunta às referidas nos itens </w:t>
      </w:r>
      <w:r w:rsidR="00C22B54" w:rsidRPr="00FA3856">
        <w:rPr>
          <w:rFonts w:ascii="Times New Roman" w:hAnsi="Times New Roman" w:cs="Times New Roman"/>
          <w:szCs w:val="20"/>
        </w:rPr>
        <w:t>V.3.1</w:t>
      </w:r>
      <w:r w:rsidRPr="00FA3856">
        <w:rPr>
          <w:rFonts w:ascii="Times New Roman" w:hAnsi="Times New Roman" w:cs="Times New Roman"/>
          <w:szCs w:val="20"/>
        </w:rPr>
        <w:t xml:space="preserve"> e </w:t>
      </w:r>
      <w:r w:rsidR="00C22B54" w:rsidRPr="00FA3856">
        <w:rPr>
          <w:rFonts w:ascii="Times New Roman" w:hAnsi="Times New Roman" w:cs="Times New Roman"/>
          <w:szCs w:val="20"/>
        </w:rPr>
        <w:t>V</w:t>
      </w:r>
      <w:r w:rsidRPr="00FA3856">
        <w:rPr>
          <w:rFonts w:ascii="Times New Roman" w:hAnsi="Times New Roman" w:cs="Times New Roman"/>
          <w:szCs w:val="20"/>
        </w:rPr>
        <w:t>.3.2 até o ano-calendário de 2016, quando se extinguirá este benefício.</w:t>
      </w:r>
    </w:p>
    <w:p w:rsidR="00C22B54" w:rsidRPr="00FA3856" w:rsidRDefault="00C22B54" w:rsidP="001A6818">
      <w:pPr>
        <w:pStyle w:val="NormalWeb"/>
        <w:spacing w:before="0" w:after="0"/>
        <w:jc w:val="both"/>
        <w:rPr>
          <w:rFonts w:ascii="Times New Roman" w:hAnsi="Times New Roman" w:cs="Times New Roman"/>
          <w:szCs w:val="20"/>
        </w:rPr>
      </w:pPr>
    </w:p>
    <w:p w:rsidR="00C22B54"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a título de Funcines está limitada isoladamente a 3% (três por cento) do imposto devido, antes do adicional, com base:</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no lucro real trimestral;</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imposto determinado com base no lucro estimado, calculado com base na rec</w:t>
      </w:r>
      <w:bookmarkStart w:id="149" w:name="subitem_15.7.3.3"/>
      <w:bookmarkEnd w:id="149"/>
      <w:r w:rsidRPr="00FA3856">
        <w:rPr>
          <w:rFonts w:ascii="Times New Roman" w:hAnsi="Times New Roman" w:cs="Times New Roman"/>
          <w:szCs w:val="20"/>
        </w:rPr>
        <w:t>eita bruta e acréscimos. Porém, o valor deduzido do imposto com base no lucro estimado:</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não será considerado imposto pago por estimativa; e</w:t>
      </w: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deve compor o valor a ser deduzido do imposto devido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Eventuais excessos ao limite de 3% de dedução não podem ser utilizados em período de apuração posterior.</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dos investimentos efetuados com aquisição de quotas dos Funcines não pode ser deduzido do lucro líquido, na determinação do lucro real e da contribuição social sobre o lucro líquido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11.437, de 2006, art. 20).</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alienar as quotas dos Funcines somente pode considerar como custo de aquisição, na determinação do ganho de capital, os valores deduzidos na determinação do lucro real na hipótese em que a alienação ocorra após cinco anos da data de sua aquisição.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Em qualquer hipótese, não é dedutível, para fins de determinação do lucro real ou da contribuição social sobre o lucro líquido, a perda apurada na alienação das quotas dos Funcines.</w:t>
      </w:r>
    </w:p>
    <w:p w:rsidR="00C22B54" w:rsidRPr="00FA3856" w:rsidRDefault="00C22B54"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V.4) </w:t>
      </w:r>
      <w:r w:rsidR="00CE1927" w:rsidRPr="00FA3856">
        <w:rPr>
          <w:rFonts w:ascii="Times New Roman" w:hAnsi="Times New Roman" w:cs="Times New Roman"/>
          <w:b/>
          <w:bCs/>
          <w:szCs w:val="20"/>
        </w:rPr>
        <w:t>Fundos dos Direitos da Criança e do Adolescente</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deduzir, do imposto de renda devido em cada período de apuração, o total das doações efetuadas aos Fundos dos Direitos da Criança e do Adolescente nacional, estaduais ou municipais, devidamente comprovados.</w:t>
      </w:r>
    </w:p>
    <w:p w:rsidR="00C22B54" w:rsidRPr="00FA3856" w:rsidRDefault="00C22B54" w:rsidP="001A6818">
      <w:pPr>
        <w:pStyle w:val="NormalWeb"/>
        <w:spacing w:before="0" w:after="0"/>
        <w:jc w:val="both"/>
        <w:rPr>
          <w:rFonts w:ascii="Times New Roman" w:hAnsi="Times New Roman" w:cs="Times New Roman"/>
          <w:szCs w:val="20"/>
        </w:rPr>
      </w:pPr>
    </w:p>
    <w:p w:rsidR="00C22B54"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limite máximo de dedução permitida a título de doações aos Fundos dos Direitos da Criança e do Adolescente nacional, estaduais ou municipais, é de 1% do imposto devido, antes do adicional, com base:</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no lucro real trimestral;</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imposto determinado com base no lucro estimado, calculado com base na receita bruta e acréscimos. Porém, o valor deduzido do imposto com base no lucro estimado:</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não será considerado imposto pago por estimativa; e</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b) deve compor o valor a ser deduzido </w:t>
      </w:r>
      <w:bookmarkStart w:id="150" w:name="subitem_15.7.4"/>
      <w:bookmarkEnd w:id="150"/>
      <w:r w:rsidRPr="00FA3856">
        <w:rPr>
          <w:rFonts w:ascii="Times New Roman" w:hAnsi="Times New Roman" w:cs="Times New Roman"/>
          <w:szCs w:val="20"/>
        </w:rPr>
        <w:t>do imposto devido no ajuste anual.</w:t>
      </w: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O limite de dedução no percentual de 1% (um por cento) do IRPJ devido será considerado isoladamente.</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Eventuais excessos ao limite de 1% de dedução não podem ser utilizados em período de apuração posterior.</w:t>
      </w:r>
    </w:p>
    <w:p w:rsidR="00C22B54" w:rsidRPr="00FA3856" w:rsidRDefault="00C22B54" w:rsidP="001A6818">
      <w:pPr>
        <w:pStyle w:val="NormalWeb"/>
        <w:spacing w:before="0" w:after="0"/>
        <w:ind w:left="601"/>
        <w:jc w:val="both"/>
        <w:rPr>
          <w:rFonts w:ascii="Times New Roman" w:hAnsi="Times New Roman" w:cs="Times New Roman"/>
          <w:b/>
          <w:bCs/>
          <w:szCs w:val="20"/>
        </w:rPr>
      </w:pPr>
    </w:p>
    <w:p w:rsidR="00CE1927" w:rsidRPr="00FA3856" w:rsidRDefault="00CE1927" w:rsidP="00C22B54">
      <w:pPr>
        <w:pStyle w:val="NormalWeb"/>
        <w:spacing w:before="0" w:after="0"/>
        <w:ind w:left="601"/>
        <w:jc w:val="both"/>
        <w:rPr>
          <w:rFonts w:ascii="Times New Roman" w:hAnsi="Times New Roman" w:cs="Times New Roman"/>
          <w:szCs w:val="20"/>
        </w:rPr>
      </w:pPr>
      <w:r w:rsidRPr="00FA3856">
        <w:rPr>
          <w:rFonts w:ascii="Times New Roman" w:hAnsi="Times New Roman" w:cs="Times New Roman"/>
          <w:b/>
          <w:bCs/>
          <w:szCs w:val="20"/>
        </w:rPr>
        <w:t>Atenção:</w:t>
      </w:r>
      <w:r w:rsidR="00C22B54" w:rsidRPr="00FA3856">
        <w:rPr>
          <w:rFonts w:ascii="Times New Roman" w:hAnsi="Times New Roman" w:cs="Times New Roman"/>
          <w:szCs w:val="20"/>
        </w:rPr>
        <w:t xml:space="preserve"> </w:t>
      </w:r>
      <w:r w:rsidRPr="00FA3856">
        <w:rPr>
          <w:rFonts w:ascii="Times New Roman" w:hAnsi="Times New Roman" w:cs="Times New Roman"/>
          <w:szCs w:val="20"/>
        </w:rPr>
        <w:t>O valor correspondente às doações efetuadas não é dedutível como despesa operacional na determinação do lucro real e da base de cálculo da contribuição social sobre o lucro líquido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9.249, de 1995, art. 13, inciso VI).</w:t>
      </w:r>
    </w:p>
    <w:p w:rsidR="00C22B54" w:rsidRPr="00FA3856" w:rsidRDefault="00C22B54"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V.5) </w:t>
      </w:r>
      <w:r w:rsidR="00CE1927" w:rsidRPr="00FA3856">
        <w:rPr>
          <w:rFonts w:ascii="Times New Roman" w:hAnsi="Times New Roman" w:cs="Times New Roman"/>
          <w:b/>
          <w:bCs/>
          <w:szCs w:val="20"/>
        </w:rPr>
        <w:t>Atividades de Caráter Desportivo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do ano-calendário de 2007, e até o ano-calendário de 2015, inclusive, poderão ser deduzidos do imposto devido pela pessoa jurídica tributada com base no lucro real os valores despendidos a título de patrocínio ou doação, no apoio direto a projetos desportivos e paradesportivos previamente aprovados pelo Ministério do Esporte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6.180, de 2007, art. 1</w:t>
      </w:r>
      <w:r w:rsidRPr="00FA3856">
        <w:rPr>
          <w:rFonts w:ascii="Times New Roman" w:hAnsi="Times New Roman" w:cs="Times New Roman"/>
          <w:strike/>
          <w:szCs w:val="20"/>
        </w:rPr>
        <w:t>º</w:t>
      </w:r>
      <w:r w:rsidRPr="00FA3856">
        <w:rPr>
          <w:rFonts w:ascii="Times New Roman" w:hAnsi="Times New Roman" w:cs="Times New Roman"/>
          <w:szCs w:val="20"/>
        </w:rPr>
        <w:t>).</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deduções relativas às atividades de caráter desportivo ficam limitadas a 1% (um por cento) do imposto devido antes do adicional, com base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6.180, de 2007, art. 1</w:t>
      </w:r>
      <w:r w:rsidRPr="00FA3856">
        <w:rPr>
          <w:rFonts w:ascii="Times New Roman" w:hAnsi="Times New Roman" w:cs="Times New Roman"/>
          <w:strike/>
          <w:szCs w:val="20"/>
        </w:rPr>
        <w:t>º</w:t>
      </w:r>
      <w:r w:rsidRPr="00FA3856">
        <w:rPr>
          <w:rFonts w:ascii="Times New Roman" w:hAnsi="Times New Roman" w:cs="Times New Roman"/>
          <w:szCs w:val="20"/>
        </w:rPr>
        <w:t xml:space="preserve"> § 1</w:t>
      </w:r>
      <w:r w:rsidRPr="00FA3856">
        <w:rPr>
          <w:rFonts w:ascii="Times New Roman" w:hAnsi="Times New Roman" w:cs="Times New Roman"/>
          <w:strike/>
          <w:szCs w:val="20"/>
        </w:rPr>
        <w:t>º</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no lucro real trimestral;</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imposto determinado com base no lucro estimado, calculado com base na receita bruta e acréscimos. Porém, o valor deduzido do imposto com base no</w:t>
      </w:r>
      <w:bookmarkStart w:id="151" w:name="subitem_15.7.5"/>
      <w:bookmarkEnd w:id="151"/>
      <w:r w:rsidRPr="00FA3856">
        <w:rPr>
          <w:rFonts w:ascii="Times New Roman" w:hAnsi="Times New Roman" w:cs="Times New Roman"/>
          <w:szCs w:val="20"/>
        </w:rPr>
        <w:t xml:space="preserve"> lucro estimado:</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não será considerado imposto pago por estimativa; e</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deve compor o valor a ser deduzido do imposto devido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limite de dedução no percentual de 1% (um por cento) do IRPJ devido, de que trata o § 2</w:t>
      </w:r>
      <w:r w:rsidRPr="00FA3856">
        <w:rPr>
          <w:rFonts w:ascii="Times New Roman" w:hAnsi="Times New Roman" w:cs="Times New Roman"/>
          <w:strike/>
          <w:szCs w:val="20"/>
        </w:rPr>
        <w:t>º</w:t>
      </w:r>
      <w:r w:rsidRPr="00FA3856">
        <w:rPr>
          <w:rFonts w:ascii="Times New Roman" w:hAnsi="Times New Roman" w:cs="Times New Roman"/>
          <w:szCs w:val="20"/>
        </w:rPr>
        <w:t xml:space="preserve"> será considerado isoladamente, não se submetendo a limite conjunto com outras deduções do IRPJ a título de incentivo.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Eventuais excessos ao limite de 1% de dedução não podem ser utilizados em período de apuração posterior.</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das doações e patrocínios não poderá ser deduzido como despesa para fins de determinação do lucro real e da base de cálculo da CSLL.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corresponderá somente ao valor dos investimentos efetuados dentro do respectivo período de apuração.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Não são dedutíveis os valores destinados a patrocínio ou doação em favor de projetos que beneficiem, direta ou indiretamente, pessoa física ou jurídica vinculada a doador ou patrocinador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6.180, de 2007, art. 1</w:t>
      </w:r>
      <w:r w:rsidRPr="00FA3856">
        <w:rPr>
          <w:rFonts w:ascii="Times New Roman" w:hAnsi="Times New Roman" w:cs="Times New Roman"/>
          <w:strike/>
          <w:szCs w:val="20"/>
        </w:rPr>
        <w:t>º</w:t>
      </w:r>
      <w:r w:rsidRPr="00FA3856">
        <w:rPr>
          <w:rFonts w:ascii="Times New Roman" w:hAnsi="Times New Roman" w:cs="Times New Roman"/>
          <w:szCs w:val="20"/>
        </w:rPr>
        <w:t xml:space="preserve"> § 4</w:t>
      </w:r>
      <w:r w:rsidRPr="00FA3856">
        <w:rPr>
          <w:rFonts w:ascii="Times New Roman" w:hAnsi="Times New Roman" w:cs="Times New Roman"/>
          <w:strike/>
          <w:szCs w:val="20"/>
        </w:rPr>
        <w:t>º</w:t>
      </w:r>
      <w:r w:rsidRPr="00FA3856">
        <w:rPr>
          <w:rFonts w:ascii="Times New Roman" w:hAnsi="Times New Roman" w:cs="Times New Roman"/>
          <w:szCs w:val="20"/>
        </w:rPr>
        <w:t>).</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hipótese de o projeto desportivo ou paradesportivo versar sobre a dedução do imposto a título de doação mediante a distribuição gratuita de ingresso para eventos de caráter desportivo e paradesportivo a empregados da pessoa jurídica e seus dependentes legais ou a integrantes de comunidades de vulnerabilidade social, dele deverá constar, necessariamente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6.180, de 2007, art. 10):</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a quantidade prevista de ingressos que serão distribuídos;</w:t>
      </w:r>
    </w:p>
    <w:p w:rsidR="00CE1927" w:rsidRPr="00FA3856" w:rsidRDefault="00CE1927" w:rsidP="00C22B5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b) o valor unitário do ingresso que será igual ou inferior ao definido pela entidade promotora do evento desportivo, que deverá guardar compatibilidade com outros eventos da mesma natureza; e </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a comunidade de vulnerabilidade social beneficiária da distribuição gratuita dos ingressos individuais, se for o caso. </w:t>
      </w: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Os projetos desportivos e paradesportivos, em cujo favor serão captados e direcionados os recursos oriundos dos incentivos previstos deverão atender a pelo menos uma das seguintes manifestações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6.180, de 2007, art. 4º):</w:t>
      </w:r>
    </w:p>
    <w:p w:rsidR="00CE1927" w:rsidRPr="00FA3856" w:rsidRDefault="00CE1927" w:rsidP="00C22B5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a) desporto educacional, cujo público beneficiário deverá ser de alunos regularmente matriculados em instituição de ensino de qualquer sistema, nos termos dos arts. 16 a 20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9.394, de 20 de dezembro de 1996, evitando-se a seletividade e a hipercompetitividade de seus praticantes, com a finalidade de alcançar o desenvolvimento integral do indivíduo e a sua formação para o exercício da cidadania e a prática do lazer;</w:t>
      </w:r>
    </w:p>
    <w:p w:rsidR="00CE1927" w:rsidRPr="00FA3856" w:rsidRDefault="00CE1927" w:rsidP="00C22B5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desporto de participação, caracterizado pela prática voluntária, compreendendo as modalidades desportivas com finalidade de contribuir para a integração dos praticantes na plenitude da vida social, na promoção da saúde e educação e na preservação do meio ambiente; e</w:t>
      </w:r>
    </w:p>
    <w:p w:rsidR="00CE1927" w:rsidRPr="00FA3856" w:rsidRDefault="00CE1927" w:rsidP="00C22B5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c) desporto de rendimento, praticado segundo regras nacionais e internacionais, com a finalidade de obter resultados, integrar pessoas e comunidades do País e estas com as de outras nações.</w:t>
      </w:r>
    </w:p>
    <w:p w:rsidR="00C22B54" w:rsidRPr="00FA3856" w:rsidRDefault="00C22B54"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V.6) </w:t>
      </w:r>
      <w:r w:rsidR="00CE1927" w:rsidRPr="00FA3856">
        <w:rPr>
          <w:rFonts w:ascii="Times New Roman" w:hAnsi="Times New Roman" w:cs="Times New Roman"/>
          <w:b/>
          <w:bCs/>
          <w:szCs w:val="20"/>
        </w:rPr>
        <w:t xml:space="preserve">Fundos Nacional, Estaduais ou Municipais do Idoso </w:t>
      </w:r>
    </w:p>
    <w:p w:rsidR="00C22B54" w:rsidRPr="00FA3856" w:rsidRDefault="00C22B54" w:rsidP="001A6818">
      <w:pPr>
        <w:pStyle w:val="NormalWeb"/>
        <w:spacing w:before="0" w:after="0"/>
        <w:jc w:val="both"/>
        <w:rPr>
          <w:rFonts w:ascii="Times New Roman" w:hAnsi="Times New Roman" w:cs="Times New Roman"/>
          <w:szCs w:val="20"/>
        </w:rPr>
      </w:pPr>
    </w:p>
    <w:p w:rsidR="00CE1927" w:rsidRPr="00A63445"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de 2011, a pessoa jurídica poderá deduzir do IRPJ devido, em cada período de apuração, o total das doações feitas ao Fundo Nacional do Idoso devidamente comprovadas, vedada a dedução como despesa operacional. (Lei n</w:t>
      </w:r>
      <w:r w:rsidRPr="00FA3856">
        <w:rPr>
          <w:rFonts w:ascii="Times New Roman" w:hAnsi="Times New Roman" w:cs="Times New Roman"/>
          <w:strike/>
          <w:szCs w:val="20"/>
        </w:rPr>
        <w:t>º</w:t>
      </w:r>
      <w:r w:rsidRPr="00FA3856">
        <w:rPr>
          <w:rFonts w:ascii="Times New Roman" w:hAnsi="Times New Roman" w:cs="Times New Roman"/>
          <w:szCs w:val="20"/>
        </w:rPr>
        <w:t xml:space="preserve"> 12.213, de 2010, art. 3</w:t>
      </w:r>
      <w:r w:rsidR="00A63445">
        <w:rPr>
          <w:rFonts w:ascii="Times New Roman" w:hAnsi="Times New Roman" w:cs="Times New Roman"/>
          <w:szCs w:val="20"/>
          <w:u w:val="single"/>
          <w:vertAlign w:val="superscript"/>
        </w:rPr>
        <w:t>o</w:t>
      </w:r>
      <w:r w:rsidR="00A63445">
        <w:rPr>
          <w:rFonts w:ascii="Times New Roman" w:hAnsi="Times New Roman" w:cs="Times New Roman"/>
          <w:szCs w:val="20"/>
        </w:rPr>
        <w:t>).</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Somente será dedutível a doação efetivamente realizada no período de apuração do IRPJ.</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não poderá exceder em cada período de apuração a 1% (um por cento) do IRPJ devido com base:</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no lucro real trimestral; ou,</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O valor das doações excedente ao limite de dedução de 1% (um por cento) não poderá ser deduzido do IRPJ devido em períodos de apuração posteriores.</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IRPJ determinado com base no lucro estimado, calculado com base na rece</w:t>
      </w:r>
      <w:bookmarkStart w:id="152" w:name="subitem_15.7.6"/>
      <w:bookmarkEnd w:id="152"/>
      <w:r w:rsidRPr="00FA3856">
        <w:rPr>
          <w:rFonts w:ascii="Times New Roman" w:hAnsi="Times New Roman" w:cs="Times New Roman"/>
          <w:szCs w:val="20"/>
        </w:rPr>
        <w:t>ita bruta e acréscimos ou com base no resultado apurado em balanço ou balancete de redução.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deduzido do IRPJ com base no lucro estimado:</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não será considerado IRPJ pago por estimativa; e</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deve compor o valor a ser deduzido do IRPJ devido no ajuste anual.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valor total das quantias doadas não poderá ser deduzido do lucro </w:t>
      </w:r>
      <w:r w:rsidR="00B5790B" w:rsidRPr="00FA3856">
        <w:rPr>
          <w:rFonts w:ascii="Times New Roman" w:hAnsi="Times New Roman" w:cs="Times New Roman"/>
          <w:szCs w:val="20"/>
        </w:rPr>
        <w:t>líquido</w:t>
      </w:r>
      <w:r w:rsidRPr="00FA3856">
        <w:rPr>
          <w:rFonts w:ascii="Times New Roman" w:hAnsi="Times New Roman" w:cs="Times New Roman"/>
          <w:szCs w:val="20"/>
        </w:rPr>
        <w:t xml:space="preserve"> como despesas operacionais.</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total das quantias doadas registrado na escrituração contábil como custo ou despesa operacional deverá ser adicionado ao lucro líquido para fins de apuração do lucro real e da base de cálculo da CSLL.</w:t>
      </w:r>
    </w:p>
    <w:p w:rsidR="00C22B54" w:rsidRPr="00FA3856" w:rsidRDefault="00C22B54" w:rsidP="00C22B54">
      <w:pPr>
        <w:pStyle w:val="NormalWeb"/>
        <w:spacing w:before="0" w:after="0"/>
        <w:ind w:firstLine="708"/>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doações podem ser efetuadas em moeda ou em bens.</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doações efetuadas em moeda devem ser depositadas em conta específica, aberta em instituição financeira pública, vinculada ao Fundo Nacional do Idoso.</w:t>
      </w:r>
    </w:p>
    <w:p w:rsidR="00CE1927" w:rsidRPr="00FA3856" w:rsidRDefault="00CE192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22B54" w:rsidRPr="00FA3856" w:rsidRDefault="00C22B54">
      <w:pPr>
        <w:spacing w:after="200" w:line="276" w:lineRule="auto"/>
        <w:rPr>
          <w:rFonts w:eastAsia="Arial Unicode MS"/>
          <w:b/>
          <w:bCs/>
          <w:szCs w:val="20"/>
          <w:lang w:eastAsia="ar-SA"/>
        </w:rPr>
      </w:pPr>
      <w:r w:rsidRPr="00FA3856">
        <w:rPr>
          <w:b/>
          <w:bCs/>
          <w:szCs w:val="20"/>
        </w:rPr>
        <w:br w:type="page"/>
      </w: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V.6.1) </w:t>
      </w:r>
      <w:r w:rsidR="00CE1927" w:rsidRPr="00FA3856">
        <w:rPr>
          <w:rFonts w:ascii="Times New Roman" w:hAnsi="Times New Roman" w:cs="Times New Roman"/>
          <w:b/>
          <w:bCs/>
          <w:szCs w:val="20"/>
        </w:rPr>
        <w:t>Programa Nacional de Apoio à Atenção Oncológica -</w:t>
      </w:r>
      <w:r w:rsidR="00CE1927" w:rsidRPr="00FA3856">
        <w:rPr>
          <w:rFonts w:ascii="Times New Roman" w:hAnsi="Times New Roman" w:cs="Times New Roman"/>
          <w:szCs w:val="20"/>
        </w:rPr>
        <w:t xml:space="preserve"> </w:t>
      </w:r>
      <w:r w:rsidR="00CE1927" w:rsidRPr="00FA3856">
        <w:rPr>
          <w:rFonts w:ascii="Times New Roman" w:hAnsi="Times New Roman" w:cs="Times New Roman"/>
          <w:b/>
          <w:bCs/>
          <w:szCs w:val="20"/>
        </w:rPr>
        <w:t>PRONON</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do ano-calendário de 2013 até o ano-calendário de 2016, a União facultará às pessoas físicas na qualidade de incentivadoras a opção de deduzirem do imposto os valores correspondentes às doações e aos patrocínios diretamente efetuados em prol de ações e serviços desenvolvidos no âmbito do PRONON e desenvolvidos por instituições:</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certificadas como entidades beneficentes de assistência social, na forma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12.101, de 27 de novembro de 2009; ou</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qualificadas como organizações sociais, na forma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9.637, de 15 de maio de 1998; ou</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qualificadas como Organizações da Sociedade Civil de Interesse Público - OSCIP, na forma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9.790, de 23 de março de 1999.</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doações poderão assumir as seguintes espécies de atos gratuitos:</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transferência</w:t>
      </w:r>
      <w:bookmarkStart w:id="153" w:name="subitem_15.7.6.1"/>
      <w:bookmarkEnd w:id="153"/>
      <w:r w:rsidRPr="00FA3856">
        <w:rPr>
          <w:rFonts w:ascii="Times New Roman" w:hAnsi="Times New Roman" w:cs="Times New Roman"/>
          <w:szCs w:val="20"/>
        </w:rPr>
        <w:t xml:space="preserve"> de quantias em dinheiro;</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transferência de bens móveis ou imóveis;</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comodato ou cessão de uso de bens imóveis ou equipamentos;</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 realização de despesas em conservação, manutenção ou reparos nos bens</w:t>
      </w:r>
      <w:r w:rsidR="00B5790B" w:rsidRPr="00FA3856">
        <w:rPr>
          <w:rFonts w:ascii="Times New Roman" w:hAnsi="Times New Roman" w:cs="Times New Roman"/>
          <w:szCs w:val="20"/>
        </w:rPr>
        <w:t xml:space="preserve"> móveis, imóveis e equipamentos</w:t>
      </w:r>
      <w:r w:rsidRPr="00FA3856">
        <w:rPr>
          <w:rFonts w:ascii="Times New Roman" w:hAnsi="Times New Roman" w:cs="Times New Roman"/>
          <w:szCs w:val="20"/>
        </w:rPr>
        <w:t>; e</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e) fornecimento de material de consumo, hospitalar ou clínico, de medicamentos ou de produtos de alimentação.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Considera-se patrocínio a prestação do incentivo com finalidade promocional.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incentivadora tributada com base no lucro real poderá deduzir do imposto sobre a renda devido, em cada período de apuração, trimestral ou anual, o valor total das doações e dos patrocínios, vedada a dedução como despesa operacional.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deduções, relativamente às pessoas jurídicas tributadas com base no lucro real:</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deverão corresponder às doações e aos patrocínios efetuados dentro do período de apuração trimestral ou anual do imposto; e</w:t>
      </w:r>
    </w:p>
    <w:p w:rsidR="00CE1927" w:rsidRPr="00FA3856" w:rsidRDefault="00CE1927" w:rsidP="00C22B5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ficam limitadas a um por cento do imposto sobre a renda devido em cada período de apuração trimestral ou anual com relação ao PRONON, observado o disposto no § 4º do art. 3º da Lei nº 9.249, de 26 de dezembro de 1995.</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hipótese da doação em bens, o doador deverá considerar como valor dos bens doados, para as pessoas jurídicas, o valor contábil dos bens. Em qualquer hipótese o valor da dedução não poderá ultrapassar o valor de mercado.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instituição beneficiária titular da ação ou serviço deve emitir recibo em favor do doador ou patrocinador, na forma e condições estabelecidas em ato da Secretaria da Receita Federal do Brasil.</w:t>
      </w:r>
    </w:p>
    <w:p w:rsidR="00C22B54" w:rsidRPr="00FA3856" w:rsidRDefault="00C22B54" w:rsidP="00C22B54">
      <w:pPr>
        <w:pStyle w:val="NormalWeb"/>
        <w:spacing w:before="0" w:after="0"/>
        <w:ind w:firstLine="708"/>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ações e serviços deverão ser aprovados previamente pelo Ministério da Saúde.</w:t>
      </w:r>
    </w:p>
    <w:p w:rsidR="00C22B54" w:rsidRPr="00FA3856" w:rsidRDefault="00C22B54"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V.6.2) </w:t>
      </w:r>
      <w:r w:rsidR="00CE1927" w:rsidRPr="00FA3856">
        <w:rPr>
          <w:rFonts w:ascii="Times New Roman" w:hAnsi="Times New Roman" w:cs="Times New Roman"/>
          <w:b/>
          <w:bCs/>
          <w:szCs w:val="20"/>
        </w:rPr>
        <w:t>Programa Nacional de Apoio à Atenção da Saúde da Pes</w:t>
      </w:r>
      <w:r w:rsidR="00B5790B" w:rsidRPr="00FA3856">
        <w:rPr>
          <w:rFonts w:ascii="Times New Roman" w:hAnsi="Times New Roman" w:cs="Times New Roman"/>
          <w:b/>
          <w:bCs/>
          <w:szCs w:val="20"/>
        </w:rPr>
        <w:t xml:space="preserve">soa com Deficiência </w:t>
      </w:r>
      <w:r w:rsidR="00B5790B" w:rsidRPr="00FA3856">
        <w:rPr>
          <w:rFonts w:ascii="Times New Roman" w:hAnsi="Times New Roman" w:cs="Times New Roman"/>
          <w:szCs w:val="20"/>
        </w:rPr>
        <w:t xml:space="preserve">- </w:t>
      </w:r>
      <w:r w:rsidR="00CE1927" w:rsidRPr="00FA3856">
        <w:rPr>
          <w:rFonts w:ascii="Times New Roman" w:hAnsi="Times New Roman" w:cs="Times New Roman"/>
          <w:b/>
          <w:bCs/>
          <w:szCs w:val="20"/>
        </w:rPr>
        <w:t>PRONAS/PCD</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do ano-calendário de 2013 até o ano-calendário de 2016, a União facultará às pessoas físicas na qualidade de incentivadoras a opção de deduzirem do imposto os valores correspondentes às doações e aos patrocínios diretamente efetuados em prol de ações e serviços desenvolvidos no âmbito do PRONAS/PCD e desenvolvidos por instituições:</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certificadas como entidades beneficentes de assistência social, na forma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12.101, de 27 de novembro de 2009; ou</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qualificadas como organizações sociais, na forma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9.637, de 15 de maio de 1998; ou</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qualificadas como Organizações da Sociedade Civil de Interesse Público - OSCIP, na forma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9.790, de 23 de março de 1999.</w:t>
      </w: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As doações poderão assumir as seguintes espécies de a</w:t>
      </w:r>
      <w:bookmarkStart w:id="154" w:name="subitem_15.7.6.2"/>
      <w:bookmarkEnd w:id="154"/>
      <w:r w:rsidRPr="00FA3856">
        <w:rPr>
          <w:rFonts w:ascii="Times New Roman" w:hAnsi="Times New Roman" w:cs="Times New Roman"/>
          <w:szCs w:val="20"/>
        </w:rPr>
        <w:t>tos gratuitos:</w:t>
      </w:r>
    </w:p>
    <w:p w:rsidR="00C22B54" w:rsidRPr="00FA3856" w:rsidRDefault="00C22B54" w:rsidP="00C22B54">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transferência de quantias em dinheiro;</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transferência de bens móveis ou imóveis;</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comodato ou cessão de uso de bens imóveis ou equipamentos;</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 realização de despesas em conservação, manutenção ou reparos nos bens móveis, imóveis</w:t>
      </w:r>
      <w:r w:rsidR="00B5790B" w:rsidRPr="00FA3856">
        <w:rPr>
          <w:rFonts w:ascii="Times New Roman" w:hAnsi="Times New Roman" w:cs="Times New Roman"/>
          <w:szCs w:val="20"/>
        </w:rPr>
        <w:t xml:space="preserve"> e equipamentos</w:t>
      </w:r>
      <w:r w:rsidRPr="00FA3856">
        <w:rPr>
          <w:rFonts w:ascii="Times New Roman" w:hAnsi="Times New Roman" w:cs="Times New Roman"/>
          <w:szCs w:val="20"/>
        </w:rPr>
        <w:t>; e</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e) fornecimento de material de consumo, hospitalar ou clínico, de medicamentos ou de produtos de alimentação.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Considera-se patrocínio a prestação do incentivo com finalidade promocional.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incentivadora tributada com base no lucro real poderá deduzir do imposto sobre a renda devido, em cada período de apuração, trimestral ou anual, o valor total das doações e dos patrocínios, vedada a dedução como despesa operacional.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deduções, relativamente às pessoas jurídicas tributadas com base no lucro real:</w:t>
      </w:r>
    </w:p>
    <w:p w:rsidR="00CE1927" w:rsidRPr="00FA3856" w:rsidRDefault="00CE1927" w:rsidP="00C22B5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deverão corresponder às doações e aos patrocínios efetuados dentro do período de apuração trimestral ou anual do imposto; e</w:t>
      </w:r>
    </w:p>
    <w:p w:rsidR="00CE1927" w:rsidRPr="00FA3856" w:rsidRDefault="00CE1927" w:rsidP="00C22B5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ficam limitadas a um por cento do imposto sobre a renda devido em cada período de apuração trimestral ou anual com relação ao PRONAS/PCD, observado o disposto no § 4</w:t>
      </w:r>
      <w:r w:rsidRPr="00FA3856">
        <w:rPr>
          <w:rFonts w:ascii="Times New Roman" w:hAnsi="Times New Roman" w:cs="Times New Roman"/>
          <w:strike/>
          <w:szCs w:val="20"/>
        </w:rPr>
        <w:t>º</w:t>
      </w:r>
      <w:r w:rsidRPr="00FA3856">
        <w:rPr>
          <w:rFonts w:ascii="Times New Roman" w:hAnsi="Times New Roman" w:cs="Times New Roman"/>
          <w:szCs w:val="20"/>
        </w:rPr>
        <w:t xml:space="preserve"> do art. 3</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9.249, de 26 de dezembro de 1995.</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hipótese da doação em bens, o doador deverá considerar como valor dos bens doados, para as pessoas jurídicas, o valor contábil dos bens. Em qualquer hipótese o valor da dedução não poderá ultrapassar o valor de mercado.</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instituição beneficiária titular da ação ou serviço deve emitir recibo em favor do doador ou patrocinador, na forma e condições estabelecidas em ato da Secretaria da Receita Federal do Brasil.</w:t>
      </w:r>
    </w:p>
    <w:p w:rsidR="00C22B54" w:rsidRPr="00FA3856" w:rsidRDefault="00C22B54" w:rsidP="001A6818">
      <w:pPr>
        <w:pStyle w:val="NormalWeb"/>
        <w:spacing w:before="0" w:after="0"/>
        <w:jc w:val="both"/>
        <w:rPr>
          <w:rFonts w:ascii="Times New Roman" w:hAnsi="Times New Roman" w:cs="Times New Roman"/>
          <w:szCs w:val="20"/>
        </w:rPr>
      </w:pPr>
    </w:p>
    <w:p w:rsidR="00CE1927" w:rsidRPr="00FA3856" w:rsidRDefault="00CE1927" w:rsidP="00C22B5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ações e serviços deverão ser aprovados previamente pelo Ministério da Saúde.</w:t>
      </w:r>
    </w:p>
    <w:p w:rsidR="00C22B54" w:rsidRPr="00FA3856" w:rsidRDefault="00C22B54"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V.7) </w:t>
      </w:r>
      <w:r w:rsidR="00CE1927" w:rsidRPr="00FA3856">
        <w:rPr>
          <w:rFonts w:ascii="Times New Roman" w:hAnsi="Times New Roman" w:cs="Times New Roman"/>
          <w:b/>
          <w:bCs/>
          <w:szCs w:val="20"/>
        </w:rPr>
        <w:t xml:space="preserve">Remuneração da Prorrogação da Licença-Maternidade </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de 1</w:t>
      </w:r>
      <w:r w:rsidRPr="00FA3856">
        <w:rPr>
          <w:rFonts w:ascii="Times New Roman" w:hAnsi="Times New Roman" w:cs="Times New Roman"/>
          <w:szCs w:val="20"/>
          <w:u w:val="single"/>
          <w:vertAlign w:val="superscript"/>
        </w:rPr>
        <w:t>o</w:t>
      </w:r>
      <w:r w:rsidRPr="00FA3856">
        <w:rPr>
          <w:rFonts w:ascii="Times New Roman" w:hAnsi="Times New Roman" w:cs="Times New Roman"/>
          <w:szCs w:val="20"/>
        </w:rPr>
        <w:t xml:space="preserve"> de janeiro de 2010, observadas as normas complementares a serem editadas pela Secretaria da Receita Federal do Brasil, a pessoa jurídica tributada com base no lucro real, que aderir ao Programa Empresa Cidadã, poderá deduzir do imposto devido, em cada período de apuração, o total da remuneração da empregada pago no período de prorrogação de sua licença-maternidade, vedada a dedução como despesa operacional. (Lei nº 11.770/2008, art. 5º e Decreto nº 7.052, de 2009)</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poderão aderir ao Programa Empresa Cidadã, mediante requerimento dirigido à Secretaria da Receita Federal do Brasil.</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de que trata o caput fica limitada, vedado o aproveitamento de eventual excesso em período de apuração posterior, ao valor do IRPJ devido com base:</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w:t>
      </w:r>
      <w:bookmarkStart w:id="155" w:name="subitem_15.7.7"/>
      <w:bookmarkEnd w:id="155"/>
      <w:r w:rsidRPr="00FA3856">
        <w:rPr>
          <w:rFonts w:ascii="Times New Roman" w:hAnsi="Times New Roman" w:cs="Times New Roman"/>
          <w:szCs w:val="20"/>
        </w:rPr>
        <w:t xml:space="preserve"> no lucro real trimestral; ou,</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imposto determinado com base no lucro estimado, calculado com base na receita bruta e acréscimos ou com base no resultado apurado em balanço ou balancete de redução.</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 xml:space="preserve">O valor deduzido do </w:t>
      </w:r>
      <w:r w:rsidR="00E00235">
        <w:rPr>
          <w:rFonts w:ascii="Times New Roman" w:hAnsi="Times New Roman" w:cs="Times New Roman"/>
          <w:szCs w:val="20"/>
        </w:rPr>
        <w:t>IRPJ com base no lucro estimado</w:t>
      </w:r>
      <w:r w:rsidRPr="00FA3856">
        <w:rPr>
          <w:rFonts w:ascii="Times New Roman" w:hAnsi="Times New Roman" w:cs="Times New Roman"/>
          <w:szCs w:val="20"/>
        </w:rPr>
        <w:t>:</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não será considerado IRPJ pago por estimativa; e</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deve compor o valor a ser deduzido do IRPJ devido no ajuste anual.</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total das despesas decorrentes da remuneração da empregada pago no período de prorrogação de sua licença-maternidade registrado na escrituração comercial deverá ser adicionado ao lucro líquido para fins de apuração do lucro real e da base de cálculo da CSLL.</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Será beneficiada pelo Programa Empresa Cidadã a empregada da pessoa jurídica que aderir ao Programa, desde que a empregada requeira a prorrogação do salário-maternidade até o final do primeiro mês após o parto.</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prorrogação iniciar-se-á no dia </w:t>
      </w:r>
      <w:r w:rsidR="00B5790B" w:rsidRPr="00FA3856">
        <w:rPr>
          <w:rFonts w:ascii="Times New Roman" w:hAnsi="Times New Roman" w:cs="Times New Roman"/>
          <w:szCs w:val="20"/>
        </w:rPr>
        <w:t>subsequente</w:t>
      </w:r>
      <w:r w:rsidRPr="00FA3856">
        <w:rPr>
          <w:rFonts w:ascii="Times New Roman" w:hAnsi="Times New Roman" w:cs="Times New Roman"/>
          <w:szCs w:val="20"/>
        </w:rPr>
        <w:t xml:space="preserve"> ao término da vigência do benefício de que tratam os arts. 71 e 71-A da Lei nº 8.213, de 1991.</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prorrogação beneficia, inclusive, no caso de parto antecipado, e também a empregada de pessoa jurídica que adotar ou obtiver guarda judicial para fins de adoção de criança, pelos seguintes períodos:</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por sessenta dias, quando se tratar de criança de até um ano de idade;</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b) por trinta dias, quando se tratar de criança a partir de um ano até quatro anos de idade completos; e </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por quinze dias, quando se tratar de criança a partir de quatro anos até completar oito anos de idade.</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poderão aderir ao Programa Empresa Cidadã, mediante requerimento dirigido à Secretaria da Receita Federal do Brasil.</w:t>
      </w:r>
    </w:p>
    <w:p w:rsidR="00E304F7" w:rsidRPr="00FA3856" w:rsidRDefault="00E304F7"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V.8) </w:t>
      </w:r>
      <w:r w:rsidR="00CE1927" w:rsidRPr="00FA3856">
        <w:rPr>
          <w:rFonts w:ascii="Times New Roman" w:hAnsi="Times New Roman" w:cs="Times New Roman"/>
          <w:b/>
          <w:bCs/>
          <w:szCs w:val="20"/>
        </w:rPr>
        <w:t>Desenvolvimento Tecnológico Industrial/Agropecuário PDTI/PDTA</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titular de Programa de Desenvolvimento Tecnológico Industrial (PDTI) ou Programa de Desenvolvimento Tecnológico Agropecuário (PDTA), aprovados até 31 de dezembro de 2005, nos termos do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96.760, de 1988, alterado pelo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99.073, de 1990, ou no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949, de 1993, pode deduzir do imposto devido o valor equivalente ao resultado da aplicação da alíquota de 15% sobre o total dos dispêndios realizados em atividades de desenvolvimento tecnológico no período de apuração, observados os limites permitidos.</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do imposto de renda a este título não pode exceder, isoladamente, a 4% do imposto de renda devido, antes do adicional, com base:</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no lucro real trimestral;</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w:t>
      </w:r>
      <w:bookmarkStart w:id="156" w:name="subitem_15.7.8"/>
      <w:bookmarkEnd w:id="156"/>
      <w:r w:rsidRPr="00FA3856">
        <w:rPr>
          <w:rFonts w:ascii="Times New Roman" w:hAnsi="Times New Roman" w:cs="Times New Roman"/>
          <w:szCs w:val="20"/>
        </w:rPr>
        <w:t xml:space="preserve"> aplica ao imposto determinado com base no lucro estimado, calculado com base na receita bruta e acréscimos ou com base no resultado apurado em balanço ou balancete de redução. Porém, o valor deduzido do imposto com base no lucro estimado:</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não será considerado imposto pago por estimativa; e</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deve compor o valor a ser deduzido do imposto devido no ajuste anual.</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Observado o limite específico de cada incentivo, o total das deduções do imposto devido relativas ao PAT - Programa de Alimentação ao Trabalhador e aos Programas de Desenvolvimento Tecnológico Industrial (PDTI) e Programa de Desenvolvimento Tecnológico Agropecuário (PDTA) não pode exceder a 4% do imposto devido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6</w:t>
      </w:r>
      <w:r w:rsidRPr="00FA3856">
        <w:rPr>
          <w:rFonts w:ascii="Times New Roman" w:hAnsi="Times New Roman" w:cs="Times New Roman"/>
          <w:strike/>
          <w:szCs w:val="20"/>
        </w:rPr>
        <w:t>º</w:t>
      </w:r>
      <w:r w:rsidRPr="00FA3856">
        <w:rPr>
          <w:rFonts w:ascii="Times New Roman" w:hAnsi="Times New Roman" w:cs="Times New Roman"/>
          <w:szCs w:val="20"/>
        </w:rPr>
        <w:t>, I e art. 81, II).</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incentivos PDTI/PDTA cujos projetos foram aprovados após 3 de junho de 1993 não podem ser utilizados cumulativamente com outros da mesma natureza, previstos em lei anterior ou superveniente (Lei n</w:t>
      </w:r>
      <w:r w:rsidRPr="00FA3856">
        <w:rPr>
          <w:rFonts w:ascii="Times New Roman" w:hAnsi="Times New Roman" w:cs="Times New Roman"/>
          <w:strike/>
          <w:szCs w:val="20"/>
        </w:rPr>
        <w:t>º</w:t>
      </w:r>
      <w:r w:rsidRPr="00FA3856">
        <w:rPr>
          <w:rFonts w:ascii="Times New Roman" w:hAnsi="Times New Roman" w:cs="Times New Roman"/>
          <w:szCs w:val="20"/>
        </w:rPr>
        <w:t xml:space="preserve"> 8.661, de 1993, art. 9</w:t>
      </w:r>
      <w:r w:rsidRPr="00FA3856">
        <w:rPr>
          <w:rFonts w:ascii="Times New Roman" w:hAnsi="Times New Roman" w:cs="Times New Roman"/>
          <w:strike/>
          <w:szCs w:val="20"/>
        </w:rPr>
        <w:t>º</w:t>
      </w:r>
      <w:r w:rsidRPr="00FA3856">
        <w:rPr>
          <w:rFonts w:ascii="Times New Roman" w:hAnsi="Times New Roman" w:cs="Times New Roman"/>
          <w:szCs w:val="20"/>
        </w:rPr>
        <w:t>).</w:t>
      </w:r>
    </w:p>
    <w:p w:rsidR="00CE1927" w:rsidRPr="00FA3856" w:rsidRDefault="00CE192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lastRenderedPageBreak/>
        <w:t> </w:t>
      </w:r>
      <w:r w:rsidR="00E304F7" w:rsidRPr="00FA3856">
        <w:rPr>
          <w:rFonts w:ascii="Times New Roman" w:hAnsi="Times New Roman" w:cs="Times New Roman"/>
          <w:b/>
          <w:bCs/>
          <w:szCs w:val="20"/>
        </w:rPr>
        <w:t>V.9</w:t>
      </w:r>
      <w:r w:rsidR="00B14A83" w:rsidRPr="00FA3856">
        <w:rPr>
          <w:rFonts w:ascii="Times New Roman" w:hAnsi="Times New Roman" w:cs="Times New Roman"/>
          <w:b/>
          <w:bCs/>
          <w:szCs w:val="20"/>
        </w:rPr>
        <w:t xml:space="preserve">) </w:t>
      </w:r>
      <w:r w:rsidRPr="00FA3856">
        <w:rPr>
          <w:rFonts w:ascii="Times New Roman" w:hAnsi="Times New Roman" w:cs="Times New Roman"/>
          <w:b/>
          <w:bCs/>
          <w:szCs w:val="20"/>
        </w:rPr>
        <w:t>Operações de Aquisição de Vale-Cultura (Lei nº 12.761/2012, art. 10)</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da publicação do Decreto nº 8.084, de 26 de agosto de 2013, até o exercício de 2017, ano-calendário de 2016, o valor despendido a título de aquisição do vale-cultura poderá ser deduzido do IRPJ devido pela pessoa jurídica beneficiária, tributada com base no lucro real.</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Observado o disposto no § 4º do art. 3º da Lei nº 9.249, de 26 de dezembro de 1995, a dedução a esse título fica limitada a 1% (um por cento) do IRPJ devido com base: </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no lucro real trimestral; ou,</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no lucro real apurado no ajuste anual.</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 também se aplica ao IRPJ determinado com base no lucro estimado, calculado com base na receita bruta e acréscimos ou com base no resultado apurado em balanço ou balancete de redução.</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Porém, o valor deduzido do IRPJ com base no lucro </w:t>
      </w:r>
      <w:bookmarkStart w:id="157" w:name="subitem_15.7.8-A"/>
      <w:bookmarkEnd w:id="157"/>
      <w:r w:rsidRPr="00FA3856">
        <w:rPr>
          <w:rFonts w:ascii="Times New Roman" w:hAnsi="Times New Roman" w:cs="Times New Roman"/>
          <w:szCs w:val="20"/>
        </w:rPr>
        <w:t>estimado:</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não será considerado IRPJ pago por estimativa; e</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deve compor o valor a ser deduzido do IRPJ devido no ajuste anual.</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E304F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w:t>
      </w:r>
      <w:r w:rsidR="00CE1927" w:rsidRPr="00FA3856">
        <w:rPr>
          <w:rFonts w:ascii="Times New Roman" w:hAnsi="Times New Roman" w:cs="Times New Roman"/>
          <w:szCs w:val="20"/>
        </w:rPr>
        <w:t>limite de dedução no percentual de 1% (um por cento) do IRPJ devido será considerado isoladamente, não se submetendo a limite conjunto com outras deduções do IRPJ a título de incentivo.</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beneficiária poderá deduzir o valor despendido a título de aquisição do vale-cultura como despesa operacional para fins de apuração do IRPJ.</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pessoa jurídica beneficiária deverá adicionar o valor deduzido como despesa </w:t>
      </w:r>
      <w:r w:rsidR="00B5790B" w:rsidRPr="00FA3856">
        <w:rPr>
          <w:rFonts w:ascii="Times New Roman" w:hAnsi="Times New Roman" w:cs="Times New Roman"/>
          <w:szCs w:val="20"/>
        </w:rPr>
        <w:t>operacional para</w:t>
      </w:r>
      <w:r w:rsidRPr="00FA3856">
        <w:rPr>
          <w:rFonts w:ascii="Times New Roman" w:hAnsi="Times New Roman" w:cs="Times New Roman"/>
          <w:szCs w:val="20"/>
        </w:rPr>
        <w:t xml:space="preserve"> fins de apuração da base de cálculo da CSLL.</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B5790B"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dedução</w:t>
      </w:r>
      <w:r w:rsidR="00CE1927" w:rsidRPr="00FA3856">
        <w:rPr>
          <w:rFonts w:ascii="Times New Roman" w:hAnsi="Times New Roman" w:cs="Times New Roman"/>
          <w:szCs w:val="20"/>
        </w:rPr>
        <w:t xml:space="preserve"> somente se aplica em relação ao valor do vale-cultura distribuído ao usuário no </w:t>
      </w:r>
      <w:r w:rsidRPr="00FA3856">
        <w:rPr>
          <w:rFonts w:ascii="Times New Roman" w:hAnsi="Times New Roman" w:cs="Times New Roman"/>
          <w:szCs w:val="20"/>
        </w:rPr>
        <w:t>período</w:t>
      </w:r>
      <w:r w:rsidR="00CE1927" w:rsidRPr="00FA3856">
        <w:rPr>
          <w:rFonts w:ascii="Times New Roman" w:hAnsi="Times New Roman" w:cs="Times New Roman"/>
          <w:szCs w:val="20"/>
        </w:rPr>
        <w:t xml:space="preserve"> de apuração do IRPJ, não abrange a parcela descontada da remuneração do empregado a título de vale-cultura.</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correspondente ao vale-cultura:</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não integra o salário-de-contribuição de que trata o art. 28 da Lei nº 8.212, de 24 de julho de 1991; e</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é isento do imposto sobre a renda das pessoas físicas.</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parcela do valor correspondente ao vale-cultura, cujo ônus seja da empresa beneficiária, não constitui base de incidência de contribuição previdenciária ou do Fundo de Garantia do Tempo de Serviço - FGTS.</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mensal do vale-cultura, por usuário, será de R$ 50,00 (cinquenta reais).</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fornecimento do vale-cultura dependerá de prévia aceitação pelo trabalhador.</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trabalhador poderá reconsiderar, a qualquer tempo, a sua decisão sobre o recebimento do vale-cultura. </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É vedada a reversão do valor do vale-cultura em dinheiro. A vedação compreende a entrega do valor do vale-cultura em dinheiro, a qualquer título, pelas empresas beneficiária, operadora e recebedora, ou a troca do vale-cultura em dinheiro pelo próprio trabalhador.</w:t>
      </w: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O trabalhador com vínculo empregatício e que perceba até cinco salários mínimos mensais, terá descontado de sua remuneração os seguintes percentuais do valor do vale-cultura:</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até um salário mínimo: dois por cento;</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acima de um salário mínimo e até dois salários mínimos: quatro por cento;</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acima de dois salários mínimos e até três salários mínimos: seis por cento;</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 acima de três salários mínimos e até quatro salários mínimos: oito por cento; e</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e) acima de quatro salários mínimos e até cinco salários mínimos: dez por cento.</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trabalhador com vínculo empregatício e renda superior a cinco salários mínimos mensais terá descontado de sua remuneração os seguintes percentuais do valor do vale-cultura:</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acima de cinco salários mínimos e até seis salários mínimos - vinte por cento;</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acima de seis salários mínimos e até oito salários mínimos - trinta e cinco por cento;</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acima de oito salários mínimos e até dez salários mínimos - cinquenta e cinco por cento;</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 acima de dez salários mínimos e até doze salários mínimos - setenta por cento; e</w:t>
      </w:r>
    </w:p>
    <w:p w:rsidR="00CE1927" w:rsidRPr="00FA3856" w:rsidRDefault="00CE1927" w:rsidP="00E304F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e) acima de doze salários mínimos: noventa por cento. </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fornecimento do vale-cultura dependerá de prévia aceitação pelo trabalhador. O trabalhador poderá reconsiderar, a qualquer tempo, a sua decisão sobre o recebimento do vale-cultura. </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É vedada a reversão do valor do vale-cultura em dinheiro. A vedação compreende a entrega do valor do vale-cultura em dinheiro, a qualquer título, pelas empresas beneficiária, operadora e recebedora, ou a troca do vale-cultura em dinheiro pelo próprio trabalhador.</w:t>
      </w:r>
    </w:p>
    <w:p w:rsidR="00E304F7" w:rsidRPr="00FA3856" w:rsidRDefault="00E304F7"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V.9) </w:t>
      </w:r>
      <w:r w:rsidR="00CE1927" w:rsidRPr="00FA3856">
        <w:rPr>
          <w:rFonts w:ascii="Times New Roman" w:hAnsi="Times New Roman" w:cs="Times New Roman"/>
          <w:b/>
          <w:bCs/>
          <w:szCs w:val="20"/>
        </w:rPr>
        <w:t>Limites Individuais e Coletivos dos Incentivos em Relação ao Imposto Devido</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os fins de cálculo dos incentivos de dedução do imposto referidos neste subitem, deve ser excluída, do imposto de renda devido, a parcela do imposto correspondente a lucros, rendimentos ou ganhos de capital auferidos no exterior (Lei n</w:t>
      </w:r>
      <w:r w:rsidRPr="00FA3856">
        <w:rPr>
          <w:rFonts w:ascii="Times New Roman" w:hAnsi="Times New Roman" w:cs="Times New Roman"/>
          <w:strike/>
          <w:szCs w:val="20"/>
        </w:rPr>
        <w:t>º</w:t>
      </w:r>
      <w:r w:rsidRPr="00FA3856">
        <w:rPr>
          <w:rFonts w:ascii="Times New Roman" w:hAnsi="Times New Roman" w:cs="Times New Roman"/>
          <w:szCs w:val="20"/>
        </w:rPr>
        <w:t xml:space="preserve"> 9.323, de 1996, arts. 1</w:t>
      </w:r>
      <w:r w:rsidRPr="00FA3856">
        <w:rPr>
          <w:rFonts w:ascii="Times New Roman" w:hAnsi="Times New Roman" w:cs="Times New Roman"/>
          <w:strike/>
          <w:szCs w:val="20"/>
        </w:rPr>
        <w:t>º</w:t>
      </w:r>
      <w:r w:rsidRPr="00FA3856">
        <w:rPr>
          <w:rFonts w:ascii="Times New Roman" w:hAnsi="Times New Roman" w:cs="Times New Roman"/>
          <w:szCs w:val="20"/>
        </w:rPr>
        <w:t xml:space="preserve"> e 3</w:t>
      </w:r>
      <w:r w:rsidRPr="00FA3856">
        <w:rPr>
          <w:rFonts w:ascii="Times New Roman" w:hAnsi="Times New Roman" w:cs="Times New Roman"/>
          <w:strike/>
          <w:szCs w:val="20"/>
        </w:rPr>
        <w:t>º</w:t>
      </w:r>
      <w:r w:rsidRPr="00FA3856">
        <w:rPr>
          <w:rFonts w:ascii="Times New Roman" w:hAnsi="Times New Roman" w:cs="Times New Roman"/>
          <w:szCs w:val="20"/>
        </w:rPr>
        <w:t>;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16, § 4</w:t>
      </w:r>
      <w:r w:rsidRPr="00FA3856">
        <w:rPr>
          <w:rFonts w:ascii="Times New Roman" w:hAnsi="Times New Roman" w:cs="Times New Roman"/>
          <w:strike/>
          <w:szCs w:val="20"/>
        </w:rPr>
        <w:t>º</w:t>
      </w:r>
      <w:r w:rsidRPr="00FA3856">
        <w:rPr>
          <w:rFonts w:ascii="Times New Roman" w:hAnsi="Times New Roman" w:cs="Times New Roman"/>
          <w:szCs w:val="20"/>
        </w:rPr>
        <w:t>).</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E304F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determinação dos limites dos incentivos, não é permitido qualquer dedução a título de incentivo fiscal do adicional do imposto de renda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9.249, de 1995, art. 3</w:t>
      </w:r>
      <w:r w:rsidRPr="00FA3856">
        <w:rPr>
          <w:rFonts w:ascii="Times New Roman" w:hAnsi="Times New Roman" w:cs="Times New Roman"/>
          <w:strike/>
          <w:szCs w:val="20"/>
        </w:rPr>
        <w:t>º</w:t>
      </w:r>
      <w:r w:rsidRPr="00FA3856">
        <w:rPr>
          <w:rFonts w:ascii="Times New Roman" w:hAnsi="Times New Roman" w:cs="Times New Roman"/>
          <w:szCs w:val="20"/>
        </w:rPr>
        <w:t>, § 4</w:t>
      </w:r>
      <w:r w:rsidRPr="00FA3856">
        <w:rPr>
          <w:rFonts w:ascii="Times New Roman" w:hAnsi="Times New Roman" w:cs="Times New Roman"/>
          <w:strike/>
          <w:szCs w:val="20"/>
        </w:rPr>
        <w:t>º</w:t>
      </w:r>
      <w:r w:rsidRPr="00FA3856">
        <w:rPr>
          <w:rFonts w:ascii="Times New Roman" w:hAnsi="Times New Roman" w:cs="Times New Roman"/>
          <w:szCs w:val="20"/>
        </w:rPr>
        <w:t>).</w:t>
      </w:r>
    </w:p>
    <w:p w:rsidR="00E304F7" w:rsidRPr="00FA3856" w:rsidRDefault="00E304F7" w:rsidP="001A6818">
      <w:pPr>
        <w:pStyle w:val="NormalWeb"/>
        <w:spacing w:before="0" w:after="0"/>
        <w:jc w:val="both"/>
        <w:rPr>
          <w:rFonts w:ascii="Times New Roman" w:hAnsi="Times New Roman" w:cs="Times New Roman"/>
          <w:szCs w:val="20"/>
        </w:rPr>
      </w:pPr>
    </w:p>
    <w:p w:rsidR="00CE1927" w:rsidRPr="00FA3856" w:rsidRDefault="00CE192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Limites Individuais</w:t>
      </w:r>
    </w:p>
    <w:tbl>
      <w:tblPr>
        <w:tblW w:w="6538"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99"/>
        <w:gridCol w:w="1539"/>
      </w:tblGrid>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Incentivo</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Limite individual</w:t>
            </w:r>
          </w:p>
        </w:tc>
      </w:tr>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Operação de Caráter Cultural e Artístico (Lei n</w:t>
            </w:r>
            <w:r w:rsidRPr="00FA3856">
              <w:rPr>
                <w:strike/>
                <w:color w:val="000000"/>
                <w:szCs w:val="20"/>
              </w:rPr>
              <w:t>º</w:t>
            </w:r>
            <w:r w:rsidRPr="00FA3856">
              <w:rPr>
                <w:color w:val="000000"/>
                <w:szCs w:val="20"/>
              </w:rPr>
              <w:t xml:space="preserve"> 8.313/1991)</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4%</w:t>
            </w:r>
          </w:p>
        </w:tc>
      </w:tr>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Operações de Aquisição de Vale-Cultura</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1%</w:t>
            </w:r>
          </w:p>
        </w:tc>
      </w:tr>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PAT - Programa de Alimentação do Trabalhador</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4%</w:t>
            </w:r>
          </w:p>
        </w:tc>
      </w:tr>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PDTI/PDTA aprovado após 03.06.93</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4%</w:t>
            </w:r>
          </w:p>
        </w:tc>
      </w:tr>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 xml:space="preserve">Atividades Audiovisuais </w:t>
            </w:r>
            <w:bookmarkStart w:id="158" w:name="subitem_15.7.9"/>
            <w:bookmarkEnd w:id="158"/>
            <w:r w:rsidRPr="00FA3856">
              <w:rPr>
                <w:color w:val="000000"/>
                <w:szCs w:val="20"/>
              </w:rPr>
              <w:t>(Lei nº 8.685, de 1993)</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4%</w:t>
            </w:r>
          </w:p>
        </w:tc>
      </w:tr>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Fundos dos Direitos da Criança e do Adolescente</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1%</w:t>
            </w:r>
          </w:p>
        </w:tc>
      </w:tr>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Fundos Nacional, Estaduais ou Municipais do Idoso</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1%</w:t>
            </w:r>
          </w:p>
        </w:tc>
      </w:tr>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Atividades de Caráter Desportivo</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1%</w:t>
            </w:r>
          </w:p>
        </w:tc>
      </w:tr>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PRONON</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1%</w:t>
            </w:r>
          </w:p>
        </w:tc>
      </w:tr>
      <w:tr w:rsidR="0073224C" w:rsidRPr="00FA3856" w:rsidTr="0073224C">
        <w:trPr>
          <w:tblCellSpacing w:w="7" w:type="dxa"/>
          <w:jc w:val="center"/>
        </w:trPr>
        <w:tc>
          <w:tcPr>
            <w:tcW w:w="4978" w:type="dxa"/>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PRONAS/PCD</w:t>
            </w:r>
          </w:p>
        </w:tc>
        <w:tc>
          <w:tcPr>
            <w:tcW w:w="1518" w:type="dxa"/>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1%</w:t>
            </w:r>
          </w:p>
        </w:tc>
      </w:tr>
    </w:tbl>
    <w:p w:rsidR="00CE1927" w:rsidRPr="00FA3856" w:rsidRDefault="00CE1927" w:rsidP="001A6818">
      <w:pPr>
        <w:pStyle w:val="NormalWeb"/>
        <w:spacing w:before="0" w:after="0"/>
        <w:jc w:val="both"/>
        <w:rPr>
          <w:rFonts w:ascii="Times New Roman" w:hAnsi="Times New Roman" w:cs="Times New Roman"/>
          <w:color w:val="000000"/>
          <w:szCs w:val="20"/>
        </w:rPr>
      </w:pPr>
      <w:r w:rsidRPr="00FA3856">
        <w:rPr>
          <w:rFonts w:ascii="Times New Roman" w:hAnsi="Times New Roman" w:cs="Times New Roman"/>
          <w:szCs w:val="20"/>
        </w:rPr>
        <w:lastRenderedPageBreak/>
        <w:t> </w:t>
      </w:r>
    </w:p>
    <w:p w:rsidR="00CE1927" w:rsidRPr="00FA3856" w:rsidRDefault="00CE192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Limites Coletivos</w:t>
      </w:r>
    </w:p>
    <w:tbl>
      <w:tblPr>
        <w:tblW w:w="6341"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6"/>
        <w:gridCol w:w="1305"/>
      </w:tblGrid>
      <w:tr w:rsidR="0073224C" w:rsidRPr="00FA3856" w:rsidTr="0073224C">
        <w:trPr>
          <w:tblCellSpacing w:w="7" w:type="dxa"/>
          <w:jc w:val="center"/>
        </w:trPr>
        <w:tc>
          <w:tcPr>
            <w:tcW w:w="0" w:type="auto"/>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Incentivo</w:t>
            </w:r>
          </w:p>
        </w:tc>
        <w:tc>
          <w:tcPr>
            <w:tcW w:w="0" w:type="auto"/>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Limite coletivo</w:t>
            </w:r>
          </w:p>
        </w:tc>
      </w:tr>
      <w:tr w:rsidR="0073224C" w:rsidRPr="00FA3856" w:rsidTr="0073224C">
        <w:trPr>
          <w:tblCellSpacing w:w="7" w:type="dxa"/>
          <w:jc w:val="center"/>
        </w:trPr>
        <w:tc>
          <w:tcPr>
            <w:tcW w:w="0" w:type="auto"/>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Operação de Caráter Cultural e Artístico (Lei n</w:t>
            </w:r>
            <w:r w:rsidRPr="00FA3856">
              <w:rPr>
                <w:strike/>
                <w:color w:val="000000"/>
                <w:szCs w:val="20"/>
              </w:rPr>
              <w:t>º</w:t>
            </w:r>
            <w:r w:rsidRPr="00FA3856">
              <w:rPr>
                <w:color w:val="000000"/>
                <w:szCs w:val="20"/>
              </w:rPr>
              <w:t xml:space="preserve"> 8.313/1991)</w:t>
            </w:r>
          </w:p>
        </w:tc>
        <w:tc>
          <w:tcPr>
            <w:tcW w:w="0" w:type="auto"/>
            <w:vMerge w:val="restart"/>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4%</w:t>
            </w:r>
          </w:p>
          <w:p w:rsidR="0073224C" w:rsidRPr="00FA3856" w:rsidRDefault="0073224C" w:rsidP="0073224C">
            <w:pPr>
              <w:jc w:val="center"/>
              <w:rPr>
                <w:color w:val="000000"/>
                <w:szCs w:val="20"/>
              </w:rPr>
            </w:pPr>
          </w:p>
        </w:tc>
      </w:tr>
      <w:tr w:rsidR="0073224C" w:rsidRPr="00FA3856" w:rsidTr="0073224C">
        <w:trPr>
          <w:tblCellSpacing w:w="7" w:type="dxa"/>
          <w:jc w:val="center"/>
        </w:trPr>
        <w:tc>
          <w:tcPr>
            <w:tcW w:w="0" w:type="auto"/>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Atividades Audiovisuais (Lei nº 8.685, de 1993)</w:t>
            </w:r>
          </w:p>
        </w:tc>
        <w:tc>
          <w:tcPr>
            <w:tcW w:w="0" w:type="auto"/>
            <w:vMerge/>
            <w:vAlign w:val="center"/>
            <w:hideMark/>
          </w:tcPr>
          <w:p w:rsidR="0073224C" w:rsidRPr="00FA3856" w:rsidRDefault="0073224C" w:rsidP="0073224C">
            <w:pPr>
              <w:jc w:val="center"/>
              <w:rPr>
                <w:color w:val="000000"/>
                <w:szCs w:val="20"/>
              </w:rPr>
            </w:pPr>
          </w:p>
        </w:tc>
      </w:tr>
    </w:tbl>
    <w:p w:rsidR="00CE1927" w:rsidRPr="00FA3856" w:rsidRDefault="00CE1927" w:rsidP="001A6818">
      <w:pPr>
        <w:jc w:val="both"/>
        <w:rPr>
          <w:color w:val="000000"/>
          <w:szCs w:val="20"/>
        </w:rPr>
      </w:pPr>
      <w:r w:rsidRPr="00FA3856">
        <w:rPr>
          <w:color w:val="000000"/>
          <w:szCs w:val="20"/>
        </w:rPr>
        <w:t> </w:t>
      </w:r>
    </w:p>
    <w:tbl>
      <w:tblPr>
        <w:tblW w:w="6006"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48"/>
        <w:gridCol w:w="1458"/>
      </w:tblGrid>
      <w:tr w:rsidR="0073224C" w:rsidRPr="00FA3856" w:rsidTr="0073224C">
        <w:trPr>
          <w:tblCellSpacing w:w="7" w:type="dxa"/>
          <w:jc w:val="center"/>
        </w:trPr>
        <w:tc>
          <w:tcPr>
            <w:tcW w:w="0" w:type="auto"/>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Incentivo</w:t>
            </w:r>
          </w:p>
        </w:tc>
        <w:tc>
          <w:tcPr>
            <w:tcW w:w="0" w:type="auto"/>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Limite coletivo</w:t>
            </w:r>
          </w:p>
        </w:tc>
      </w:tr>
      <w:tr w:rsidR="0073224C" w:rsidRPr="00FA3856" w:rsidTr="0073224C">
        <w:trPr>
          <w:tblCellSpacing w:w="7" w:type="dxa"/>
          <w:jc w:val="center"/>
        </w:trPr>
        <w:tc>
          <w:tcPr>
            <w:tcW w:w="0" w:type="auto"/>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PAT - Programa de Alimentação do Trabalhador</w:t>
            </w:r>
          </w:p>
        </w:tc>
        <w:tc>
          <w:tcPr>
            <w:tcW w:w="0" w:type="auto"/>
            <w:vMerge w:val="restart"/>
            <w:tcMar>
              <w:top w:w="0" w:type="dxa"/>
              <w:left w:w="0" w:type="dxa"/>
              <w:bottom w:w="0" w:type="dxa"/>
              <w:right w:w="0" w:type="dxa"/>
            </w:tcMar>
            <w:vAlign w:val="center"/>
            <w:hideMark/>
          </w:tcPr>
          <w:p w:rsidR="0073224C" w:rsidRPr="00FA3856" w:rsidRDefault="0073224C" w:rsidP="0073224C">
            <w:pPr>
              <w:jc w:val="center"/>
              <w:rPr>
                <w:color w:val="000000"/>
                <w:szCs w:val="20"/>
              </w:rPr>
            </w:pPr>
            <w:r w:rsidRPr="00FA3856">
              <w:rPr>
                <w:color w:val="000000"/>
                <w:szCs w:val="20"/>
              </w:rPr>
              <w:t>4%</w:t>
            </w:r>
          </w:p>
        </w:tc>
      </w:tr>
      <w:tr w:rsidR="0073224C" w:rsidRPr="00FA3856" w:rsidTr="0073224C">
        <w:trPr>
          <w:tblCellSpacing w:w="7" w:type="dxa"/>
          <w:jc w:val="center"/>
        </w:trPr>
        <w:tc>
          <w:tcPr>
            <w:tcW w:w="0" w:type="auto"/>
            <w:tcMar>
              <w:top w:w="0" w:type="dxa"/>
              <w:left w:w="0" w:type="dxa"/>
              <w:bottom w:w="0" w:type="dxa"/>
              <w:right w:w="0" w:type="dxa"/>
            </w:tcMar>
            <w:vAlign w:val="center"/>
            <w:hideMark/>
          </w:tcPr>
          <w:p w:rsidR="0073224C" w:rsidRPr="00FA3856" w:rsidRDefault="0073224C" w:rsidP="001A6818">
            <w:pPr>
              <w:jc w:val="both"/>
              <w:rPr>
                <w:color w:val="000000"/>
                <w:szCs w:val="20"/>
              </w:rPr>
            </w:pPr>
            <w:r w:rsidRPr="00FA3856">
              <w:rPr>
                <w:color w:val="000000"/>
                <w:szCs w:val="20"/>
              </w:rPr>
              <w:t>PDTI/PDTA aprovado após 03.06.93</w:t>
            </w:r>
          </w:p>
        </w:tc>
        <w:tc>
          <w:tcPr>
            <w:tcW w:w="0" w:type="auto"/>
            <w:vMerge/>
            <w:vAlign w:val="center"/>
            <w:hideMark/>
          </w:tcPr>
          <w:p w:rsidR="0073224C" w:rsidRPr="00FA3856" w:rsidRDefault="0073224C" w:rsidP="0073224C">
            <w:pPr>
              <w:jc w:val="center"/>
              <w:rPr>
                <w:color w:val="000000"/>
                <w:szCs w:val="20"/>
              </w:rPr>
            </w:pPr>
          </w:p>
        </w:tc>
      </w:tr>
    </w:tbl>
    <w:p w:rsidR="0073224C" w:rsidRPr="00FA3856" w:rsidRDefault="0073224C" w:rsidP="001A6818">
      <w:pPr>
        <w:pStyle w:val="NormalWeb"/>
        <w:spacing w:before="0" w:after="0"/>
        <w:ind w:left="17"/>
        <w:jc w:val="both"/>
        <w:rPr>
          <w:rFonts w:ascii="Times New Roman" w:hAnsi="Times New Roman" w:cs="Times New Roman"/>
          <w:b/>
          <w:bCs/>
          <w:szCs w:val="20"/>
        </w:rPr>
      </w:pPr>
    </w:p>
    <w:p w:rsidR="00CE1927" w:rsidRPr="00FA3856" w:rsidRDefault="00B14A83" w:rsidP="001A6818">
      <w:pPr>
        <w:pStyle w:val="NormalWeb"/>
        <w:spacing w:before="0" w:after="0"/>
        <w:ind w:left="17"/>
        <w:jc w:val="both"/>
        <w:rPr>
          <w:rFonts w:ascii="Times New Roman" w:hAnsi="Times New Roman" w:cs="Times New Roman"/>
          <w:color w:val="000000"/>
          <w:szCs w:val="20"/>
        </w:rPr>
      </w:pPr>
      <w:r w:rsidRPr="00FA3856">
        <w:rPr>
          <w:rFonts w:ascii="Times New Roman" w:hAnsi="Times New Roman" w:cs="Times New Roman"/>
          <w:b/>
          <w:bCs/>
          <w:szCs w:val="20"/>
        </w:rPr>
        <w:t xml:space="preserve">V.10) </w:t>
      </w:r>
      <w:r w:rsidR="00CE1927" w:rsidRPr="00FA3856">
        <w:rPr>
          <w:rFonts w:ascii="Times New Roman" w:hAnsi="Times New Roman" w:cs="Times New Roman"/>
          <w:b/>
          <w:bCs/>
          <w:szCs w:val="20"/>
        </w:rPr>
        <w:t>Incentivos à Pesquisa Tecnológica e Desenvolvimento de Inovação Tecnológica</w:t>
      </w:r>
    </w:p>
    <w:p w:rsidR="0073224C" w:rsidRPr="00FA3856" w:rsidRDefault="0073224C" w:rsidP="001A6818">
      <w:pPr>
        <w:pStyle w:val="NormalWeb"/>
        <w:spacing w:before="0" w:after="0"/>
        <w:ind w:left="601"/>
        <w:jc w:val="both"/>
        <w:rPr>
          <w:rFonts w:ascii="Times New Roman" w:hAnsi="Times New Roman" w:cs="Times New Roman"/>
          <w:b/>
          <w:bCs/>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Incentivos à pesquisa tecnológica e desenvolvimento de inovação tecnológica de que trata este item também se aplicam às instalações de empresas em Zonas de Processamento de Exportação (ZPE) criadas nos termos do inciso V do § 4</w:t>
      </w:r>
      <w:r w:rsidRPr="00FA3856">
        <w:rPr>
          <w:rFonts w:ascii="Times New Roman" w:hAnsi="Times New Roman" w:cs="Times New Roman"/>
          <w:strike/>
          <w:szCs w:val="20"/>
        </w:rPr>
        <w:t>º</w:t>
      </w:r>
      <w:r w:rsidRPr="00FA3856">
        <w:rPr>
          <w:rFonts w:ascii="Times New Roman" w:hAnsi="Times New Roman" w:cs="Times New Roman"/>
          <w:szCs w:val="20"/>
        </w:rPr>
        <w:t xml:space="preserve"> do art. 18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11.508, de 20 de julho de 2007.</w:t>
      </w:r>
    </w:p>
    <w:p w:rsidR="0073224C" w:rsidRPr="00FA3856" w:rsidRDefault="0073224C"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V.10.1) </w:t>
      </w:r>
      <w:r w:rsidR="00CE1927" w:rsidRPr="00FA3856">
        <w:rPr>
          <w:rFonts w:ascii="Times New Roman" w:hAnsi="Times New Roman" w:cs="Times New Roman"/>
          <w:b/>
          <w:bCs/>
          <w:szCs w:val="20"/>
        </w:rPr>
        <w:t>Deduções de Dispêndios para Efeito de Apuração do Lucro Real e da Base de Cálculo da CSLL</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poderá deduzir do lucro líquido, para fins de determinação do lucro real e da base de cálculo da CSLL, o valor correspondente à soma dos dispêndios pagos a pessoas físicas ou jurídicas residentes e domiciliadas no País, realizados no período de apuração com pesquisa tecnológica e desenvolvimento de inovação tecnológica, classificáveis como despesas opera</w:t>
      </w:r>
      <w:bookmarkStart w:id="159" w:name="subitem_15.7.10"/>
      <w:bookmarkEnd w:id="159"/>
      <w:r w:rsidRPr="00FA3856">
        <w:rPr>
          <w:rFonts w:ascii="Times New Roman" w:hAnsi="Times New Roman" w:cs="Times New Roman"/>
          <w:szCs w:val="20"/>
        </w:rPr>
        <w:t>cionais pela legislação do IRPJ, inclusive:</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a) os contratados no País com universidade, instituição de pesquisa ou inventor independente de que trata o </w:t>
      </w:r>
      <w:hyperlink r:id="rId213" w:anchor="art2ix" w:history="1">
        <w:r w:rsidRPr="00FA3856">
          <w:rPr>
            <w:rStyle w:val="Hyperlink"/>
            <w:rFonts w:ascii="Times New Roman" w:hAnsi="Times New Roman" w:cs="Times New Roman"/>
            <w:color w:val="auto"/>
            <w:szCs w:val="20"/>
          </w:rPr>
          <w:t>inciso IX do art. 2º da Lei nº 10.973, de 2 de dezembro de 2004,</w:t>
        </w:r>
      </w:hyperlink>
      <w:r w:rsidRPr="00FA3856">
        <w:rPr>
          <w:rFonts w:ascii="Times New Roman" w:hAnsi="Times New Roman" w:cs="Times New Roman"/>
          <w:szCs w:val="20"/>
        </w:rPr>
        <w:t xml:space="preserve"> desde que a pessoa jurídica que efetuou o dispêndio</w:t>
      </w:r>
      <w:bookmarkStart w:id="160" w:name="subitem_15.7.10.1"/>
      <w:bookmarkEnd w:id="160"/>
      <w:r w:rsidRPr="00FA3856">
        <w:rPr>
          <w:rFonts w:ascii="Times New Roman" w:hAnsi="Times New Roman" w:cs="Times New Roman"/>
          <w:szCs w:val="20"/>
        </w:rPr>
        <w:t xml:space="preserve"> fique com a responsabilidade, o risco empresarial, a gestão e o controle da utilização dos resultados dos dispêndios;</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b) as importâncias transferidas ao inventor independente de que trata o </w:t>
      </w:r>
      <w:hyperlink r:id="rId214" w:anchor="art2ix" w:history="1">
        <w:r w:rsidRPr="00FA3856">
          <w:rPr>
            <w:rStyle w:val="Hyperlink"/>
            <w:rFonts w:ascii="Times New Roman" w:hAnsi="Times New Roman" w:cs="Times New Roman"/>
            <w:color w:val="auto"/>
            <w:szCs w:val="20"/>
          </w:rPr>
          <w:t>inciso IX do art. 2º da Lei nº 10.973, de 2 de dezembro de 2004,</w:t>
        </w:r>
      </w:hyperlink>
      <w:r w:rsidRPr="00FA3856">
        <w:rPr>
          <w:rFonts w:ascii="Times New Roman" w:hAnsi="Times New Roman" w:cs="Times New Roman"/>
          <w:szCs w:val="20"/>
        </w:rPr>
        <w:t xml:space="preserve"> e a microempresas e empresas de pequeno porte de que trata a Lei Complementar n</w:t>
      </w:r>
      <w:r w:rsidRPr="00FA3856">
        <w:rPr>
          <w:rFonts w:ascii="Times New Roman" w:hAnsi="Times New Roman" w:cs="Times New Roman"/>
          <w:strike/>
          <w:szCs w:val="20"/>
        </w:rPr>
        <w:t>º</w:t>
      </w:r>
      <w:r w:rsidRPr="00FA3856">
        <w:rPr>
          <w:rFonts w:ascii="Times New Roman" w:hAnsi="Times New Roman" w:cs="Times New Roman"/>
          <w:szCs w:val="20"/>
        </w:rPr>
        <w:t xml:space="preserve"> 123, de 14 de dezembro de 2006, destinadas à execução de pesquisa tecnológica e de desenvolvimento de inovação tecnológica de interesse e por conta e ordem da pessoa jurídica que promoveu a transferência, ainda que a pessoa jurídica recebedora dessas importâncias venha a ter participação no resultado econômico do produto resultante.</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importâncias recebidas na forma da letra b não constituem receita das microempresas e empresa de pequeno porte sujeitas ao lucro real, desde que utilizadas integralmente na realização da pesquisa ou desenvolvimento de inovação tecnológica. Hipótese em que os dispêndios efetuados com a execução da pesquisa tecnológica e desenvolvimento de inovação tecnológica não serão dedutíveis na apuração do lucro real nem na determinação da base de cálculo da CSLL.</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disposto </w:t>
      </w:r>
      <w:r w:rsidR="00B5790B" w:rsidRPr="00FA3856">
        <w:rPr>
          <w:rFonts w:ascii="Times New Roman" w:hAnsi="Times New Roman" w:cs="Times New Roman"/>
          <w:szCs w:val="20"/>
        </w:rPr>
        <w:t>na letra</w:t>
      </w:r>
      <w:r w:rsidRPr="00FA3856">
        <w:rPr>
          <w:rFonts w:ascii="Times New Roman" w:hAnsi="Times New Roman" w:cs="Times New Roman"/>
          <w:szCs w:val="20"/>
        </w:rPr>
        <w:t xml:space="preserve"> b não se aplica a microempresas e empresas de pequeno porte optantes pelo Regime Especial Unificado de Arrecadação de Tributos e Contribuições devidos pelas Microempresas e Empresas de Pequeno Porte (Simples Nacional) de que trata a Lei Complementar n</w:t>
      </w:r>
      <w:r w:rsidRPr="00FA3856">
        <w:rPr>
          <w:rFonts w:ascii="Times New Roman" w:hAnsi="Times New Roman" w:cs="Times New Roman"/>
          <w:strike/>
          <w:szCs w:val="20"/>
        </w:rPr>
        <w:t>º</w:t>
      </w:r>
      <w:r w:rsidRPr="00FA3856">
        <w:rPr>
          <w:rFonts w:ascii="Times New Roman" w:hAnsi="Times New Roman" w:cs="Times New Roman"/>
          <w:szCs w:val="20"/>
        </w:rPr>
        <w:t xml:space="preserve"> 123, de 14 de dezembro de 2006.</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Não é permitido o uso dos incentivos previstos neste subitem em relação aos dispêndios com pesquisa tecnológica e com desenvolvimento da inovação tecnológica, explorados ou contratados com empresas não tipificadas como microempresas e empresas de pequeno porte.</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Essa vedação não impede, porém, a dedução, como despesas operacionais, dos dispêndios com pesquisa tecnológica e com desenvolvimento da inovação tecnológica, explorados ou contratados no País por empresas não tipificadas como microempresas e empresas de pequeno porte.</w:t>
      </w:r>
      <w:r w:rsidR="00DB03FC" w:rsidRPr="00FA3856">
        <w:rPr>
          <w:rFonts w:ascii="Times New Roman" w:hAnsi="Times New Roman" w:cs="Times New Roman"/>
          <w:szCs w:val="20"/>
        </w:rPr>
        <w:t xml:space="preserve"> </w:t>
      </w:r>
      <w:r w:rsidRPr="00FA3856">
        <w:rPr>
          <w:rFonts w:ascii="Times New Roman" w:hAnsi="Times New Roman" w:cs="Times New Roman"/>
          <w:szCs w:val="20"/>
        </w:rPr>
        <w:t xml:space="preserve">A parcela da depreciação normal das máquinas, equipamentos, aparelhos e instrumentos, e da amortização normal </w:t>
      </w:r>
      <w:r w:rsidRPr="00FA3856">
        <w:rPr>
          <w:rFonts w:ascii="Times New Roman" w:hAnsi="Times New Roman" w:cs="Times New Roman"/>
          <w:szCs w:val="20"/>
        </w:rPr>
        <w:lastRenderedPageBreak/>
        <w:t>dos bens intangíveis, destinados à utilização nas atividades de pesquisa tecnológica e desenvolvimento de inovação tecnológica, ainda que classificadas como despesas operacionais, não se tipificam como dispêndios realizados em pesquisa tecnológica e desenvolvimento de inovação tecnológica, para efeito da dedução para fins de terminação do lucro e da base de cálculo da CSLL.</w:t>
      </w:r>
    </w:p>
    <w:p w:rsidR="0073224C" w:rsidRPr="00FA3856" w:rsidRDefault="0073224C" w:rsidP="001A6818">
      <w:pPr>
        <w:pStyle w:val="NormalWeb"/>
        <w:spacing w:before="0" w:after="0"/>
        <w:ind w:left="601"/>
        <w:jc w:val="both"/>
        <w:rPr>
          <w:rFonts w:ascii="Times New Roman" w:hAnsi="Times New Roman" w:cs="Times New Roman"/>
          <w:b/>
          <w:bCs/>
          <w:szCs w:val="20"/>
        </w:rPr>
      </w:pPr>
    </w:p>
    <w:p w:rsidR="00CE1927" w:rsidRPr="00FA3856" w:rsidRDefault="00CE1927" w:rsidP="0073224C">
      <w:pPr>
        <w:pStyle w:val="NormalWeb"/>
        <w:spacing w:before="0" w:after="0"/>
        <w:ind w:left="601"/>
        <w:jc w:val="both"/>
        <w:rPr>
          <w:rFonts w:ascii="Times New Roman" w:hAnsi="Times New Roman" w:cs="Times New Roman"/>
          <w:szCs w:val="20"/>
        </w:rPr>
      </w:pPr>
      <w:r w:rsidRPr="00FA3856">
        <w:rPr>
          <w:rFonts w:ascii="Times New Roman" w:hAnsi="Times New Roman" w:cs="Times New Roman"/>
          <w:b/>
          <w:bCs/>
          <w:szCs w:val="20"/>
        </w:rPr>
        <w:t>Atenção:</w:t>
      </w:r>
      <w:r w:rsidR="0073224C" w:rsidRPr="00FA3856">
        <w:rPr>
          <w:rFonts w:ascii="Times New Roman" w:hAnsi="Times New Roman" w:cs="Times New Roman"/>
          <w:szCs w:val="20"/>
        </w:rPr>
        <w:t xml:space="preserve"> </w:t>
      </w:r>
      <w:r w:rsidRPr="00FA3856">
        <w:rPr>
          <w:rFonts w:ascii="Times New Roman" w:hAnsi="Times New Roman" w:cs="Times New Roman"/>
          <w:szCs w:val="20"/>
        </w:rPr>
        <w:t xml:space="preserve">Na hipótese de dispêndios com assistência técnica, científica ou assemelhados e de royalties por patentes industriais pagos a pessoa física ou jurídica no exterior, a dedutibilidade fica condicionada à observância do disposto </w:t>
      </w:r>
      <w:r w:rsidR="0073224C" w:rsidRPr="00FA3856">
        <w:rPr>
          <w:rFonts w:ascii="Times New Roman" w:hAnsi="Times New Roman" w:cs="Times New Roman"/>
          <w:szCs w:val="20"/>
        </w:rPr>
        <w:t>no subitem I.8)</w:t>
      </w:r>
      <w:r w:rsidRPr="00FA3856">
        <w:rPr>
          <w:rFonts w:ascii="Times New Roman" w:hAnsi="Times New Roman" w:cs="Times New Roman"/>
          <w:szCs w:val="20"/>
        </w:rPr>
        <w:t xml:space="preserve"> </w:t>
      </w:r>
      <w:r w:rsidRPr="00FA3856">
        <w:rPr>
          <w:rFonts w:ascii="Times New Roman" w:hAnsi="Times New Roman" w:cs="Times New Roman"/>
          <w:i/>
          <w:iCs/>
          <w:szCs w:val="20"/>
        </w:rPr>
        <w:t>Royalties</w:t>
      </w:r>
      <w:r w:rsidRPr="00FA3856">
        <w:rPr>
          <w:rFonts w:ascii="Times New Roman" w:hAnsi="Times New Roman" w:cs="Times New Roman"/>
          <w:szCs w:val="20"/>
        </w:rPr>
        <w:t xml:space="preserve"> e Assistência Técnica (Trimestral e Anual).</w:t>
      </w:r>
    </w:p>
    <w:p w:rsidR="0073224C" w:rsidRPr="00FA3856" w:rsidRDefault="0073224C"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V.10.2) </w:t>
      </w:r>
      <w:r w:rsidR="00CE1927" w:rsidRPr="00FA3856">
        <w:rPr>
          <w:rFonts w:ascii="Times New Roman" w:hAnsi="Times New Roman" w:cs="Times New Roman"/>
          <w:b/>
          <w:bCs/>
          <w:szCs w:val="20"/>
        </w:rPr>
        <w:t>Depreciações e Amortizações Aceleradas para Efeito de Apuração do Lucro Real e da Base de Cálculo da CSLL</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A pessoa jurídica que explorar atividades de pesquisa tecnológica e desenvolvimento de inovação tecnológica poderá usufruir de depreciação acelerada, calculada pela aplicação da taxa de depreciação usualmente admitida, multiplicada por dois, sem prejuízo da depreciação normal das máquinas, equipamentos, aparelhos e instrumentos novos, destinados à utilização nas atividades de pesquisa tecnológica e desenvolvimento de inovação tecnológica.</w:t>
      </w:r>
    </w:p>
    <w:p w:rsidR="0073224C" w:rsidRPr="00FA3856" w:rsidRDefault="0073224C" w:rsidP="001A6818">
      <w:pPr>
        <w:pStyle w:val="NormalWeb"/>
        <w:spacing w:before="0" w:after="0"/>
        <w:ind w:left="601"/>
        <w:jc w:val="both"/>
        <w:rPr>
          <w:rFonts w:ascii="Times New Roman" w:hAnsi="Times New Roman" w:cs="Times New Roman"/>
          <w:b/>
          <w:bCs/>
          <w:szCs w:val="20"/>
        </w:rPr>
      </w:pP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b/>
          <w:bCs/>
          <w:szCs w:val="20"/>
        </w:rPr>
        <w:t>Atenção:</w:t>
      </w: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1) A depreciação acelerada nesse caso somente poderá ser efetuada a partir da data em que o bem estiver instalado, posto em serviço ou em condições de produzir.</w:t>
      </w: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2) A depreciação acelerada multiplicada por dois não se aplica para fins de determinação da base de cálculo da CS</w:t>
      </w:r>
      <w:bookmarkStart w:id="161" w:name="subitem_15.7.10.2"/>
      <w:bookmarkEnd w:id="161"/>
      <w:r w:rsidRPr="00FA3856">
        <w:rPr>
          <w:rFonts w:ascii="Times New Roman" w:hAnsi="Times New Roman" w:cs="Times New Roman"/>
          <w:szCs w:val="20"/>
        </w:rPr>
        <w:t>LL.</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A partir de 13 de maio de 2008 (edição da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428, de 12 de maio de 2008), a depreciação acelerada passa a ser integral, no próprio ano da aquisição das máquinas, equipamentos, aparelhos e instrumentos, novos adquiridos para utilização nas atividades de pesquisa tecnológica e desenvolvimento de inovação tecnológica, para fins de determinação do lucro real e da base de cálculo da CSLL.</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Nas duas hipóteses (acelerada ou integral), a quota de depreciação acelerada será controlada no Lalur. E o total da depreciação acumulada, incluindo a contábil e a acelerada, não poderá ultrapassar o custo de aquisição do bem que está sendo depreciado. A partir do período de apuração em que for atingido esse limite, o valor da depreciação, registrado na escrituração comercial, deverá ser adicionado ao lucro líquido para efeito de determinação do lucro real (na primeira e na segunda hipóteses) e também para determinação da base de cálculo da CSLL (na segunda hipótese).</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A pessoa jurídica que explorar atividades de pesquisa tecnológica e desenvolvimento de inovação tecnológica também poderá usufruir de amortização acelerada, mediante dedução como custo ou despesa operacional, no período de apuração em que forem efetuados, dos dispêndios relativos à aquisição de bens intangíveis, vinculados exclusivamente às atividades de pesquisa tecnológica e desenvolvimento de inovação tecnológica, para efeito de apuração do IRPJ (não se aplica para a CSLL).</w:t>
      </w:r>
    </w:p>
    <w:p w:rsidR="0073224C" w:rsidRPr="00FA3856" w:rsidRDefault="0073224C" w:rsidP="001A6818">
      <w:pPr>
        <w:pStyle w:val="NormalWeb"/>
        <w:spacing w:before="0" w:after="0"/>
        <w:ind w:left="601"/>
        <w:jc w:val="both"/>
        <w:rPr>
          <w:rFonts w:ascii="Times New Roman" w:hAnsi="Times New Roman" w:cs="Times New Roman"/>
          <w:b/>
          <w:bCs/>
          <w:szCs w:val="20"/>
        </w:rPr>
      </w:pPr>
    </w:p>
    <w:p w:rsidR="00CE1927" w:rsidRPr="00FA3856" w:rsidRDefault="00CE1927" w:rsidP="0073224C">
      <w:pPr>
        <w:pStyle w:val="NormalWeb"/>
        <w:spacing w:before="0" w:after="0"/>
        <w:ind w:left="601"/>
        <w:jc w:val="both"/>
        <w:rPr>
          <w:rFonts w:ascii="Times New Roman" w:hAnsi="Times New Roman" w:cs="Times New Roman"/>
          <w:szCs w:val="20"/>
        </w:rPr>
      </w:pPr>
      <w:r w:rsidRPr="00FA3856">
        <w:rPr>
          <w:rFonts w:ascii="Times New Roman" w:hAnsi="Times New Roman" w:cs="Times New Roman"/>
          <w:b/>
          <w:bCs/>
          <w:szCs w:val="20"/>
        </w:rPr>
        <w:t>Atenção:</w:t>
      </w:r>
      <w:r w:rsidR="0073224C" w:rsidRPr="00FA3856">
        <w:rPr>
          <w:rFonts w:ascii="Times New Roman" w:hAnsi="Times New Roman" w:cs="Times New Roman"/>
          <w:szCs w:val="20"/>
        </w:rPr>
        <w:t xml:space="preserve"> </w:t>
      </w:r>
      <w:r w:rsidRPr="00FA3856">
        <w:rPr>
          <w:rFonts w:ascii="Times New Roman" w:hAnsi="Times New Roman" w:cs="Times New Roman"/>
          <w:szCs w:val="20"/>
        </w:rPr>
        <w:t>A amortização acelerada não se aplica para fins de determinação da base de cálculo da CSLL.</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Caso a pessoa jurídica não tenha registrado a amortização acelerada incentivada diretamente na contabilidade, poderá excluir o valor correspondente aos dispêndios relativos à aquisição de bens intangíveis do lucro líquido para fins de determinação do lucro real. Sendo que, nessa hipótese, a quota de amortização acelerada será controlada no Lalur. O total da amortização acumulada, incluindo a contábil e a acelerada, não poderá ultrapassar o custo de aquisição do bem que está sendo amortizado. A partir do período de apuração em que for atingido esse limite, o valor da amortização, registrado na escrituração comercial, deverá ser adicionado ao lucro líquido para efeito de determinação do lucro real.</w:t>
      </w:r>
    </w:p>
    <w:p w:rsidR="0073224C" w:rsidRPr="00FA3856" w:rsidRDefault="0073224C">
      <w:pPr>
        <w:spacing w:after="200" w:line="276" w:lineRule="auto"/>
        <w:rPr>
          <w:rFonts w:eastAsia="Arial Unicode MS"/>
          <w:b/>
          <w:bCs/>
          <w:szCs w:val="20"/>
          <w:lang w:eastAsia="ar-SA"/>
        </w:rPr>
      </w:pPr>
      <w:r w:rsidRPr="00FA3856">
        <w:rPr>
          <w:b/>
          <w:bCs/>
          <w:szCs w:val="20"/>
        </w:rPr>
        <w:br w:type="page"/>
      </w: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V.10.3) </w:t>
      </w:r>
      <w:r w:rsidR="00CE1927" w:rsidRPr="00FA3856">
        <w:rPr>
          <w:rFonts w:ascii="Times New Roman" w:hAnsi="Times New Roman" w:cs="Times New Roman"/>
          <w:b/>
          <w:bCs/>
          <w:szCs w:val="20"/>
        </w:rPr>
        <w:t>Exclusões de Dispêndios para Efeito de Apuração do Lucro Real e da Base de Cálculo da CSLL</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Sem prejuízo das deduções como despesas operacionais como assinalado no subitem </w:t>
      </w:r>
      <w:r w:rsidR="0073224C" w:rsidRPr="00FA3856">
        <w:rPr>
          <w:rFonts w:ascii="Times New Roman" w:hAnsi="Times New Roman" w:cs="Times New Roman"/>
          <w:bCs/>
          <w:szCs w:val="20"/>
        </w:rPr>
        <w:t>V.10.1</w:t>
      </w:r>
      <w:r w:rsidRPr="00FA3856">
        <w:rPr>
          <w:rFonts w:ascii="Times New Roman" w:hAnsi="Times New Roman" w:cs="Times New Roman"/>
          <w:szCs w:val="20"/>
        </w:rPr>
        <w:t>, a pessoa jurídica poderá excluir do lucro líquido, para fins de determinação do lucro real e da base de cálculo da CSLL, o valor correspondente a até 60% (sessenta por cento) da soma dos dispêndios realizados no período de apuração com pesquisa tecnológica e desenvolvimento de inovação tecnológica.</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exclusão poderá chegar a:</w:t>
      </w:r>
    </w:p>
    <w:p w:rsidR="0073224C" w:rsidRPr="00FA3856" w:rsidRDefault="0073224C" w:rsidP="0073224C">
      <w:pPr>
        <w:pStyle w:val="NormalWeb"/>
        <w:spacing w:before="0" w:after="0"/>
        <w:ind w:left="1416"/>
        <w:jc w:val="both"/>
        <w:rPr>
          <w:rFonts w:ascii="Times New Roman" w:hAnsi="Times New Roman" w:cs="Times New Roman"/>
          <w:szCs w:val="20"/>
        </w:rPr>
      </w:pP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a) até 80% (oitenta por cento), no caso de a pessoa jurídica incrementar o número de pesquisadores contratados no ano-calendário de gozo do incentivo em percentual acima de 5% (cinco por cento), em relação à média de pesquisadores com contratos em vigor no ano-calendário anterior ao de gozo do incentivo; e</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até 70% (set</w:t>
      </w:r>
      <w:bookmarkStart w:id="162" w:name="subitem_15.7.10.3"/>
      <w:bookmarkEnd w:id="162"/>
      <w:r w:rsidRPr="00FA3856">
        <w:rPr>
          <w:rFonts w:ascii="Times New Roman" w:hAnsi="Times New Roman" w:cs="Times New Roman"/>
          <w:szCs w:val="20"/>
        </w:rPr>
        <w:t>enta por cento), no caso de a pessoa jurídica incrementar o número de pesquisadores contratados no ano-calendário de gozo do incentivo até 5% (cinco por cento), em relação à média de pesquisadores com contratos em vigor no ano-calendário anterior ao de gozo do incentivo.</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o cálculo dos percentuais assinalados:</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a) também podem ser considerados os pesquisadores já contratados pela empresa, não atuantes em projeto de pesquisa tecnológica e desenvolvimento de inovação tecnológica, que alterem os seus contratos de trabalho e passem a exercer a função de pesquisador em projeto de pesquisa tecnológica e desenvolvimento de inovação tecnológica da empresa.</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não podem ser considerados os pesquisadores sem dedicação exclusiva em projeto de pesquisa tecnológica e desenvolvimento de inovação tecnológica da empresa.</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hipótese de pessoa jurídica que se dedica exclusivamente a pesquisa tecnológica e desenvolvimento de inovação tecnológica, para o cálculo dos percentuais, também poderão ser considerados os sócios que atuem com dedicação de pelo menos 20 (vinte) horas semanais na atividade de pesquisa tecnológica e desenvolvimento de inovação tecnológica explorada pela própria pessoa jurídica.</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Sem prejuízo das deduções nos percentuais assinalados, a pessoa jurídica poderá excluir do lucro líquido, na determinação do lucro real e da base de cálculo da CSLL, o valor de até 20% (vinte por cento) da soma dos dispêndios ou pagamentos vinculados à pesquisa tecnológica e desenvolvimento de inovação tecnológica objeto de patente concedida ou cultivar registrado. Hipótese em que os dispêndios deverão ser registrados na Parte B do Lalur e excluídos na determinação do lucro real e da base de cálculo da CSLL no período de apuração da concessão da patente ou do registro do cultivar.</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Em qualquer das hipóteses a exclusão fica limitada ao valor do lucro real e da base de cálculo da CSLL, antes da própria exclusão, vedado o aproveitamento de eventual excesso em período de apuração posterior, exceto na hipótese da pessoa jurídica que se dedica exclusivamente à pesquisa tecnológica e desenvolvimento de inovação tecnológica.</w:t>
      </w:r>
    </w:p>
    <w:p w:rsidR="0073224C" w:rsidRPr="00FA3856" w:rsidRDefault="0073224C"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V.10.4) </w:t>
      </w:r>
      <w:r w:rsidR="00CE1927" w:rsidRPr="00FA3856">
        <w:rPr>
          <w:rFonts w:ascii="Times New Roman" w:hAnsi="Times New Roman" w:cs="Times New Roman"/>
          <w:b/>
          <w:bCs/>
          <w:szCs w:val="20"/>
        </w:rPr>
        <w:t>Exclusões de Dispêndios Contratados com ICT para Efeito de Apuração do Lucro Real e da Base de Cálculo da CSLL</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poderá excluir do lucro líquido, para efeito de apuração do lucro real e da base de cálculo da CSLL, o valor dos dispêndios efetivados em projeto de pesquisa científica e tecnológica e de inovação tecnológica a ser executado por Instituição Científica e Tecnológica (ICT), a que se refere o inciso V do caput do art. 2</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10.973, de 2 de dezembro de 2004.</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exclusão:</w:t>
      </w:r>
    </w:p>
    <w:p w:rsidR="0073224C" w:rsidRPr="00FA3856" w:rsidRDefault="0073224C" w:rsidP="0073224C">
      <w:pPr>
        <w:pStyle w:val="NormalWeb"/>
        <w:spacing w:before="0" w:after="0"/>
        <w:ind w:left="708" w:firstLine="708"/>
        <w:jc w:val="both"/>
        <w:rPr>
          <w:rFonts w:ascii="Times New Roman" w:hAnsi="Times New Roman" w:cs="Times New Roman"/>
          <w:szCs w:val="20"/>
        </w:rPr>
      </w:pPr>
    </w:p>
    <w:p w:rsidR="00CE1927" w:rsidRPr="00FA3856" w:rsidRDefault="00CE1927" w:rsidP="0073224C">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corresponderá, à opção da pessoa jurídica, a, no mínimo, a metade e, no máximo, duas vezes e meia o valor dos dispêndios efetuados.</w:t>
      </w:r>
    </w:p>
    <w:p w:rsidR="00CE1927" w:rsidRPr="00FA3856" w:rsidRDefault="00CE1927" w:rsidP="0073224C">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b) deverá ser realizada no período de apuração em que os recursos forem efetivamente despendidos; </w:t>
      </w:r>
    </w:p>
    <w:p w:rsidR="00CE1927" w:rsidRPr="00FA3856" w:rsidRDefault="00CE1927" w:rsidP="0073224C">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fica limitada ao valor do lucro real e da base de cálculo da CSLL antes da própria exclus</w:t>
      </w:r>
      <w:bookmarkStart w:id="163" w:name="subitem_15.7.10.4"/>
      <w:bookmarkEnd w:id="163"/>
      <w:r w:rsidRPr="00FA3856">
        <w:rPr>
          <w:rFonts w:ascii="Times New Roman" w:hAnsi="Times New Roman" w:cs="Times New Roman"/>
          <w:szCs w:val="20"/>
        </w:rPr>
        <w:t>ão, vedado o aproveitamento de eventual excesso em período de apuração posterior.</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Deverão ser adicionados na apuração do lucro real e na base de cálculo da CSLL os dispêndios registrados como despesa ou custo operacional. As adições serão proporcionais ao valor da exclusão referida quando a exclusão for inferior a 100% (cem por cento).</w:t>
      </w:r>
    </w:p>
    <w:p w:rsidR="00CE1927" w:rsidRPr="00FA3856" w:rsidRDefault="00CE1927" w:rsidP="0073224C">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lastRenderedPageBreak/>
        <w:t>A pessoa jurídica somente poderá fazer uso da exclusão apenas em relação aos projetos previamente aprovados:</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a) pelo Comitê Permanente de Acompanhamento de Ações de Pesquisa Científica e Tecnológica e de Inovação Tecnológica constituído por representantes do Ministério da Ciência e Tecnologia, do Ministério do Desenvolvimento, Indústria e Comércio Exterior e do Ministério da Educação, indicados pelos respectivos Ministros de Estado;</w:t>
      </w:r>
    </w:p>
    <w:p w:rsidR="00CE1927" w:rsidRPr="00FA3856" w:rsidRDefault="00CE1927" w:rsidP="0073224C">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pelo órgão máximo da ICT, ouvido o núcleo de inovação tecnológica da instituição, na forma do art. 16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10.973, de 2 de dezembro de 2004.</w:t>
      </w:r>
    </w:p>
    <w:p w:rsidR="0073224C" w:rsidRPr="00FA3856" w:rsidRDefault="0073224C" w:rsidP="001A6818">
      <w:pPr>
        <w:pStyle w:val="NormalWeb"/>
        <w:spacing w:before="0" w:after="0"/>
        <w:ind w:left="601"/>
        <w:jc w:val="both"/>
        <w:rPr>
          <w:rFonts w:ascii="Times New Roman" w:hAnsi="Times New Roman" w:cs="Times New Roman"/>
          <w:b/>
          <w:bCs/>
          <w:szCs w:val="20"/>
        </w:rPr>
      </w:pPr>
    </w:p>
    <w:p w:rsidR="00CE1927" w:rsidRPr="00FA3856" w:rsidRDefault="00CE1927" w:rsidP="0073224C">
      <w:pPr>
        <w:pStyle w:val="NormalWeb"/>
        <w:spacing w:before="0" w:after="0"/>
        <w:ind w:left="601"/>
        <w:jc w:val="both"/>
        <w:rPr>
          <w:rFonts w:ascii="Times New Roman" w:hAnsi="Times New Roman" w:cs="Times New Roman"/>
          <w:szCs w:val="20"/>
        </w:rPr>
      </w:pPr>
      <w:r w:rsidRPr="00FA3856">
        <w:rPr>
          <w:rFonts w:ascii="Times New Roman" w:hAnsi="Times New Roman" w:cs="Times New Roman"/>
          <w:b/>
          <w:bCs/>
          <w:szCs w:val="20"/>
        </w:rPr>
        <w:t>Atenção</w:t>
      </w:r>
      <w:r w:rsidR="0073224C" w:rsidRPr="00FA3856">
        <w:rPr>
          <w:rFonts w:ascii="Times New Roman" w:hAnsi="Times New Roman" w:cs="Times New Roman"/>
          <w:szCs w:val="20"/>
        </w:rPr>
        <w:t xml:space="preserve">: </w:t>
      </w:r>
      <w:r w:rsidRPr="00FA3856">
        <w:rPr>
          <w:rFonts w:ascii="Times New Roman" w:hAnsi="Times New Roman" w:cs="Times New Roman"/>
          <w:szCs w:val="20"/>
        </w:rPr>
        <w:t>Relativamente ao ano-calendário de 2012, tendo em conta se tratar de matéria que depende de regulamentação, não poderão ser excluídos do lucro líquido, para efeito de apuração do lucro real e da base de cálculo da CSLL, os dispêndios efetivados em projeto de pesquisa científica e tecnológica e de inovação tecnológica executado por Entidades Científicas e Tecnológicas Privadas, sem Fins Lucrativos.</w:t>
      </w:r>
    </w:p>
    <w:p w:rsidR="0073224C" w:rsidRPr="00FA3856" w:rsidRDefault="0073224C"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V.10.5) </w:t>
      </w:r>
      <w:r w:rsidR="00CE1927" w:rsidRPr="00FA3856">
        <w:rPr>
          <w:rFonts w:ascii="Times New Roman" w:hAnsi="Times New Roman" w:cs="Times New Roman"/>
          <w:b/>
          <w:bCs/>
          <w:szCs w:val="20"/>
        </w:rPr>
        <w:t>Exclusões de Dispêndios em Relação às Atividades de Informática e Automação para Efeito de Apuração do Lucro Real e da Base de Cálculo da CSLL</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que se utilizarem dos benefícios de que tratam as Lei n</w:t>
      </w:r>
      <w:r w:rsidRPr="00FA3856">
        <w:rPr>
          <w:rFonts w:ascii="Times New Roman" w:hAnsi="Times New Roman" w:cs="Times New Roman"/>
          <w:strike/>
          <w:szCs w:val="20"/>
        </w:rPr>
        <w:t>º</w:t>
      </w:r>
      <w:r w:rsidRPr="00FA3856">
        <w:rPr>
          <w:rFonts w:ascii="Times New Roman" w:hAnsi="Times New Roman" w:cs="Times New Roman"/>
          <w:szCs w:val="20"/>
        </w:rPr>
        <w:t>s 8.248, de 23 de outubro de 1991, n</w:t>
      </w:r>
      <w:r w:rsidRPr="00FA3856">
        <w:rPr>
          <w:rFonts w:ascii="Times New Roman" w:hAnsi="Times New Roman" w:cs="Times New Roman"/>
          <w:strike/>
          <w:szCs w:val="20"/>
        </w:rPr>
        <w:t>º</w:t>
      </w:r>
      <w:r w:rsidRPr="00FA3856">
        <w:rPr>
          <w:rFonts w:ascii="Times New Roman" w:hAnsi="Times New Roman" w:cs="Times New Roman"/>
          <w:szCs w:val="20"/>
        </w:rPr>
        <w:t xml:space="preserve"> 8.387, de 30 de dezembro de 1991, e n</w:t>
      </w:r>
      <w:r w:rsidRPr="00FA3856">
        <w:rPr>
          <w:rFonts w:ascii="Times New Roman" w:hAnsi="Times New Roman" w:cs="Times New Roman"/>
          <w:strike/>
          <w:szCs w:val="20"/>
        </w:rPr>
        <w:t>º</w:t>
      </w:r>
      <w:r w:rsidRPr="00FA3856">
        <w:rPr>
          <w:rFonts w:ascii="Times New Roman" w:hAnsi="Times New Roman" w:cs="Times New Roman"/>
          <w:szCs w:val="20"/>
        </w:rPr>
        <w:t xml:space="preserve"> 10.176, de 11 de janeiro de 2001, em relação às atividades de informática e automação, poderão excluir do lucro líquido, para fins de apuração do lucro real e da base de cálculo da CSLL, o valor correspondente a até 160% (cento e sessenta por cento) dos dispêndios realizados no período de apuração com pesquisa tecnológica e desenvolvimento de inovação tecnológica.</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parcela da amortização normal dos bens intangíveis e a parcela da depreciação normal das máquinas, equipamentos, aparelhos e instrumentos, destinados à utilização nas</w:t>
      </w:r>
      <w:bookmarkStart w:id="164" w:name="subitem_15.7.10.5"/>
      <w:bookmarkEnd w:id="164"/>
      <w:r w:rsidRPr="00FA3856">
        <w:rPr>
          <w:rFonts w:ascii="Times New Roman" w:hAnsi="Times New Roman" w:cs="Times New Roman"/>
          <w:szCs w:val="20"/>
        </w:rPr>
        <w:t xml:space="preserve"> atividades de pesquisa tecnológica e desenvolvimento de inovação tecnológica, ainda que classificadas como despesas operacionais, não se tipificam como dispêndios realizados em pesquisa tecnológica e desenvolvimento de inovação tecnológica, para efeito da dedução.</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exclusão de que trata o caput poderá chegar a:</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a) até 170% (cento e setenta por cento), no caso de a pessoa jurídica incrementar o número de pesquisadores contratados no ano-calendário de gozo do incentivo até 5% (cinco por cento), em relação à média de pesquisadores com contratos em vigor no ano-calendário anterior ao de gozo do incentivo; e</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até 180% (cento e oitenta por cento), no caso de a pessoa jurídica incrementar o número de pesquisadores contratados no ano-calendário de gozo do incentivo em percentual acima de 5% (cinco por cento), em relação à média de pesquisadores com contratos em vigor no ano-calendário anterior ao de gozo do incentivo.</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o cálculo dos percentuais assinalados:</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a) também podem ser considerados os casos de pesquisadores já contratados pela empresa, não atuantes em projeto de pesquisa tecnológica e desenvolvimento de inovação tecnológica, que alterarem os seus contratos de trabalho e passem a exercer função de pesquisador em projeto de pesquisa tecnológica e desenvolvimento de inovação tecnológica da empresa.</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não podem ser considerados os casos de pesquisadores sem dedicação exclusiva em projeto de pesquisa tecnológica e desenvolvimento de inovação tecnológica da empresa.</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hipótese de pessoa jurídica que se dedica exclusivamente à pesquisa tecnológica e desenvolvimento de inovação tecnológica, para o cálculo dos percentuais, também poderão ser considerados os sócios que atuem com dedicação de pelo menos 20 (vinte) horas semanais na atividade de pesquisa tecnológica e desenvolvimento de inovação tecnológica explorada pela própria pessoa jurídica.</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do período de apuração em que ocorrer a exclusão, o valor da depreciação ou amortização relativo aos dispêndios, conforme o caso, registrado na escrituração comercial deverá ser adicionado ao lucro líquido para efeito de determinação do lucro real e da base de cálculo da CSLL.</w:t>
      </w:r>
    </w:p>
    <w:p w:rsidR="0073224C" w:rsidRPr="00FA3856" w:rsidRDefault="0073224C" w:rsidP="001A6818">
      <w:pPr>
        <w:pStyle w:val="NormalWeb"/>
        <w:spacing w:before="0" w:after="0"/>
        <w:jc w:val="both"/>
        <w:rPr>
          <w:rFonts w:ascii="Times New Roman" w:hAnsi="Times New Roman" w:cs="Times New Roman"/>
          <w:szCs w:val="20"/>
        </w:rPr>
      </w:pPr>
    </w:p>
    <w:p w:rsidR="0073224C" w:rsidRPr="00FA3856" w:rsidRDefault="0073224C" w:rsidP="001A6818">
      <w:pPr>
        <w:pStyle w:val="NormalWeb"/>
        <w:spacing w:before="0" w:after="0"/>
        <w:jc w:val="both"/>
        <w:rPr>
          <w:rFonts w:ascii="Times New Roman" w:hAnsi="Times New Roman" w:cs="Times New Roman"/>
          <w:szCs w:val="20"/>
        </w:rPr>
      </w:pP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 xml:space="preserve">Para efeito </w:t>
      </w:r>
      <w:r w:rsidR="0073224C" w:rsidRPr="00FA3856">
        <w:rPr>
          <w:rFonts w:ascii="Times New Roman" w:hAnsi="Times New Roman" w:cs="Times New Roman"/>
          <w:szCs w:val="20"/>
        </w:rPr>
        <w:t xml:space="preserve">deste subitem </w:t>
      </w:r>
      <w:r w:rsidRPr="00FA3856">
        <w:rPr>
          <w:rFonts w:ascii="Times New Roman" w:hAnsi="Times New Roman" w:cs="Times New Roman"/>
          <w:szCs w:val="20"/>
        </w:rPr>
        <w:t>consideram-se atividades de informática e automação as exploradas com o intuito de produzir os seguintes bens e serviços:</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componentes eletrônicos a semicondutor, optoeletrônicos, bem como os respectivos insumos de natureza eletrônica;</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máquinas, equipamentos e dispositivos baseados em técnica digital, com funções de coleta, tratamento, estruturação, armazenamento, comutação, transmissão, recuperação ou apresentação da informação, seus respectivos insumos eletrônicos, partes, peças e suporte físico para operação;</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c) programas para computadores, máquinas, equipamentos e dispositivos de tratamento da informação e respectiva documentação técnica associada (software);</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d) serviços técnicos associados aos bens e serviços descritos nas letras a, b e c;</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e) aparelhos telefônicos por fio com unidade auscultador-microfone sem fio, que incorporem controle por técnicas digitais, classificáveis no Código 8517.11.00 da Nomenclatura Comum do Mercosul (NCM);</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d) terminais portáteis de telefonia celular, classificáveis no Código 8517.12.31 da NCM; ou </w:t>
      </w:r>
    </w:p>
    <w:p w:rsidR="00CE1927" w:rsidRPr="00FA3856" w:rsidRDefault="00CE1927" w:rsidP="0073224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e) unidades de saída por vídeo (monitores), </w:t>
      </w:r>
      <w:r w:rsidR="00B5790B" w:rsidRPr="00FA3856">
        <w:rPr>
          <w:rFonts w:ascii="Times New Roman" w:hAnsi="Times New Roman" w:cs="Times New Roman"/>
          <w:szCs w:val="20"/>
        </w:rPr>
        <w:t>classificáveis nas</w:t>
      </w:r>
      <w:r w:rsidRPr="00FA3856">
        <w:rPr>
          <w:rFonts w:ascii="Times New Roman" w:hAnsi="Times New Roman" w:cs="Times New Roman"/>
          <w:szCs w:val="20"/>
        </w:rPr>
        <w:t xml:space="preserve"> Subposições 8528.41 e 8528.51 da NCM, desprovidas de interfaces e circuitarias para recepção de sinal de </w:t>
      </w:r>
      <w:r w:rsidR="00B5790B" w:rsidRPr="00FA3856">
        <w:rPr>
          <w:rFonts w:ascii="Times New Roman" w:hAnsi="Times New Roman" w:cs="Times New Roman"/>
          <w:szCs w:val="20"/>
        </w:rPr>
        <w:t>radiofrequência</w:t>
      </w:r>
      <w:r w:rsidRPr="00FA3856">
        <w:rPr>
          <w:rFonts w:ascii="Times New Roman" w:hAnsi="Times New Roman" w:cs="Times New Roman"/>
          <w:szCs w:val="20"/>
        </w:rPr>
        <w:t xml:space="preserve"> ou mesmo vídeo composto, próprias para operar com máquinas, equipamentos ou dispositivos baseados em técnica digital da Posição 8471 da NCM (com funções de coleta, tratamento, estruturação, armazenamento, comutação, transmissão, recuperação ou apresentação da informação).</w:t>
      </w:r>
    </w:p>
    <w:p w:rsidR="0073224C" w:rsidRPr="00FA3856" w:rsidRDefault="0073224C" w:rsidP="001A6818">
      <w:pPr>
        <w:pStyle w:val="NormalWeb"/>
        <w:spacing w:before="0" w:after="0"/>
        <w:jc w:val="both"/>
        <w:rPr>
          <w:rFonts w:ascii="Times New Roman" w:hAnsi="Times New Roman" w:cs="Times New Roman"/>
          <w:szCs w:val="20"/>
        </w:rPr>
      </w:pPr>
    </w:p>
    <w:p w:rsidR="00CE1927" w:rsidRPr="00FA3856" w:rsidRDefault="00CE1927" w:rsidP="0073224C">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A pessoa jurídica que exercer outras atividades além das atividades de informática e automação que geraram os benefícios de que trata este subitem, poderá usufruir, em relação a essas outras atividades, no que couber, os demais benefícios de que tratam os subitens </w:t>
      </w:r>
      <w:r w:rsidR="0073224C" w:rsidRPr="00FA3856">
        <w:rPr>
          <w:rFonts w:ascii="Times New Roman" w:hAnsi="Times New Roman" w:cs="Times New Roman"/>
          <w:szCs w:val="20"/>
        </w:rPr>
        <w:t>V</w:t>
      </w:r>
      <w:r w:rsidRPr="00FA3856">
        <w:rPr>
          <w:rFonts w:ascii="Times New Roman" w:hAnsi="Times New Roman" w:cs="Times New Roman"/>
          <w:szCs w:val="20"/>
        </w:rPr>
        <w:t xml:space="preserve">.10.1 a </w:t>
      </w:r>
      <w:r w:rsidR="0073224C" w:rsidRPr="00FA3856">
        <w:rPr>
          <w:rFonts w:ascii="Times New Roman" w:hAnsi="Times New Roman" w:cs="Times New Roman"/>
          <w:szCs w:val="20"/>
        </w:rPr>
        <w:t>V</w:t>
      </w:r>
      <w:r w:rsidRPr="00FA3856">
        <w:rPr>
          <w:rFonts w:ascii="Times New Roman" w:hAnsi="Times New Roman" w:cs="Times New Roman"/>
          <w:szCs w:val="20"/>
        </w:rPr>
        <w:t>.10.4.</w:t>
      </w:r>
    </w:p>
    <w:p w:rsidR="00EB727C" w:rsidRPr="00FA3856" w:rsidRDefault="00EB727C"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V.11) </w:t>
      </w:r>
      <w:r w:rsidR="00CE1927" w:rsidRPr="00FA3856">
        <w:rPr>
          <w:rFonts w:ascii="Times New Roman" w:hAnsi="Times New Roman" w:cs="Times New Roman"/>
          <w:b/>
          <w:bCs/>
          <w:szCs w:val="20"/>
        </w:rPr>
        <w:t>Incentivos Regionais de Redução e/ou Isenção do Imposto</w:t>
      </w:r>
    </w:p>
    <w:p w:rsidR="00EB727C" w:rsidRPr="00FA3856" w:rsidRDefault="00EB727C" w:rsidP="001A6818">
      <w:pPr>
        <w:pStyle w:val="NormalWeb"/>
        <w:spacing w:before="0" w:after="0"/>
        <w:jc w:val="both"/>
        <w:rPr>
          <w:rFonts w:ascii="Times New Roman" w:hAnsi="Times New Roman" w:cs="Times New Roman"/>
          <w:b/>
          <w:bCs/>
          <w:szCs w:val="20"/>
        </w:rPr>
      </w:pPr>
    </w:p>
    <w:p w:rsidR="00CE1927" w:rsidRPr="00FA3856" w:rsidRDefault="00B14A83"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V.11.1) </w:t>
      </w:r>
      <w:r w:rsidR="00CE1927" w:rsidRPr="00FA3856">
        <w:rPr>
          <w:rFonts w:ascii="Times New Roman" w:hAnsi="Times New Roman" w:cs="Times New Roman"/>
          <w:b/>
          <w:bCs/>
          <w:szCs w:val="20"/>
        </w:rPr>
        <w:t>Empreendimentos na área de atuação da</w:t>
      </w:r>
      <w:r w:rsidR="00CE1927" w:rsidRPr="00FA3856">
        <w:rPr>
          <w:rStyle w:val="Forte"/>
          <w:rFonts w:ascii="Times New Roman" w:hAnsi="Times New Roman" w:cs="Times New Roman"/>
          <w:szCs w:val="20"/>
        </w:rPr>
        <w:t xml:space="preserve"> Sudam e da Sudene</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Sem prejuízo das demais normas em vigor aplicáveis à matéria, a partir do ano-calendário de 2000, as pessoas jurídicas que tenham projeto protocolizado e aprovado até 31 de dezembro de 2018 para instalação, ampliação, modernização ou diversificação enquadrado em setores da economia considerados, em ato do Poder Executivo, prioritários para o desenvolvimento regional, nas áreas de atuação da Sudene e da Sudam terão direito à redução de 75% (setenta e cinco por cento) do imposto sobre a renda e adicionais calculados com base no lucro da exploração.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fruição do benefício fiscal referido dar-se-á a partir do ano-calendário subsequente àquele em que o projeto de instalação, ampliação, modernização ou diversi</w:t>
      </w:r>
      <w:bookmarkStart w:id="165" w:name="subitem_15.7.11"/>
      <w:bookmarkEnd w:id="165"/>
      <w:r w:rsidRPr="00FA3856">
        <w:rPr>
          <w:rFonts w:ascii="Times New Roman" w:hAnsi="Times New Roman" w:cs="Times New Roman"/>
          <w:szCs w:val="20"/>
        </w:rPr>
        <w:t>ficação entrar em operação, segundo laudo expedido pelo Ministé</w:t>
      </w:r>
      <w:bookmarkStart w:id="166" w:name="subitem_15.7.11.1"/>
      <w:bookmarkEnd w:id="166"/>
      <w:r w:rsidRPr="00FA3856">
        <w:rPr>
          <w:rFonts w:ascii="Times New Roman" w:hAnsi="Times New Roman" w:cs="Times New Roman"/>
          <w:szCs w:val="20"/>
        </w:rPr>
        <w:t>rio da Integração Nacional até o último dia útil do mês de março do ano-calendário subsequente ao do início da operação.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hipótese de expedição de laudo constitutivo após o último dia útil do mês de março do ano-calendário subsequente ao do início da operação, a fruição do benefício dar-se-á a partir do ano-calendário da expedição do laudo.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os fins deste item, a diversificação e a modernização total de empreendimento existente serão consideradas implantação de nova unidade produtora, segundo critérios estabelecidos em regulamento.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Nas hipóteses de ampliação e de modernização parcial do empreendimento, o benefício previsto neste item fica condicionado ao aumento da capacidade real instalada na linha de produção ampliada ou modernizada em, no mínimo:</w:t>
      </w:r>
    </w:p>
    <w:p w:rsidR="00CE1927" w:rsidRPr="00FA3856" w:rsidRDefault="00CE1927" w:rsidP="00EB727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a) vinte por cento, nos casos de empreendimentos de </w:t>
      </w:r>
      <w:r w:rsidR="00B5790B" w:rsidRPr="00FA3856">
        <w:rPr>
          <w:rFonts w:ascii="Times New Roman" w:hAnsi="Times New Roman" w:cs="Times New Roman"/>
          <w:szCs w:val="20"/>
        </w:rPr>
        <w:t>infraestrutura</w:t>
      </w:r>
      <w:r w:rsidRPr="00FA3856">
        <w:rPr>
          <w:rFonts w:ascii="Times New Roman" w:hAnsi="Times New Roman" w:cs="Times New Roman"/>
          <w:szCs w:val="20"/>
        </w:rPr>
        <w:t xml:space="preserve"> (Lei nº 9.808, de 20 de julho de 1999) ou estruturadores, nos termos e nas condições estabelecidos pelo Poder Executivo; e</w:t>
      </w:r>
    </w:p>
    <w:p w:rsidR="00CE1927" w:rsidRPr="00FA3856" w:rsidRDefault="00CE1927" w:rsidP="00EB727C">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cinquenta por cento, nos casos dos demais empreendimentos prioritários.</w:t>
      </w:r>
    </w:p>
    <w:p w:rsidR="00EB727C" w:rsidRPr="00FA3856" w:rsidRDefault="00EB727C" w:rsidP="001A6818">
      <w:pPr>
        <w:pStyle w:val="NormalWeb"/>
        <w:spacing w:before="0" w:after="0"/>
        <w:ind w:left="601"/>
        <w:jc w:val="both"/>
        <w:rPr>
          <w:rFonts w:ascii="Times New Roman" w:hAnsi="Times New Roman" w:cs="Times New Roman"/>
          <w:b/>
          <w:bCs/>
          <w:szCs w:val="20"/>
        </w:rPr>
      </w:pPr>
    </w:p>
    <w:p w:rsidR="00CE1927" w:rsidRPr="00FA3856" w:rsidRDefault="00CE1927" w:rsidP="00EB727C">
      <w:pPr>
        <w:pStyle w:val="NormalWeb"/>
        <w:spacing w:before="0" w:after="0"/>
        <w:ind w:left="601"/>
        <w:jc w:val="both"/>
        <w:rPr>
          <w:rFonts w:ascii="Times New Roman" w:hAnsi="Times New Roman" w:cs="Times New Roman"/>
          <w:szCs w:val="20"/>
        </w:rPr>
      </w:pPr>
      <w:r w:rsidRPr="00FA3856">
        <w:rPr>
          <w:rFonts w:ascii="Times New Roman" w:hAnsi="Times New Roman" w:cs="Times New Roman"/>
          <w:b/>
          <w:bCs/>
          <w:szCs w:val="20"/>
        </w:rPr>
        <w:lastRenderedPageBreak/>
        <w:t>Atenção:</w:t>
      </w:r>
      <w:r w:rsidR="00EB727C" w:rsidRPr="00FA3856">
        <w:rPr>
          <w:rFonts w:ascii="Times New Roman" w:hAnsi="Times New Roman" w:cs="Times New Roman"/>
          <w:szCs w:val="20"/>
        </w:rPr>
        <w:t xml:space="preserve"> </w:t>
      </w:r>
      <w:r w:rsidRPr="00FA3856">
        <w:rPr>
          <w:rFonts w:ascii="Times New Roman" w:hAnsi="Times New Roman" w:cs="Times New Roman"/>
          <w:szCs w:val="20"/>
        </w:rPr>
        <w:t>Os incentivos ao Desenvolvimento Regional d</w:t>
      </w:r>
      <w:r w:rsidR="00EB727C" w:rsidRPr="00FA3856">
        <w:rPr>
          <w:rFonts w:ascii="Times New Roman" w:hAnsi="Times New Roman" w:cs="Times New Roman"/>
          <w:szCs w:val="20"/>
        </w:rPr>
        <w:t xml:space="preserve">e que trata este item </w:t>
      </w:r>
      <w:r w:rsidRPr="00FA3856">
        <w:rPr>
          <w:rFonts w:ascii="Times New Roman" w:hAnsi="Times New Roman" w:cs="Times New Roman"/>
          <w:szCs w:val="20"/>
        </w:rPr>
        <w:t>também se aplicam às instalações de empresas em Zonas de Processamento de Exportação (ZPE) criadas nos termos do inciso V do § 4</w:t>
      </w:r>
      <w:r w:rsidRPr="00FA3856">
        <w:rPr>
          <w:rFonts w:ascii="Times New Roman" w:hAnsi="Times New Roman" w:cs="Times New Roman"/>
          <w:strike/>
          <w:szCs w:val="20"/>
        </w:rPr>
        <w:t>º</w:t>
      </w:r>
      <w:r w:rsidRPr="00FA3856">
        <w:rPr>
          <w:rFonts w:ascii="Times New Roman" w:hAnsi="Times New Roman" w:cs="Times New Roman"/>
          <w:szCs w:val="20"/>
        </w:rPr>
        <w:t xml:space="preserve"> do art. 18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11.508, de 20 de julho de 2007, na hipótese de a ZPE estar situada na área de atuação da Sudene ou da Sudam.</w:t>
      </w: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 </w:t>
      </w:r>
    </w:p>
    <w:p w:rsidR="00CE1927" w:rsidRPr="00FA3856" w:rsidRDefault="00EB727C"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V.11.1-A</w:t>
      </w:r>
      <w:r w:rsidR="00B14A83" w:rsidRPr="00FA3856">
        <w:rPr>
          <w:rFonts w:ascii="Times New Roman" w:hAnsi="Times New Roman" w:cs="Times New Roman"/>
          <w:b/>
          <w:bCs/>
          <w:szCs w:val="20"/>
        </w:rPr>
        <w:t xml:space="preserve">) </w:t>
      </w:r>
      <w:r w:rsidR="00CE1927" w:rsidRPr="00FA3856">
        <w:rPr>
          <w:rFonts w:ascii="Times New Roman" w:hAnsi="Times New Roman" w:cs="Times New Roman"/>
          <w:b/>
          <w:bCs/>
          <w:szCs w:val="20"/>
        </w:rPr>
        <w:t>Empreendimentos fabricantes de máquinas, equipamentos, instrumentos e dispositivos, baseados em tecnologia digital, voltados para o programa de inclusão digital, na área de atuação da Sudene e da Sudam.</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de 23 de agosto de 2011 (data de início de vigência da Medida Provisória nº 540, de 2011) as pessoas jurídicas que tenham projeto protocolizado e aprovado até 31 de dezembro de 2018 para instalação, ampliação, modernização ou diversificação de empreendimentos para fabricação de máquinas, equipamentos, instrumentos e dispositivos, baseados em tecnologia digital, voltados para o programa de inclusão digital na área de atuação da Sudene terão direito à isenção do IRPJ e adicional, calculados com base no lucro da exploração.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Consideram-se voltados para o programa de inclusão digital, os projetos de empreendimento de</w:t>
      </w:r>
      <w:bookmarkStart w:id="167" w:name="subitem_15.7.11.1-A"/>
      <w:bookmarkEnd w:id="167"/>
      <w:r w:rsidRPr="00FA3856">
        <w:rPr>
          <w:rFonts w:ascii="Times New Roman" w:hAnsi="Times New Roman" w:cs="Times New Roman"/>
          <w:szCs w:val="20"/>
        </w:rPr>
        <w:t xml:space="preserve"> instalação, ampliação, modernização ou diversificação de atividade, fabricante das seguintes unidades e máquinas de processamento de dados:</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a) de unidades de processamento digital classificadas no código 8471.50.10 da Tabela de Incidência do IPI - TIPI, produzidas no País conforme processo produtivo básico estabelecido pelo Poder Executivo;</w:t>
      </w:r>
    </w:p>
    <w:p w:rsidR="00CE1927" w:rsidRPr="00FA3856" w:rsidRDefault="00CE1927" w:rsidP="00EB727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de máquinas automáticas para processamento de dados, digitais, portáteis, de peso inferior a 3,5Kg (três quilos e meio), com tela (écran) de área superior a 140cm² (cento e quarenta centímetros quadrados), classificadas nos códigos 8471.30.12, 8471.30.19 ou 8471.30.90 da Tipi, produzidas no País conforme processo produtivo básico estabelecido pelo Poder Executivo;</w:t>
      </w:r>
    </w:p>
    <w:p w:rsidR="00CE1927" w:rsidRPr="00FA3856" w:rsidRDefault="00CE1927" w:rsidP="00EB727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c) de máquinas automáticas de processamento de dados, apresentadas sob a forma de sistemas, do código 8471.49 da Tipi, contendo exclusivamente 1 (uma) unidade de processamento digital, 1 (uma) unidade de saída por vídeo (monitor), 1 (um) teclado (unidade de entrada), 1 (um) mouse (unidade de entrada), classificados, respectivamente, nos códigos 8471.50.10, 8471.60.7, 8471.60.52 e 8471.60.53 da Tipi produzidas no País conforme processo produtivo básico estabelecido pelo Poder Executivo;</w:t>
      </w:r>
    </w:p>
    <w:p w:rsidR="00CE1927" w:rsidRPr="00FA3856" w:rsidRDefault="00CE1927" w:rsidP="00EB727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d) de teclado (unidade de entrada) e de mouse (unidade de entrada) classificados, respectivamente, nos códigos 8471.60.52 e 8471.60.53 da Tipi, quando acompanharem a unidade de processamento digital classificada no código 8471.50.10 da Tipi;</w:t>
      </w:r>
    </w:p>
    <w:p w:rsidR="00CE1927" w:rsidRPr="00FA3856" w:rsidRDefault="00CE1927" w:rsidP="00EB727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e) modems, classificados nas posições 8517.62.55, 8517.62.62 ou 8517.62.72 da Tipi;</w:t>
      </w:r>
    </w:p>
    <w:p w:rsidR="00CE1927" w:rsidRPr="00FA3856" w:rsidRDefault="00CE1927" w:rsidP="00EB727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f) máquinas automáticas de processamento de dados, portáteis, sem teclado, que tenham uma unidade central de processamento com entrada e saída de dados por meio de uma tela sensível ao toque de área superior a 140 cm² (cento e quarenta centímetros quadrados) e inferior a 600 cm² (seiscentos centímetros quadrados) e que não possuam função de comando remoto (tablet PC) classificadas na subposição 8471.41 da Tipi, produzidas no País conforme processo produtivo básico estabelecido pelo Poder Executivo;</w:t>
      </w:r>
    </w:p>
    <w:p w:rsidR="00CE1927" w:rsidRPr="00FA3856" w:rsidRDefault="00CE1927" w:rsidP="00EB727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g) telefones portáteis de redes celulares que possibilitem o acesso à internet em alta velocidade do tipo smartphone classificados na posição 8517.12.31 da Tipi, produzidos no País conforme processo produtivo básico estabelecido pelo Poder Executivo;</w:t>
      </w:r>
    </w:p>
    <w:p w:rsidR="00CE1927" w:rsidRPr="00FA3856" w:rsidRDefault="00CE1927" w:rsidP="00EB727C">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h) equipamentos terminais de clientes (roteadores digitais) classificados nas posições 8517.62.41 e 8517.62.77 da Tipi, desenvolvidos no País conforme processo produtivo básico estabelecido pelo Poder Executivo.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produtos de que trata este item atenderão aos termos e condições estabelecidos em regulamento, inclusive quanto ao valor e especificações técnicas.</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Consideram-se baseados em tecnologia digital para efeito deste item, os projetos de empreendimento de instalação, ampliação, modernização ou diversificação de atividade, cujo processo de fabricação seja estruturado preponderantemente nas máquinas e unidades de tecnologia de que tratam as alíneas</w:t>
      </w:r>
      <w:r w:rsidR="00B5790B" w:rsidRPr="00FA3856">
        <w:rPr>
          <w:rFonts w:ascii="Times New Roman" w:hAnsi="Times New Roman" w:cs="Times New Roman"/>
          <w:szCs w:val="20"/>
        </w:rPr>
        <w:t xml:space="preserve"> a) a h)</w:t>
      </w:r>
      <w:r w:rsidRPr="00FA3856">
        <w:rPr>
          <w:rFonts w:ascii="Times New Roman" w:hAnsi="Times New Roman" w:cs="Times New Roman"/>
          <w:szCs w:val="20"/>
        </w:rPr>
        <w:t>; discriminadas anteriormente.</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No caso da alínea </w:t>
      </w:r>
      <w:r w:rsidR="00EB727C" w:rsidRPr="00FA3856">
        <w:rPr>
          <w:rFonts w:ascii="Times New Roman" w:hAnsi="Times New Roman" w:cs="Times New Roman"/>
          <w:szCs w:val="20"/>
        </w:rPr>
        <w:t>“f”</w:t>
      </w:r>
      <w:r w:rsidRPr="00FA3856">
        <w:rPr>
          <w:rFonts w:ascii="Times New Roman" w:hAnsi="Times New Roman" w:cs="Times New Roman"/>
          <w:szCs w:val="20"/>
        </w:rPr>
        <w:t>, a isenção do imposto alcança somente os Tablets PC produzidos no País conforme processo produtivo básico estabelecido em Portaria Interministerial dos Ministérios do Desenvolvimento, Indústria e Comércio Exterior e da Ciência, Tecnologia e Inovação.</w:t>
      </w: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 xml:space="preserve">Nas notas fiscais emitidas pelo fabricante, relativas às vendas dos produtos de que tratam as alíneas </w:t>
      </w:r>
      <w:r w:rsidR="00EB727C" w:rsidRPr="00FA3856">
        <w:rPr>
          <w:rFonts w:ascii="Times New Roman" w:hAnsi="Times New Roman" w:cs="Times New Roman"/>
          <w:szCs w:val="20"/>
        </w:rPr>
        <w:t>“a” a “h”</w:t>
      </w:r>
      <w:r w:rsidRPr="00FA3856">
        <w:rPr>
          <w:rFonts w:ascii="Times New Roman" w:hAnsi="Times New Roman" w:cs="Times New Roman"/>
          <w:szCs w:val="20"/>
        </w:rPr>
        <w:t xml:space="preserve"> discriminadas anteriormente, deverá constar a expressão</w:t>
      </w:r>
      <w:r w:rsidR="00EB727C" w:rsidRPr="00FA3856">
        <w:rPr>
          <w:rFonts w:ascii="Times New Roman" w:hAnsi="Times New Roman" w:cs="Times New Roman"/>
          <w:szCs w:val="20"/>
        </w:rPr>
        <w:t xml:space="preserve"> “</w:t>
      </w:r>
      <w:r w:rsidRPr="00FA3856">
        <w:rPr>
          <w:rFonts w:ascii="Times New Roman" w:hAnsi="Times New Roman" w:cs="Times New Roman"/>
          <w:szCs w:val="20"/>
        </w:rPr>
        <w:t>Produto base</w:t>
      </w:r>
      <w:r w:rsidR="00EB727C" w:rsidRPr="00FA3856">
        <w:rPr>
          <w:rFonts w:ascii="Times New Roman" w:hAnsi="Times New Roman" w:cs="Times New Roman"/>
          <w:szCs w:val="20"/>
        </w:rPr>
        <w:t>ado em tecnologia digital”</w:t>
      </w:r>
      <w:r w:rsidRPr="00FA3856">
        <w:rPr>
          <w:rFonts w:ascii="Times New Roman" w:hAnsi="Times New Roman" w:cs="Times New Roman"/>
          <w:szCs w:val="20"/>
        </w:rPr>
        <w:t>, e conforme o caso, com a especificação do ato que aprova o processo produtivo básico respectivo.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No caso de projeto de que tratam as </w:t>
      </w:r>
      <w:r w:rsidR="00EB727C" w:rsidRPr="00FA3856">
        <w:rPr>
          <w:rFonts w:ascii="Times New Roman" w:hAnsi="Times New Roman" w:cs="Times New Roman"/>
          <w:szCs w:val="20"/>
        </w:rPr>
        <w:t xml:space="preserve">alíneas “a” a “h” </w:t>
      </w:r>
      <w:r w:rsidRPr="00FA3856">
        <w:rPr>
          <w:rFonts w:ascii="Times New Roman" w:hAnsi="Times New Roman" w:cs="Times New Roman"/>
          <w:szCs w:val="20"/>
        </w:rPr>
        <w:t xml:space="preserve">discriminadas anteriormente que já esteja sendo utilizado para o benefício fiscal nos termos </w:t>
      </w:r>
      <w:r w:rsidR="00EB727C" w:rsidRPr="00FA3856">
        <w:rPr>
          <w:rFonts w:ascii="Times New Roman" w:hAnsi="Times New Roman" w:cs="Times New Roman"/>
          <w:szCs w:val="20"/>
        </w:rPr>
        <w:t>do subitem V.11.1</w:t>
      </w:r>
      <w:r w:rsidRPr="00FA3856">
        <w:rPr>
          <w:rFonts w:ascii="Times New Roman" w:hAnsi="Times New Roman" w:cs="Times New Roman"/>
          <w:szCs w:val="20"/>
        </w:rPr>
        <w:t>, o prazo de fruição é de 10 (dez) anos contado a partir da data de publicação da Medida Provisória nº 540, de 2 de agosto de 2011.</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hipótese de expedição de laudo constitutivo após o último dia útil do mês de março do ano-calendário subsequente ao do início da operação, a fruição do benefício dar-se-á a partir do ano-calendário da expedição do laudo.</w:t>
      </w:r>
    </w:p>
    <w:p w:rsidR="00EB727C" w:rsidRPr="00FA3856" w:rsidRDefault="00EB727C" w:rsidP="001A6818">
      <w:pPr>
        <w:pStyle w:val="NormalWeb"/>
        <w:spacing w:before="0" w:after="0"/>
        <w:jc w:val="both"/>
        <w:rPr>
          <w:rFonts w:ascii="Times New Roman" w:hAnsi="Times New Roman" w:cs="Times New Roman"/>
          <w:b/>
          <w:bCs/>
          <w:szCs w:val="20"/>
        </w:rPr>
      </w:pPr>
    </w:p>
    <w:p w:rsidR="00CE1927" w:rsidRPr="00FA3856" w:rsidRDefault="00EB727C"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V.11.1</w:t>
      </w:r>
      <w:r w:rsidR="001A6818" w:rsidRPr="00FA3856">
        <w:rPr>
          <w:rFonts w:ascii="Times New Roman" w:hAnsi="Times New Roman" w:cs="Times New Roman"/>
          <w:b/>
          <w:bCs/>
          <w:szCs w:val="20"/>
        </w:rPr>
        <w:t xml:space="preserve">.1) </w:t>
      </w:r>
      <w:r w:rsidR="00CE1927" w:rsidRPr="00FA3856">
        <w:rPr>
          <w:rFonts w:ascii="Times New Roman" w:hAnsi="Times New Roman" w:cs="Times New Roman"/>
          <w:b/>
          <w:bCs/>
          <w:szCs w:val="20"/>
        </w:rPr>
        <w:t>Da Isenção Transformada em Redução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tenha instalado, ampliado, modernizado ou diversificado empreendimento industrial ou agrícola na área de atuação da Sudam e da Sudene até 31 de dezembro de 1997, nos termos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9.808, de 1999, art. 13, ou quando esse empreendimento industrial ou agrícola seja decorrente de projeto aprovado ou protocolizado até 14 de novembro de 1997, pode deduzir, do imposto de renda devido, o valor correspondente ao benefício fiscal de isenção, concedido nos termos da legislação de regência, calculado com base no lucro da exploração do empreendimento.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Para os empreendimentos industriais ou agrícolas instalados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de 1998 ou cujo projeto tenha sido aprovado ou protocolizado após 14 de novembro de 1997 e até 23 de agosto de 2000, o valor do benefício f</w:t>
      </w:r>
      <w:bookmarkStart w:id="168" w:name="subitem_15.7.11.1.1"/>
      <w:bookmarkEnd w:id="168"/>
      <w:r w:rsidRPr="00FA3856">
        <w:rPr>
          <w:rFonts w:ascii="Times New Roman" w:hAnsi="Times New Roman" w:cs="Times New Roman"/>
          <w:szCs w:val="20"/>
        </w:rPr>
        <w:t>iscal, calculado com base no lucro da exploração, corresponde à redução de 25% do imposto,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de 2009 até 31 de dezembro de 2013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3</w:t>
      </w:r>
      <w:r w:rsidRPr="00FA3856">
        <w:rPr>
          <w:rFonts w:ascii="Times New Roman" w:hAnsi="Times New Roman" w:cs="Times New Roman"/>
          <w:strike/>
          <w:szCs w:val="20"/>
        </w:rPr>
        <w:t>º</w:t>
      </w:r>
      <w:r w:rsidRPr="00FA3856">
        <w:rPr>
          <w:rFonts w:ascii="Times New Roman" w:hAnsi="Times New Roman" w:cs="Times New Roman"/>
          <w:szCs w:val="20"/>
        </w:rPr>
        <w:t>, I, II, III e § 1</w:t>
      </w:r>
      <w:r w:rsidRPr="00FA3856">
        <w:rPr>
          <w:rFonts w:ascii="Times New Roman" w:hAnsi="Times New Roman" w:cs="Times New Roman"/>
          <w:strike/>
          <w:szCs w:val="20"/>
        </w:rPr>
        <w:t>º</w:t>
      </w:r>
      <w:r w:rsidRPr="00FA3856">
        <w:rPr>
          <w:rFonts w:ascii="Times New Roman" w:hAnsi="Times New Roman" w:cs="Times New Roman"/>
          <w:szCs w:val="20"/>
        </w:rPr>
        <w:t>; e Lei n</w:t>
      </w:r>
      <w:r w:rsidRPr="00FA3856">
        <w:rPr>
          <w:rFonts w:ascii="Times New Roman" w:hAnsi="Times New Roman" w:cs="Times New Roman"/>
          <w:strike/>
          <w:szCs w:val="20"/>
        </w:rPr>
        <w:t>º</w:t>
      </w:r>
      <w:r w:rsidRPr="00FA3856">
        <w:rPr>
          <w:rFonts w:ascii="Times New Roman" w:hAnsi="Times New Roman" w:cs="Times New Roman"/>
          <w:szCs w:val="20"/>
        </w:rPr>
        <w:t xml:space="preserve"> 9.808, de 1999, art. 13).</w:t>
      </w:r>
    </w:p>
    <w:p w:rsidR="00EB727C" w:rsidRPr="00FA3856" w:rsidRDefault="00EB727C" w:rsidP="001A6818">
      <w:pPr>
        <w:pStyle w:val="NormalWeb"/>
        <w:spacing w:before="0" w:after="0"/>
        <w:ind w:left="601"/>
        <w:jc w:val="both"/>
        <w:rPr>
          <w:rFonts w:ascii="Times New Roman" w:hAnsi="Times New Roman" w:cs="Times New Roman"/>
          <w:b/>
          <w:bCs/>
          <w:szCs w:val="20"/>
        </w:rPr>
      </w:pP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b/>
          <w:bCs/>
          <w:szCs w:val="20"/>
        </w:rPr>
        <w:t>Atenção:</w:t>
      </w: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1) para os projetos protocolizados e aprovados após 23 de agosto de 2000, até 31 de dezembro de 2013, 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2.058, de 2000, atual MP n</w:t>
      </w:r>
      <w:r w:rsidRPr="00FA3856">
        <w:rPr>
          <w:rFonts w:ascii="Times New Roman" w:hAnsi="Times New Roman" w:cs="Times New Roman"/>
          <w:strike/>
          <w:szCs w:val="20"/>
        </w:rPr>
        <w:t>º</w:t>
      </w:r>
      <w:r w:rsidRPr="00FA3856">
        <w:rPr>
          <w:rFonts w:ascii="Times New Roman" w:hAnsi="Times New Roman" w:cs="Times New Roman"/>
          <w:szCs w:val="20"/>
        </w:rPr>
        <w:t xml:space="preserve"> 2.199-14, de 2001, prevê redução de 75% do imposto sobre a renda exclusivamente para os empreendimentos aprovados para instalação, ampliação, modernização ou diversificação de atividade, enquadrados em setores da economia considerados, em ato do Poder Executivo, prioritários para o desenvolvimento regional, nas áreas de atuação da Sudene e da Sudam (MP n</w:t>
      </w:r>
      <w:r w:rsidRPr="00FA3856">
        <w:rPr>
          <w:rFonts w:ascii="Times New Roman" w:hAnsi="Times New Roman" w:cs="Times New Roman"/>
          <w:strike/>
          <w:szCs w:val="20"/>
        </w:rPr>
        <w:t>º</w:t>
      </w:r>
      <w:r w:rsidRPr="00FA3856">
        <w:rPr>
          <w:rFonts w:ascii="Times New Roman" w:hAnsi="Times New Roman" w:cs="Times New Roman"/>
          <w:szCs w:val="20"/>
        </w:rPr>
        <w:t xml:space="preserve"> 2.058, de 2000, art. 1</w:t>
      </w:r>
      <w:r w:rsidRPr="00FA3856">
        <w:rPr>
          <w:rFonts w:ascii="Times New Roman" w:hAnsi="Times New Roman" w:cs="Times New Roman"/>
          <w:strike/>
          <w:szCs w:val="20"/>
        </w:rPr>
        <w:t>º</w:t>
      </w:r>
      <w:r w:rsidRPr="00FA3856">
        <w:rPr>
          <w:rFonts w:ascii="Times New Roman" w:hAnsi="Times New Roman" w:cs="Times New Roman"/>
          <w:szCs w:val="20"/>
        </w:rPr>
        <w:t xml:space="preserve">, e reedições). </w:t>
      </w: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2) As pessoas jurídicas devem pleitear o reconhecimento desse direito à Secretaria da Receita Federal do Brasil, instruindo o pedido com o laudo expedido pelo órgão competente do Ministério da Integração Nacional (MI) (IN SRF n</w:t>
      </w:r>
      <w:r w:rsidRPr="00FA3856">
        <w:rPr>
          <w:rFonts w:ascii="Times New Roman" w:hAnsi="Times New Roman" w:cs="Times New Roman"/>
          <w:strike/>
          <w:szCs w:val="20"/>
        </w:rPr>
        <w:t>º</w:t>
      </w:r>
      <w:r w:rsidRPr="00FA3856">
        <w:rPr>
          <w:rFonts w:ascii="Times New Roman" w:hAnsi="Times New Roman" w:cs="Times New Roman"/>
          <w:szCs w:val="20"/>
        </w:rPr>
        <w:t xml:space="preserve"> 267, de 23 de dezembro de 2002, arts. 59 a 61).</w:t>
      </w: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3) A pessoa jurídica que se utilizar indevidamente do benefício estará sujeita ao pagamento do imposto em relação a cada período de apuração, acrescido de juros e multa, sem prejuízo das sanções penais cabíveis.</w:t>
      </w:r>
    </w:p>
    <w:p w:rsidR="00EB727C" w:rsidRPr="00FA3856" w:rsidRDefault="00EB727C" w:rsidP="001A6818">
      <w:pPr>
        <w:pStyle w:val="NormalWeb"/>
        <w:spacing w:before="0" w:after="0"/>
        <w:jc w:val="both"/>
        <w:rPr>
          <w:rFonts w:ascii="Times New Roman" w:hAnsi="Times New Roman" w:cs="Times New Roman"/>
          <w:b/>
          <w:bCs/>
          <w:szCs w:val="20"/>
        </w:rPr>
      </w:pPr>
    </w:p>
    <w:p w:rsidR="00CE1927" w:rsidRPr="00FA3856" w:rsidRDefault="001A6818"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V.11.1.2) </w:t>
      </w:r>
      <w:r w:rsidR="00CE1927" w:rsidRPr="00FA3856">
        <w:rPr>
          <w:rFonts w:ascii="Times New Roman" w:hAnsi="Times New Roman" w:cs="Times New Roman"/>
          <w:b/>
          <w:bCs/>
          <w:szCs w:val="20"/>
        </w:rPr>
        <w:t>Da Isenção de 50% Transformada em Redução de 12,50%</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601"/>
        <w:jc w:val="both"/>
        <w:rPr>
          <w:rFonts w:ascii="Times New Roman" w:hAnsi="Times New Roman" w:cs="Times New Roman"/>
          <w:szCs w:val="20"/>
        </w:rPr>
      </w:pPr>
      <w:r w:rsidRPr="00FA3856">
        <w:rPr>
          <w:rFonts w:ascii="Times New Roman" w:hAnsi="Times New Roman" w:cs="Times New Roman"/>
          <w:szCs w:val="20"/>
        </w:rPr>
        <w:t>O benefício de que trata este item só se aplica às pessoas jurídicas que mantenham empreendimentos nos setores da economia considerados, pelo Poder Executivo, prioritários para o desenvolvimento regional e às que têm sede na área de jurisdição da Zona Franca de Manaus, reconhecidos como de interesse para o desenvolvimento da região (</w:t>
      </w:r>
      <w:hyperlink r:id="rId215" w:anchor="MP2058"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2.058</w:t>
        </w:r>
      </w:hyperlink>
      <w:r w:rsidRPr="00FA3856">
        <w:rPr>
          <w:rFonts w:ascii="Times New Roman" w:hAnsi="Times New Roman" w:cs="Times New Roman"/>
          <w:szCs w:val="20"/>
        </w:rPr>
        <w:t>, de 2000, art. 2</w:t>
      </w:r>
      <w:r w:rsidRPr="00FA3856">
        <w:rPr>
          <w:rFonts w:ascii="Times New Roman" w:hAnsi="Times New Roman" w:cs="Times New Roman"/>
          <w:strike/>
          <w:szCs w:val="20"/>
        </w:rPr>
        <w:t>º</w:t>
      </w:r>
      <w:r w:rsidRPr="00FA3856">
        <w:rPr>
          <w:rFonts w:ascii="Times New Roman" w:hAnsi="Times New Roman" w:cs="Times New Roman"/>
          <w:szCs w:val="20"/>
        </w:rPr>
        <w:t>, e reedições);</w:t>
      </w:r>
    </w:p>
    <w:p w:rsidR="00EB727C" w:rsidRPr="00FA3856" w:rsidRDefault="00EB727C" w:rsidP="001A6818">
      <w:pPr>
        <w:pStyle w:val="NormalWeb"/>
        <w:spacing w:before="0" w:after="0"/>
        <w:ind w:left="601"/>
        <w:jc w:val="both"/>
        <w:rPr>
          <w:rFonts w:ascii="Times New Roman" w:hAnsi="Times New Roman" w:cs="Times New Roman"/>
          <w:b/>
          <w:bCs/>
          <w:szCs w:val="20"/>
        </w:rPr>
      </w:pP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b/>
          <w:bCs/>
          <w:szCs w:val="20"/>
        </w:rPr>
        <w:t>Atenção:</w:t>
      </w: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1) As pessoas jurídicas devem pleitear o reconhecimento desse direito à Secretaria da Receita Federal do Brasil, instruindo o pedido com a declaração de que trata o item seguinte (IN SRF n</w:t>
      </w:r>
      <w:r w:rsidRPr="00FA3856">
        <w:rPr>
          <w:rFonts w:ascii="Times New Roman" w:hAnsi="Times New Roman" w:cs="Times New Roman"/>
          <w:strike/>
          <w:szCs w:val="20"/>
        </w:rPr>
        <w:t>º</w:t>
      </w:r>
      <w:r w:rsidRPr="00FA3856">
        <w:rPr>
          <w:rFonts w:ascii="Times New Roman" w:hAnsi="Times New Roman" w:cs="Times New Roman"/>
          <w:szCs w:val="20"/>
        </w:rPr>
        <w:t xml:space="preserve"> 267, de 23 de dezembro de 2002, arts. 78 e </w:t>
      </w:r>
      <w:bookmarkStart w:id="169" w:name="subitem_15.7.11.1.2"/>
      <w:bookmarkEnd w:id="169"/>
      <w:r w:rsidRPr="00FA3856">
        <w:rPr>
          <w:rFonts w:ascii="Times New Roman" w:hAnsi="Times New Roman" w:cs="Times New Roman"/>
          <w:szCs w:val="20"/>
        </w:rPr>
        <w:t>89).</w:t>
      </w: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2) A fruição do benefício fiscal tem efeito a partir da data em que a pessoa jurídica apresentar ao órgão competente do Ministério da Integração Nacional requerimento solicitando a declaração de que satisfaz às condições estabelecidas para gozo do favor fiscal.</w:t>
      </w:r>
    </w:p>
    <w:p w:rsidR="00CE1927" w:rsidRPr="00FA3856" w:rsidRDefault="00CE1927" w:rsidP="001A6818">
      <w:pPr>
        <w:pStyle w:val="NormalWeb"/>
        <w:spacing w:before="0" w:after="0"/>
        <w:ind w:left="601"/>
        <w:jc w:val="both"/>
        <w:rPr>
          <w:rFonts w:ascii="Times New Roman" w:hAnsi="Times New Roman" w:cs="Times New Roman"/>
          <w:szCs w:val="20"/>
        </w:rPr>
      </w:pPr>
      <w:r w:rsidRPr="00FA3856">
        <w:rPr>
          <w:rFonts w:ascii="Times New Roman" w:hAnsi="Times New Roman" w:cs="Times New Roman"/>
          <w:szCs w:val="20"/>
        </w:rPr>
        <w:t>3) A pessoa jurídica que se utilizar indevidamente do benefício estará sujeita ao pagamento do imposto em relação a cada período de apuração, acrescido de juros e multa, sem prejuízo das sanções penais cabíveis.</w:t>
      </w:r>
    </w:p>
    <w:p w:rsidR="00CE1927" w:rsidRPr="00FA3856" w:rsidRDefault="001A6818"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V.11.2) </w:t>
      </w:r>
      <w:r w:rsidR="00CE1927" w:rsidRPr="00FA3856">
        <w:rPr>
          <w:rFonts w:ascii="Times New Roman" w:hAnsi="Times New Roman" w:cs="Times New Roman"/>
          <w:b/>
          <w:bCs/>
          <w:szCs w:val="20"/>
        </w:rPr>
        <w:t>Incentivos de Redução por Reinvestimento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que tenham empreendimentos industriais ou agroindustriais, inclusive de construção civil, em operação nas áreas da Sudene e da Sudam, considerados, em ato do Poder Executivo, prioritários para o desenvolvimento regional, para os períodos de apuração encerrados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de 1998 até 31 de dezembro de 2013, poderão depositar no Banco do Nordeste do Brasil S/A e no Banco da Amazônia S/A, respectivamente, 30% (trinta por cento) do valor do imposto devido pelos referidos empreendimentos, calculado sobre o lucro da exploração, acrescido de 50% (</w:t>
      </w:r>
      <w:r w:rsidR="00B5790B" w:rsidRPr="00FA3856">
        <w:rPr>
          <w:rFonts w:ascii="Times New Roman" w:hAnsi="Times New Roman" w:cs="Times New Roman"/>
          <w:szCs w:val="20"/>
        </w:rPr>
        <w:t>cinquenta</w:t>
      </w:r>
      <w:r w:rsidRPr="00FA3856">
        <w:rPr>
          <w:rFonts w:ascii="Times New Roman" w:hAnsi="Times New Roman" w:cs="Times New Roman"/>
          <w:szCs w:val="20"/>
        </w:rPr>
        <w:t xml:space="preserve"> por cento) de recursos próprios, ficando, porém, a liberação desses recursos condicionada à aprovação, pelas Agências do Desenvolvimento Regional, dos respectivos projetos técnico-econômicos de moderni</w:t>
      </w:r>
      <w:bookmarkStart w:id="170" w:name="subitem_15.7.11.2"/>
      <w:bookmarkEnd w:id="170"/>
      <w:r w:rsidRPr="00FA3856">
        <w:rPr>
          <w:rFonts w:ascii="Times New Roman" w:hAnsi="Times New Roman" w:cs="Times New Roman"/>
          <w:szCs w:val="20"/>
        </w:rPr>
        <w:t>zação ou complementação de equipamento (Lei n</w:t>
      </w:r>
      <w:r w:rsidRPr="00FA3856">
        <w:rPr>
          <w:rFonts w:ascii="Times New Roman" w:hAnsi="Times New Roman" w:cs="Times New Roman"/>
          <w:strike/>
          <w:szCs w:val="20"/>
        </w:rPr>
        <w:t>º</w:t>
      </w:r>
      <w:r w:rsidRPr="00FA3856">
        <w:rPr>
          <w:rFonts w:ascii="Times New Roman" w:hAnsi="Times New Roman" w:cs="Times New Roman"/>
          <w:szCs w:val="20"/>
        </w:rPr>
        <w:t xml:space="preserve"> 8.167, de 1991, art. 19, Lei n</w:t>
      </w:r>
      <w:r w:rsidRPr="00FA3856">
        <w:rPr>
          <w:rFonts w:ascii="Times New Roman" w:hAnsi="Times New Roman" w:cs="Times New Roman"/>
          <w:strike/>
          <w:szCs w:val="20"/>
        </w:rPr>
        <w:t>º</w:t>
      </w:r>
      <w:r w:rsidRPr="00FA3856">
        <w:rPr>
          <w:rFonts w:ascii="Times New Roman" w:hAnsi="Times New Roman" w:cs="Times New Roman"/>
          <w:szCs w:val="20"/>
        </w:rPr>
        <w:t xml:space="preserve"> 8.191, de 1991, art. 4</w:t>
      </w:r>
      <w:r w:rsidRPr="00FA3856">
        <w:rPr>
          <w:rFonts w:ascii="Times New Roman" w:hAnsi="Times New Roman" w:cs="Times New Roman"/>
          <w:strike/>
          <w:szCs w:val="20"/>
        </w:rPr>
        <w:t>º</w:t>
      </w:r>
      <w:r w:rsidRPr="00FA3856">
        <w:rPr>
          <w:rFonts w:ascii="Times New Roman" w:hAnsi="Times New Roman" w:cs="Times New Roman"/>
          <w:szCs w:val="20"/>
        </w:rPr>
        <w:t>; MP n</w:t>
      </w:r>
      <w:r w:rsidRPr="00FA3856">
        <w:rPr>
          <w:rFonts w:ascii="Times New Roman" w:hAnsi="Times New Roman" w:cs="Times New Roman"/>
          <w:strike/>
          <w:szCs w:val="20"/>
        </w:rPr>
        <w:t>º</w:t>
      </w:r>
      <w:r w:rsidRPr="00FA3856">
        <w:rPr>
          <w:rFonts w:ascii="Times New Roman" w:hAnsi="Times New Roman" w:cs="Times New Roman"/>
          <w:szCs w:val="20"/>
        </w:rPr>
        <w:t xml:space="preserve"> 2.058, de 2000, art. 4</w:t>
      </w:r>
      <w:r w:rsidRPr="00FA3856">
        <w:rPr>
          <w:rFonts w:ascii="Times New Roman" w:hAnsi="Times New Roman" w:cs="Times New Roman"/>
          <w:strike/>
          <w:szCs w:val="20"/>
        </w:rPr>
        <w:t>º</w:t>
      </w:r>
      <w:r w:rsidRPr="00FA3856">
        <w:rPr>
          <w:rFonts w:ascii="Times New Roman" w:hAnsi="Times New Roman" w:cs="Times New Roman"/>
          <w:szCs w:val="20"/>
        </w:rPr>
        <w:t xml:space="preserve">, e reedições). </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efeito do cálculo da dedução deste incentivo, deve ser excluída, do imposto devido, a parcela correspondente a lucros, rendimentos ou ganhos de capital oriundos do exterior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16, § 4</w:t>
      </w:r>
      <w:r w:rsidRPr="00FA3856">
        <w:rPr>
          <w:rFonts w:ascii="Times New Roman" w:hAnsi="Times New Roman" w:cs="Times New Roman"/>
          <w:strike/>
          <w:szCs w:val="20"/>
        </w:rPr>
        <w:t>º</w:t>
      </w:r>
      <w:r w:rsidRPr="00FA3856">
        <w:rPr>
          <w:rFonts w:ascii="Times New Roman" w:hAnsi="Times New Roman" w:cs="Times New Roman"/>
          <w:szCs w:val="20"/>
        </w:rPr>
        <w:t>).</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da Redução por Reinvestimento não pode ser superior ao valor do imposto de renda devido após as deduções dos seguintes incentivos: Operações de Caráter Cultural e Artístico (Lei n</w:t>
      </w:r>
      <w:r w:rsidRPr="00FA3856">
        <w:rPr>
          <w:rFonts w:ascii="Times New Roman" w:hAnsi="Times New Roman" w:cs="Times New Roman"/>
          <w:strike/>
          <w:szCs w:val="20"/>
        </w:rPr>
        <w:t>º</w:t>
      </w:r>
      <w:r w:rsidRPr="00FA3856">
        <w:rPr>
          <w:rFonts w:ascii="Times New Roman" w:hAnsi="Times New Roman" w:cs="Times New Roman"/>
          <w:szCs w:val="20"/>
        </w:rPr>
        <w:t xml:space="preserve"> 8.313, de 1991, art. 18, § 3</w:t>
      </w:r>
      <w:r w:rsidRPr="00FA3856">
        <w:rPr>
          <w:rFonts w:ascii="Times New Roman" w:hAnsi="Times New Roman" w:cs="Times New Roman"/>
          <w:strike/>
          <w:szCs w:val="20"/>
        </w:rPr>
        <w:t>º</w:t>
      </w:r>
      <w:r w:rsidRPr="00FA3856">
        <w:rPr>
          <w:rFonts w:ascii="Times New Roman" w:hAnsi="Times New Roman" w:cs="Times New Roman"/>
          <w:szCs w:val="20"/>
        </w:rPr>
        <w:t>, Lei n</w:t>
      </w:r>
      <w:r w:rsidRPr="00FA3856">
        <w:rPr>
          <w:rFonts w:ascii="Times New Roman" w:hAnsi="Times New Roman" w:cs="Times New Roman"/>
          <w:strike/>
          <w:szCs w:val="20"/>
        </w:rPr>
        <w:t>º</w:t>
      </w:r>
      <w:r w:rsidRPr="00FA3856">
        <w:rPr>
          <w:rFonts w:ascii="Times New Roman" w:hAnsi="Times New Roman" w:cs="Times New Roman"/>
          <w:szCs w:val="20"/>
        </w:rPr>
        <w:t xml:space="preserve"> 9.874, de 1999, e MP n</w:t>
      </w:r>
      <w:r w:rsidRPr="00FA3856">
        <w:rPr>
          <w:rFonts w:ascii="Times New Roman" w:hAnsi="Times New Roman" w:cs="Times New Roman"/>
          <w:strike/>
          <w:szCs w:val="20"/>
        </w:rPr>
        <w:t>º</w:t>
      </w:r>
      <w:r w:rsidRPr="00FA3856">
        <w:rPr>
          <w:rFonts w:ascii="Times New Roman" w:hAnsi="Times New Roman" w:cs="Times New Roman"/>
          <w:szCs w:val="20"/>
        </w:rPr>
        <w:t xml:space="preserve"> 2.228-1, de 2001), Operações de Aquisição de Vale-Cultura (Lei nº 12.761/2012, art. 10), Programa de Alimentação do Trabalhador, Desenvolvimento Tecnológico Industrial/Agropecuário, Atividade Audiovisual, Atividade de Caráter Desportivo, Fundos dos Direitos da Criança e do Adolescente e do Idoso, Programa Nacional de Apoio à Atenção Oncológica - PRONON, Programa Nacional de Apoio à Atenção da Saúde da Pessoa com Deficiência - PRONAS/PCD, Remuneração da Prorrogação da Licença-Maternidade, Redução e/ou Isenção do Imposto, e da Isenção de que trata o art. 176, e seu parágrafo único, do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3.000, de 1999.</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incentivo fiscal de que trata este item não pode ser usufruído cumulativamente com outros idênticos, salvo quando expressamente autorizado (Lei n</w:t>
      </w:r>
      <w:r w:rsidRPr="00FA3856">
        <w:rPr>
          <w:rFonts w:ascii="Times New Roman" w:hAnsi="Times New Roman" w:cs="Times New Roman"/>
          <w:strike/>
          <w:szCs w:val="20"/>
        </w:rPr>
        <w:t>º</w:t>
      </w:r>
      <w:r w:rsidRPr="00FA3856">
        <w:rPr>
          <w:rFonts w:ascii="Times New Roman" w:hAnsi="Times New Roman" w:cs="Times New Roman"/>
          <w:szCs w:val="20"/>
        </w:rPr>
        <w:t xml:space="preserve"> 8.191, de 1991, art. 5</w:t>
      </w:r>
      <w:r w:rsidRPr="00FA3856">
        <w:rPr>
          <w:rFonts w:ascii="Times New Roman" w:hAnsi="Times New Roman" w:cs="Times New Roman"/>
          <w:strike/>
          <w:szCs w:val="20"/>
        </w:rPr>
        <w:t>º</w:t>
      </w:r>
      <w:r w:rsidRPr="00FA3856">
        <w:rPr>
          <w:rFonts w:ascii="Times New Roman" w:hAnsi="Times New Roman" w:cs="Times New Roman"/>
          <w:szCs w:val="20"/>
        </w:rPr>
        <w:t>;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3.000, de 1999, arts. 592 a 598). O adicional não deve ser computado na base de cálculo deste incentivo fiscal.</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deve efetuar o depósito relativo ao benefício tratado neste tópico no Banco do Nordeste do Brasil S/A (na área da Sudene) ou no Banco da Amazônia S/A (na área da Sudam) no mesmo prazo fixado para o pagamento do imposto, podendo antecipar total ou parcialmente a sua efetivação, observando-se a legislação pertinente.</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benefício fiscal tratado neste tópico fica extinto relativamente aos períodos de apuração encerrados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de 2014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2</w:t>
      </w:r>
      <w:r w:rsidRPr="00FA3856">
        <w:rPr>
          <w:rFonts w:ascii="Times New Roman" w:hAnsi="Times New Roman" w:cs="Times New Roman"/>
          <w:strike/>
          <w:szCs w:val="20"/>
        </w:rPr>
        <w:t>º</w:t>
      </w:r>
      <w:r w:rsidRPr="00FA3856">
        <w:rPr>
          <w:rFonts w:ascii="Times New Roman" w:hAnsi="Times New Roman" w:cs="Times New Roman"/>
          <w:szCs w:val="20"/>
        </w:rPr>
        <w:t>, § 2</w:t>
      </w:r>
      <w:r w:rsidRPr="00FA3856">
        <w:rPr>
          <w:rFonts w:ascii="Times New Roman" w:hAnsi="Times New Roman" w:cs="Times New Roman"/>
          <w:strike/>
          <w:szCs w:val="20"/>
        </w:rPr>
        <w:t>º</w:t>
      </w:r>
      <w:r w:rsidRPr="00FA3856">
        <w:rPr>
          <w:rFonts w:ascii="Times New Roman" w:hAnsi="Times New Roman" w:cs="Times New Roman"/>
          <w:szCs w:val="20"/>
        </w:rPr>
        <w:t>).</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1A6818">
      <w:pPr>
        <w:pStyle w:val="NormalWeb"/>
        <w:spacing w:before="0" w:after="0"/>
        <w:jc w:val="both"/>
        <w:rPr>
          <w:rFonts w:ascii="Times New Roman" w:hAnsi="Times New Roman" w:cs="Times New Roman"/>
          <w:b/>
          <w:szCs w:val="20"/>
        </w:rPr>
      </w:pPr>
      <w:r w:rsidRPr="00FA3856">
        <w:rPr>
          <w:rFonts w:ascii="Times New Roman" w:hAnsi="Times New Roman" w:cs="Times New Roman"/>
          <w:b/>
          <w:szCs w:val="20"/>
        </w:rPr>
        <w:t>Critér</w:t>
      </w:r>
      <w:r w:rsidR="00EB727C" w:rsidRPr="00FA3856">
        <w:rPr>
          <w:rFonts w:ascii="Times New Roman" w:hAnsi="Times New Roman" w:cs="Times New Roman"/>
          <w:b/>
          <w:szCs w:val="20"/>
        </w:rPr>
        <w:t xml:space="preserve">ios para Efetivação do Depósito: </w:t>
      </w:r>
      <w:r w:rsidRPr="00FA3856">
        <w:rPr>
          <w:rFonts w:ascii="Times New Roman" w:hAnsi="Times New Roman" w:cs="Times New Roman"/>
          <w:szCs w:val="20"/>
        </w:rPr>
        <w:t xml:space="preserve">O valor do depósito a ser efetuado pela pessoa jurídica, tributada com base no lucro real, é determinado multiplicando-se o valor indicado </w:t>
      </w:r>
      <w:r w:rsidR="00A36A8B" w:rsidRPr="00FA3856">
        <w:rPr>
          <w:rFonts w:ascii="Times New Roman" w:hAnsi="Times New Roman" w:cs="Times New Roman"/>
          <w:szCs w:val="20"/>
        </w:rPr>
        <w:t xml:space="preserve">na </w:t>
      </w:r>
      <w:r w:rsidR="00717EF8" w:rsidRPr="00FA3856">
        <w:rPr>
          <w:rFonts w:ascii="Times New Roman" w:hAnsi="Times New Roman" w:cs="Times New Roman"/>
          <w:szCs w:val="20"/>
        </w:rPr>
        <w:t>linha N630/18</w:t>
      </w:r>
      <w:r w:rsidRPr="00FA3856">
        <w:rPr>
          <w:rFonts w:ascii="Times New Roman" w:hAnsi="Times New Roman" w:cs="Times New Roman"/>
          <w:szCs w:val="20"/>
        </w:rPr>
        <w:t xml:space="preserve"> por 1,5 (um inteiro e cinco décimos). </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de cada parcela a ser depositado caso a pessoa jurídica submetida à apuração pelo lucro real trimestral tenha optado pelo pagamento em quotas do imposto de renda é determinado:</w:t>
      </w:r>
    </w:p>
    <w:p w:rsidR="00EB727C" w:rsidRPr="00FA3856" w:rsidRDefault="00EB727C" w:rsidP="001A6818">
      <w:pPr>
        <w:pStyle w:val="NormalWeb"/>
        <w:spacing w:before="0" w:after="0"/>
        <w:jc w:val="both"/>
        <w:rPr>
          <w:rFonts w:ascii="Times New Roman" w:hAnsi="Times New Roman" w:cs="Times New Roman"/>
          <w:szCs w:val="20"/>
        </w:rPr>
      </w:pPr>
    </w:p>
    <w:p w:rsidR="00CE1927" w:rsidRPr="00FA3856" w:rsidRDefault="00CE1927" w:rsidP="00EB727C">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a) dividindo-se o valor informado </w:t>
      </w:r>
      <w:r w:rsidR="00717EF8" w:rsidRPr="00FA3856">
        <w:rPr>
          <w:rFonts w:ascii="Times New Roman" w:hAnsi="Times New Roman" w:cs="Times New Roman"/>
          <w:szCs w:val="20"/>
        </w:rPr>
        <w:t>na linha N630/18</w:t>
      </w:r>
      <w:r w:rsidRPr="00FA3856">
        <w:rPr>
          <w:rFonts w:ascii="Times New Roman" w:hAnsi="Times New Roman" w:cs="Times New Roman"/>
          <w:szCs w:val="20"/>
        </w:rPr>
        <w:t xml:space="preserve"> pelo número de quotas em que é recolhido o imposto de renda a pagar;</w:t>
      </w:r>
    </w:p>
    <w:p w:rsidR="00CE1927" w:rsidRPr="00FA3856" w:rsidRDefault="00CE1927" w:rsidP="00A36A8B">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b) acrescendo-se a cada uma os juros equivalentes à taxa referencial do Sistema Especial de Liquidação e Custódia (Selic) para Títulos Federais, acumulada mensalmente, aplicada a cada quota do imposto, observado o disposto </w:t>
      </w:r>
      <w:r w:rsidR="00A36A8B" w:rsidRPr="00FA3856">
        <w:rPr>
          <w:rFonts w:ascii="Times New Roman" w:hAnsi="Times New Roman" w:cs="Times New Roman"/>
          <w:szCs w:val="20"/>
        </w:rPr>
        <w:t>no subitem V.11.1.1</w:t>
      </w:r>
      <w:r w:rsidRPr="00FA3856">
        <w:rPr>
          <w:rFonts w:ascii="Times New Roman" w:hAnsi="Times New Roman" w:cs="Times New Roman"/>
          <w:szCs w:val="20"/>
        </w:rPr>
        <w:t>.</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multiplicando-se por 1,5 (um inteiro e cinco décimos) o valor apurado conforme a letra "b".</w:t>
      </w:r>
    </w:p>
    <w:p w:rsidR="00A36A8B" w:rsidRPr="00FA3856" w:rsidRDefault="00A36A8B" w:rsidP="00A36A8B">
      <w:pPr>
        <w:pStyle w:val="NormalWeb"/>
        <w:spacing w:before="0" w:after="0"/>
        <w:jc w:val="both"/>
        <w:rPr>
          <w:rFonts w:ascii="Times New Roman" w:hAnsi="Times New Roman" w:cs="Times New Roman"/>
          <w:b/>
          <w:bCs/>
          <w:szCs w:val="20"/>
        </w:rPr>
      </w:pPr>
    </w:p>
    <w:p w:rsidR="00CE1927" w:rsidRPr="00FA3856" w:rsidRDefault="00CE1927" w:rsidP="00A36A8B">
      <w:pPr>
        <w:pStyle w:val="NormalWeb"/>
        <w:spacing w:before="0" w:after="0"/>
        <w:ind w:left="708"/>
        <w:jc w:val="both"/>
        <w:rPr>
          <w:rFonts w:ascii="Times New Roman" w:hAnsi="Times New Roman" w:cs="Times New Roman"/>
          <w:szCs w:val="20"/>
        </w:rPr>
      </w:pPr>
      <w:r w:rsidRPr="00FA3856">
        <w:rPr>
          <w:rFonts w:ascii="Times New Roman" w:hAnsi="Times New Roman" w:cs="Times New Roman"/>
          <w:b/>
          <w:bCs/>
          <w:szCs w:val="20"/>
        </w:rPr>
        <w:t>Atenção:</w:t>
      </w:r>
      <w:r w:rsidR="00A36A8B" w:rsidRPr="00FA3856">
        <w:rPr>
          <w:rFonts w:ascii="Times New Roman" w:hAnsi="Times New Roman" w:cs="Times New Roman"/>
          <w:szCs w:val="20"/>
        </w:rPr>
        <w:t xml:space="preserve"> </w:t>
      </w:r>
      <w:r w:rsidRPr="00FA3856">
        <w:rPr>
          <w:rFonts w:ascii="Times New Roman" w:hAnsi="Times New Roman" w:cs="Times New Roman"/>
          <w:szCs w:val="20"/>
        </w:rPr>
        <w:t xml:space="preserve">As parcelas não depositadas até o último dia útil do ano-calendário </w:t>
      </w:r>
      <w:r w:rsidR="00B5790B" w:rsidRPr="00FA3856">
        <w:rPr>
          <w:rFonts w:ascii="Times New Roman" w:hAnsi="Times New Roman" w:cs="Times New Roman"/>
          <w:szCs w:val="20"/>
        </w:rPr>
        <w:t>subsequente</w:t>
      </w:r>
      <w:r w:rsidRPr="00FA3856">
        <w:rPr>
          <w:rFonts w:ascii="Times New Roman" w:hAnsi="Times New Roman" w:cs="Times New Roman"/>
          <w:szCs w:val="20"/>
        </w:rPr>
        <w:t xml:space="preserve"> ao de apuração do lucro real correspondente serão recolhidas como imposto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3.000, de 1999, art. 612, § 2</w:t>
      </w:r>
      <w:r w:rsidRPr="00FA3856">
        <w:rPr>
          <w:rFonts w:ascii="Times New Roman" w:hAnsi="Times New Roman" w:cs="Times New Roman"/>
          <w:strike/>
          <w:szCs w:val="20"/>
        </w:rPr>
        <w:t>º</w:t>
      </w:r>
      <w:r w:rsidRPr="00FA3856">
        <w:rPr>
          <w:rFonts w:ascii="Times New Roman" w:hAnsi="Times New Roman" w:cs="Times New Roman"/>
          <w:szCs w:val="20"/>
        </w:rPr>
        <w:t>).</w:t>
      </w:r>
    </w:p>
    <w:p w:rsidR="00A36A8B" w:rsidRPr="00FA3856" w:rsidRDefault="00A36A8B">
      <w:pPr>
        <w:spacing w:after="200" w:line="276" w:lineRule="auto"/>
        <w:rPr>
          <w:rFonts w:eastAsia="Arial Unicode MS"/>
          <w:b/>
          <w:bCs/>
          <w:szCs w:val="20"/>
          <w:lang w:eastAsia="ar-SA"/>
        </w:rPr>
      </w:pPr>
      <w:r w:rsidRPr="00FA3856">
        <w:rPr>
          <w:b/>
          <w:bCs/>
          <w:szCs w:val="20"/>
        </w:rPr>
        <w:br w:type="page"/>
      </w:r>
    </w:p>
    <w:p w:rsidR="00CE1927" w:rsidRPr="00FA3856" w:rsidRDefault="001A6818"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V.12) </w:t>
      </w:r>
      <w:r w:rsidR="00CE1927" w:rsidRPr="00FA3856">
        <w:rPr>
          <w:rFonts w:ascii="Times New Roman" w:hAnsi="Times New Roman" w:cs="Times New Roman"/>
          <w:b/>
          <w:bCs/>
          <w:szCs w:val="20"/>
        </w:rPr>
        <w:t>15.7.12 - Redução em 100% das alíquotas do IRPJ e adicional ao PADIS</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beneficiária do Programa de Apoio ao Desenvolvimento Tecnológico da Indústria de Semicondutores (Padis), nos termos e condições estabelecidos pela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11.484, de 31 de maio de 2007, terá as alíquotas do IRPJ e adicional reduzidas em 100% (cem por cento) incidente sobre o lucro da exploração, desde que realize investimento em pesquisa e desenvolvimento na forma do art. 6</w:t>
      </w:r>
      <w:r w:rsidRPr="00FA3856">
        <w:rPr>
          <w:rFonts w:ascii="Times New Roman" w:hAnsi="Times New Roman" w:cs="Times New Roman"/>
          <w:strike/>
          <w:szCs w:val="20"/>
        </w:rPr>
        <w:t>º</w:t>
      </w:r>
      <w:r w:rsidRPr="00FA3856">
        <w:rPr>
          <w:rFonts w:ascii="Times New Roman" w:hAnsi="Times New Roman" w:cs="Times New Roman"/>
          <w:szCs w:val="20"/>
        </w:rPr>
        <w:t xml:space="preserve"> da mesma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11.484, de 2007, e que exerça, isoladamente ou em conjunto, em relação a dispositivos:</w:t>
      </w:r>
    </w:p>
    <w:p w:rsidR="00A36A8B" w:rsidRPr="00FA3856" w:rsidRDefault="00A36A8B" w:rsidP="00A36A8B">
      <w:pPr>
        <w:pStyle w:val="NormalWeb"/>
        <w:spacing w:before="0" w:after="0"/>
        <w:ind w:firstLine="708"/>
        <w:jc w:val="both"/>
        <w:rPr>
          <w:rFonts w:ascii="Times New Roman" w:hAnsi="Times New Roman" w:cs="Times New Roman"/>
          <w:szCs w:val="20"/>
        </w:rPr>
      </w:pP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I - eletrônicos semicondutores classificados nas posições 85.41 e 85.42 da Nomenclatura Comum do Mercosul (NCM), as atividades de:</w:t>
      </w:r>
    </w:p>
    <w:p w:rsidR="00CE1927" w:rsidRPr="00FA3856" w:rsidRDefault="00CE1927" w:rsidP="00A36A8B">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a) concepção, desenvolvimento e projeto (design);</w:t>
      </w:r>
    </w:p>
    <w:p w:rsidR="00CE1927" w:rsidRPr="00FA3856" w:rsidRDefault="00CE1927" w:rsidP="00A36A8B">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b) difusão ou processamento físico-químico; ou</w:t>
      </w:r>
    </w:p>
    <w:p w:rsidR="00CE1927" w:rsidRPr="00FA3856" w:rsidRDefault="00CE1927" w:rsidP="00A36A8B">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c) encapsulamento e teste;</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II - mostra</w:t>
      </w:r>
      <w:bookmarkStart w:id="171" w:name="subitem_15.7.12"/>
      <w:bookmarkEnd w:id="171"/>
      <w:r w:rsidRPr="00FA3856">
        <w:rPr>
          <w:rFonts w:ascii="Times New Roman" w:hAnsi="Times New Roman" w:cs="Times New Roman"/>
          <w:szCs w:val="20"/>
        </w:rPr>
        <w:t>dores de informação (displays) abrangendo as seguintes atividades:</w:t>
      </w:r>
    </w:p>
    <w:p w:rsidR="00CE1927" w:rsidRPr="00FA3856" w:rsidRDefault="00CE1927" w:rsidP="00A36A8B">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a) concepção, desenvolvimento e projeto (design);</w:t>
      </w:r>
    </w:p>
    <w:p w:rsidR="00CE1927" w:rsidRPr="00FA3856" w:rsidRDefault="00CE1927" w:rsidP="00A36A8B">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b) fabricação dos elementos fotossensíveis, foto ou eletroluminescentes e emissores de luz; ou</w:t>
      </w:r>
    </w:p>
    <w:p w:rsidR="00CE1927" w:rsidRPr="00FA3856" w:rsidRDefault="00CE1927" w:rsidP="00A36A8B">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c) montagem final do mostrador e testes elétricos e ópticos.</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Para efeitos deste item 5.7.12, considera-se que a pessoa jurídica exerce as atividades:</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I - isoladamente, quando executar todas as etapas previstas na alínea em que se enquadrar; ou</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II - em conjunto, quando executar todas as atividades previstas no inciso em que se enquadrar.</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mostradores de informações (displays) alcançam os relacionados em ato do Poder Executivo, com tecnologia baseada em componentes de cristal líquido (LCD), fotoluminescentes (painel mostrador de plasma - PDP), eletroluminescentes (diodos emissores de luz - LED, diodos emissores de luz orgânicos - OLED ou displays eletroluminescentes a filme fino - TFEL) ou similares com microestruturas de emissão de campo elétrico, destinados à utilização como insumo em equipamentos eletrônicos. Não alcança os tubos de raios catódicos (CRT).</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fazer jus à redução em 100% (cem por cento) das alíquotas do IRPJ e adicional incidente sobre o lucro da exploração, a pessoa jurídica deve exercer, exclusivamente, as ativida</w:t>
      </w:r>
      <w:r w:rsidR="00A36A8B" w:rsidRPr="00FA3856">
        <w:rPr>
          <w:rFonts w:ascii="Times New Roman" w:hAnsi="Times New Roman" w:cs="Times New Roman"/>
          <w:szCs w:val="20"/>
        </w:rPr>
        <w:t>des previstas neste subitem.</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reduções de alíquotas aplicam-se também no caso da venda de projeto (design) quando efetuada por pessoa jurídica beneficiária do Programa de Apoio ao Desenvolvimento Tecnológico da Indústria de Semicondutores (Fades).</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usufruir da redução de alíquotas, a pessoa jurídica deverá demonstrar em sua contabilidade, com clareza e exatidão, os elementos que compõem as receitas, custos, despesas e resultados do período de apuração, referentes às vendas sobre as quais recaia a redução, segregados das demais atividades.</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do IRPJ que deixar de ser pago em virtude da redução das alíquotas de que trata caput não poderá ser distribuído aos sócios e constituirá reserva de incentivo fiscal da pessoa jurídica que somente poderá ser utilizada para absorção de prejuízos ou aumento do capital social.</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Consideram-se distribuição do valor do IRPJ:</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I - a restituição de capital aos sócios em caso de redução do capital social, até o montante do aumento com a incorporação da reserva de capital; e </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II - a partilha do acervo líquido da sociedade dissolvida até o valor do saldo da reserva de capital. </w:t>
      </w: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As reduções de alíquotas não se aplicam cumulativamente com outras reduções ou isenções relativas ao IRPJ ressalvado em relação aos dispêndios com pesquisa tecnológica e desenvolvimento de inovação tecnológica contratados no País com universidade, instituição de pesquisa ou inventor independente de que trata o inciso IX do art. 2</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10.973, de 2 de dezembro de 2004, desde que a pessoa jurídica que efetuou o dispêndio fique com a responsabilidade, o risco empresarial, a gestão e o controle da utilização dos resultados dos dispêndios.</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Para o gozo da redução das alíquotas do IRPJ e adicional, a pessoa jurídica desta deverá investir, anualmente, em atividades de pesquisa e desenvolvimento a serem realizadas no País, no mínimo, 5% (cinco por cento) do seu faturamento bruto no mercado interno, deduzidos o IRPJ incidente na comercialização dos dispositivos decorrentes </w:t>
      </w:r>
      <w:r w:rsidR="00B5790B" w:rsidRPr="00FA3856">
        <w:rPr>
          <w:rFonts w:ascii="Times New Roman" w:hAnsi="Times New Roman" w:cs="Times New Roman"/>
          <w:szCs w:val="20"/>
        </w:rPr>
        <w:t>dos produtos</w:t>
      </w:r>
      <w:r w:rsidRPr="00FA3856">
        <w:rPr>
          <w:rFonts w:ascii="Times New Roman" w:hAnsi="Times New Roman" w:cs="Times New Roman"/>
          <w:szCs w:val="20"/>
        </w:rPr>
        <w:t xml:space="preserve"> da pesquisa e o valor das aquisições de produtos incentivados nos termos do Capítulo I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11.484, de 2007.</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No mínimo 1% (um por cento) do faturamento bruto, deverá ser aplicado mediante convênio com centros ou institutos de pesquisa ou entidades brasileiras de ensino, oficiais ou reconhecidas, credenciados pelo Comitê da Área de Tecnologia da Informação (CATI), de que trata o art. 30 do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5.506, de 26 de setembro de 2006, ou pelo Comitê das Atividades de Pesquisa e Desenvolvimento na Amazônia (CABDA), de que trata o art. 26 do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6.008, de 29 de dezembro de 2006.</w:t>
      </w:r>
    </w:p>
    <w:p w:rsidR="00A36A8B" w:rsidRPr="00FA3856" w:rsidRDefault="00A36A8B" w:rsidP="001A6818">
      <w:pPr>
        <w:pStyle w:val="NormalWeb"/>
        <w:spacing w:before="0" w:after="0"/>
        <w:jc w:val="both"/>
        <w:rPr>
          <w:rFonts w:ascii="Times New Roman" w:hAnsi="Times New Roman" w:cs="Times New Roman"/>
          <w:b/>
          <w:bCs/>
          <w:szCs w:val="20"/>
        </w:rPr>
      </w:pPr>
    </w:p>
    <w:p w:rsidR="00CE1927" w:rsidRPr="00FA3856" w:rsidRDefault="001A6818"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V.13) </w:t>
      </w:r>
      <w:r w:rsidR="00CE1927" w:rsidRPr="00FA3856">
        <w:rPr>
          <w:rFonts w:ascii="Times New Roman" w:hAnsi="Times New Roman" w:cs="Times New Roman"/>
          <w:b/>
          <w:bCs/>
          <w:szCs w:val="20"/>
        </w:rPr>
        <w:t>Exclusão de custos e despesas com capacitação de pessoal que atua no desenvolvimento de software para as Empresas de TI e de TIC</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empresas dos setores de Tecnologia da Informação (TI) e de Tecnologia da Informação e da Comunicação (TIC) poderão excluir do lucro líquido os custos e despesas com capacitação de pessoal que atua no desenvolvimento de programas de computador (software), para efeito de apuração do lucro real, sem prejuízo da dedução normal.</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exclusão fica limitada ao valor do lucro real antes da própria exclusão, vedado o aproveitamento de eventual excesso em período de apuração posterior.</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Serão admitidos no cálculo da exclusão, os custos e despesas correspondentes ao custeio de curso técnico, superior ou avançado (pós-graduação), de formação ou especialização específica em TI ou TIC, inclusive custeio de bo</w:t>
      </w:r>
      <w:bookmarkStart w:id="172" w:name="subitem_15.7.13"/>
      <w:bookmarkEnd w:id="172"/>
      <w:r w:rsidRPr="00FA3856">
        <w:rPr>
          <w:rFonts w:ascii="Times New Roman" w:hAnsi="Times New Roman" w:cs="Times New Roman"/>
          <w:szCs w:val="20"/>
        </w:rPr>
        <w:t>lsa de estudo, oferecido ao trabalhador que tenha vínculo empregatício com empresa beneficiária, mediante contrato de trabalho formal, e atue no desenvolvimento de software para a exploração de TI ou de TIC no âmbito da empresa.</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benefício somente se aplica ao curso técnico, superior ou avançado, ainda que na modalidade de ensino a distância:</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oferecido por instituição de educação devidamente credenciadas pelo Ministério da Educação ou pelos órgãos de educação estaduais ou municipais competentes, conforme o caso;</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devidamente reconhecido pelo Ministério da Educação ou pelos órgãos de educação estaduais ou municipais competentes, conforme o caso.</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curso técnico ou superior, além de atender aos requisitos de que tratam as letras a e b deverá constar do Catálogo Nacional de Cursos Técnicos ou do Catálogo Nacional de Cursos Superiores de Tecnologia, elaborados pelo Ministério da Educação.</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gasto com curso de ensino e proficiência em idiomas estrangeiros não será admitido no cálculo da exclusão, salvo se o treinamento for prestado no âmbito do curso técnico, superior ou de pós-graduação.</w:t>
      </w:r>
    </w:p>
    <w:p w:rsidR="00A36A8B" w:rsidRPr="00FA3856" w:rsidRDefault="00A36A8B" w:rsidP="001A6818">
      <w:pPr>
        <w:pStyle w:val="NormalWeb"/>
        <w:spacing w:before="0" w:after="0"/>
        <w:jc w:val="both"/>
        <w:rPr>
          <w:rFonts w:ascii="Times New Roman" w:hAnsi="Times New Roman" w:cs="Times New Roman"/>
          <w:b/>
          <w:bCs/>
          <w:szCs w:val="20"/>
        </w:rPr>
      </w:pPr>
    </w:p>
    <w:p w:rsidR="00A36A8B" w:rsidRPr="00FA3856" w:rsidRDefault="00A36A8B">
      <w:pPr>
        <w:spacing w:after="200" w:line="276" w:lineRule="auto"/>
        <w:rPr>
          <w:rFonts w:eastAsia="Arial Unicode MS"/>
          <w:b/>
          <w:bCs/>
          <w:szCs w:val="20"/>
          <w:lang w:eastAsia="ar-SA"/>
        </w:rPr>
      </w:pPr>
      <w:r w:rsidRPr="00FA3856">
        <w:rPr>
          <w:b/>
          <w:bCs/>
          <w:szCs w:val="20"/>
        </w:rPr>
        <w:br w:type="page"/>
      </w:r>
    </w:p>
    <w:p w:rsidR="00CE1927" w:rsidRPr="00FA3856" w:rsidRDefault="001A6818"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V.14) </w:t>
      </w:r>
      <w:r w:rsidR="00CE1927" w:rsidRPr="00FA3856">
        <w:rPr>
          <w:rFonts w:ascii="Times New Roman" w:hAnsi="Times New Roman" w:cs="Times New Roman"/>
          <w:b/>
          <w:bCs/>
          <w:szCs w:val="20"/>
        </w:rPr>
        <w:t>Do Incentivo à Pessoa Jurídica que Explore Atividade de Hotelaria</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efeito de apuração da base de cálculo do imposto, a pessoa jurídica que explore a atividade de hotelaria poderá utilizar depreciação acelerada incentivada de bens móveis integrantes do ativo imobilizado, adquiridos a partir de 3 de janeiro de 2008, até 31 de dezembro de 2010, calculada pela aplicação da taxa de depreciação admitida pela legislação tributária, sem prejuízo da depreciação contábil (Lei nº 11.727/2008, art. 1º).</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quota de depreciação acelerada incentivada constituirá exclusão do lucro líquido para fins de determinação do lucro real e será controlada no Lalur.</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total da depreciação acumulada, incluindo a contábil e a acelerada incentivada, não poderá ultrapassar o custo de aquisição do bem.</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do período de apuração em que for a</w:t>
      </w:r>
      <w:bookmarkStart w:id="173" w:name="subitem_15.7.14"/>
      <w:bookmarkEnd w:id="173"/>
      <w:r w:rsidRPr="00FA3856">
        <w:rPr>
          <w:rFonts w:ascii="Times New Roman" w:hAnsi="Times New Roman" w:cs="Times New Roman"/>
          <w:szCs w:val="20"/>
        </w:rPr>
        <w:t>tingido o limite do custo de aquisição do bem, o valor da depreciação, registrado na contabilidade, deverá ser adicionado ao lucro líquido para efeito de determinação do lucro real.</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depreciação acelerada incentivada de que trata este artigo também se aplica aos empreendimentos hoteleiros explorados com redução do imposto com base no lucro da exploração nas áreas de atuação da Sudam e da Sudene.</w:t>
      </w:r>
    </w:p>
    <w:p w:rsidR="00A36A8B" w:rsidRPr="00FA3856" w:rsidRDefault="00A36A8B" w:rsidP="001A6818">
      <w:pPr>
        <w:pStyle w:val="NormalWeb"/>
        <w:spacing w:before="0" w:after="0"/>
        <w:jc w:val="both"/>
        <w:rPr>
          <w:rFonts w:ascii="Times New Roman" w:hAnsi="Times New Roman" w:cs="Times New Roman"/>
          <w:b/>
          <w:bCs/>
          <w:szCs w:val="20"/>
        </w:rPr>
      </w:pPr>
    </w:p>
    <w:p w:rsidR="00CE1927" w:rsidRPr="00FA3856" w:rsidRDefault="001A6818"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V.15) </w:t>
      </w:r>
      <w:r w:rsidR="00CE1927" w:rsidRPr="00FA3856">
        <w:rPr>
          <w:rFonts w:ascii="Times New Roman" w:hAnsi="Times New Roman" w:cs="Times New Roman"/>
          <w:b/>
          <w:bCs/>
          <w:szCs w:val="20"/>
        </w:rPr>
        <w:t>Do Incentivo às Empresas Industriais, Fabricantes de Veículos e de Autopeças</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efeito de apuração do imposto, as empresas industriais fabricantes de veículos e de autopeças terão direito à depreciação acelerada, calculada pela aplicação da taxa de depreciação usualmente admitida, multiplicada por 4 (quatro), sem prejuízo da depreciação normal das máquinas, equipamentos, aparelhos e instrumentos, novos, relacionados em regulamento, adquiridos entre 1</w:t>
      </w:r>
      <w:r w:rsidRPr="00FA3856">
        <w:rPr>
          <w:rFonts w:ascii="Times New Roman" w:hAnsi="Times New Roman" w:cs="Times New Roman"/>
          <w:strike/>
          <w:szCs w:val="20"/>
        </w:rPr>
        <w:t>º</w:t>
      </w:r>
      <w:r w:rsidRPr="00FA3856">
        <w:rPr>
          <w:rFonts w:ascii="Times New Roman" w:hAnsi="Times New Roman" w:cs="Times New Roman"/>
          <w:szCs w:val="20"/>
        </w:rPr>
        <w:t xml:space="preserve"> de maio de 2008 e 31 de dezembro de 2010, destinados ao ativo imobilizado e empregados em processo industrial do adquirente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11.774, de 2008, art. 11).</w:t>
      </w:r>
    </w:p>
    <w:p w:rsidR="00CE1927" w:rsidRPr="00FA3856" w:rsidRDefault="00CE192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 depreciação acelerada de que trata o caput deste artigo constituirá exclusão do lucro líquido para fins de determinação do lucro real e será escriturada no livro fiscal de apuração do lucro real.</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total da deprecia</w:t>
      </w:r>
      <w:bookmarkStart w:id="174" w:name="subitem_15.7.15"/>
      <w:bookmarkEnd w:id="174"/>
      <w:r w:rsidRPr="00FA3856">
        <w:rPr>
          <w:rFonts w:ascii="Times New Roman" w:hAnsi="Times New Roman" w:cs="Times New Roman"/>
          <w:szCs w:val="20"/>
        </w:rPr>
        <w:t>ção acumulada, incluindo a normal e a acelerada, não poderá ultrapassar o custo de aquisição do bem.</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do período de apuração em que for atingido o limite do custo de aquisição do bem, o valor da depreciação normal, registrado na escrituração comercial, será adicionado ao lucro líquido para efeito de determinação do lucro real.</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depreciação acelerada deverá ser calculada antes da aplicação dos coeficientes de depreciação acelerada previstos no </w:t>
      </w:r>
      <w:hyperlink r:id="rId216" w:anchor="art69" w:history="1">
        <w:r w:rsidRPr="00FA3856">
          <w:rPr>
            <w:rStyle w:val="Hyperlink"/>
            <w:rFonts w:ascii="Times New Roman" w:hAnsi="Times New Roman" w:cs="Times New Roman"/>
            <w:color w:val="auto"/>
            <w:szCs w:val="20"/>
          </w:rPr>
          <w:t>art. 69 da Lei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3.470, de 28 de novembro de 1958.</w:t>
        </w:r>
      </w:hyperlink>
    </w:p>
    <w:p w:rsidR="00A36A8B" w:rsidRPr="00FA3856" w:rsidRDefault="00A36A8B" w:rsidP="001A6818">
      <w:pPr>
        <w:pStyle w:val="NormalWeb"/>
        <w:spacing w:before="0" w:after="0"/>
        <w:jc w:val="both"/>
        <w:rPr>
          <w:rFonts w:ascii="Times New Roman" w:hAnsi="Times New Roman" w:cs="Times New Roman"/>
          <w:b/>
          <w:bCs/>
          <w:szCs w:val="20"/>
        </w:rPr>
      </w:pPr>
    </w:p>
    <w:p w:rsidR="00CE1927" w:rsidRPr="00FA3856" w:rsidRDefault="001A6818"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V.16) </w:t>
      </w:r>
      <w:r w:rsidR="00CE1927" w:rsidRPr="00FA3856">
        <w:rPr>
          <w:rFonts w:ascii="Times New Roman" w:hAnsi="Times New Roman" w:cs="Times New Roman"/>
          <w:b/>
          <w:bCs/>
          <w:szCs w:val="20"/>
        </w:rPr>
        <w:t>Do Incentivo às Pessoas Jurídicas Fabricantes de Bens de Capital</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efeito de apuração do imposto, as pessoas jurídicas fabricantes de bens de capital, sem prejuízo da depreciação normal, terão direito à depreciação acelerada, calculada pela aplicação da taxa de depreciação usualmente admitida, multiplicada por 4 (quatro), das máquinas, equipamentos, aparelhos e instrumentos, novos, relacionados em regulamento, adquiridos entre 1</w:t>
      </w:r>
      <w:r w:rsidRPr="00FA3856">
        <w:rPr>
          <w:rFonts w:ascii="Times New Roman" w:hAnsi="Times New Roman" w:cs="Times New Roman"/>
          <w:strike/>
          <w:szCs w:val="20"/>
        </w:rPr>
        <w:t>º</w:t>
      </w:r>
      <w:r w:rsidRPr="00FA3856">
        <w:rPr>
          <w:rFonts w:ascii="Times New Roman" w:hAnsi="Times New Roman" w:cs="Times New Roman"/>
          <w:szCs w:val="20"/>
        </w:rPr>
        <w:t xml:space="preserve"> de maio de 2008 e 31 de dezembro de 2010, destinados ao ativo imobilizado e empregados em processo industrial do adquirente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11.774, de 2008, art. 12).</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depreciação acelerada constituirá exclusão do lucro líquido para fins de determinação do lucro real, e será escriturada no livro fiscal de apuração do lucro real.</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total da depreciação acumulada, incluindo a normal e a acelerada, não </w:t>
      </w:r>
      <w:bookmarkStart w:id="175" w:name="subitem_15.7.16"/>
      <w:bookmarkEnd w:id="175"/>
      <w:r w:rsidRPr="00FA3856">
        <w:rPr>
          <w:rFonts w:ascii="Times New Roman" w:hAnsi="Times New Roman" w:cs="Times New Roman"/>
          <w:szCs w:val="20"/>
        </w:rPr>
        <w:t>poderá ultrapassar o custo de aquisição do bem.</w:t>
      </w: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A partir do período de apuração em que for atingido o limite do custo de aquisição do bem, o valor da depreciação normal, registrado na escrituração comercial, será adicionado ao lucro líquido para efeito de determinação do lucro real.</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fins de uso da depreciação acelerada são consideradas as máquinas, equipamentos, aparelhos e instrumentos relacionados:</w:t>
      </w:r>
    </w:p>
    <w:p w:rsidR="00A36A8B"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no Anexo I, do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6.701, de 2008, no caso das pessoas jurídica fabricantes de veículos e autopeças; e</w:t>
      </w:r>
      <w:r w:rsidR="00A36A8B" w:rsidRPr="00FA3856">
        <w:rPr>
          <w:rFonts w:ascii="Times New Roman" w:hAnsi="Times New Roman" w:cs="Times New Roman"/>
          <w:szCs w:val="20"/>
        </w:rPr>
        <w:t xml:space="preserve"> </w:t>
      </w:r>
    </w:p>
    <w:p w:rsidR="00CE1927" w:rsidRPr="00FA3856" w:rsidRDefault="00A36A8B"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w:t>
      </w:r>
      <w:r w:rsidR="00CE1927" w:rsidRPr="00FA3856">
        <w:rPr>
          <w:rFonts w:ascii="Times New Roman" w:hAnsi="Times New Roman" w:cs="Times New Roman"/>
          <w:szCs w:val="20"/>
        </w:rPr>
        <w:t xml:space="preserve"> </w:t>
      </w:r>
      <w:r w:rsidRPr="00FA3856">
        <w:rPr>
          <w:rFonts w:ascii="Times New Roman" w:hAnsi="Times New Roman" w:cs="Times New Roman"/>
          <w:szCs w:val="20"/>
        </w:rPr>
        <w:t xml:space="preserve"> </w:t>
      </w:r>
      <w:r w:rsidR="00CE1927" w:rsidRPr="00FA3856">
        <w:rPr>
          <w:rFonts w:ascii="Times New Roman" w:hAnsi="Times New Roman" w:cs="Times New Roman"/>
          <w:szCs w:val="20"/>
        </w:rPr>
        <w:t>no Anexo II, do Decreto n</w:t>
      </w:r>
      <w:r w:rsidR="00CE1927" w:rsidRPr="00FA3856">
        <w:rPr>
          <w:rFonts w:ascii="Times New Roman" w:hAnsi="Times New Roman" w:cs="Times New Roman"/>
          <w:strike/>
          <w:szCs w:val="20"/>
        </w:rPr>
        <w:t>º</w:t>
      </w:r>
      <w:r w:rsidR="00CE1927" w:rsidRPr="00FA3856">
        <w:rPr>
          <w:rFonts w:ascii="Times New Roman" w:hAnsi="Times New Roman" w:cs="Times New Roman"/>
          <w:szCs w:val="20"/>
        </w:rPr>
        <w:t xml:space="preserve"> 6.701, de 2008, no caso das pessoas jurídicas fabricantes de bens de capital.</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depreciação acelerada de que trata o caput deste artigo deverá ser calculada antes da aplicação dos coeficientes de depreciação acelerada previstos no </w:t>
      </w:r>
      <w:hyperlink r:id="rId217" w:anchor="art69" w:history="1">
        <w:r w:rsidRPr="00FA3856">
          <w:rPr>
            <w:rStyle w:val="Hyperlink"/>
            <w:rFonts w:ascii="Times New Roman" w:hAnsi="Times New Roman" w:cs="Times New Roman"/>
            <w:color w:val="auto"/>
            <w:szCs w:val="20"/>
          </w:rPr>
          <w:t>art. 69 da Lei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3.470, de 28 de novembro de 1958.</w:t>
        </w:r>
      </w:hyperlink>
    </w:p>
    <w:p w:rsidR="00CE1927" w:rsidRPr="00FA3856" w:rsidRDefault="00CE1927" w:rsidP="001A6818">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CE1927" w:rsidRPr="00FA3856" w:rsidRDefault="001A6818"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V.17) </w:t>
      </w:r>
      <w:r w:rsidR="00CE1927" w:rsidRPr="00FA3856">
        <w:rPr>
          <w:rFonts w:ascii="Times New Roman" w:hAnsi="Times New Roman" w:cs="Times New Roman"/>
          <w:b/>
          <w:bCs/>
          <w:szCs w:val="20"/>
        </w:rPr>
        <w:t>Do Incentivo às Pessoas Jurídicas de Transporte de Mercadoria</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efeito de apuração do imposto, as pessoas jurídicas tributadas com base no lucro real terão direito à depreciação acelerada, calculada pela aplicação da taxa de depreciação usualmente admitida multiplicada por 3 (três), sem prejuízo da depreciação contábil:</w:t>
      </w:r>
    </w:p>
    <w:p w:rsidR="00A36A8B" w:rsidRPr="00FA3856" w:rsidRDefault="00A36A8B" w:rsidP="00A36A8B">
      <w:pPr>
        <w:pStyle w:val="NormalWeb"/>
        <w:spacing w:before="0" w:after="0"/>
        <w:ind w:left="708"/>
        <w:jc w:val="both"/>
        <w:rPr>
          <w:rFonts w:ascii="Times New Roman" w:hAnsi="Times New Roman" w:cs="Times New Roman"/>
          <w:szCs w:val="20"/>
        </w:rPr>
      </w:pPr>
    </w:p>
    <w:p w:rsidR="00CE1927" w:rsidRPr="00FA3856" w:rsidRDefault="00CE1927" w:rsidP="00A36A8B">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a) de veículos automóveis para transporte de mercadorias, destinados ao ativo imobilizado da pessoa jurídica adquirente, classificados nas posições 87.04.21.10 (exceto Ex 01), 87.04.21.20 (exceto Ex 01), 87.04.21.30 (exceto Ex 01), 87.04.21.90 (exceto Ex 01 e Ex 02), 87.04.22, 87.04.23, 87.04.31.10 Ex 01, 87.04.31.20 Ex 01, 87.04.31.30 Ex 01, 87.04.31.90 Ex 01, e 87.04.32, da Tabela de Incidência do Imposto sobre Produtos Industrializados - TIPI, aprovada pelo Decreto nº 7.660, de 23 de dezembro de 2011;</w:t>
      </w:r>
    </w:p>
    <w:p w:rsidR="00CE1927" w:rsidRPr="00FA3856" w:rsidRDefault="00CE1927" w:rsidP="00A36A8B">
      <w:pPr>
        <w:pStyle w:val="NormalWeb"/>
        <w:spacing w:before="0" w:after="0"/>
        <w:ind w:left="1416"/>
        <w:jc w:val="both"/>
        <w:rPr>
          <w:rFonts w:ascii="Times New Roman" w:hAnsi="Times New Roman" w:cs="Times New Roman"/>
          <w:szCs w:val="20"/>
        </w:rPr>
      </w:pPr>
      <w:bookmarkStart w:id="176" w:name="subitem_15.7.17"/>
      <w:bookmarkEnd w:id="176"/>
      <w:r w:rsidRPr="00FA3856">
        <w:rPr>
          <w:rFonts w:ascii="Times New Roman" w:hAnsi="Times New Roman" w:cs="Times New Roman"/>
          <w:szCs w:val="20"/>
        </w:rPr>
        <w:t>b) de vagões, locomotivas, locotratores e tênderes, destinados ao ativo imobilizado da pessoa jurídica adquirente, classificados nas posições 86.01, 86.02 e 86.06 da Tipi.</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disposto neste item somente se aplica aos bens novos, que tenham sido adquiridos ou objeto de contrato de encomenda entre 1o de setembro de 2012 e 31 de dezembro de 2012.</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depreciação acelerada de que trata este item:</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a) constituirá exclusão do lucro líquido para fins de determinação do lucro real e será controlada no livro fiscal de apuração do lucro real; </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b) deverá ser calculada antes da aplicação dos coeficientes de depreciação acelerada a que faz referência o art. 69 da Lei no 3.470, de 28 de novembro de 1958; e </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deverá ser apurada a partir de 1º de janeiro de 2013.</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total da depreciação acumulada, incluindo a contábil e a acelerada incentivada, não poderá ultrapassar o custo de aquisição do bem.</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do período de apuração em que for atingido o limite mencionado anteriormente, o valor da depreciação, registrado na contabilidade, deverá ser adicionado ao lucro líquido para efeito de determinação do lucro real.</w:t>
      </w:r>
    </w:p>
    <w:p w:rsidR="00A36A8B" w:rsidRPr="00FA3856" w:rsidRDefault="00A36A8B" w:rsidP="001A6818">
      <w:pPr>
        <w:pStyle w:val="NormalWeb"/>
        <w:spacing w:before="0" w:after="0"/>
        <w:jc w:val="both"/>
        <w:rPr>
          <w:rFonts w:ascii="Times New Roman" w:hAnsi="Times New Roman" w:cs="Times New Roman"/>
          <w:b/>
          <w:bCs/>
          <w:szCs w:val="20"/>
        </w:rPr>
      </w:pPr>
    </w:p>
    <w:p w:rsidR="00CE1927" w:rsidRPr="00FA3856" w:rsidRDefault="001A6818" w:rsidP="001A681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V.18) </w:t>
      </w:r>
      <w:r w:rsidR="00CE1927" w:rsidRPr="00FA3856">
        <w:rPr>
          <w:rFonts w:ascii="Times New Roman" w:hAnsi="Times New Roman" w:cs="Times New Roman"/>
          <w:b/>
          <w:bCs/>
          <w:szCs w:val="20"/>
        </w:rPr>
        <w:t xml:space="preserve">Do Incentivo às Pessoas Jurídicas que Tenham Projeto Aprovado para Instalação, Ampliação, Modernização ou Diversificação de Atividades em </w:t>
      </w:r>
      <w:r w:rsidR="00E00235" w:rsidRPr="00FA3856">
        <w:rPr>
          <w:rFonts w:ascii="Times New Roman" w:hAnsi="Times New Roman" w:cs="Times New Roman"/>
          <w:b/>
          <w:bCs/>
          <w:szCs w:val="20"/>
        </w:rPr>
        <w:t>Microrregiões</w:t>
      </w:r>
      <w:r w:rsidR="00CE1927" w:rsidRPr="00FA3856">
        <w:rPr>
          <w:rFonts w:ascii="Times New Roman" w:hAnsi="Times New Roman" w:cs="Times New Roman"/>
          <w:b/>
          <w:bCs/>
          <w:szCs w:val="20"/>
        </w:rPr>
        <w:t xml:space="preserve"> Menos Desenvolvidas na Área da Sudam (Lei nº 11.196/2005, art. 31)</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Sem prejuízo das demais normas em vigor aplicáveis à matéria, para bens adquiridos a partir do ano-calendário de 2006 e até 31 de dezembro de 2018, as pessoas jurídicas que tenham projeto aprovado para instalação, ampliação, modernização ou diversificação enquadrado em setores da economia considerados prioritários para o desenvolvimento regional, em microrregiões menos desenvolvidas localizadas na área de atuação da Sudam, terão direito à depreciação acelerada incentivada, para efeito de cálculo do IRPJ.</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A depreciação acelerada de que trata o caput aplica-se:</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às microrregiões definidas pelo Poder Executiv</w:t>
      </w:r>
      <w:bookmarkStart w:id="177" w:name="subitem_15.7.18"/>
      <w:bookmarkEnd w:id="177"/>
      <w:r w:rsidRPr="00FA3856">
        <w:rPr>
          <w:rFonts w:ascii="Times New Roman" w:hAnsi="Times New Roman" w:cs="Times New Roman"/>
          <w:szCs w:val="20"/>
        </w:rPr>
        <w:t>o;</w:t>
      </w:r>
    </w:p>
    <w:p w:rsidR="00CE1927" w:rsidRPr="00FA3856" w:rsidRDefault="00CE1927" w:rsidP="00A36A8B">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a máquinas, equipamentos, aparelhos e instrumentos, novos, destinados à utilização em projeto de instalação, ampliação, modernização ou diversificação de atividade.</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depreciação acelerada de que trata este item consiste na depreciação integral, no próprio ano da aquisição ou até o 4º (quarto) ano subsequente à aquisição, de máquinas, equipamentos, aparelhos e instrumentos, novos, adquiridos a partir de 31 de agosto de 2012.</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quota de depreciação acelerada, correspondente ao benefício, constituirá exclusão do lucro líquido para fins de determinação do lucro real e será escriturada no Lalur.</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total da depreciação acumulada, incluindo a normal e a acelerada, não poderá ultrapassar o custo de aquisição do bem.</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do período de apuração em que for atingido o limite de ultrapassar o custo de aquisição do bem, o valor da depreciação normal, registrado na escrituração comercial, será adicionado ao lucro líquido para efeito de determinação do lucro real.</w:t>
      </w:r>
    </w:p>
    <w:p w:rsidR="00A36A8B" w:rsidRPr="00FA3856" w:rsidRDefault="00A36A8B" w:rsidP="001A6818">
      <w:pPr>
        <w:pStyle w:val="NormalWeb"/>
        <w:spacing w:before="0" w:after="0"/>
        <w:jc w:val="both"/>
        <w:rPr>
          <w:rFonts w:ascii="Times New Roman" w:hAnsi="Times New Roman" w:cs="Times New Roman"/>
          <w:szCs w:val="20"/>
        </w:rPr>
      </w:pPr>
    </w:p>
    <w:p w:rsidR="00CE1927" w:rsidRPr="00FA3856" w:rsidRDefault="00CE1927"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fruição da depreciação acelerada de que trata este artigo fica condicionada à fruição da redução do IRPJ de que trata o item 15.7.11.1 em favor de empreendimentos na área de atuação da Sudam e da Sudene.</w:t>
      </w:r>
    </w:p>
    <w:p w:rsidR="00847484" w:rsidRPr="00FA3856" w:rsidRDefault="00847484" w:rsidP="001A6818">
      <w:pPr>
        <w:pStyle w:val="NormalWeb"/>
        <w:spacing w:before="0" w:after="0"/>
        <w:jc w:val="both"/>
        <w:rPr>
          <w:rFonts w:ascii="Times New Roman" w:hAnsi="Times New Roman" w:cs="Times New Roman"/>
          <w:szCs w:val="20"/>
        </w:rPr>
      </w:pPr>
    </w:p>
    <w:p w:rsidR="00847484" w:rsidRPr="00FA3856" w:rsidRDefault="001A6818"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VI) </w:t>
      </w:r>
      <w:r w:rsidR="00847484" w:rsidRPr="00FA3856">
        <w:rPr>
          <w:rFonts w:ascii="Times New Roman" w:hAnsi="Times New Roman" w:cs="Times New Roman"/>
          <w:b/>
          <w:bCs/>
          <w:szCs w:val="20"/>
        </w:rPr>
        <w:t>TRATAMENTO DAS VARIAÇÕES CAMBIAIS - MP N</w:t>
      </w:r>
      <w:r w:rsidR="00847484" w:rsidRPr="00FA3856">
        <w:rPr>
          <w:rFonts w:ascii="Times New Roman" w:hAnsi="Times New Roman" w:cs="Times New Roman"/>
          <w:b/>
          <w:bCs/>
          <w:strike/>
          <w:szCs w:val="20"/>
        </w:rPr>
        <w:t>º</w:t>
      </w:r>
      <w:r w:rsidR="00847484" w:rsidRPr="00FA3856">
        <w:rPr>
          <w:rFonts w:ascii="Times New Roman" w:hAnsi="Times New Roman" w:cs="Times New Roman"/>
          <w:b/>
          <w:bCs/>
          <w:szCs w:val="20"/>
        </w:rPr>
        <w:t xml:space="preserve"> </w:t>
      </w:r>
      <w:r w:rsidR="00A63445">
        <w:rPr>
          <w:rFonts w:ascii="Times New Roman" w:hAnsi="Times New Roman" w:cs="Times New Roman"/>
          <w:b/>
          <w:bCs/>
          <w:szCs w:val="20"/>
        </w:rPr>
        <w:t>1.858-10/1999 e reedições</w:t>
      </w:r>
      <w:r w:rsidR="00847484" w:rsidRPr="00FA3856">
        <w:rPr>
          <w:rFonts w:ascii="Times New Roman" w:hAnsi="Times New Roman" w:cs="Times New Roman"/>
          <w:b/>
          <w:bCs/>
          <w:szCs w:val="20"/>
        </w:rPr>
        <w:t>, ART. 30</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847484" w:rsidRPr="00FA3856" w:rsidRDefault="00847484" w:rsidP="009846B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de 2000, as variações monetárias dos direitos de crédito e das obrigações do contribuinte, em função da taxa de câmbio, serão consideradas, para efeito de determinação da base de cálculo do imposto de renda, da contribuição social sobre o lucro líquido, da contribuição para o PIS/Pasep e da Cofins, bem assim da determinação do lucro da exploração, quando da liquidação da correspondente operação, conforme disposto no art. 30 da </w:t>
      </w:r>
      <w:hyperlink r:id="rId218"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1.858-10</w:t>
        </w:r>
      </w:hyperlink>
      <w:r w:rsidRPr="00FA3856">
        <w:rPr>
          <w:rFonts w:ascii="Times New Roman" w:hAnsi="Times New Roman" w:cs="Times New Roman"/>
          <w:szCs w:val="20"/>
        </w:rPr>
        <w:t>, de 1999, e reedições, na IN SRF n</w:t>
      </w:r>
      <w:r w:rsidRPr="00FA3856">
        <w:rPr>
          <w:rFonts w:ascii="Times New Roman" w:hAnsi="Times New Roman" w:cs="Times New Roman"/>
          <w:strike/>
          <w:szCs w:val="20"/>
        </w:rPr>
        <w:t>º</w:t>
      </w:r>
      <w:r w:rsidRPr="00FA3856">
        <w:rPr>
          <w:rFonts w:ascii="Times New Roman" w:hAnsi="Times New Roman" w:cs="Times New Roman"/>
          <w:szCs w:val="20"/>
        </w:rPr>
        <w:t xml:space="preserve"> 345, de 28 de julho de 2003 e na IN RFB n</w:t>
      </w:r>
      <w:r w:rsidRPr="00FA3856">
        <w:rPr>
          <w:rFonts w:ascii="Times New Roman" w:hAnsi="Times New Roman" w:cs="Times New Roman"/>
          <w:strike/>
          <w:szCs w:val="20"/>
        </w:rPr>
        <w:t>º</w:t>
      </w:r>
      <w:r w:rsidRPr="00FA3856">
        <w:rPr>
          <w:rFonts w:ascii="Times New Roman" w:hAnsi="Times New Roman" w:cs="Times New Roman"/>
          <w:szCs w:val="20"/>
        </w:rPr>
        <w:t xml:space="preserve"> 1.079, de 3 novembro de 2010.</w:t>
      </w:r>
    </w:p>
    <w:p w:rsidR="009846B3" w:rsidRPr="00FA3856" w:rsidRDefault="009846B3" w:rsidP="00A36A8B">
      <w:pPr>
        <w:pStyle w:val="NormalWeb"/>
        <w:spacing w:before="0" w:after="0"/>
        <w:ind w:left="731"/>
        <w:jc w:val="both"/>
        <w:rPr>
          <w:rFonts w:ascii="Times New Roman" w:hAnsi="Times New Roman" w:cs="Times New Roman"/>
          <w:b/>
          <w:bCs/>
          <w:szCs w:val="20"/>
        </w:rPr>
      </w:pPr>
    </w:p>
    <w:p w:rsidR="00847484" w:rsidRPr="00FA3856" w:rsidRDefault="00847484" w:rsidP="009846B3">
      <w:pPr>
        <w:pStyle w:val="NormalWeb"/>
        <w:spacing w:before="0" w:after="0"/>
        <w:ind w:left="731"/>
        <w:jc w:val="both"/>
        <w:rPr>
          <w:rFonts w:ascii="Times New Roman" w:hAnsi="Times New Roman" w:cs="Times New Roman"/>
          <w:szCs w:val="20"/>
        </w:rPr>
      </w:pPr>
      <w:r w:rsidRPr="00FA3856">
        <w:rPr>
          <w:rFonts w:ascii="Times New Roman" w:hAnsi="Times New Roman" w:cs="Times New Roman"/>
          <w:b/>
          <w:bCs/>
          <w:szCs w:val="20"/>
        </w:rPr>
        <w:t>Atenção:</w:t>
      </w:r>
      <w:r w:rsidR="009846B3" w:rsidRPr="00FA3856">
        <w:rPr>
          <w:rFonts w:ascii="Times New Roman" w:hAnsi="Times New Roman" w:cs="Times New Roman"/>
          <w:szCs w:val="20"/>
        </w:rPr>
        <w:t xml:space="preserve"> </w:t>
      </w:r>
      <w:r w:rsidRPr="00FA3856">
        <w:rPr>
          <w:rFonts w:ascii="Times New Roman" w:hAnsi="Times New Roman" w:cs="Times New Roman"/>
          <w:szCs w:val="20"/>
        </w:rPr>
        <w:t>O disposto neste item não se aplica às pessoas jurídicas tributadas com base no lucro presumido que estejam reconhecendo integralmente suas receitas na medida do recebimento.</w:t>
      </w:r>
    </w:p>
    <w:p w:rsidR="009846B3" w:rsidRPr="00FA3856" w:rsidRDefault="009846B3" w:rsidP="00A36A8B">
      <w:pPr>
        <w:pStyle w:val="NormalWeb"/>
        <w:spacing w:before="0" w:after="0"/>
        <w:jc w:val="both"/>
        <w:rPr>
          <w:rFonts w:ascii="Times New Roman" w:hAnsi="Times New Roman" w:cs="Times New Roman"/>
          <w:color w:val="000000"/>
          <w:szCs w:val="20"/>
        </w:rPr>
      </w:pPr>
    </w:p>
    <w:p w:rsidR="00847484" w:rsidRPr="00FA3856" w:rsidRDefault="00847484" w:rsidP="009846B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color w:val="000000"/>
          <w:szCs w:val="20"/>
        </w:rPr>
        <w:t>À opção da pessoa jurídica, as variações monetárias poderão ser consideradas na determinação da base de cálculo de todos os tributos e contribuições referidos no</w:t>
      </w:r>
      <w:r w:rsidRPr="00FA3856">
        <w:rPr>
          <w:rStyle w:val="apple-converted-space"/>
          <w:rFonts w:ascii="Times New Roman" w:hAnsi="Times New Roman" w:cs="Times New Roman"/>
          <w:color w:val="000000"/>
          <w:szCs w:val="20"/>
        </w:rPr>
        <w:t> </w:t>
      </w:r>
      <w:r w:rsidRPr="00FA3856">
        <w:rPr>
          <w:rFonts w:ascii="Times New Roman" w:hAnsi="Times New Roman" w:cs="Times New Roman"/>
          <w:color w:val="000000"/>
          <w:szCs w:val="20"/>
        </w:rPr>
        <w:t>parágrafo anterior, segundo o regime de competência. Esta opção aplicar-se-á a todo o ano-calendário.</w:t>
      </w:r>
    </w:p>
    <w:p w:rsidR="009846B3" w:rsidRPr="00FA3856" w:rsidRDefault="009846B3" w:rsidP="00A36A8B">
      <w:pPr>
        <w:pStyle w:val="NormalWeb"/>
        <w:spacing w:before="0" w:after="0"/>
        <w:ind w:left="731"/>
        <w:jc w:val="both"/>
        <w:rPr>
          <w:rFonts w:ascii="Times New Roman" w:hAnsi="Times New Roman" w:cs="Times New Roman"/>
          <w:b/>
          <w:bCs/>
          <w:szCs w:val="20"/>
        </w:rPr>
      </w:pPr>
    </w:p>
    <w:p w:rsidR="00847484" w:rsidRPr="00FA3856" w:rsidRDefault="00847484" w:rsidP="00A36A8B">
      <w:pPr>
        <w:pStyle w:val="NormalWeb"/>
        <w:spacing w:before="0" w:after="0"/>
        <w:ind w:left="731"/>
        <w:jc w:val="both"/>
        <w:rPr>
          <w:rFonts w:ascii="Times New Roman" w:hAnsi="Times New Roman" w:cs="Times New Roman"/>
          <w:szCs w:val="20"/>
        </w:rPr>
      </w:pPr>
      <w:r w:rsidRPr="00FA3856">
        <w:rPr>
          <w:rFonts w:ascii="Times New Roman" w:hAnsi="Times New Roman" w:cs="Times New Roman"/>
          <w:b/>
          <w:bCs/>
          <w:szCs w:val="20"/>
        </w:rPr>
        <w:t>Atenção:</w:t>
      </w:r>
    </w:p>
    <w:p w:rsidR="00847484" w:rsidRPr="00FA3856" w:rsidRDefault="00847484" w:rsidP="00A36A8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color w:val="000000"/>
          <w:szCs w:val="20"/>
        </w:rPr>
        <w:t>1) A partir do ano-calendário de 2011:</w:t>
      </w:r>
    </w:p>
    <w:p w:rsidR="00847484" w:rsidRPr="00FA3856" w:rsidRDefault="00847484" w:rsidP="009846B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color w:val="000000"/>
          <w:szCs w:val="20"/>
        </w:rPr>
        <w:t>a) o direito de efetuar a opção pelo regime de competência somente poderá ser exercido no mês de janeiro; e</w:t>
      </w:r>
    </w:p>
    <w:p w:rsidR="00847484" w:rsidRPr="00FA3856" w:rsidRDefault="00847484" w:rsidP="009846B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color w:val="000000"/>
          <w:szCs w:val="20"/>
        </w:rPr>
        <w:t>b) o direito de alterar o regime adotado na forma do item "a", no decorrer do ano-calendário, é restrito aos casos em que ocorra elevada oscilação da taxa de câmbio</w:t>
      </w:r>
    </w:p>
    <w:p w:rsidR="00847484" w:rsidRPr="00FA3856" w:rsidRDefault="00847484" w:rsidP="00A36A8B">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2) </w:t>
      </w:r>
      <w:r w:rsidRPr="00FA3856">
        <w:rPr>
          <w:rFonts w:ascii="Times New Roman" w:hAnsi="Times New Roman" w:cs="Times New Roman"/>
          <w:color w:val="000000"/>
          <w:szCs w:val="20"/>
        </w:rPr>
        <w:t>Considera-se elevada oscilação da taxa de câmbio aquela superior a percentual determinado pelo Poder Executivo.</w:t>
      </w:r>
    </w:p>
    <w:p w:rsidR="009846B3" w:rsidRPr="00FA3856" w:rsidRDefault="009846B3" w:rsidP="00A36A8B">
      <w:pPr>
        <w:pStyle w:val="NormalWeb"/>
        <w:spacing w:before="0" w:after="0"/>
        <w:jc w:val="both"/>
        <w:rPr>
          <w:rFonts w:ascii="Times New Roman" w:hAnsi="Times New Roman" w:cs="Times New Roman"/>
          <w:szCs w:val="20"/>
        </w:rPr>
      </w:pPr>
    </w:p>
    <w:p w:rsidR="00847484" w:rsidRPr="00FA3856" w:rsidRDefault="00847484" w:rsidP="009846B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contribuinte deve efetuar o acompanhamento individualizado de cada operação, a fim de apurar os valores que devem compor o lucro da exploração e a base de cálculo do imposto de renda, da contribuição social sobre o lucro líquido, das contribuições para o PIS/Pasep e da Cofins, e o controle no Livro de Apuração do Lucro Real (Lalur).</w:t>
      </w:r>
    </w:p>
    <w:p w:rsidR="009846B3" w:rsidRPr="00FA3856" w:rsidRDefault="009846B3" w:rsidP="00A36A8B">
      <w:pPr>
        <w:pStyle w:val="NormalWeb"/>
        <w:spacing w:before="0" w:after="0"/>
        <w:jc w:val="both"/>
        <w:rPr>
          <w:rFonts w:ascii="Times New Roman" w:hAnsi="Times New Roman" w:cs="Times New Roman"/>
          <w:szCs w:val="20"/>
        </w:rPr>
      </w:pPr>
    </w:p>
    <w:p w:rsidR="00F93F76" w:rsidRPr="00FA3856" w:rsidRDefault="00F93F76" w:rsidP="009846B3">
      <w:pPr>
        <w:pStyle w:val="NormalWeb"/>
        <w:spacing w:before="0" w:after="0"/>
        <w:ind w:firstLine="708"/>
        <w:jc w:val="both"/>
        <w:rPr>
          <w:rFonts w:ascii="Times New Roman" w:hAnsi="Times New Roman" w:cs="Times New Roman"/>
          <w:szCs w:val="20"/>
        </w:rPr>
      </w:pPr>
    </w:p>
    <w:p w:rsidR="00F93F76" w:rsidRPr="00FA3856" w:rsidRDefault="00F93F76" w:rsidP="009846B3">
      <w:pPr>
        <w:pStyle w:val="NormalWeb"/>
        <w:spacing w:before="0" w:after="0"/>
        <w:ind w:firstLine="708"/>
        <w:jc w:val="both"/>
        <w:rPr>
          <w:rFonts w:ascii="Times New Roman" w:hAnsi="Times New Roman" w:cs="Times New Roman"/>
          <w:szCs w:val="20"/>
        </w:rPr>
      </w:pPr>
    </w:p>
    <w:p w:rsidR="00F93F76" w:rsidRPr="00FA3856" w:rsidRDefault="00F93F76" w:rsidP="009846B3">
      <w:pPr>
        <w:pStyle w:val="NormalWeb"/>
        <w:spacing w:before="0" w:after="0"/>
        <w:ind w:firstLine="708"/>
        <w:jc w:val="both"/>
        <w:rPr>
          <w:rFonts w:ascii="Times New Roman" w:hAnsi="Times New Roman" w:cs="Times New Roman"/>
          <w:szCs w:val="20"/>
        </w:rPr>
      </w:pPr>
    </w:p>
    <w:p w:rsidR="00847484" w:rsidRPr="00FA3856" w:rsidRDefault="00847484" w:rsidP="009846B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No registro das operações a ser realizado conforme o modelo de ficha de controle a seguir, o contribuinte deve observar que:</w:t>
      </w:r>
    </w:p>
    <w:p w:rsidR="00847484" w:rsidRPr="00FA3856" w:rsidRDefault="00847484" w:rsidP="009846B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as variações cambiais devem ser apuradas, no mínimo, em períodos correspondentes aos meses-calendário;</w:t>
      </w:r>
    </w:p>
    <w:p w:rsidR="00847484" w:rsidRPr="00FA3856" w:rsidRDefault="00847484" w:rsidP="009846B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antes do registro das liquidações ocorridas, ainda que parciais, deve ser apurada a variação cambial verificada entre a data da última apuração e a data da liquidação;</w:t>
      </w:r>
    </w:p>
    <w:p w:rsidR="00847484" w:rsidRPr="00FA3856" w:rsidRDefault="00847484" w:rsidP="00F93F76">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c) na coluna "Principal em R$" deve ser informado o valor resultante da multiplicação do valor liquidado em moeda estrangeira, a ser indicado na coluna "Principal em US$", pela cotação do dólar na data da liquidação, total ou parcial, da operação. </w:t>
      </w:r>
    </w:p>
    <w:p w:rsidR="00847484" w:rsidRPr="00FA3856" w:rsidRDefault="00847484" w:rsidP="00F93F76">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 a variação cambial liquidada deve ser calculada mediante a multiplicação do valor liquidado em moeda estrangeira pela diferença entre:</w:t>
      </w:r>
    </w:p>
    <w:p w:rsidR="00847484" w:rsidRPr="00FA3856" w:rsidRDefault="00847484" w:rsidP="00F93F76">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1) o valor da cotação da moeda estrangeira na data da liquidação, total ou parcial, da operação; e</w:t>
      </w:r>
    </w:p>
    <w:p w:rsidR="00847484" w:rsidRPr="00FA3856" w:rsidRDefault="00847484" w:rsidP="00F93F76">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2) o valor da cotação da moeda estrangeira em 31/12/1999 ou na data de início da operação, se a mesma tiver sido iniciada após 31/12/1999;</w:t>
      </w:r>
    </w:p>
    <w:p w:rsidR="00847484" w:rsidRPr="00FA3856" w:rsidRDefault="00847484" w:rsidP="00F93F76">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e) nas colunas V.C.A. R$ e V.C.P. R$ devem ser informadas as variações cambiais ativas (V.C.A. R$) ou passivas (V.C.P. R$) verificadas;</w:t>
      </w:r>
    </w:p>
    <w:p w:rsidR="00847484" w:rsidRPr="00FA3856" w:rsidRDefault="00847484" w:rsidP="00F93F76">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f) o controle dos valores, para fins de determinação do imposto de renda com base no lucro real, deve ser feito no Lalur.</w:t>
      </w:r>
    </w:p>
    <w:p w:rsidR="00F93F76" w:rsidRPr="00FA3856" w:rsidRDefault="00F93F76" w:rsidP="00A36A8B">
      <w:pPr>
        <w:pStyle w:val="NormalWeb"/>
        <w:spacing w:before="0" w:after="0"/>
        <w:jc w:val="both"/>
        <w:rPr>
          <w:rFonts w:ascii="Times New Roman" w:hAnsi="Times New Roman" w:cs="Times New Roman"/>
          <w:b/>
          <w:bCs/>
          <w:szCs w:val="20"/>
        </w:rPr>
      </w:pP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Exemplo:</w:t>
      </w:r>
      <w:r w:rsidRPr="00FA3856">
        <w:rPr>
          <w:rFonts w:ascii="Times New Roman" w:hAnsi="Times New Roman" w:cs="Times New Roman"/>
          <w:szCs w:val="20"/>
        </w:rPr>
        <w:t xml:space="preserve"> Em 31/12/2012, a pessoa jurídica registrou em seu ativo circulante um direito de crédito no valor de R$ 340.000,00, correspondente a US$ 200.000,00, admitindo o valor hipotético de cotação de R$ 1,70 por dólar. </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QUADRO DE ACOMPANHAMENTO POR OPERAÇÃO CONSTANTE DO BALANÇO</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bl>
      <w:tblPr>
        <w:tblpPr w:leftFromText="141" w:rightFromText="141" w:vertAnchor="text" w:tblpXSpec="center" w:tblpY="1"/>
        <w:tblOverlap w:val="never"/>
        <w:tblW w:w="11828"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0"/>
        <w:gridCol w:w="1947"/>
        <w:gridCol w:w="976"/>
        <w:gridCol w:w="844"/>
        <w:gridCol w:w="944"/>
        <w:gridCol w:w="1172"/>
        <w:gridCol w:w="1012"/>
        <w:gridCol w:w="844"/>
        <w:gridCol w:w="966"/>
        <w:gridCol w:w="994"/>
        <w:gridCol w:w="959"/>
      </w:tblGrid>
      <w:tr w:rsidR="00847484" w:rsidRPr="00FA3856" w:rsidTr="00F93F76">
        <w:trPr>
          <w:tblCellSpacing w:w="7" w:type="dxa"/>
        </w:trPr>
        <w:tc>
          <w:tcPr>
            <w:tcW w:w="1728" w:type="pct"/>
            <w:gridSpan w:val="3"/>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Di</w:t>
            </w:r>
            <w:r w:rsidR="00F93F76" w:rsidRPr="00FA3856">
              <w:rPr>
                <w:rFonts w:ascii="Times New Roman" w:hAnsi="Times New Roman" w:cs="Times New Roman"/>
                <w:szCs w:val="20"/>
              </w:rPr>
              <w:t xml:space="preserve">reito de Crédito na </w:t>
            </w:r>
            <w:r w:rsidRPr="00FA3856">
              <w:rPr>
                <w:rFonts w:ascii="Times New Roman" w:hAnsi="Times New Roman" w:cs="Times New Roman"/>
                <w:szCs w:val="20"/>
              </w:rPr>
              <w:t>Empresa ZYW</w:t>
            </w:r>
          </w:p>
        </w:tc>
        <w:tc>
          <w:tcPr>
            <w:tcW w:w="1669" w:type="pct"/>
            <w:gridSpan w:val="4"/>
            <w:tcBorders>
              <w:top w:val="outset" w:sz="6" w:space="0" w:color="auto"/>
              <w:left w:val="outset" w:sz="6" w:space="0" w:color="auto"/>
              <w:bottom w:val="outset" w:sz="6" w:space="0" w:color="auto"/>
              <w:right w:val="outset" w:sz="6" w:space="0" w:color="auto"/>
            </w:tcBorders>
            <w:vAlign w:val="center"/>
            <w:hideMark/>
          </w:tcPr>
          <w:p w:rsidR="00847484" w:rsidRPr="00FA3856" w:rsidRDefault="00F93F76"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Operações L</w:t>
            </w:r>
            <w:r w:rsidR="00847484" w:rsidRPr="00FA3856">
              <w:rPr>
                <w:rFonts w:ascii="Times New Roman" w:hAnsi="Times New Roman" w:cs="Times New Roman"/>
                <w:szCs w:val="20"/>
              </w:rPr>
              <w:t>iquidadas</w:t>
            </w:r>
          </w:p>
        </w:tc>
        <w:tc>
          <w:tcPr>
            <w:tcW w:w="758" w:type="pct"/>
            <w:gridSpan w:val="2"/>
            <w:tcBorders>
              <w:top w:val="outset" w:sz="6" w:space="0" w:color="auto"/>
              <w:left w:val="outset" w:sz="6" w:space="0" w:color="auto"/>
              <w:bottom w:val="outset" w:sz="6" w:space="0" w:color="auto"/>
              <w:right w:val="outset" w:sz="6" w:space="0" w:color="auto"/>
            </w:tcBorders>
            <w:vAlign w:val="center"/>
            <w:hideMark/>
          </w:tcPr>
          <w:p w:rsidR="00847484" w:rsidRPr="00FA3856" w:rsidRDefault="00F93F76"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Apropriação das V</w:t>
            </w:r>
            <w:r w:rsidR="00847484" w:rsidRPr="00FA3856">
              <w:rPr>
                <w:rFonts w:ascii="Times New Roman" w:hAnsi="Times New Roman" w:cs="Times New Roman"/>
                <w:szCs w:val="20"/>
              </w:rPr>
              <w:t>ariações</w:t>
            </w:r>
          </w:p>
        </w:tc>
        <w:tc>
          <w:tcPr>
            <w:tcW w:w="815" w:type="pct"/>
            <w:gridSpan w:val="2"/>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 </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Data</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Histórico</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Taxa US$</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Principal em US$</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Principal em R$</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V.C.A</w:t>
            </w:r>
            <w:r w:rsidRPr="00FA3856">
              <w:rPr>
                <w:rFonts w:ascii="Times New Roman" w:hAnsi="Times New Roman" w:cs="Times New Roman"/>
                <w:szCs w:val="20"/>
              </w:rPr>
              <w:br/>
              <w:t>R$</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V.C.P</w:t>
            </w:r>
            <w:r w:rsidRPr="00FA3856">
              <w:rPr>
                <w:rFonts w:ascii="Times New Roman" w:hAnsi="Times New Roman" w:cs="Times New Roman"/>
                <w:szCs w:val="20"/>
              </w:rPr>
              <w:br/>
              <w:t>R$</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    V.C.A</w:t>
            </w:r>
            <w:r w:rsidRPr="00FA3856">
              <w:rPr>
                <w:rFonts w:ascii="Times New Roman" w:hAnsi="Times New Roman" w:cs="Times New Roman"/>
                <w:szCs w:val="20"/>
              </w:rPr>
              <w:br/>
              <w:t>R$</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V.C.P</w:t>
            </w:r>
            <w:r w:rsidRPr="00FA3856">
              <w:rPr>
                <w:rFonts w:ascii="Times New Roman" w:hAnsi="Times New Roman" w:cs="Times New Roman"/>
                <w:szCs w:val="20"/>
              </w:rPr>
              <w:br/>
              <w:t>R$</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Saldo em</w:t>
            </w:r>
            <w:r w:rsidRPr="00FA3856">
              <w:rPr>
                <w:rFonts w:ascii="Times New Roman" w:hAnsi="Times New Roman" w:cs="Times New Roman"/>
                <w:szCs w:val="20"/>
              </w:rPr>
              <w:br/>
              <w:t>R$</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rPr>
                <w:rFonts w:ascii="Times New Roman" w:hAnsi="Times New Roman" w:cs="Times New Roman"/>
                <w:szCs w:val="20"/>
              </w:rPr>
            </w:pPr>
            <w:r w:rsidRPr="00FA3856">
              <w:rPr>
                <w:rFonts w:ascii="Times New Roman" w:hAnsi="Times New Roman" w:cs="Times New Roman"/>
                <w:szCs w:val="20"/>
              </w:rPr>
              <w:t xml:space="preserve">Saldo em </w:t>
            </w:r>
            <w:r w:rsidRPr="00FA3856">
              <w:rPr>
                <w:rFonts w:ascii="Times New Roman" w:hAnsi="Times New Roman" w:cs="Times New Roman"/>
                <w:szCs w:val="20"/>
              </w:rPr>
              <w:br/>
              <w:t>US$</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31/12/2011</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Saldo Inicial</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1,70</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340.000,00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200.000,00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31/01/2012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V.C.A. - janeiro/2011</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1,73</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6.000,00</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346.000,00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200.000,00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28/02/2012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V.C.A. - fevereiro/2011</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1,75</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4.000,00</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350.000,00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200.000,00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28/02/2012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Liquidação Parcial</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1,75</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20.000,00</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35.000,00</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1.000,00 (1)</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315.000,00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180.000,00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31/03/2012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V.C.A. - março/2011</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1,80</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9.000,00</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324.000,00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180.000,00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w:t>
            </w:r>
            <w:r w:rsidRPr="00FA3856">
              <w:rPr>
                <w:rFonts w:ascii="Times New Roman" w:hAnsi="Times New Roman" w:cs="Times New Roman"/>
                <w:strike/>
                <w:szCs w:val="20"/>
              </w:rPr>
              <w:t>º</w:t>
            </w:r>
            <w:r w:rsidRPr="00FA3856">
              <w:rPr>
                <w:rFonts w:ascii="Times New Roman" w:hAnsi="Times New Roman" w:cs="Times New Roman"/>
                <w:szCs w:val="20"/>
              </w:rPr>
              <w:t xml:space="preserve"> Trim/2012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Total</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1.000,00</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19.000,00</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30/04/2012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V.C.A. - abril/2011</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1,90</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18.000,00</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342.000,00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180.000,00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30/04/2012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Liquidação Parcial</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1,90</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90.000,00</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171.000,00</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18.000,00 (2)</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171.000,00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90.000,00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31/05/2012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V.C.A. - maio/2011</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1,95</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4.500,00</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175.500,00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90.000,00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30/06/2012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V.C.A. - junho/2011</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2,00</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4.500,00</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180.000,00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90.000,00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w:t>
            </w:r>
            <w:r w:rsidRPr="00FA3856">
              <w:rPr>
                <w:rFonts w:ascii="Times New Roman" w:hAnsi="Times New Roman" w:cs="Times New Roman"/>
                <w:strike/>
                <w:szCs w:val="20"/>
              </w:rPr>
              <w:t>º</w:t>
            </w:r>
            <w:r w:rsidRPr="00FA3856">
              <w:rPr>
                <w:rFonts w:ascii="Times New Roman" w:hAnsi="Times New Roman" w:cs="Times New Roman"/>
                <w:szCs w:val="20"/>
              </w:rPr>
              <w:t xml:space="preserve"> Trim/2012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Total</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18.000,00</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27.000,00</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31/07/2012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V.C.P. - julho/2011</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lang w:val="en-US"/>
              </w:rPr>
              <w:t>1,50</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lang w:val="en-US"/>
              </w:rPr>
              <w:t>45.000,00 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lang w:val="en-US"/>
              </w:rPr>
              <w:t>135.000,00 </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lang w:val="en-US"/>
              </w:rPr>
              <w:t>90.000,00 </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lang w:val="en-US"/>
              </w:rPr>
              <w:t>31/08/2012 </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lang w:val="en-US"/>
              </w:rPr>
              <w:t xml:space="preserve">V.C.P.  </w:t>
            </w:r>
            <w:r w:rsidRPr="00FA3856">
              <w:rPr>
                <w:rFonts w:ascii="Times New Roman" w:hAnsi="Times New Roman" w:cs="Times New Roman"/>
                <w:szCs w:val="20"/>
              </w:rPr>
              <w:t>agosto/2011</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1,00</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45.000,00</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90.000,00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90.000,00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lastRenderedPageBreak/>
              <w:t>15/09/2012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V.C.A. - 31/08 a 15/09</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1,20</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18.000,00</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108.000,00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90.000,00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15/09/2012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Liquidação Parcial</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1,20</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45.000,00</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54.000,00</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22.500,00</w:t>
            </w:r>
            <w:r w:rsidRPr="00FA3856">
              <w:rPr>
                <w:rFonts w:ascii="Times New Roman" w:hAnsi="Times New Roman" w:cs="Times New Roman"/>
                <w:szCs w:val="20"/>
              </w:rPr>
              <w:br/>
              <w:t>(3)</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54.000,00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45.000,00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30/09/2012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V.C.P. - 15/09 a 31/09</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1,15</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2.250,00</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51.750,00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45.000,00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30/09/2012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Liquidação Parcial</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1,15</w:t>
            </w: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45.000,00</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51.750,00</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24.750,00 (4)</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0,00</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0,00</w:t>
            </w:r>
          </w:p>
        </w:tc>
      </w:tr>
      <w:tr w:rsidR="00F93F76" w:rsidRPr="00FA3856" w:rsidTr="00F93F76">
        <w:trPr>
          <w:tblCellSpacing w:w="7" w:type="dxa"/>
        </w:trPr>
        <w:tc>
          <w:tcPr>
            <w:tcW w:w="49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w:t>
            </w:r>
            <w:r w:rsidRPr="00FA3856">
              <w:rPr>
                <w:rFonts w:ascii="Times New Roman" w:hAnsi="Times New Roman" w:cs="Times New Roman"/>
                <w:strike/>
                <w:szCs w:val="20"/>
              </w:rPr>
              <w:t>º</w:t>
            </w:r>
            <w:r w:rsidRPr="00FA3856">
              <w:rPr>
                <w:rFonts w:ascii="Times New Roman" w:hAnsi="Times New Roman" w:cs="Times New Roman"/>
                <w:szCs w:val="20"/>
              </w:rPr>
              <w:t xml:space="preserve"> Trim/2012</w:t>
            </w:r>
          </w:p>
        </w:tc>
        <w:tc>
          <w:tcPr>
            <w:tcW w:w="82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Total</w:t>
            </w:r>
          </w:p>
        </w:tc>
        <w:tc>
          <w:tcPr>
            <w:tcW w:w="400"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center"/>
              <w:rPr>
                <w:rFonts w:ascii="Times New Roman" w:hAnsi="Times New Roman" w:cs="Times New Roman"/>
                <w:szCs w:val="20"/>
              </w:rPr>
            </w:pPr>
          </w:p>
        </w:tc>
        <w:tc>
          <w:tcPr>
            <w:tcW w:w="35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3"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409"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47.250,00</w:t>
            </w:r>
          </w:p>
        </w:tc>
        <w:tc>
          <w:tcPr>
            <w:tcW w:w="351"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18.000,00</w:t>
            </w:r>
          </w:p>
        </w:tc>
        <w:tc>
          <w:tcPr>
            <w:tcW w:w="402"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92.250,00</w:t>
            </w:r>
          </w:p>
        </w:tc>
        <w:tc>
          <w:tcPr>
            <w:tcW w:w="414"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395" w:type="pct"/>
            <w:tcBorders>
              <w:top w:val="outset" w:sz="6" w:space="0" w:color="auto"/>
              <w:left w:val="outset" w:sz="6" w:space="0" w:color="auto"/>
              <w:bottom w:val="outset" w:sz="6" w:space="0" w:color="auto"/>
              <w:right w:val="outset" w:sz="6" w:space="0" w:color="auto"/>
            </w:tcBorders>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r>
    </w:tbl>
    <w:p w:rsidR="00847484" w:rsidRPr="00FA3856" w:rsidRDefault="00F93F76"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br w:type="textWrapping" w:clear="all"/>
      </w:r>
      <w:r w:rsidR="00847484" w:rsidRPr="00FA3856">
        <w:rPr>
          <w:rFonts w:ascii="Times New Roman" w:hAnsi="Times New Roman" w:cs="Times New Roman"/>
          <w:szCs w:val="20"/>
        </w:rPr>
        <w:t> </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 Variação cambial ativa liquidada em 28 de fevereiro de 2013</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(Cotação em 28/02/2013 - Cotação em 31/12/2012) x Principal liquidado em dólares</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(R$ 1,75 - R$ 1,70) x US$ 20.000,00</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R$ 1.000,00</w:t>
      </w:r>
    </w:p>
    <w:p w:rsidR="00F93F76" w:rsidRPr="00FA3856" w:rsidRDefault="00F93F76" w:rsidP="00A36A8B">
      <w:pPr>
        <w:pStyle w:val="NormalWeb"/>
        <w:spacing w:before="0" w:after="0"/>
        <w:jc w:val="both"/>
        <w:rPr>
          <w:rFonts w:ascii="Times New Roman" w:hAnsi="Times New Roman" w:cs="Times New Roman"/>
          <w:szCs w:val="20"/>
        </w:rPr>
      </w:pP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 Variação cambial ativa liquidada em 30 de abril de 2013= (Cotação em 30/04/2013 - Cotação em 31/12/2012) x Principal liquidado em dólares</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(R$ 1,90 - R$ 1,70) x US$ 90.000,00</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R$ 18.000,00</w:t>
      </w:r>
    </w:p>
    <w:p w:rsidR="00F93F76" w:rsidRPr="00FA3856" w:rsidRDefault="00F93F76" w:rsidP="00A36A8B">
      <w:pPr>
        <w:pStyle w:val="NormalWeb"/>
        <w:spacing w:before="0" w:after="0"/>
        <w:jc w:val="both"/>
        <w:rPr>
          <w:rFonts w:ascii="Times New Roman" w:hAnsi="Times New Roman" w:cs="Times New Roman"/>
          <w:szCs w:val="20"/>
        </w:rPr>
      </w:pP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 Variação cambial passiva liquidada em 15 de setembro de 2013</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(Cotação em 15/09/2013 - Cotação em 31/12/2012) x Principal liquidado em dólares</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(R$ 1,20 - R$ 1,70) x US$ 45.000,00</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R$ 22.500,00</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Obs.: como a cotação do dólar em 15/09/2012 era menor que a cotação do dólar em 31/12/2011, o valor apurado deve ser considerado como variação cambial passiva liquidada.</w:t>
      </w:r>
    </w:p>
    <w:p w:rsidR="00F93F76" w:rsidRPr="00FA3856" w:rsidRDefault="00F93F76" w:rsidP="00A36A8B">
      <w:pPr>
        <w:pStyle w:val="NormalWeb"/>
        <w:spacing w:before="0" w:after="0"/>
        <w:jc w:val="both"/>
        <w:rPr>
          <w:rFonts w:ascii="Times New Roman" w:hAnsi="Times New Roman" w:cs="Times New Roman"/>
          <w:szCs w:val="20"/>
        </w:rPr>
      </w:pP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 Variação cambial passiva liquidada em 30 de setembro de 2012</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(Cotação em 30/09/2012 - Cotação em 31/12/2011) x Principal liquidado em dólares</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(R$ 1,15 - R$ 1,70) x US$ 45.000,00</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R$ 24.750,00</w:t>
      </w:r>
    </w:p>
    <w:p w:rsidR="00F93F76" w:rsidRPr="00FA3856" w:rsidRDefault="00F93F76" w:rsidP="00A36A8B">
      <w:pPr>
        <w:pStyle w:val="NormalWeb"/>
        <w:spacing w:before="0" w:after="0"/>
        <w:jc w:val="both"/>
        <w:rPr>
          <w:rFonts w:ascii="Times New Roman" w:hAnsi="Times New Roman" w:cs="Times New Roman"/>
          <w:szCs w:val="20"/>
        </w:rPr>
      </w:pP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Obs.: como a cotação do dólar em 30/09/2012 era menor que a cotação do dólar em 31/12/2011, o valor apurado deve ser considerado como variação cambial passiva liquidada.</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F93F76" w:rsidRPr="00FA3856" w:rsidRDefault="00F93F76">
      <w:pPr>
        <w:spacing w:after="200" w:line="276" w:lineRule="auto"/>
        <w:rPr>
          <w:rFonts w:eastAsia="Arial Unicode MS"/>
          <w:b/>
          <w:bCs/>
          <w:szCs w:val="20"/>
          <w:lang w:eastAsia="ar-SA"/>
        </w:rPr>
      </w:pPr>
      <w:r w:rsidRPr="00FA3856">
        <w:rPr>
          <w:b/>
          <w:bCs/>
          <w:szCs w:val="20"/>
        </w:rPr>
        <w:br w:type="page"/>
      </w:r>
    </w:p>
    <w:p w:rsidR="00847484" w:rsidRPr="00FA3856" w:rsidRDefault="001A6818"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VII) </w:t>
      </w:r>
      <w:r w:rsidR="00847484" w:rsidRPr="00FA3856">
        <w:rPr>
          <w:rFonts w:ascii="Times New Roman" w:hAnsi="Times New Roman" w:cs="Times New Roman"/>
          <w:b/>
          <w:bCs/>
          <w:szCs w:val="20"/>
        </w:rPr>
        <w:t>Do Imposto de Renda</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847484" w:rsidRPr="00FA3856" w:rsidRDefault="001A6818"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VII.1) </w:t>
      </w:r>
      <w:r w:rsidR="00847484" w:rsidRPr="00FA3856">
        <w:rPr>
          <w:rFonts w:ascii="Times New Roman" w:hAnsi="Times New Roman" w:cs="Times New Roman"/>
          <w:b/>
          <w:bCs/>
          <w:szCs w:val="20"/>
        </w:rPr>
        <w:t>Do Lucro Real</w:t>
      </w:r>
    </w:p>
    <w:p w:rsidR="00F93F76" w:rsidRPr="00FA3856" w:rsidRDefault="00F93F76" w:rsidP="00A36A8B">
      <w:pPr>
        <w:pStyle w:val="NormalWeb"/>
        <w:spacing w:before="0" w:after="0"/>
        <w:jc w:val="both"/>
        <w:rPr>
          <w:rFonts w:ascii="Times New Roman" w:hAnsi="Times New Roman" w:cs="Times New Roman"/>
          <w:szCs w:val="20"/>
        </w:rPr>
      </w:pPr>
    </w:p>
    <w:p w:rsidR="00847484" w:rsidRPr="00FA3856" w:rsidRDefault="00847484" w:rsidP="00F93F76">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pessoa jurídica tributada com base no lucro real trimestral deve demonstrar o reconhecimento das variações cambiais na </w:t>
      </w:r>
      <w:r w:rsidR="00553BFA" w:rsidRPr="00FA3856">
        <w:rPr>
          <w:rFonts w:ascii="Times New Roman" w:hAnsi="Times New Roman" w:cs="Times New Roman"/>
          <w:szCs w:val="20"/>
        </w:rPr>
        <w:t>ECF</w:t>
      </w:r>
      <w:r w:rsidRPr="00FA3856">
        <w:rPr>
          <w:rFonts w:ascii="Times New Roman" w:hAnsi="Times New Roman" w:cs="Times New Roman"/>
          <w:szCs w:val="20"/>
        </w:rPr>
        <w:t xml:space="preserve"> conforme o disposto a seguir. Procedimento similar deve ser adotado pelas pessoas jurídicas que apuram o imposto de renda anualmente.</w:t>
      </w:r>
    </w:p>
    <w:p w:rsidR="00F93F76" w:rsidRPr="00FA3856" w:rsidRDefault="00F93F76" w:rsidP="00A36A8B">
      <w:pPr>
        <w:pStyle w:val="NormalWeb"/>
        <w:spacing w:before="0" w:after="0"/>
        <w:jc w:val="both"/>
        <w:rPr>
          <w:rFonts w:ascii="Times New Roman" w:hAnsi="Times New Roman" w:cs="Times New Roman"/>
          <w:szCs w:val="20"/>
        </w:rPr>
      </w:pP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w:t>
      </w:r>
      <w:r w:rsidRPr="00FA3856">
        <w:rPr>
          <w:rFonts w:ascii="Times New Roman" w:hAnsi="Times New Roman" w:cs="Times New Roman"/>
          <w:b/>
          <w:bCs/>
          <w:szCs w:val="20"/>
        </w:rPr>
        <w:t>Demonstração do Resultado</w:t>
      </w:r>
      <w:r w:rsidRPr="00FA3856">
        <w:rPr>
          <w:rFonts w:ascii="Times New Roman" w:hAnsi="Times New Roman" w:cs="Times New Roman"/>
          <w:szCs w:val="20"/>
        </w:rPr>
        <w:t xml:space="preserve"> - PJ em Geral" </w:t>
      </w:r>
    </w:p>
    <w:tbl>
      <w:tblPr>
        <w:tblW w:w="877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87"/>
        <w:gridCol w:w="1316"/>
        <w:gridCol w:w="1580"/>
        <w:gridCol w:w="1492"/>
      </w:tblGrid>
      <w:tr w:rsidR="00847484" w:rsidRPr="00FA3856" w:rsidTr="00F93F76">
        <w:trPr>
          <w:trHeight w:val="20"/>
          <w:tblCellSpacing w:w="0" w:type="dxa"/>
          <w:jc w:val="center"/>
        </w:trPr>
        <w:tc>
          <w:tcPr>
            <w:tcW w:w="2500" w:type="pct"/>
            <w:vAlign w:val="center"/>
            <w:hideMark/>
          </w:tcPr>
          <w:p w:rsidR="00847484" w:rsidRPr="00FA3856" w:rsidRDefault="00847484" w:rsidP="00F93F76">
            <w:pPr>
              <w:pStyle w:val="NormalWeb"/>
              <w:spacing w:before="0" w:after="0"/>
              <w:jc w:val="center"/>
              <w:rPr>
                <w:rFonts w:ascii="Times New Roman" w:hAnsi="Times New Roman" w:cs="Times New Roman"/>
                <w:szCs w:val="20"/>
              </w:rPr>
            </w:pPr>
          </w:p>
        </w:tc>
        <w:tc>
          <w:tcPr>
            <w:tcW w:w="750" w:type="pct"/>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w:t>
            </w:r>
            <w:r w:rsidRPr="00FA3856">
              <w:rPr>
                <w:rFonts w:ascii="Times New Roman" w:hAnsi="Times New Roman" w:cs="Times New Roman"/>
                <w:strike/>
                <w:szCs w:val="20"/>
              </w:rPr>
              <w:t>º</w:t>
            </w:r>
            <w:r w:rsidRPr="00FA3856">
              <w:rPr>
                <w:rFonts w:ascii="Times New Roman" w:hAnsi="Times New Roman" w:cs="Times New Roman"/>
                <w:szCs w:val="20"/>
              </w:rPr>
              <w:t xml:space="preserve"> Trim</w:t>
            </w:r>
          </w:p>
        </w:tc>
        <w:tc>
          <w:tcPr>
            <w:tcW w:w="900" w:type="pct"/>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2</w:t>
            </w:r>
            <w:r w:rsidRPr="00FA3856">
              <w:rPr>
                <w:rFonts w:ascii="Times New Roman" w:hAnsi="Times New Roman" w:cs="Times New Roman"/>
                <w:strike/>
                <w:szCs w:val="20"/>
              </w:rPr>
              <w:t>º</w:t>
            </w:r>
            <w:r w:rsidRPr="00FA3856">
              <w:rPr>
                <w:rFonts w:ascii="Times New Roman" w:hAnsi="Times New Roman" w:cs="Times New Roman"/>
                <w:szCs w:val="20"/>
              </w:rPr>
              <w:t xml:space="preserve"> Trim</w:t>
            </w:r>
          </w:p>
        </w:tc>
        <w:tc>
          <w:tcPr>
            <w:tcW w:w="850" w:type="pct"/>
            <w:vAlign w:val="center"/>
            <w:hideMark/>
          </w:tcPr>
          <w:p w:rsidR="00847484" w:rsidRPr="00FA3856" w:rsidRDefault="00847484" w:rsidP="00F93F76">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w:t>
            </w:r>
            <w:r w:rsidRPr="00FA3856">
              <w:rPr>
                <w:rFonts w:ascii="Times New Roman" w:hAnsi="Times New Roman" w:cs="Times New Roman"/>
                <w:strike/>
                <w:szCs w:val="20"/>
              </w:rPr>
              <w:t>º</w:t>
            </w:r>
            <w:r w:rsidRPr="00FA3856">
              <w:rPr>
                <w:rFonts w:ascii="Times New Roman" w:hAnsi="Times New Roman" w:cs="Times New Roman"/>
                <w:szCs w:val="20"/>
              </w:rPr>
              <w:t xml:space="preserve"> Trim</w:t>
            </w:r>
          </w:p>
        </w:tc>
      </w:tr>
      <w:tr w:rsidR="00847484" w:rsidRPr="00FA3856" w:rsidTr="00F93F76">
        <w:trPr>
          <w:trHeight w:val="20"/>
          <w:tblCellSpacing w:w="0" w:type="dxa"/>
          <w:jc w:val="center"/>
        </w:trPr>
        <w:tc>
          <w:tcPr>
            <w:tcW w:w="2500" w:type="pct"/>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Lucro Bruto</w:t>
            </w:r>
          </w:p>
        </w:tc>
        <w:tc>
          <w:tcPr>
            <w:tcW w:w="7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100.000,00</w:t>
            </w:r>
          </w:p>
        </w:tc>
        <w:tc>
          <w:tcPr>
            <w:tcW w:w="90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40.000,00</w:t>
            </w:r>
          </w:p>
        </w:tc>
        <w:tc>
          <w:tcPr>
            <w:tcW w:w="8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60.000,00</w:t>
            </w:r>
          </w:p>
        </w:tc>
      </w:tr>
      <w:tr w:rsidR="00847484" w:rsidRPr="00FA3856" w:rsidTr="00F93F76">
        <w:trPr>
          <w:trHeight w:val="20"/>
          <w:tblCellSpacing w:w="0" w:type="dxa"/>
          <w:jc w:val="center"/>
        </w:trPr>
        <w:tc>
          <w:tcPr>
            <w:tcW w:w="2500" w:type="pct"/>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Variações Cambiais Ativas</w:t>
            </w:r>
          </w:p>
        </w:tc>
        <w:tc>
          <w:tcPr>
            <w:tcW w:w="7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19.000,00</w:t>
            </w:r>
          </w:p>
        </w:tc>
        <w:tc>
          <w:tcPr>
            <w:tcW w:w="90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27.000,00</w:t>
            </w:r>
          </w:p>
        </w:tc>
        <w:tc>
          <w:tcPr>
            <w:tcW w:w="8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r>
      <w:tr w:rsidR="00847484" w:rsidRPr="00FA3856" w:rsidTr="00F93F76">
        <w:trPr>
          <w:trHeight w:val="20"/>
          <w:tblCellSpacing w:w="0" w:type="dxa"/>
          <w:jc w:val="center"/>
        </w:trPr>
        <w:tc>
          <w:tcPr>
            <w:tcW w:w="2500" w:type="pct"/>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Outras Receitas Financeiras</w:t>
            </w:r>
          </w:p>
        </w:tc>
        <w:tc>
          <w:tcPr>
            <w:tcW w:w="7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3.000,00</w:t>
            </w:r>
          </w:p>
        </w:tc>
        <w:tc>
          <w:tcPr>
            <w:tcW w:w="90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w:t>
            </w:r>
          </w:p>
        </w:tc>
        <w:tc>
          <w:tcPr>
            <w:tcW w:w="8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4.000,00</w:t>
            </w:r>
          </w:p>
        </w:tc>
      </w:tr>
      <w:tr w:rsidR="00847484" w:rsidRPr="00FA3856" w:rsidTr="00F93F76">
        <w:trPr>
          <w:trHeight w:val="20"/>
          <w:tblCellSpacing w:w="0" w:type="dxa"/>
          <w:jc w:val="center"/>
        </w:trPr>
        <w:tc>
          <w:tcPr>
            <w:tcW w:w="2500" w:type="pct"/>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(-)Variações Cambias Passivas</w:t>
            </w:r>
          </w:p>
        </w:tc>
        <w:tc>
          <w:tcPr>
            <w:tcW w:w="7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90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8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-92.250,00</w:t>
            </w:r>
          </w:p>
        </w:tc>
      </w:tr>
      <w:tr w:rsidR="00847484" w:rsidRPr="00FA3856" w:rsidTr="00F93F76">
        <w:trPr>
          <w:trHeight w:val="20"/>
          <w:tblCellSpacing w:w="0" w:type="dxa"/>
          <w:jc w:val="center"/>
        </w:trPr>
        <w:tc>
          <w:tcPr>
            <w:tcW w:w="2500" w:type="pct"/>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(-)Outras Despesas Financeiras</w:t>
            </w:r>
          </w:p>
        </w:tc>
        <w:tc>
          <w:tcPr>
            <w:tcW w:w="7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w:t>
            </w:r>
          </w:p>
        </w:tc>
        <w:tc>
          <w:tcPr>
            <w:tcW w:w="90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-5.000,00</w:t>
            </w:r>
          </w:p>
        </w:tc>
        <w:tc>
          <w:tcPr>
            <w:tcW w:w="8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r>
      <w:tr w:rsidR="00847484" w:rsidRPr="00FA3856" w:rsidTr="00F93F76">
        <w:trPr>
          <w:trHeight w:val="20"/>
          <w:tblCellSpacing w:w="0" w:type="dxa"/>
          <w:jc w:val="center"/>
        </w:trPr>
        <w:tc>
          <w:tcPr>
            <w:tcW w:w="2500" w:type="pct"/>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xml:space="preserve">= </w:t>
            </w:r>
            <w:r w:rsidR="00F93F76" w:rsidRPr="00FA3856">
              <w:rPr>
                <w:rFonts w:ascii="Times New Roman" w:hAnsi="Times New Roman" w:cs="Times New Roman"/>
                <w:szCs w:val="20"/>
              </w:rPr>
              <w:t xml:space="preserve"> </w:t>
            </w:r>
            <w:r w:rsidRPr="00FA3856">
              <w:rPr>
                <w:rFonts w:ascii="Times New Roman" w:hAnsi="Times New Roman" w:cs="Times New Roman"/>
                <w:szCs w:val="20"/>
              </w:rPr>
              <w:t>Lucro Líquido antes da CSLL</w:t>
            </w:r>
          </w:p>
        </w:tc>
        <w:tc>
          <w:tcPr>
            <w:tcW w:w="7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121.000,00</w:t>
            </w:r>
          </w:p>
        </w:tc>
        <w:tc>
          <w:tcPr>
            <w:tcW w:w="90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63.000,00</w:t>
            </w:r>
          </w:p>
        </w:tc>
        <w:tc>
          <w:tcPr>
            <w:tcW w:w="8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-10.250,00</w:t>
            </w:r>
          </w:p>
        </w:tc>
      </w:tr>
      <w:tr w:rsidR="00847484" w:rsidRPr="00FA3856" w:rsidTr="00F93F76">
        <w:trPr>
          <w:trHeight w:val="20"/>
          <w:tblCellSpacing w:w="0" w:type="dxa"/>
          <w:jc w:val="center"/>
        </w:trPr>
        <w:tc>
          <w:tcPr>
            <w:tcW w:w="2500" w:type="pct"/>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w:t>
            </w:r>
            <w:r w:rsidR="00F93F76" w:rsidRPr="00FA3856">
              <w:rPr>
                <w:rFonts w:ascii="Times New Roman" w:hAnsi="Times New Roman" w:cs="Times New Roman"/>
                <w:szCs w:val="20"/>
              </w:rPr>
              <w:t xml:space="preserve"> </w:t>
            </w:r>
            <w:r w:rsidRPr="00FA3856">
              <w:rPr>
                <w:rFonts w:ascii="Times New Roman" w:hAnsi="Times New Roman" w:cs="Times New Roman"/>
                <w:szCs w:val="20"/>
              </w:rPr>
              <w:t>CSLL</w:t>
            </w:r>
          </w:p>
        </w:tc>
        <w:tc>
          <w:tcPr>
            <w:tcW w:w="7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-10.000,00</w:t>
            </w:r>
          </w:p>
        </w:tc>
        <w:tc>
          <w:tcPr>
            <w:tcW w:w="90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-3.000,00</w:t>
            </w:r>
          </w:p>
        </w:tc>
        <w:tc>
          <w:tcPr>
            <w:tcW w:w="8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-20.000,00</w:t>
            </w:r>
          </w:p>
        </w:tc>
      </w:tr>
      <w:tr w:rsidR="00847484" w:rsidRPr="00FA3856" w:rsidTr="00F93F76">
        <w:trPr>
          <w:trHeight w:val="20"/>
          <w:tblCellSpacing w:w="0" w:type="dxa"/>
          <w:jc w:val="center"/>
        </w:trPr>
        <w:tc>
          <w:tcPr>
            <w:tcW w:w="2500" w:type="pct"/>
            <w:vAlign w:val="center"/>
            <w:hideMark/>
          </w:tcPr>
          <w:p w:rsidR="00847484" w:rsidRPr="00FA3856" w:rsidRDefault="00847484" w:rsidP="00F93F7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Lucro Líquido antes do IRPJ</w:t>
            </w:r>
          </w:p>
        </w:tc>
        <w:tc>
          <w:tcPr>
            <w:tcW w:w="7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111.000,00</w:t>
            </w:r>
          </w:p>
        </w:tc>
        <w:tc>
          <w:tcPr>
            <w:tcW w:w="90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60.000,00</w:t>
            </w:r>
          </w:p>
        </w:tc>
        <w:tc>
          <w:tcPr>
            <w:tcW w:w="850" w:type="pct"/>
            <w:vAlign w:val="center"/>
            <w:hideMark/>
          </w:tcPr>
          <w:p w:rsidR="00847484" w:rsidRPr="00FA3856" w:rsidRDefault="00847484" w:rsidP="00F93F76">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-30.250,00</w:t>
            </w:r>
          </w:p>
        </w:tc>
      </w:tr>
    </w:tbl>
    <w:p w:rsidR="00F93F76" w:rsidRPr="00FA3856" w:rsidRDefault="00F93F76" w:rsidP="00A36A8B">
      <w:pPr>
        <w:pStyle w:val="NormalWeb"/>
        <w:spacing w:before="0" w:after="0"/>
        <w:jc w:val="both"/>
        <w:rPr>
          <w:rFonts w:ascii="Times New Roman" w:hAnsi="Times New Roman" w:cs="Times New Roman"/>
          <w:szCs w:val="20"/>
        </w:rPr>
      </w:pP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w:t>
      </w:r>
      <w:r w:rsidRPr="00FA3856">
        <w:rPr>
          <w:rFonts w:ascii="Times New Roman" w:hAnsi="Times New Roman" w:cs="Times New Roman"/>
          <w:b/>
          <w:bCs/>
          <w:szCs w:val="20"/>
        </w:rPr>
        <w:t>Demonstração do Lucro Real</w:t>
      </w:r>
      <w:bookmarkStart w:id="178" w:name="subitem_19.1"/>
      <w:bookmarkEnd w:id="178"/>
      <w:r w:rsidRPr="00FA3856">
        <w:rPr>
          <w:rFonts w:ascii="Times New Roman" w:hAnsi="Times New Roman" w:cs="Times New Roman"/>
          <w:szCs w:val="20"/>
        </w:rPr>
        <w:t xml:space="preserve"> - PJ em Geral" </w:t>
      </w:r>
    </w:p>
    <w:tbl>
      <w:tblPr>
        <w:tblW w:w="8367"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56"/>
        <w:gridCol w:w="1237"/>
        <w:gridCol w:w="1237"/>
        <w:gridCol w:w="1237"/>
      </w:tblGrid>
      <w:tr w:rsidR="00847484" w:rsidRPr="00FA3856" w:rsidTr="00EF5A6B">
        <w:trPr>
          <w:trHeight w:val="20"/>
          <w:tblCellSpacing w:w="0" w:type="dxa"/>
          <w:jc w:val="center"/>
        </w:trPr>
        <w:tc>
          <w:tcPr>
            <w:tcW w:w="2782" w:type="pct"/>
            <w:hideMark/>
          </w:tcPr>
          <w:p w:rsidR="00847484" w:rsidRPr="00FA3856" w:rsidRDefault="00847484" w:rsidP="00EF5A6B">
            <w:pPr>
              <w:pStyle w:val="NormalWeb"/>
              <w:spacing w:before="0" w:after="0"/>
              <w:jc w:val="center"/>
              <w:rPr>
                <w:rFonts w:ascii="Times New Roman" w:hAnsi="Times New Roman" w:cs="Times New Roman"/>
                <w:szCs w:val="20"/>
              </w:rPr>
            </w:pPr>
          </w:p>
        </w:tc>
        <w:tc>
          <w:tcPr>
            <w:tcW w:w="739" w:type="pct"/>
            <w:hideMark/>
          </w:tcPr>
          <w:p w:rsidR="00847484" w:rsidRPr="00FA3856" w:rsidRDefault="00847484" w:rsidP="00EF5A6B">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w:t>
            </w:r>
            <w:r w:rsidRPr="00FA3856">
              <w:rPr>
                <w:rFonts w:ascii="Times New Roman" w:hAnsi="Times New Roman" w:cs="Times New Roman"/>
                <w:strike/>
                <w:szCs w:val="20"/>
              </w:rPr>
              <w:t>º</w:t>
            </w:r>
            <w:r w:rsidRPr="00FA3856">
              <w:rPr>
                <w:rFonts w:ascii="Times New Roman" w:hAnsi="Times New Roman" w:cs="Times New Roman"/>
                <w:szCs w:val="20"/>
              </w:rPr>
              <w:t xml:space="preserve"> Trim</w:t>
            </w:r>
          </w:p>
        </w:tc>
        <w:tc>
          <w:tcPr>
            <w:tcW w:w="739" w:type="pct"/>
            <w:hideMark/>
          </w:tcPr>
          <w:p w:rsidR="00847484" w:rsidRPr="00FA3856" w:rsidRDefault="00847484" w:rsidP="00EF5A6B">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2</w:t>
            </w:r>
            <w:r w:rsidRPr="00FA3856">
              <w:rPr>
                <w:rFonts w:ascii="Times New Roman" w:hAnsi="Times New Roman" w:cs="Times New Roman"/>
                <w:strike/>
                <w:szCs w:val="20"/>
              </w:rPr>
              <w:t>º</w:t>
            </w:r>
            <w:bookmarkStart w:id="179" w:name="subitem_19.1.1"/>
            <w:bookmarkEnd w:id="179"/>
            <w:r w:rsidRPr="00FA3856">
              <w:rPr>
                <w:rFonts w:ascii="Times New Roman" w:hAnsi="Times New Roman" w:cs="Times New Roman"/>
                <w:szCs w:val="20"/>
              </w:rPr>
              <w:t xml:space="preserve"> Trim</w:t>
            </w:r>
          </w:p>
        </w:tc>
        <w:tc>
          <w:tcPr>
            <w:tcW w:w="739" w:type="pct"/>
            <w:hideMark/>
          </w:tcPr>
          <w:p w:rsidR="00847484" w:rsidRPr="00FA3856" w:rsidRDefault="00847484" w:rsidP="00EF5A6B">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w:t>
            </w:r>
            <w:r w:rsidRPr="00FA3856">
              <w:rPr>
                <w:rFonts w:ascii="Times New Roman" w:hAnsi="Times New Roman" w:cs="Times New Roman"/>
                <w:strike/>
                <w:szCs w:val="20"/>
              </w:rPr>
              <w:t>º</w:t>
            </w:r>
            <w:r w:rsidRPr="00FA3856">
              <w:rPr>
                <w:rFonts w:ascii="Times New Roman" w:hAnsi="Times New Roman" w:cs="Times New Roman"/>
                <w:szCs w:val="20"/>
              </w:rPr>
              <w:t xml:space="preserve"> Trim</w:t>
            </w:r>
          </w:p>
        </w:tc>
      </w:tr>
      <w:tr w:rsidR="00847484" w:rsidRPr="00FA3856" w:rsidTr="00EF5A6B">
        <w:trPr>
          <w:trHeight w:val="20"/>
          <w:tblCellSpacing w:w="0" w:type="dxa"/>
          <w:jc w:val="center"/>
        </w:trPr>
        <w:tc>
          <w:tcPr>
            <w:tcW w:w="2782" w:type="pct"/>
            <w:hideMark/>
          </w:tcPr>
          <w:p w:rsidR="00847484" w:rsidRPr="00FA3856" w:rsidRDefault="00847484" w:rsidP="00EF5A6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Lucro Líquido antes do IRPJ</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111.000,00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60.000,00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-30.250,00,</w:t>
            </w:r>
          </w:p>
        </w:tc>
      </w:tr>
      <w:tr w:rsidR="00847484" w:rsidRPr="00FA3856" w:rsidTr="00EF5A6B">
        <w:trPr>
          <w:trHeight w:val="20"/>
          <w:tblCellSpacing w:w="0" w:type="dxa"/>
          <w:jc w:val="center"/>
        </w:trPr>
        <w:tc>
          <w:tcPr>
            <w:tcW w:w="2782" w:type="pct"/>
            <w:hideMark/>
          </w:tcPr>
          <w:p w:rsidR="00847484" w:rsidRPr="00FA3856" w:rsidRDefault="00847484" w:rsidP="00EF5A6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CSLL</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3.000,00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20.000,00</w:t>
            </w:r>
          </w:p>
        </w:tc>
      </w:tr>
      <w:tr w:rsidR="00847484" w:rsidRPr="00FA3856" w:rsidTr="00EF5A6B">
        <w:trPr>
          <w:trHeight w:val="20"/>
          <w:tblCellSpacing w:w="0" w:type="dxa"/>
          <w:jc w:val="center"/>
        </w:trPr>
        <w:tc>
          <w:tcPr>
            <w:tcW w:w="2782" w:type="pct"/>
            <w:hideMark/>
          </w:tcPr>
          <w:p w:rsidR="00847484" w:rsidRPr="00FA3856" w:rsidRDefault="00EF5A6B" w:rsidP="00EF5A6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Variações Cambiais</w:t>
            </w:r>
            <w:r w:rsidR="00847484" w:rsidRPr="00FA3856">
              <w:rPr>
                <w:rFonts w:ascii="Times New Roman" w:hAnsi="Times New Roman" w:cs="Times New Roman"/>
                <w:szCs w:val="20"/>
              </w:rPr>
              <w:t xml:space="preserve"> Passivas (</w:t>
            </w:r>
            <w:hyperlink r:id="rId219" w:anchor="MP1807" w:history="1">
              <w:r w:rsidR="00847484" w:rsidRPr="00FA3856">
                <w:rPr>
                  <w:rStyle w:val="Hyperlink"/>
                  <w:rFonts w:ascii="Times New Roman" w:hAnsi="Times New Roman" w:cs="Times New Roman"/>
                  <w:color w:val="auto"/>
                  <w:szCs w:val="20"/>
                </w:rPr>
                <w:t>MP n</w:t>
              </w:r>
              <w:r w:rsidR="00847484" w:rsidRPr="00FA3856">
                <w:rPr>
                  <w:rStyle w:val="Hyperlink"/>
                  <w:rFonts w:ascii="Times New Roman" w:hAnsi="Times New Roman" w:cs="Times New Roman"/>
                  <w:strike/>
                  <w:color w:val="auto"/>
                  <w:szCs w:val="20"/>
                </w:rPr>
                <w:t>º</w:t>
              </w:r>
              <w:r w:rsidR="00847484" w:rsidRPr="00FA3856">
                <w:rPr>
                  <w:rStyle w:val="Hyperlink"/>
                  <w:rFonts w:ascii="Times New Roman" w:hAnsi="Times New Roman" w:cs="Times New Roman"/>
                  <w:color w:val="auto"/>
                  <w:szCs w:val="20"/>
                </w:rPr>
                <w:t xml:space="preserve"> 1.858-10</w:t>
              </w:r>
            </w:hyperlink>
            <w:r w:rsidR="00847484" w:rsidRPr="00FA3856">
              <w:rPr>
                <w:rFonts w:ascii="Times New Roman" w:hAnsi="Times New Roman" w:cs="Times New Roman"/>
                <w:szCs w:val="20"/>
              </w:rPr>
              <w:t>, de 1999)</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92.250,00</w:t>
            </w:r>
          </w:p>
        </w:tc>
      </w:tr>
      <w:tr w:rsidR="00847484" w:rsidRPr="00FA3856" w:rsidTr="00EF5A6B">
        <w:trPr>
          <w:trHeight w:val="20"/>
          <w:tblCellSpacing w:w="0" w:type="dxa"/>
          <w:jc w:val="center"/>
        </w:trPr>
        <w:tc>
          <w:tcPr>
            <w:tcW w:w="2782" w:type="pct"/>
            <w:hideMark/>
          </w:tcPr>
          <w:p w:rsidR="00847484" w:rsidRPr="00FA3856" w:rsidRDefault="00EF5A6B" w:rsidP="00EF5A6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Variações Cambiais Ativas - Operações</w:t>
            </w:r>
            <w:r w:rsidR="00847484" w:rsidRPr="00FA3856">
              <w:rPr>
                <w:rFonts w:ascii="Times New Roman" w:hAnsi="Times New Roman" w:cs="Times New Roman"/>
                <w:szCs w:val="20"/>
              </w:rPr>
              <w:t xml:space="preserve"> Liquidadas</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r>
      <w:tr w:rsidR="00EF5A6B" w:rsidRPr="00FA3856" w:rsidTr="00EF5A6B">
        <w:trPr>
          <w:trHeight w:val="20"/>
          <w:tblCellSpacing w:w="0" w:type="dxa"/>
          <w:jc w:val="center"/>
        </w:trPr>
        <w:tc>
          <w:tcPr>
            <w:tcW w:w="2782" w:type="pct"/>
            <w:hideMark/>
          </w:tcPr>
          <w:p w:rsidR="00847484" w:rsidRPr="00FA3856" w:rsidRDefault="00847484" w:rsidP="00EF5A6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w:t>
            </w:r>
            <w:r w:rsidR="00EF5A6B" w:rsidRPr="00FA3856">
              <w:rPr>
                <w:rFonts w:ascii="Times New Roman" w:hAnsi="Times New Roman" w:cs="Times New Roman"/>
                <w:szCs w:val="20"/>
              </w:rPr>
              <w:t xml:space="preserve"> Variações Cambiais</w:t>
            </w:r>
            <w:r w:rsidRPr="00FA3856">
              <w:rPr>
                <w:rFonts w:ascii="Times New Roman" w:hAnsi="Times New Roman" w:cs="Times New Roman"/>
                <w:szCs w:val="20"/>
              </w:rPr>
              <w:t xml:space="preserve"> Ativas (</w:t>
            </w:r>
            <w:hyperlink r:id="rId220"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1.858-10</w:t>
              </w:r>
            </w:hyperlink>
            <w:r w:rsidRPr="00FA3856">
              <w:rPr>
                <w:rFonts w:ascii="Times New Roman" w:hAnsi="Times New Roman" w:cs="Times New Roman"/>
                <w:szCs w:val="20"/>
              </w:rPr>
              <w:t>, de 1999)</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-19.000,00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-27.000,00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r>
      <w:tr w:rsidR="00847484" w:rsidRPr="00FA3856" w:rsidTr="00EF5A6B">
        <w:trPr>
          <w:trHeight w:val="20"/>
          <w:tblCellSpacing w:w="0" w:type="dxa"/>
          <w:jc w:val="center"/>
        </w:trPr>
        <w:tc>
          <w:tcPr>
            <w:tcW w:w="2782" w:type="pct"/>
            <w:hideMark/>
          </w:tcPr>
          <w:p w:rsidR="00847484" w:rsidRPr="00FA3856" w:rsidRDefault="00EF5A6B" w:rsidP="00EF5A6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Variações Cambiais Passivas - Operações Liquidadas</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-47.250,00</w:t>
            </w:r>
          </w:p>
        </w:tc>
      </w:tr>
      <w:tr w:rsidR="00847484" w:rsidRPr="00FA3856" w:rsidTr="00EF5A6B">
        <w:trPr>
          <w:trHeight w:val="20"/>
          <w:tblCellSpacing w:w="0" w:type="dxa"/>
          <w:jc w:val="center"/>
        </w:trPr>
        <w:tc>
          <w:tcPr>
            <w:tcW w:w="2782" w:type="pct"/>
            <w:hideMark/>
          </w:tcPr>
          <w:p w:rsidR="00847484" w:rsidRPr="00FA3856" w:rsidRDefault="00847484" w:rsidP="00EF5A6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xml:space="preserve">= </w:t>
            </w:r>
            <w:r w:rsidR="00EF5A6B" w:rsidRPr="00FA3856">
              <w:rPr>
                <w:rFonts w:ascii="Times New Roman" w:hAnsi="Times New Roman" w:cs="Times New Roman"/>
                <w:szCs w:val="20"/>
              </w:rPr>
              <w:t xml:space="preserve"> </w:t>
            </w:r>
            <w:r w:rsidRPr="00FA3856">
              <w:rPr>
                <w:rFonts w:ascii="Times New Roman" w:hAnsi="Times New Roman" w:cs="Times New Roman"/>
                <w:szCs w:val="20"/>
              </w:rPr>
              <w:t>Lucro Real</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103.000,00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54.000,00</w:t>
            </w:r>
          </w:p>
        </w:tc>
        <w:tc>
          <w:tcPr>
            <w:tcW w:w="739" w:type="pct"/>
            <w:hideMark/>
          </w:tcPr>
          <w:p w:rsidR="00847484" w:rsidRPr="00FA3856" w:rsidRDefault="00847484" w:rsidP="00EF5A6B">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16.750,00</w:t>
            </w:r>
          </w:p>
        </w:tc>
      </w:tr>
    </w:tbl>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EF5A6B" w:rsidRPr="00FA3856" w:rsidRDefault="00EF5A6B">
      <w:pPr>
        <w:spacing w:after="200" w:line="276" w:lineRule="auto"/>
        <w:rPr>
          <w:rFonts w:eastAsia="Arial Unicode MS"/>
          <w:b/>
          <w:bCs/>
          <w:szCs w:val="20"/>
          <w:lang w:eastAsia="ar-SA"/>
        </w:rPr>
      </w:pPr>
      <w:r w:rsidRPr="00FA3856">
        <w:rPr>
          <w:b/>
          <w:bCs/>
          <w:szCs w:val="20"/>
        </w:rPr>
        <w:br w:type="page"/>
      </w:r>
    </w:p>
    <w:p w:rsidR="00847484" w:rsidRPr="00FA3856" w:rsidRDefault="001A6818"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VII.2) </w:t>
      </w:r>
      <w:r w:rsidR="00847484" w:rsidRPr="00FA3856">
        <w:rPr>
          <w:rFonts w:ascii="Times New Roman" w:hAnsi="Times New Roman" w:cs="Times New Roman"/>
          <w:b/>
          <w:bCs/>
          <w:szCs w:val="20"/>
        </w:rPr>
        <w:t>Do Lucro da Exploração</w:t>
      </w:r>
    </w:p>
    <w:p w:rsidR="00EF5A6B" w:rsidRPr="00FA3856" w:rsidRDefault="00EF5A6B" w:rsidP="00A36A8B">
      <w:pPr>
        <w:pStyle w:val="NormalWeb"/>
        <w:spacing w:before="0" w:after="0"/>
        <w:jc w:val="both"/>
        <w:rPr>
          <w:rFonts w:ascii="Times New Roman" w:hAnsi="Times New Roman" w:cs="Times New Roman"/>
          <w:szCs w:val="20"/>
        </w:rPr>
      </w:pPr>
    </w:p>
    <w:p w:rsidR="00847484" w:rsidRPr="00FA3856" w:rsidRDefault="00847484" w:rsidP="00EF5A6B">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estiver sujeita ao cálculo do lucro da exploração deve preencher da seguinte forma a "</w:t>
      </w:r>
      <w:r w:rsidRPr="00FA3856">
        <w:rPr>
          <w:rFonts w:ascii="Times New Roman" w:hAnsi="Times New Roman" w:cs="Times New Roman"/>
          <w:b/>
          <w:bCs/>
          <w:szCs w:val="20"/>
        </w:rPr>
        <w:t>Demonstração do Lucro da Exploração</w:t>
      </w:r>
      <w:r w:rsidRPr="00FA3856">
        <w:rPr>
          <w:rFonts w:ascii="Times New Roman" w:hAnsi="Times New Roman" w:cs="Times New Roman"/>
          <w:szCs w:val="20"/>
        </w:rPr>
        <w:t xml:space="preserve"> - PJ em Geral":</w:t>
      </w:r>
    </w:p>
    <w:p w:rsidR="00114A1D" w:rsidRPr="00FA3856" w:rsidRDefault="00114A1D" w:rsidP="00EF5A6B">
      <w:pPr>
        <w:pStyle w:val="NormalWeb"/>
        <w:spacing w:before="0" w:after="0"/>
        <w:ind w:firstLine="708"/>
        <w:jc w:val="both"/>
        <w:rPr>
          <w:rFonts w:ascii="Times New Roman" w:hAnsi="Times New Roman" w:cs="Times New Roman"/>
          <w:szCs w:val="20"/>
        </w:rPr>
      </w:pPr>
    </w:p>
    <w:tbl>
      <w:tblPr>
        <w:tblW w:w="9537"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6"/>
        <w:gridCol w:w="1379"/>
        <w:gridCol w:w="1553"/>
        <w:gridCol w:w="1379"/>
      </w:tblGrid>
      <w:tr w:rsidR="00847484" w:rsidRPr="00FA3856" w:rsidTr="00114A1D">
        <w:trPr>
          <w:trHeight w:val="20"/>
          <w:tblCellSpacing w:w="0" w:type="dxa"/>
          <w:jc w:val="center"/>
        </w:trPr>
        <w:tc>
          <w:tcPr>
            <w:tcW w:w="2740" w:type="pct"/>
            <w:hideMark/>
          </w:tcPr>
          <w:p w:rsidR="00847484" w:rsidRPr="00FA3856" w:rsidRDefault="00847484" w:rsidP="00114A1D">
            <w:pPr>
              <w:pStyle w:val="NormalWeb"/>
              <w:spacing w:before="0" w:after="0"/>
              <w:jc w:val="center"/>
              <w:rPr>
                <w:rFonts w:ascii="Times New Roman" w:hAnsi="Times New Roman" w:cs="Times New Roman"/>
                <w:szCs w:val="20"/>
              </w:rPr>
            </w:pPr>
          </w:p>
        </w:tc>
        <w:tc>
          <w:tcPr>
            <w:tcW w:w="723" w:type="pct"/>
            <w:hideMark/>
          </w:tcPr>
          <w:p w:rsidR="00847484" w:rsidRPr="00FA3856" w:rsidRDefault="00847484" w:rsidP="00114A1D">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w:t>
            </w:r>
            <w:r w:rsidRPr="00FA3856">
              <w:rPr>
                <w:rFonts w:ascii="Times New Roman" w:hAnsi="Times New Roman" w:cs="Times New Roman"/>
                <w:strike/>
                <w:szCs w:val="20"/>
              </w:rPr>
              <w:t>º</w:t>
            </w:r>
            <w:r w:rsidRPr="00FA3856">
              <w:rPr>
                <w:rFonts w:ascii="Times New Roman" w:hAnsi="Times New Roman" w:cs="Times New Roman"/>
                <w:szCs w:val="20"/>
              </w:rPr>
              <w:t xml:space="preserve"> Trim</w:t>
            </w:r>
          </w:p>
        </w:tc>
        <w:tc>
          <w:tcPr>
            <w:tcW w:w="814" w:type="pct"/>
            <w:hideMark/>
          </w:tcPr>
          <w:p w:rsidR="00847484" w:rsidRPr="00FA3856" w:rsidRDefault="00847484" w:rsidP="00114A1D">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2</w:t>
            </w:r>
            <w:r w:rsidRPr="00FA3856">
              <w:rPr>
                <w:rFonts w:ascii="Times New Roman" w:hAnsi="Times New Roman" w:cs="Times New Roman"/>
                <w:strike/>
                <w:szCs w:val="20"/>
              </w:rPr>
              <w:t>º</w:t>
            </w:r>
            <w:r w:rsidRPr="00FA3856">
              <w:rPr>
                <w:rFonts w:ascii="Times New Roman" w:hAnsi="Times New Roman" w:cs="Times New Roman"/>
                <w:szCs w:val="20"/>
              </w:rPr>
              <w:t xml:space="preserve"> Trim</w:t>
            </w:r>
          </w:p>
        </w:tc>
        <w:tc>
          <w:tcPr>
            <w:tcW w:w="723" w:type="pct"/>
            <w:hideMark/>
          </w:tcPr>
          <w:p w:rsidR="00847484" w:rsidRPr="00FA3856" w:rsidRDefault="00847484" w:rsidP="00114A1D">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w:t>
            </w:r>
            <w:r w:rsidRPr="00FA3856">
              <w:rPr>
                <w:rFonts w:ascii="Times New Roman" w:hAnsi="Times New Roman" w:cs="Times New Roman"/>
                <w:strike/>
                <w:szCs w:val="20"/>
              </w:rPr>
              <w:t>º</w:t>
            </w:r>
            <w:r w:rsidRPr="00FA3856">
              <w:rPr>
                <w:rFonts w:ascii="Times New Roman" w:hAnsi="Times New Roman" w:cs="Times New Roman"/>
                <w:szCs w:val="20"/>
              </w:rPr>
              <w:t xml:space="preserve"> Trim</w:t>
            </w:r>
          </w:p>
        </w:tc>
      </w:tr>
      <w:tr w:rsidR="00847484" w:rsidRPr="00FA3856" w:rsidTr="00114A1D">
        <w:trPr>
          <w:trHeight w:val="20"/>
          <w:tblCellSpacing w:w="0" w:type="dxa"/>
          <w:jc w:val="center"/>
        </w:trPr>
        <w:tc>
          <w:tcPr>
            <w:tcW w:w="2740" w:type="pct"/>
            <w:hideMark/>
          </w:tcPr>
          <w:p w:rsidR="00847484" w:rsidRPr="00FA3856" w:rsidRDefault="00847484" w:rsidP="00EF5A6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Lucro Líquido Antes do IRPJ</w:t>
            </w:r>
          </w:p>
        </w:tc>
        <w:tc>
          <w:tcPr>
            <w:tcW w:w="723"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111.000,00</w:t>
            </w:r>
          </w:p>
        </w:tc>
        <w:tc>
          <w:tcPr>
            <w:tcW w:w="814"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60.000,00</w:t>
            </w:r>
          </w:p>
        </w:tc>
        <w:tc>
          <w:tcPr>
            <w:tcW w:w="723"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-30.250,00,</w:t>
            </w:r>
          </w:p>
        </w:tc>
      </w:tr>
      <w:tr w:rsidR="00847484" w:rsidRPr="00FA3856" w:rsidTr="00114A1D">
        <w:trPr>
          <w:trHeight w:val="20"/>
          <w:tblCellSpacing w:w="0" w:type="dxa"/>
          <w:jc w:val="center"/>
        </w:trPr>
        <w:tc>
          <w:tcPr>
            <w:tcW w:w="2740" w:type="pct"/>
            <w:hideMark/>
          </w:tcPr>
          <w:p w:rsidR="00847484" w:rsidRPr="00FA3856" w:rsidRDefault="00847484" w:rsidP="00EF5A6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CSLL</w:t>
            </w:r>
          </w:p>
        </w:tc>
        <w:tc>
          <w:tcPr>
            <w:tcW w:w="723"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10.000,00</w:t>
            </w:r>
          </w:p>
        </w:tc>
        <w:tc>
          <w:tcPr>
            <w:tcW w:w="814"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3.000,00</w:t>
            </w:r>
          </w:p>
        </w:tc>
        <w:tc>
          <w:tcPr>
            <w:tcW w:w="723"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20.000,00</w:t>
            </w:r>
          </w:p>
        </w:tc>
      </w:tr>
      <w:tr w:rsidR="00114A1D" w:rsidRPr="00FA3856" w:rsidTr="00114A1D">
        <w:trPr>
          <w:trHeight w:val="20"/>
          <w:tblCellSpacing w:w="0" w:type="dxa"/>
          <w:jc w:val="center"/>
        </w:trPr>
        <w:tc>
          <w:tcPr>
            <w:tcW w:w="2740" w:type="pct"/>
            <w:hideMark/>
          </w:tcPr>
          <w:p w:rsidR="00114A1D" w:rsidRPr="00FA3856" w:rsidRDefault="00114A1D" w:rsidP="00114A1D">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Variações Cambiais Passivas (</w:t>
            </w:r>
            <w:hyperlink r:id="rId221"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1.858-10</w:t>
              </w:r>
            </w:hyperlink>
            <w:r w:rsidRPr="00FA3856">
              <w:rPr>
                <w:rFonts w:ascii="Times New Roman" w:hAnsi="Times New Roman" w:cs="Times New Roman"/>
                <w:szCs w:val="20"/>
              </w:rPr>
              <w:t>, de 1999)</w:t>
            </w:r>
          </w:p>
        </w:tc>
        <w:tc>
          <w:tcPr>
            <w:tcW w:w="723"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814"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723"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92.250,00</w:t>
            </w:r>
          </w:p>
        </w:tc>
      </w:tr>
      <w:tr w:rsidR="00114A1D" w:rsidRPr="00FA3856" w:rsidTr="00114A1D">
        <w:trPr>
          <w:trHeight w:val="20"/>
          <w:tblCellSpacing w:w="0" w:type="dxa"/>
          <w:jc w:val="center"/>
        </w:trPr>
        <w:tc>
          <w:tcPr>
            <w:tcW w:w="2740" w:type="pct"/>
            <w:hideMark/>
          </w:tcPr>
          <w:p w:rsidR="00114A1D" w:rsidRPr="00FA3856" w:rsidRDefault="00114A1D" w:rsidP="00114A1D">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Variações Cambiais Ativas - Operações Liquidadas</w:t>
            </w:r>
          </w:p>
        </w:tc>
        <w:tc>
          <w:tcPr>
            <w:tcW w:w="723"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w:t>
            </w:r>
          </w:p>
        </w:tc>
        <w:tc>
          <w:tcPr>
            <w:tcW w:w="814"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c>
          <w:tcPr>
            <w:tcW w:w="723"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r>
      <w:tr w:rsidR="00114A1D" w:rsidRPr="00FA3856" w:rsidTr="00114A1D">
        <w:trPr>
          <w:trHeight w:val="20"/>
          <w:tblCellSpacing w:w="0" w:type="dxa"/>
          <w:jc w:val="center"/>
        </w:trPr>
        <w:tc>
          <w:tcPr>
            <w:tcW w:w="2740" w:type="pct"/>
            <w:hideMark/>
          </w:tcPr>
          <w:p w:rsidR="00114A1D" w:rsidRPr="00FA3856" w:rsidRDefault="00114A1D" w:rsidP="00114A1D">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Variações Cambiais Ativas (</w:t>
            </w:r>
            <w:hyperlink r:id="rId222"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1.858-10</w:t>
              </w:r>
            </w:hyperlink>
            <w:r w:rsidRPr="00FA3856">
              <w:rPr>
                <w:rFonts w:ascii="Times New Roman" w:hAnsi="Times New Roman" w:cs="Times New Roman"/>
                <w:szCs w:val="20"/>
              </w:rPr>
              <w:t>, de 1999)</w:t>
            </w:r>
          </w:p>
        </w:tc>
        <w:tc>
          <w:tcPr>
            <w:tcW w:w="723"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-19.000</w:t>
            </w:r>
            <w:bookmarkStart w:id="180" w:name="subitem_19.1.2"/>
            <w:bookmarkEnd w:id="180"/>
            <w:r w:rsidRPr="00FA3856">
              <w:rPr>
                <w:rFonts w:ascii="Times New Roman" w:hAnsi="Times New Roman" w:cs="Times New Roman"/>
                <w:szCs w:val="20"/>
              </w:rPr>
              <w:t>,00</w:t>
            </w:r>
          </w:p>
        </w:tc>
        <w:tc>
          <w:tcPr>
            <w:tcW w:w="814"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-27.000,00</w:t>
            </w:r>
          </w:p>
        </w:tc>
        <w:tc>
          <w:tcPr>
            <w:tcW w:w="723"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r>
      <w:tr w:rsidR="00114A1D" w:rsidRPr="00FA3856" w:rsidTr="00114A1D">
        <w:trPr>
          <w:trHeight w:val="20"/>
          <w:tblCellSpacing w:w="0" w:type="dxa"/>
          <w:jc w:val="center"/>
        </w:trPr>
        <w:tc>
          <w:tcPr>
            <w:tcW w:w="2740" w:type="pct"/>
            <w:hideMark/>
          </w:tcPr>
          <w:p w:rsidR="00114A1D" w:rsidRPr="00FA3856" w:rsidRDefault="00114A1D" w:rsidP="00114A1D">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Variações Cambiais Passivas - Operações Liquidadas</w:t>
            </w:r>
          </w:p>
        </w:tc>
        <w:tc>
          <w:tcPr>
            <w:tcW w:w="723"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814"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723" w:type="pct"/>
            <w:hideMark/>
          </w:tcPr>
          <w:p w:rsidR="00114A1D" w:rsidRPr="00FA3856" w:rsidRDefault="00114A1D"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-47.250,00</w:t>
            </w:r>
          </w:p>
        </w:tc>
      </w:tr>
      <w:tr w:rsidR="00847484" w:rsidRPr="00FA3856" w:rsidTr="00114A1D">
        <w:trPr>
          <w:trHeight w:val="20"/>
          <w:tblCellSpacing w:w="0" w:type="dxa"/>
          <w:jc w:val="center"/>
        </w:trPr>
        <w:tc>
          <w:tcPr>
            <w:tcW w:w="2740" w:type="pct"/>
            <w:hideMark/>
          </w:tcPr>
          <w:p w:rsidR="00847484" w:rsidRPr="00FA3856" w:rsidRDefault="00847484" w:rsidP="00114A1D">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w:t>
            </w:r>
            <w:r w:rsidR="00114A1D" w:rsidRPr="00FA3856">
              <w:rPr>
                <w:rFonts w:ascii="Times New Roman" w:hAnsi="Times New Roman" w:cs="Times New Roman"/>
                <w:szCs w:val="20"/>
              </w:rPr>
              <w:t xml:space="preserve"> Receitas Financeiras Excedentes das </w:t>
            </w:r>
            <w:r w:rsidR="00B5790B" w:rsidRPr="00FA3856">
              <w:rPr>
                <w:rFonts w:ascii="Times New Roman" w:hAnsi="Times New Roman" w:cs="Times New Roman"/>
                <w:szCs w:val="20"/>
              </w:rPr>
              <w:t>Despesas</w:t>
            </w:r>
            <w:r w:rsidR="00114A1D" w:rsidRPr="00FA3856">
              <w:rPr>
                <w:rFonts w:ascii="Times New Roman" w:hAnsi="Times New Roman" w:cs="Times New Roman"/>
                <w:szCs w:val="20"/>
              </w:rPr>
              <w:t xml:space="preserve"> Financeiras</w:t>
            </w:r>
          </w:p>
        </w:tc>
        <w:tc>
          <w:tcPr>
            <w:tcW w:w="723"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-3.000,00</w:t>
            </w:r>
          </w:p>
        </w:tc>
        <w:tc>
          <w:tcPr>
            <w:tcW w:w="814"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-14.000,00</w:t>
            </w:r>
          </w:p>
        </w:tc>
        <w:tc>
          <w:tcPr>
            <w:tcW w:w="723"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r>
      <w:tr w:rsidR="00847484" w:rsidRPr="00FA3856" w:rsidTr="00114A1D">
        <w:trPr>
          <w:trHeight w:val="20"/>
          <w:tblCellSpacing w:w="0" w:type="dxa"/>
          <w:jc w:val="center"/>
        </w:trPr>
        <w:tc>
          <w:tcPr>
            <w:tcW w:w="2740" w:type="pct"/>
            <w:hideMark/>
          </w:tcPr>
          <w:p w:rsidR="00847484" w:rsidRPr="00FA3856" w:rsidRDefault="00847484" w:rsidP="00EF5A6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c>
        <w:tc>
          <w:tcPr>
            <w:tcW w:w="723"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814"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723"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r>
      <w:tr w:rsidR="00847484" w:rsidRPr="00FA3856" w:rsidTr="00114A1D">
        <w:trPr>
          <w:trHeight w:val="20"/>
          <w:tblCellSpacing w:w="0" w:type="dxa"/>
          <w:jc w:val="center"/>
        </w:trPr>
        <w:tc>
          <w:tcPr>
            <w:tcW w:w="2740" w:type="pct"/>
            <w:hideMark/>
          </w:tcPr>
          <w:p w:rsidR="00847484" w:rsidRPr="00FA3856" w:rsidRDefault="00114A1D" w:rsidP="00114A1D">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xml:space="preserve">= </w:t>
            </w:r>
            <w:r w:rsidR="00847484" w:rsidRPr="00FA3856">
              <w:rPr>
                <w:rFonts w:ascii="Times New Roman" w:hAnsi="Times New Roman" w:cs="Times New Roman"/>
                <w:szCs w:val="20"/>
              </w:rPr>
              <w:t>Lucro da Exploração</w:t>
            </w:r>
          </w:p>
        </w:tc>
        <w:tc>
          <w:tcPr>
            <w:tcW w:w="723"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100.000,00</w:t>
            </w:r>
          </w:p>
        </w:tc>
        <w:tc>
          <w:tcPr>
            <w:tcW w:w="814"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40.000,00</w:t>
            </w:r>
          </w:p>
        </w:tc>
        <w:tc>
          <w:tcPr>
            <w:tcW w:w="723" w:type="pct"/>
            <w:hideMark/>
          </w:tcPr>
          <w:p w:rsidR="00847484" w:rsidRPr="00FA3856" w:rsidRDefault="00847484" w:rsidP="00114A1D">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16.750,00</w:t>
            </w:r>
          </w:p>
        </w:tc>
      </w:tr>
    </w:tbl>
    <w:p w:rsidR="00114A1D" w:rsidRPr="00FA3856" w:rsidRDefault="00114A1D" w:rsidP="00A36A8B">
      <w:pPr>
        <w:pStyle w:val="NormalWeb"/>
        <w:spacing w:before="0" w:after="0"/>
        <w:jc w:val="both"/>
        <w:rPr>
          <w:rFonts w:ascii="Times New Roman" w:hAnsi="Times New Roman" w:cs="Times New Roman"/>
          <w:b/>
          <w:bCs/>
          <w:szCs w:val="20"/>
        </w:rPr>
      </w:pPr>
    </w:p>
    <w:p w:rsidR="00847484" w:rsidRPr="00FA3856" w:rsidRDefault="001A6818"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VII.3) </w:t>
      </w:r>
      <w:r w:rsidR="00847484" w:rsidRPr="00FA3856">
        <w:rPr>
          <w:rFonts w:ascii="Times New Roman" w:hAnsi="Times New Roman" w:cs="Times New Roman"/>
          <w:b/>
          <w:bCs/>
          <w:szCs w:val="20"/>
        </w:rPr>
        <w:t>Do Controle no Livro de Apuração do Lucro Real (Lalur)</w:t>
      </w:r>
    </w:p>
    <w:p w:rsidR="00114A1D" w:rsidRPr="00FA3856" w:rsidRDefault="00114A1D" w:rsidP="00A36A8B">
      <w:pPr>
        <w:pStyle w:val="NormalWeb"/>
        <w:spacing w:before="0" w:after="0"/>
        <w:jc w:val="both"/>
        <w:rPr>
          <w:rFonts w:ascii="Times New Roman" w:hAnsi="Times New Roman" w:cs="Times New Roman"/>
          <w:szCs w:val="20"/>
        </w:rPr>
      </w:pPr>
    </w:p>
    <w:p w:rsidR="00847484" w:rsidRPr="00FA3856" w:rsidRDefault="00847484" w:rsidP="00114A1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Parte B do Lalur deve ser preenchida conforme o disposto a seguir:</w:t>
      </w:r>
    </w:p>
    <w:p w:rsidR="00847484" w:rsidRPr="00FA3856" w:rsidRDefault="00847484"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tbl>
      <w:tblPr>
        <w:tblW w:w="9089" w:type="dxa"/>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0"/>
        <w:gridCol w:w="993"/>
        <w:gridCol w:w="1099"/>
        <w:gridCol w:w="1100"/>
        <w:gridCol w:w="1125"/>
        <w:gridCol w:w="472"/>
      </w:tblGrid>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Histórico</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Data</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Débito</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Crédito</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Saldo</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D/C</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Saldo Inicial</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31/12</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Ativa Jan</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31/01</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6.000,00</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6.000,00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C</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Ativa Fev</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28/02</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4.000,00</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C</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Ativa - Oper. Liquidada</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28/02</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9.000,00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C</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Ativa Mar</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31/03</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9.000,00</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C</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Ativa Abr</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30/04</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36.000,00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C</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Ativa - Oper. Liquidada</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30/04</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C</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Ativa Maio</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31/05</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4.500,00</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22.500,00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C</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Ativa Jun</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30/06</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4.500,00</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27.000,00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C</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Passiva Jul</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31/07</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45.000,00</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D</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Passiva Ago</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31/08</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45.000,00</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(63.000,00)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D</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Ativa 31/08</w:t>
            </w:r>
            <w:bookmarkStart w:id="181" w:name="subitem_19.1.3"/>
            <w:bookmarkEnd w:id="181"/>
            <w:r w:rsidRPr="00FA3856">
              <w:rPr>
                <w:rFonts w:ascii="Times New Roman" w:hAnsi="Times New Roman" w:cs="Times New Roman"/>
                <w:szCs w:val="20"/>
              </w:rPr>
              <w:t xml:space="preserve"> a 15/09</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15/09</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(45.000,00)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D</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Passiva - Oper. Liquidada</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15/09</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22.500,00</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(22.500,00)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D</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Passiva 15/09 a 30/09</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30/09</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2.250,00</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(24.750,00)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D</w:t>
            </w: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Variação Cambial Passiva - Oper. Liquidada</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30/09</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24.750,00</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p>
        </w:tc>
      </w:tr>
      <w:tr w:rsidR="00A75154" w:rsidRPr="00FA3856" w:rsidTr="00A75154">
        <w:trPr>
          <w:tblCellSpacing w:w="7" w:type="dxa"/>
          <w:jc w:val="center"/>
        </w:trPr>
        <w:tc>
          <w:tcPr>
            <w:tcW w:w="2354"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Saldo em 31/12</w:t>
            </w:r>
          </w:p>
        </w:tc>
        <w:tc>
          <w:tcPr>
            <w:tcW w:w="539"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31/12</w:t>
            </w:r>
          </w:p>
        </w:tc>
        <w:tc>
          <w:tcPr>
            <w:tcW w:w="597" w:type="pct"/>
            <w:tcBorders>
              <w:top w:val="outset" w:sz="6" w:space="0" w:color="auto"/>
              <w:left w:val="outset" w:sz="6" w:space="0" w:color="auto"/>
              <w:bottom w:val="outset" w:sz="6" w:space="0" w:color="auto"/>
              <w:right w:val="outset" w:sz="6" w:space="0" w:color="auto"/>
            </w:tcBorders>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597"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 </w:t>
            </w:r>
          </w:p>
        </w:tc>
        <w:tc>
          <w:tcPr>
            <w:tcW w:w="611"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0,00</w:t>
            </w:r>
          </w:p>
        </w:tc>
        <w:tc>
          <w:tcPr>
            <w:tcW w:w="248" w:type="pct"/>
            <w:tcBorders>
              <w:top w:val="outset" w:sz="6" w:space="0" w:color="auto"/>
              <w:left w:val="outset" w:sz="6" w:space="0" w:color="auto"/>
              <w:bottom w:val="outset" w:sz="6" w:space="0" w:color="auto"/>
              <w:right w:val="outset" w:sz="6" w:space="0" w:color="auto"/>
            </w:tcBorders>
            <w:hideMark/>
          </w:tcPr>
          <w:p w:rsidR="00A75154" w:rsidRPr="00FA3856" w:rsidRDefault="00A75154" w:rsidP="00A75154">
            <w:pPr>
              <w:pStyle w:val="NormalWeb"/>
              <w:spacing w:before="0" w:after="0"/>
              <w:jc w:val="center"/>
              <w:rPr>
                <w:rFonts w:ascii="Times New Roman" w:hAnsi="Times New Roman" w:cs="Times New Roman"/>
                <w:szCs w:val="20"/>
              </w:rPr>
            </w:pPr>
          </w:p>
        </w:tc>
      </w:tr>
    </w:tbl>
    <w:p w:rsidR="00847484" w:rsidRPr="00FA3856" w:rsidRDefault="001A6818" w:rsidP="00A36A8B">
      <w:pPr>
        <w:jc w:val="both"/>
        <w:rPr>
          <w:szCs w:val="20"/>
        </w:rPr>
      </w:pPr>
      <w:r w:rsidRPr="00FA3856">
        <w:rPr>
          <w:b/>
          <w:bCs/>
          <w:szCs w:val="20"/>
        </w:rPr>
        <w:lastRenderedPageBreak/>
        <w:t xml:space="preserve">VIII) </w:t>
      </w:r>
      <w:r w:rsidR="00847484" w:rsidRPr="00FA3856">
        <w:rPr>
          <w:b/>
          <w:bCs/>
          <w:szCs w:val="20"/>
        </w:rPr>
        <w:t>Alteração do Critério de Reconhecimento das Variações Monetárias</w:t>
      </w:r>
    </w:p>
    <w:p w:rsidR="00847484" w:rsidRPr="00FA3856" w:rsidRDefault="00847484" w:rsidP="00A36A8B">
      <w:pPr>
        <w:jc w:val="both"/>
        <w:rPr>
          <w:szCs w:val="20"/>
        </w:rPr>
      </w:pPr>
      <w:r w:rsidRPr="00FA3856">
        <w:rPr>
          <w:szCs w:val="20"/>
        </w:rPr>
        <w:t> </w:t>
      </w:r>
    </w:p>
    <w:p w:rsidR="00847484" w:rsidRPr="00FA3856" w:rsidRDefault="00847484" w:rsidP="00114A1D">
      <w:pPr>
        <w:ind w:firstLine="708"/>
        <w:jc w:val="both"/>
        <w:rPr>
          <w:szCs w:val="20"/>
        </w:rPr>
      </w:pPr>
      <w:r w:rsidRPr="00FA3856">
        <w:rPr>
          <w:szCs w:val="20"/>
        </w:rPr>
        <w:t>Na hipótese de alteração do critério de reconhecimento das variações monetárias para o regime de competência, devem ser computadas, na base de cálculo do IRPJ e da CSLL, em 31 de dezembro do período de encerramento do ano precedente ao da opção, as variações monetárias incorridas até essa data, inclusive as de períodos anteriores.</w:t>
      </w:r>
    </w:p>
    <w:p w:rsidR="00847484" w:rsidRPr="00FA3856" w:rsidRDefault="00847484" w:rsidP="00A36A8B">
      <w:pPr>
        <w:jc w:val="both"/>
        <w:rPr>
          <w:szCs w:val="20"/>
        </w:rPr>
      </w:pPr>
      <w:r w:rsidRPr="00FA3856">
        <w:rPr>
          <w:szCs w:val="20"/>
        </w:rPr>
        <w:t>Na hipótese de alteração do critério de reconhecimento das variações monetárias pelo regime de competência para o regime de reconhecimento quando da liquidação da operação, no período de apuração em que ocorrer essa liquidação devem ser computadas, na base de cálculo do IRPJ e da CSLL, as variações monetárias relativas ao período de 1</w:t>
      </w:r>
      <w:r w:rsidRPr="00FA3856">
        <w:rPr>
          <w:strike/>
          <w:szCs w:val="20"/>
        </w:rPr>
        <w:t>º</w:t>
      </w:r>
      <w:r w:rsidRPr="00FA3856">
        <w:rPr>
          <w:szCs w:val="20"/>
        </w:rPr>
        <w:t xml:space="preserve"> de janeiro do ano-calendário da opção até a data da liquidação.</w:t>
      </w:r>
    </w:p>
    <w:p w:rsidR="00114A1D" w:rsidRPr="00FA3856" w:rsidRDefault="00114A1D" w:rsidP="00A36A8B">
      <w:pPr>
        <w:pStyle w:val="NormalWeb"/>
        <w:spacing w:before="0" w:after="0"/>
        <w:jc w:val="both"/>
        <w:rPr>
          <w:rFonts w:ascii="Times New Roman" w:eastAsia="Times New Roman" w:hAnsi="Times New Roman" w:cs="Times New Roman"/>
          <w:color w:val="0000FF"/>
          <w:szCs w:val="20"/>
          <w:lang w:eastAsia="pt-BR"/>
        </w:rPr>
      </w:pPr>
    </w:p>
    <w:p w:rsidR="0073224C" w:rsidRPr="00FA3856" w:rsidRDefault="00114A1D"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IX) C</w:t>
      </w:r>
      <w:r w:rsidR="0073224C" w:rsidRPr="00FA3856">
        <w:rPr>
          <w:rFonts w:ascii="Times New Roman" w:hAnsi="Times New Roman" w:cs="Times New Roman"/>
          <w:b/>
          <w:bCs/>
          <w:szCs w:val="20"/>
        </w:rPr>
        <w:t>ONTRIBUIÇÃO SOCIAL SOBRE O LU</w:t>
      </w:r>
      <w:bookmarkStart w:id="182" w:name="subitem_19.1.4"/>
      <w:bookmarkEnd w:id="182"/>
      <w:r w:rsidR="0073224C" w:rsidRPr="00FA3856">
        <w:rPr>
          <w:rFonts w:ascii="Times New Roman" w:hAnsi="Times New Roman" w:cs="Times New Roman"/>
          <w:b/>
          <w:bCs/>
          <w:szCs w:val="20"/>
        </w:rPr>
        <w:t>CRO LÍQUIDO (CSLL)</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73224C" w:rsidP="00114A1D">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Aplicam-se à CSLL, no que couberem, as disposições da legislação do imposto sobre a renda referentes à administração, ao lançamento, à consulta, à cobrança, às penalidades, às garantias e ao processo administrativo, mantidas a base de cálculo e as alíquotas previstas na legislação da referida contribuição (Lei n</w:t>
      </w:r>
      <w:r w:rsidRPr="00FA3856">
        <w:rPr>
          <w:rFonts w:ascii="Times New Roman" w:hAnsi="Times New Roman" w:cs="Times New Roman"/>
          <w:strike/>
          <w:szCs w:val="20"/>
        </w:rPr>
        <w:t>º</w:t>
      </w:r>
      <w:r w:rsidRPr="00FA3856">
        <w:rPr>
          <w:rFonts w:ascii="Times New Roman" w:hAnsi="Times New Roman" w:cs="Times New Roman"/>
          <w:szCs w:val="20"/>
        </w:rPr>
        <w:t xml:space="preserve"> 7.689, de 1988, art. 6</w:t>
      </w:r>
      <w:r w:rsidRPr="00FA3856">
        <w:rPr>
          <w:rFonts w:ascii="Times New Roman" w:hAnsi="Times New Roman" w:cs="Times New Roman"/>
          <w:strike/>
          <w:szCs w:val="20"/>
        </w:rPr>
        <w:t>º</w:t>
      </w:r>
      <w:r w:rsidRPr="00FA3856">
        <w:rPr>
          <w:rFonts w:ascii="Times New Roman" w:hAnsi="Times New Roman" w:cs="Times New Roman"/>
          <w:szCs w:val="20"/>
        </w:rPr>
        <w:t>, e Lei n</w:t>
      </w:r>
      <w:r w:rsidRPr="00FA3856">
        <w:rPr>
          <w:rFonts w:ascii="Times New Roman" w:hAnsi="Times New Roman" w:cs="Times New Roman"/>
          <w:strike/>
          <w:szCs w:val="20"/>
        </w:rPr>
        <w:t>º</w:t>
      </w:r>
      <w:r w:rsidRPr="00FA3856">
        <w:rPr>
          <w:rFonts w:ascii="Times New Roman" w:hAnsi="Times New Roman" w:cs="Times New Roman"/>
          <w:szCs w:val="20"/>
        </w:rPr>
        <w:t xml:space="preserve"> 8.981, de 1995, art. 57). </w:t>
      </w:r>
    </w:p>
    <w:p w:rsidR="00114A1D" w:rsidRPr="00FA3856" w:rsidRDefault="00114A1D" w:rsidP="00A36A8B">
      <w:pPr>
        <w:pStyle w:val="NormalWeb"/>
        <w:spacing w:before="0" w:after="0"/>
        <w:ind w:left="600"/>
        <w:jc w:val="both"/>
        <w:rPr>
          <w:rStyle w:val="Forte"/>
          <w:rFonts w:ascii="Times New Roman" w:hAnsi="Times New Roman" w:cs="Times New Roman"/>
          <w:szCs w:val="20"/>
        </w:rPr>
      </w:pP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Style w:val="Forte"/>
          <w:rFonts w:ascii="Times New Roman" w:hAnsi="Times New Roman" w:cs="Times New Roman"/>
          <w:szCs w:val="20"/>
        </w:rPr>
        <w:t>Atenção:</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As entidades sem fins lucrativos de que trata o inciso I do art. 12 do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3.048, de 6 de maio de 1999, que não se enquadrem na imunidade ou isenção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devem apurar a base de cálculo e a CSLL devida nos termos da legislação comercial e fiscal.</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As associações de poupança e empréstimo estão isentas do imposto sobre a renda, mas são contribuintes da contribuição social sobre o lucro líquido.</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3) São isentas da CSLL as entidades fechadas de previdência complementar, relativamente aos fatos geradores ocorridos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janeiro de 2002.</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4) As entidades sujeitas à CSLL deverão ajustar o resultado do período com as adições determinadas e exclusões admitidas, conforme legislação vigente, para fins de determinação da base de cálculo da contribuição.</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5) As entidades sujeitas a planificação contábil própria apuram a CSLL de acordo com essa planificação.</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114A1D" w:rsidP="00A36A8B">
      <w:pPr>
        <w:jc w:val="both"/>
        <w:rPr>
          <w:szCs w:val="20"/>
        </w:rPr>
      </w:pPr>
      <w:r w:rsidRPr="00FA3856">
        <w:rPr>
          <w:b/>
          <w:bCs/>
          <w:szCs w:val="20"/>
        </w:rPr>
        <w:t xml:space="preserve">IX.1) </w:t>
      </w:r>
      <w:r w:rsidR="0073224C" w:rsidRPr="00FA3856">
        <w:rPr>
          <w:b/>
          <w:bCs/>
          <w:szCs w:val="20"/>
        </w:rPr>
        <w:t xml:space="preserve">Alíquotas </w:t>
      </w:r>
    </w:p>
    <w:p w:rsidR="0073224C" w:rsidRPr="00FA3856" w:rsidRDefault="0073224C" w:rsidP="00A36A8B">
      <w:pPr>
        <w:jc w:val="both"/>
        <w:rPr>
          <w:szCs w:val="20"/>
        </w:rPr>
      </w:pPr>
      <w:r w:rsidRPr="00FA3856">
        <w:rPr>
          <w:szCs w:val="20"/>
        </w:rPr>
        <w:t> </w:t>
      </w:r>
    </w:p>
    <w:p w:rsidR="0073224C" w:rsidRPr="00FA3856" w:rsidRDefault="0073224C" w:rsidP="00114A1D">
      <w:pPr>
        <w:ind w:firstLine="708"/>
        <w:jc w:val="both"/>
        <w:rPr>
          <w:szCs w:val="20"/>
        </w:rPr>
      </w:pPr>
      <w:r w:rsidRPr="00FA3856">
        <w:rPr>
          <w:szCs w:val="20"/>
        </w:rPr>
        <w:t>Desde 1</w:t>
      </w:r>
      <w:r w:rsidRPr="00FA3856">
        <w:rPr>
          <w:strike/>
          <w:szCs w:val="20"/>
        </w:rPr>
        <w:t>º</w:t>
      </w:r>
      <w:r w:rsidRPr="00FA3856">
        <w:rPr>
          <w:szCs w:val="20"/>
        </w:rPr>
        <w:t xml:space="preserve"> de maio de 2008, a alíquota da CSLL é de (Lei n</w:t>
      </w:r>
      <w:r w:rsidRPr="00FA3856">
        <w:rPr>
          <w:strike/>
          <w:szCs w:val="20"/>
        </w:rPr>
        <w:t>º</w:t>
      </w:r>
      <w:r w:rsidRPr="00FA3856">
        <w:rPr>
          <w:szCs w:val="20"/>
        </w:rPr>
        <w:t xml:space="preserve"> 11.727, de 2008, art. 17):</w:t>
      </w:r>
    </w:p>
    <w:p w:rsidR="00114A1D" w:rsidRPr="00FA3856" w:rsidRDefault="00114A1D" w:rsidP="00A36A8B">
      <w:pPr>
        <w:jc w:val="both"/>
        <w:rPr>
          <w:szCs w:val="20"/>
        </w:rPr>
      </w:pPr>
    </w:p>
    <w:p w:rsidR="0073224C" w:rsidRPr="00FA3856" w:rsidRDefault="0073224C" w:rsidP="00114A1D">
      <w:pPr>
        <w:ind w:left="1416"/>
        <w:jc w:val="both"/>
        <w:rPr>
          <w:szCs w:val="20"/>
        </w:rPr>
      </w:pPr>
      <w:r w:rsidRPr="00FA3856">
        <w:rPr>
          <w:szCs w:val="20"/>
        </w:rPr>
        <w:t>I - 15% (quinze por cento), no caso das pessoas jurídicas de seguros privados, das de capitalização e das referidas nos incisos I a VII, IX e X do § 1</w:t>
      </w:r>
      <w:r w:rsidRPr="00FA3856">
        <w:rPr>
          <w:strike/>
          <w:szCs w:val="20"/>
        </w:rPr>
        <w:t>º</w:t>
      </w:r>
      <w:r w:rsidRPr="00FA3856">
        <w:rPr>
          <w:szCs w:val="20"/>
        </w:rPr>
        <w:t xml:space="preserve"> do art. 1</w:t>
      </w:r>
      <w:r w:rsidRPr="00FA3856">
        <w:rPr>
          <w:strike/>
          <w:szCs w:val="20"/>
        </w:rPr>
        <w:t>º</w:t>
      </w:r>
      <w:r w:rsidRPr="00FA3856">
        <w:rPr>
          <w:szCs w:val="20"/>
        </w:rPr>
        <w:t xml:space="preserve"> da Lei Complementar n</w:t>
      </w:r>
      <w:r w:rsidRPr="00FA3856">
        <w:rPr>
          <w:strike/>
          <w:szCs w:val="20"/>
        </w:rPr>
        <w:t>º</w:t>
      </w:r>
      <w:r w:rsidRPr="00FA3856">
        <w:rPr>
          <w:szCs w:val="20"/>
        </w:rPr>
        <w:t xml:space="preserve"> 105, de 10 de janeiro de 2001; e</w:t>
      </w:r>
    </w:p>
    <w:p w:rsidR="0073224C" w:rsidRPr="00FA3856" w:rsidRDefault="0073224C" w:rsidP="00114A1D">
      <w:pPr>
        <w:ind w:left="708" w:firstLine="708"/>
        <w:jc w:val="both"/>
        <w:rPr>
          <w:szCs w:val="20"/>
        </w:rPr>
      </w:pPr>
      <w:r w:rsidRPr="00FA3856">
        <w:rPr>
          <w:szCs w:val="20"/>
        </w:rPr>
        <w:t>II - 9% (nove por cento), no caso das demais pessoas jurídicas.</w:t>
      </w:r>
    </w:p>
    <w:p w:rsidR="0073224C" w:rsidRPr="00FA3856" w:rsidRDefault="0073224C" w:rsidP="00A36A8B">
      <w:pPr>
        <w:ind w:left="1077"/>
        <w:jc w:val="both"/>
        <w:rPr>
          <w:szCs w:val="20"/>
        </w:rPr>
      </w:pPr>
      <w:r w:rsidRPr="00FA3856">
        <w:rPr>
          <w:szCs w:val="20"/>
        </w:rPr>
        <w:t> </w:t>
      </w:r>
    </w:p>
    <w:p w:rsidR="0073224C" w:rsidRPr="00FA3856" w:rsidRDefault="00114A1D"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IX.2)</w:t>
      </w:r>
      <w:r w:rsidR="0073224C" w:rsidRPr="00FA3856">
        <w:rPr>
          <w:rFonts w:ascii="Times New Roman" w:hAnsi="Times New Roman" w:cs="Times New Roman"/>
          <w:b/>
          <w:bCs/>
          <w:szCs w:val="20"/>
        </w:rPr>
        <w:t xml:space="preserve"> Apuração Trimestral da CSLL</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73224C" w:rsidP="00114A1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tributadas pelo lucro real trimestral devem apurar trimestralmente a CSLL.</w:t>
      </w:r>
    </w:p>
    <w:p w:rsidR="00114A1D" w:rsidRPr="00FA3856" w:rsidRDefault="00114A1D" w:rsidP="00A36A8B">
      <w:pPr>
        <w:pStyle w:val="NormalWeb"/>
        <w:spacing w:before="0" w:after="0"/>
        <w:jc w:val="both"/>
        <w:rPr>
          <w:rFonts w:ascii="Times New Roman" w:hAnsi="Times New Roman" w:cs="Times New Roman"/>
          <w:szCs w:val="20"/>
        </w:rPr>
      </w:pPr>
    </w:p>
    <w:p w:rsidR="0073224C" w:rsidRPr="00FA3856" w:rsidRDefault="0073224C" w:rsidP="00114A1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base de cálculo da CSLL corresponde ao resultado contábil do período ajustado pelas adições determinadas, pelas exclusões admitidas e pelas compensações de base de cálculo negativa até o limite definido em legislação específica vigente à época da ocorrência dos fatos geradores (Lei n</w:t>
      </w:r>
      <w:r w:rsidRPr="00FA3856">
        <w:rPr>
          <w:rFonts w:ascii="Times New Roman" w:hAnsi="Times New Roman" w:cs="Times New Roman"/>
          <w:strike/>
          <w:szCs w:val="20"/>
        </w:rPr>
        <w:t>º</w:t>
      </w:r>
      <w:r w:rsidRPr="00FA3856">
        <w:rPr>
          <w:rFonts w:ascii="Times New Roman" w:hAnsi="Times New Roman" w:cs="Times New Roman"/>
          <w:szCs w:val="20"/>
        </w:rPr>
        <w:t xml:space="preserve"> 7.689, de 1988, art. 2</w:t>
      </w:r>
      <w:r w:rsidRPr="00FA3856">
        <w:rPr>
          <w:rFonts w:ascii="Times New Roman" w:hAnsi="Times New Roman" w:cs="Times New Roman"/>
          <w:strike/>
          <w:szCs w:val="20"/>
        </w:rPr>
        <w:t>º</w:t>
      </w:r>
      <w:r w:rsidRPr="00FA3856">
        <w:rPr>
          <w:rFonts w:ascii="Times New Roman" w:hAnsi="Times New Roman" w:cs="Times New Roman"/>
          <w:szCs w:val="20"/>
        </w:rPr>
        <w:t>, e alterações posteriores).</w:t>
      </w:r>
    </w:p>
    <w:p w:rsidR="00114A1D" w:rsidRPr="00FA3856" w:rsidRDefault="00114A1D" w:rsidP="00A36A8B">
      <w:pPr>
        <w:pStyle w:val="NormalWeb"/>
        <w:spacing w:before="0" w:after="0"/>
        <w:jc w:val="both"/>
        <w:rPr>
          <w:rFonts w:ascii="Times New Roman" w:hAnsi="Times New Roman" w:cs="Times New Roman"/>
          <w:szCs w:val="20"/>
        </w:rPr>
      </w:pPr>
    </w:p>
    <w:p w:rsidR="0073224C" w:rsidRPr="00FA3856" w:rsidRDefault="0073224C" w:rsidP="00114A1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da CSLL não pode ser deduzido para efeito de determinação do lucro real, nem de sua própria base de cálculo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9.316, de 1996, art. 1</w:t>
      </w:r>
      <w:r w:rsidRPr="00FA3856">
        <w:rPr>
          <w:rFonts w:ascii="Times New Roman" w:hAnsi="Times New Roman" w:cs="Times New Roman"/>
          <w:strike/>
          <w:szCs w:val="20"/>
        </w:rPr>
        <w:t>º</w:t>
      </w:r>
      <w:r w:rsidRPr="00FA3856">
        <w:rPr>
          <w:rFonts w:ascii="Times New Roman" w:hAnsi="Times New Roman" w:cs="Times New Roman"/>
          <w:szCs w:val="20"/>
        </w:rPr>
        <w:t>).</w:t>
      </w:r>
    </w:p>
    <w:p w:rsidR="00114A1D" w:rsidRPr="00FA3856" w:rsidRDefault="00114A1D" w:rsidP="00A36A8B">
      <w:pPr>
        <w:pStyle w:val="NormalWeb"/>
        <w:spacing w:before="0" w:after="0"/>
        <w:jc w:val="both"/>
        <w:rPr>
          <w:rFonts w:ascii="Times New Roman" w:hAnsi="Times New Roman" w:cs="Times New Roman"/>
          <w:szCs w:val="20"/>
        </w:rPr>
      </w:pPr>
    </w:p>
    <w:p w:rsidR="00114A1D" w:rsidRPr="00FA3856" w:rsidRDefault="00114A1D" w:rsidP="00114A1D">
      <w:pPr>
        <w:pStyle w:val="NormalWeb"/>
        <w:spacing w:before="0" w:after="0"/>
        <w:ind w:firstLine="708"/>
        <w:jc w:val="both"/>
        <w:rPr>
          <w:rFonts w:ascii="Times New Roman" w:hAnsi="Times New Roman" w:cs="Times New Roman"/>
          <w:szCs w:val="20"/>
        </w:rPr>
      </w:pPr>
    </w:p>
    <w:p w:rsidR="0073224C" w:rsidRPr="00FA3856" w:rsidRDefault="0073224C" w:rsidP="00114A1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 xml:space="preserve">Da CSLL trimestral, resultante da aplicação da alíquota prevista </w:t>
      </w:r>
      <w:r w:rsidR="00114A1D" w:rsidRPr="00FA3856">
        <w:rPr>
          <w:rFonts w:ascii="Times New Roman" w:hAnsi="Times New Roman" w:cs="Times New Roman"/>
          <w:szCs w:val="20"/>
        </w:rPr>
        <w:t>no subitem IX.1</w:t>
      </w:r>
      <w:r w:rsidRPr="00FA3856">
        <w:rPr>
          <w:rFonts w:ascii="Times New Roman" w:hAnsi="Times New Roman" w:cs="Times New Roman"/>
          <w:szCs w:val="20"/>
        </w:rPr>
        <w:t xml:space="preserve"> sobre o resultado ajustado, pode ser deduzido o valor:</w:t>
      </w:r>
    </w:p>
    <w:p w:rsidR="0073224C" w:rsidRPr="00FA3856" w:rsidRDefault="0073224C" w:rsidP="00114A1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da CSLL retida por órgão público, autarquia, fundação da administração pública federal, sociedade de economia mista, empresa pública e demais entidades em que a União, direta ou indiretamente, detenha a maioria do capital social com direito a voto, e que dela recebam recursos do Tesouro Nacional e estejam obrigadas a registrar sua execução orçamentária e financeira na modalidade total no Sistema Integrado de Administração Financeira do Governo Federal - SIAFI;</w:t>
      </w:r>
    </w:p>
    <w:p w:rsidR="0073224C" w:rsidRPr="00FA3856" w:rsidRDefault="0073224C" w:rsidP="00114A1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b) do saldo negativo de CSLL de períodos de apuração anteriores, de que trata </w:t>
      </w:r>
      <w:r w:rsidR="00114A1D" w:rsidRPr="00FA3856">
        <w:rPr>
          <w:rFonts w:ascii="Times New Roman" w:hAnsi="Times New Roman" w:cs="Times New Roman"/>
          <w:szCs w:val="20"/>
        </w:rPr>
        <w:t>o subitem IX.4</w:t>
      </w:r>
      <w:r w:rsidRPr="00FA3856">
        <w:rPr>
          <w:rFonts w:ascii="Times New Roman" w:hAnsi="Times New Roman" w:cs="Times New Roman"/>
          <w:szCs w:val="20"/>
        </w:rPr>
        <w:t>;</w:t>
      </w:r>
    </w:p>
    <w:p w:rsidR="0073224C" w:rsidRPr="00FA3856" w:rsidRDefault="0073224C" w:rsidP="00114A1D">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c) da CSLL retida por outra pessoa jurídica de direito privado sobre receitas auferidas, no período, pela prestação de serviços de limpeza, conservação, manutenção, segurança, vigilância, transporte de valores, e locação de mão-de-obra, pela prestação de serviços de assessoria creditícia, mercadológica, gestão de crédito, seleção e riscos, administração de contas a pagar e a receber e pela remuneração de serviços profissionais.</w:t>
      </w:r>
    </w:p>
    <w:p w:rsidR="00114A1D" w:rsidRPr="00FA3856" w:rsidRDefault="00114A1D" w:rsidP="00A36A8B">
      <w:pPr>
        <w:pStyle w:val="NormalWeb"/>
        <w:spacing w:before="0" w:after="0"/>
        <w:jc w:val="both"/>
        <w:rPr>
          <w:rFonts w:ascii="Times New Roman" w:hAnsi="Times New Roman" w:cs="Times New Roman"/>
          <w:szCs w:val="20"/>
        </w:rPr>
      </w:pPr>
    </w:p>
    <w:p w:rsidR="0073224C" w:rsidRPr="00FA3856" w:rsidRDefault="0073224C" w:rsidP="00114A1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Pode ser deduzido da CSLL apurada com base no resultado ajustado do trimestre encerrado em 31 de dezembro o imposto pago no exterior durante o ano-calendário ou que vier a ser pago até 31 de março do ano-calendário subsequente, que exceder o valor compensável com o IRPJ devido no Brasil, relativo a lucros disponibilizados no exterior, nos termos do art. 1</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com as alterações introduzidas pela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2.158-35, de 2001, e a rendimentos e ganhos de capital auferidos no exterior, durante o ano-calendário a que se refere o balanço, até o limite do valor da CSLL acrescido em decorrência dessa adição.</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114A1D"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IX.3) </w:t>
      </w:r>
      <w:r w:rsidR="0073224C" w:rsidRPr="00FA3856">
        <w:rPr>
          <w:rFonts w:ascii="Times New Roman" w:hAnsi="Times New Roman" w:cs="Times New Roman"/>
          <w:b/>
          <w:bCs/>
          <w:szCs w:val="20"/>
        </w:rPr>
        <w:t>Apuração Anual da CSLL, com Recolhimentos Mensais sobre a Base de Cálculo Estimada</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73224C" w:rsidP="00114A1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apurar anualmente o imposto sobre a renda com base no lucro real também deve apurar a CSLL anualmente com base no resultado ajustado, em 31 de dezembro de cada ano.</w:t>
      </w:r>
      <w:r w:rsidR="00114A1D" w:rsidRPr="00FA3856">
        <w:rPr>
          <w:rFonts w:ascii="Times New Roman" w:hAnsi="Times New Roman" w:cs="Times New Roman"/>
          <w:szCs w:val="20"/>
        </w:rPr>
        <w:t xml:space="preserve"> </w:t>
      </w:r>
      <w:r w:rsidRPr="00FA3856">
        <w:rPr>
          <w:rFonts w:ascii="Times New Roman" w:hAnsi="Times New Roman" w:cs="Times New Roman"/>
          <w:szCs w:val="20"/>
        </w:rPr>
        <w:t>Os valores de CSLL efetivamente pagos calculados sobre a base de cálculo estimada mensalmente, no transcorrer do ano-calendário, podem ser deduzidos do valor de CSLL apurado anualmente (ajuste).</w:t>
      </w:r>
      <w:r w:rsidR="00114A1D" w:rsidRPr="00FA3856">
        <w:rPr>
          <w:rFonts w:ascii="Times New Roman" w:hAnsi="Times New Roman" w:cs="Times New Roman"/>
          <w:szCs w:val="20"/>
        </w:rPr>
        <w:t xml:space="preserve"> </w:t>
      </w:r>
      <w:r w:rsidRPr="00FA3856">
        <w:rPr>
          <w:rFonts w:ascii="Times New Roman" w:hAnsi="Times New Roman" w:cs="Times New Roman"/>
          <w:szCs w:val="20"/>
        </w:rPr>
        <w:t>O valor da CSLL não pode ser deduzido para efeito de determinação do lucro real e da própria base de cálculo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9.316, de 1996, art. 1</w:t>
      </w:r>
      <w:r w:rsidRPr="00FA3856">
        <w:rPr>
          <w:rFonts w:ascii="Times New Roman" w:hAnsi="Times New Roman" w:cs="Times New Roman"/>
          <w:strike/>
          <w:szCs w:val="20"/>
        </w:rPr>
        <w:t>º</w:t>
      </w:r>
      <w:r w:rsidRPr="00FA3856">
        <w:rPr>
          <w:rFonts w:ascii="Times New Roman" w:hAnsi="Times New Roman" w:cs="Times New Roman"/>
          <w:szCs w:val="20"/>
        </w:rPr>
        <w:t>).</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114A1D"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IX.3.1)</w:t>
      </w:r>
      <w:r w:rsidR="0073224C" w:rsidRPr="00FA3856">
        <w:rPr>
          <w:rFonts w:ascii="Times New Roman" w:hAnsi="Times New Roman" w:cs="Times New Roman"/>
          <w:b/>
          <w:bCs/>
          <w:szCs w:val="20"/>
        </w:rPr>
        <w:t xml:space="preserve"> Base de Cálculo</w:t>
      </w:r>
    </w:p>
    <w:p w:rsidR="00114A1D" w:rsidRPr="00FA3856" w:rsidRDefault="00114A1D" w:rsidP="00A36A8B">
      <w:pPr>
        <w:pStyle w:val="NormalWeb"/>
        <w:spacing w:before="0" w:after="0"/>
        <w:jc w:val="both"/>
        <w:rPr>
          <w:rFonts w:ascii="Times New Roman" w:hAnsi="Times New Roman" w:cs="Times New Roman"/>
          <w:b/>
          <w:bCs/>
          <w:szCs w:val="20"/>
        </w:rPr>
      </w:pPr>
    </w:p>
    <w:p w:rsidR="0073224C" w:rsidRPr="00FA3856" w:rsidRDefault="00114A1D"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IX.3.1.1)</w:t>
      </w:r>
      <w:r w:rsidR="0073224C" w:rsidRPr="00FA3856">
        <w:rPr>
          <w:rFonts w:ascii="Times New Roman" w:hAnsi="Times New Roman" w:cs="Times New Roman"/>
          <w:b/>
          <w:bCs/>
          <w:szCs w:val="20"/>
        </w:rPr>
        <w:t xml:space="preserve"> Pessoas Jurídicas de Natureza Comercial, Industrial ou de Prestação de Serviços </w:t>
      </w:r>
    </w:p>
    <w:p w:rsidR="00114A1D" w:rsidRPr="00FA3856" w:rsidRDefault="00114A1D" w:rsidP="00A36A8B">
      <w:pPr>
        <w:pStyle w:val="NormalWeb"/>
        <w:spacing w:before="0" w:after="0"/>
        <w:jc w:val="both"/>
        <w:rPr>
          <w:rFonts w:ascii="Times New Roman" w:hAnsi="Times New Roman" w:cs="Times New Roman"/>
          <w:szCs w:val="20"/>
        </w:rPr>
      </w:pPr>
    </w:p>
    <w:p w:rsidR="0073224C" w:rsidRPr="00FA3856" w:rsidRDefault="0073224C" w:rsidP="00114A1D">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base de cálculo da CSLL, em cada mês, será determinada pela soma:</w:t>
      </w:r>
    </w:p>
    <w:p w:rsidR="00114A1D" w:rsidRPr="00FA3856" w:rsidRDefault="0073224C" w:rsidP="00114A1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1) de 12% (doze por cento) ou de 32% (trinta e dois por cento) da receita bruta auferida no período;</w:t>
      </w:r>
    </w:p>
    <w:p w:rsidR="00114A1D" w:rsidRPr="00FA3856" w:rsidRDefault="0073224C" w:rsidP="00114A1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2) dos rendimentos e ganhos líquidos auferidos em aplicações financeiras </w:t>
      </w:r>
      <w:r w:rsidR="00114A1D" w:rsidRPr="00FA3856">
        <w:rPr>
          <w:rFonts w:ascii="Times New Roman" w:hAnsi="Times New Roman" w:cs="Times New Roman"/>
          <w:szCs w:val="20"/>
        </w:rPr>
        <w:t>de renda fixa e renda variável;</w:t>
      </w:r>
    </w:p>
    <w:p w:rsidR="0073224C" w:rsidRPr="00FA3856" w:rsidRDefault="0073224C" w:rsidP="00114A1D">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3) dos ganhos de capital, das demais receitas e dos resultados positivos decorrentes de receitas não compreendidas na atividade, no mês em que forem auferidos, inclusive:</w:t>
      </w:r>
    </w:p>
    <w:p w:rsidR="0073224C" w:rsidRPr="00FA3856" w:rsidRDefault="0073224C" w:rsidP="00114A1D">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a) os rendimentos auferidos nas operações de mútuo realizadas entre pessoas jurídicas ou entre pessoa jurídica e pessoa física;</w:t>
      </w:r>
    </w:p>
    <w:p w:rsidR="0073224C" w:rsidRPr="00FA3856" w:rsidRDefault="0073224C" w:rsidP="00114A1D">
      <w:pPr>
        <w:pStyle w:val="NormalWeb"/>
        <w:spacing w:before="0" w:after="0"/>
        <w:ind w:left="2124"/>
        <w:jc w:val="both"/>
        <w:rPr>
          <w:rFonts w:ascii="Times New Roman" w:hAnsi="Times New Roman" w:cs="Times New Roman"/>
          <w:szCs w:val="20"/>
        </w:rPr>
      </w:pPr>
      <w:r w:rsidRPr="00FA3856">
        <w:rPr>
          <w:rFonts w:ascii="Times New Roman" w:hAnsi="Times New Roman" w:cs="Times New Roman"/>
          <w:szCs w:val="20"/>
        </w:rPr>
        <w:t>b) os ganhos de capital auferidos na alienação de participações societárias permanentes em sociedades coligadas e controladas, e de participações societárias que permaneceram no ativo da pessoa jurídica até o término do ano-calendário seguinte ao de suas aquisições;</w:t>
      </w:r>
    </w:p>
    <w:p w:rsidR="0073224C" w:rsidRPr="00FA3856" w:rsidRDefault="0073224C" w:rsidP="00114A1D">
      <w:pPr>
        <w:pStyle w:val="NormalWeb"/>
        <w:spacing w:before="0" w:after="0"/>
        <w:ind w:left="2124"/>
        <w:jc w:val="both"/>
        <w:rPr>
          <w:rFonts w:ascii="Times New Roman" w:hAnsi="Times New Roman" w:cs="Times New Roman"/>
          <w:szCs w:val="20"/>
        </w:rPr>
      </w:pPr>
      <w:r w:rsidRPr="00FA3856">
        <w:rPr>
          <w:rFonts w:ascii="Times New Roman" w:hAnsi="Times New Roman" w:cs="Times New Roman"/>
          <w:szCs w:val="20"/>
        </w:rPr>
        <w:t>c) os ganhos auferidos em operações de cobertura (</w:t>
      </w:r>
      <w:r w:rsidRPr="00FA3856">
        <w:rPr>
          <w:rFonts w:ascii="Times New Roman" w:hAnsi="Times New Roman" w:cs="Times New Roman"/>
          <w:i/>
          <w:iCs/>
          <w:szCs w:val="20"/>
        </w:rPr>
        <w:t>hedge</w:t>
      </w:r>
      <w:r w:rsidRPr="00FA3856">
        <w:rPr>
          <w:rFonts w:ascii="Times New Roman" w:hAnsi="Times New Roman" w:cs="Times New Roman"/>
          <w:szCs w:val="20"/>
        </w:rPr>
        <w:t xml:space="preserve">) realizadas em bolsas de valores, de mercadorias e de futuros ou no mercado de balcão; </w:t>
      </w:r>
    </w:p>
    <w:p w:rsidR="0073224C" w:rsidRPr="00FA3856" w:rsidRDefault="0073224C" w:rsidP="00114A1D">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d) a receita de locação de imóvel, quando não for este o objeto social da pessoa jurídica, deduzida dos encargos necessários à sua percepção;</w:t>
      </w:r>
    </w:p>
    <w:p w:rsidR="0073224C" w:rsidRPr="00FA3856" w:rsidRDefault="0073224C" w:rsidP="00114A1D">
      <w:pPr>
        <w:pStyle w:val="NormalWeb"/>
        <w:spacing w:before="0" w:after="0"/>
        <w:ind w:left="2124"/>
        <w:jc w:val="both"/>
        <w:rPr>
          <w:rFonts w:ascii="Times New Roman" w:hAnsi="Times New Roman" w:cs="Times New Roman"/>
          <w:szCs w:val="20"/>
        </w:rPr>
      </w:pPr>
      <w:r w:rsidRPr="00FA3856">
        <w:rPr>
          <w:rFonts w:ascii="Times New Roman" w:hAnsi="Times New Roman" w:cs="Times New Roman"/>
          <w:szCs w:val="20"/>
        </w:rPr>
        <w:t>e) os juros equivalentes à taxa referencial do Sistema Especial de Liquidação e de Custódia (Selic) para títulos federais, acumulada mensalmente, relativos a impostos e contribuições a serem restituídos ou compensados;</w:t>
      </w:r>
    </w:p>
    <w:p w:rsidR="0073224C" w:rsidRPr="00FA3856" w:rsidRDefault="0073224C" w:rsidP="00114A1D">
      <w:pPr>
        <w:pStyle w:val="NormalWeb"/>
        <w:spacing w:before="0" w:after="0"/>
        <w:ind w:left="2124"/>
        <w:jc w:val="both"/>
        <w:rPr>
          <w:rFonts w:ascii="Times New Roman" w:hAnsi="Times New Roman" w:cs="Times New Roman"/>
          <w:szCs w:val="20"/>
        </w:rPr>
      </w:pPr>
      <w:r w:rsidRPr="00FA3856">
        <w:rPr>
          <w:rFonts w:ascii="Times New Roman" w:hAnsi="Times New Roman" w:cs="Times New Roman"/>
          <w:szCs w:val="20"/>
        </w:rPr>
        <w:t>f) as receitas financeiras decorrentes das variações monetárias dos direitos de crédito e das obrigações do contribuinte, em função de índices ou coeficientes aplicáveis por disposição legal ou contratual;</w:t>
      </w:r>
    </w:p>
    <w:p w:rsidR="0073224C" w:rsidRPr="00FA3856" w:rsidRDefault="0073224C" w:rsidP="00114A1D">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g) os ganhos de capital auferidos na devolução de capital em bens e direitos;</w:t>
      </w:r>
    </w:p>
    <w:p w:rsidR="0073224C" w:rsidRPr="00FA3856" w:rsidRDefault="0073224C" w:rsidP="00BD6449">
      <w:pPr>
        <w:pStyle w:val="NormalWeb"/>
        <w:spacing w:before="0" w:after="0"/>
        <w:ind w:left="2124"/>
        <w:jc w:val="both"/>
        <w:rPr>
          <w:rFonts w:ascii="Times New Roman" w:hAnsi="Times New Roman" w:cs="Times New Roman"/>
          <w:szCs w:val="20"/>
        </w:rPr>
      </w:pPr>
      <w:r w:rsidRPr="00FA3856">
        <w:rPr>
          <w:rFonts w:ascii="Times New Roman" w:hAnsi="Times New Roman" w:cs="Times New Roman"/>
          <w:szCs w:val="20"/>
        </w:rPr>
        <w:t>h) a diferença entre o valor em dinheiro ou o valor dos bens e direitos recebidos de instituição isenta, a título de devolução de patrimônio, e o valor em dinheiro ou o valor dos bens e direitos entregue para a formação do referido patrimônio.</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lastRenderedPageBreak/>
        <w:t>Atenção:</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setembro de 2003, o percentual da receita bruta considerado para efeito de determinação da base de cálculo da CSLL, a que se refere o item 1 acima, é de 32% (trinta e dois por cento), para as atividades de:</w:t>
      </w:r>
    </w:p>
    <w:p w:rsidR="0073224C" w:rsidRPr="00FA3856" w:rsidRDefault="0073224C" w:rsidP="00BD6449">
      <w:pPr>
        <w:pStyle w:val="NormalWeb"/>
        <w:spacing w:before="0" w:after="0"/>
        <w:ind w:left="1308" w:firstLine="108"/>
        <w:jc w:val="both"/>
        <w:rPr>
          <w:rFonts w:ascii="Times New Roman" w:hAnsi="Times New Roman" w:cs="Times New Roman"/>
          <w:szCs w:val="20"/>
        </w:rPr>
      </w:pPr>
      <w:r w:rsidRPr="00FA3856">
        <w:rPr>
          <w:rFonts w:ascii="Times New Roman" w:hAnsi="Times New Roman" w:cs="Times New Roman"/>
          <w:szCs w:val="20"/>
        </w:rPr>
        <w:t>a) prestação de serviços em geral, observado o disposto no item seguinte;</w:t>
      </w:r>
    </w:p>
    <w:p w:rsidR="0073224C" w:rsidRPr="00FA3856" w:rsidRDefault="0073224C" w:rsidP="00BD6449">
      <w:pPr>
        <w:pStyle w:val="NormalWeb"/>
        <w:spacing w:before="0" w:after="0"/>
        <w:ind w:left="1200" w:firstLine="216"/>
        <w:jc w:val="both"/>
        <w:rPr>
          <w:rFonts w:ascii="Times New Roman" w:hAnsi="Times New Roman" w:cs="Times New Roman"/>
          <w:szCs w:val="20"/>
        </w:rPr>
      </w:pPr>
      <w:r w:rsidRPr="00FA3856">
        <w:rPr>
          <w:rFonts w:ascii="Times New Roman" w:hAnsi="Times New Roman" w:cs="Times New Roman"/>
          <w:szCs w:val="20"/>
        </w:rPr>
        <w:t>b) intermediação de negócios;</w:t>
      </w:r>
    </w:p>
    <w:p w:rsidR="0073224C" w:rsidRPr="00FA3856" w:rsidRDefault="0073224C" w:rsidP="00BD6449">
      <w:pPr>
        <w:pStyle w:val="NormalWeb"/>
        <w:spacing w:before="0" w:after="0"/>
        <w:ind w:left="1092" w:firstLine="324"/>
        <w:jc w:val="both"/>
        <w:rPr>
          <w:rFonts w:ascii="Times New Roman" w:hAnsi="Times New Roman" w:cs="Times New Roman"/>
          <w:szCs w:val="20"/>
        </w:rPr>
      </w:pPr>
      <w:r w:rsidRPr="00FA3856">
        <w:rPr>
          <w:rFonts w:ascii="Times New Roman" w:hAnsi="Times New Roman" w:cs="Times New Roman"/>
          <w:szCs w:val="20"/>
        </w:rPr>
        <w:t>c) administração, locação ou cessão de bens imóveis, móveis e direitos de qualquer natureza;</w:t>
      </w:r>
    </w:p>
    <w:p w:rsidR="0073224C" w:rsidRPr="00FA3856" w:rsidRDefault="0073224C"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d) prestação cumulativa e contínua de serviços de assessoria creditícia, mercadológica, gestão de crédito, seleção de riscos, administração de contas a pagar e a receber, e compra de direitos creditórios resultantes de vendas mercantis a prazo ou de prestação de serviços (</w:t>
      </w:r>
      <w:r w:rsidRPr="00FA3856">
        <w:rPr>
          <w:rFonts w:ascii="Times New Roman" w:hAnsi="Times New Roman" w:cs="Times New Roman"/>
          <w:i/>
          <w:iCs/>
          <w:szCs w:val="20"/>
        </w:rPr>
        <w:t>factoring</w:t>
      </w:r>
      <w:r w:rsidRPr="00FA3856">
        <w:rPr>
          <w:rFonts w:ascii="Times New Roman" w:hAnsi="Times New Roman" w:cs="Times New Roman"/>
          <w:szCs w:val="20"/>
        </w:rPr>
        <w:t>).</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Para as atividades de prestação de serviços hospitalares e de transporte, inclusive de carga, o percentual de receita bruta a ser considerado é de 12% (doze por cento).</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3) No caso de atividades diversificadas, será aplicado o percentual correspondente a cada atividade.</w:t>
      </w:r>
    </w:p>
    <w:p w:rsidR="0073224C" w:rsidRPr="00FA3856" w:rsidRDefault="0073224C" w:rsidP="00A36A8B">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4) A partir de 1º de janeiro de 2006, o percentual também passou a ser aplicado sobre a receita financeira da pessoa jurídica que explore atividades imobiliárias relativas a loteamento de terrenos, incorporação imobiliária, construção de prédios destinados à venda, bem como a venda de imóveis construídos ou adquiridos para a revenda, quando decorrente da comercialização de imóveis e for apurada por meio de índices ou coeficientes previstos em contrato. (Lei nº 11.196, de 2005, art. 34).</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O ganho de capital, nas alienações de bens do ativo não-circulante, exceto realizável a longo prazo, e de ouro não considerado ativo financeiro, corresponde à diferença positiva verificada entre o valor da alienação e o respectivo valor contábil.</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Para efeito de apuração do ganho de capital, considera-se valor contábil:</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1) No caso de investimentos permanentes em:</w:t>
      </w:r>
    </w:p>
    <w:p w:rsidR="0073224C" w:rsidRPr="00FA3856" w:rsidRDefault="0073224C"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participações societárias avaliadas pelo custo de aquisição, o valor de aquisição;</w:t>
      </w:r>
    </w:p>
    <w:p w:rsidR="0073224C" w:rsidRPr="00FA3856" w:rsidRDefault="0073224C"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participações societárias avaliadas pelo valor de patrimônio líquido, a soma algébrica dos seguintes valores:</w:t>
      </w:r>
    </w:p>
    <w:p w:rsidR="0073224C" w:rsidRPr="00FA3856" w:rsidRDefault="0073224C" w:rsidP="00BD6449">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I. do patrimônio líquido pelo qual o investimento estiver registrado;</w:t>
      </w:r>
    </w:p>
    <w:p w:rsidR="0073224C" w:rsidRPr="00FA3856" w:rsidRDefault="0073224C" w:rsidP="00BD6449">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II. do ágio ou deságio na aquisição do investimento;</w:t>
      </w:r>
    </w:p>
    <w:p w:rsidR="0073224C" w:rsidRPr="00FA3856" w:rsidRDefault="0073224C" w:rsidP="00BD6449">
      <w:pPr>
        <w:pStyle w:val="NormalWeb"/>
        <w:spacing w:before="0" w:after="0"/>
        <w:ind w:left="1416" w:firstLine="708"/>
        <w:jc w:val="both"/>
        <w:rPr>
          <w:rFonts w:ascii="Times New Roman" w:hAnsi="Times New Roman" w:cs="Times New Roman"/>
          <w:szCs w:val="20"/>
        </w:rPr>
      </w:pPr>
      <w:r w:rsidRPr="00FA3856">
        <w:rPr>
          <w:rFonts w:ascii="Times New Roman" w:hAnsi="Times New Roman" w:cs="Times New Roman"/>
          <w:szCs w:val="20"/>
        </w:rPr>
        <w:t>III. da provisão para perdas, constituída até 31 de dezembro de 1995, quando dedutível.</w:t>
      </w: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2) No caso das aplicações em ouro, não considerado ativo financeiro, o valor de aquisição;</w:t>
      </w: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3) No caso dos demais bens e direitos do ativo não-circulante, exceto realizável a longo prazo, o custo de aquisição, diminuído dos encargos de depreciação, amortização ou exaustão acumulados.</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baixa de investimento relevante e influente em sociedade coligada ou controlada deve ser precedida de avaliação pelo valor de patrimônio líquido, com base em balanço patrimonial ou balancete de verificação da coligada ou controlada, levantado na data da alienação ou liquidação ou até trinta dias, no máximo, antes dessa data.</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No caso de outros bens e direitos não classificados no ativo não-circulante, exceto realizável a longo prazo, considera-se valor contábil o custo de aquisição.</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ganho de capital auferido na venda de bens do ativo não-circulante, exceto realizável a longo prazo, para recebimento do preço, no todo ou em parte, após o término do ano-calendário seguinte ao da contratação deve integrar a base de cálculo mensal da CSLL, podendo, para efeito de determinar o resultado ajustado, ser computado na proporção da parcela do preço recebida em cada mês.</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As receitas financeiras decorrentes das variações monetárias dos direitos de crédito e das obrigações do contribuinte, em função da taxa de câmbio, são consideradas, para efeito de determinação da base de cálculo da CSLL, quando da liquidação da correspondente operação. À opção da pessoa jurídica, as variações monetárias podem ser consideradas segundo o regime de competência, o qual deve ser aplicado a todo o ano-calendário.</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D6449" w:rsidRPr="00FA3856" w:rsidRDefault="00BD6449" w:rsidP="00A36A8B">
      <w:pPr>
        <w:pStyle w:val="NormalWeb"/>
        <w:spacing w:before="0" w:after="0"/>
        <w:jc w:val="both"/>
        <w:rPr>
          <w:rFonts w:ascii="Times New Roman" w:hAnsi="Times New Roman" w:cs="Times New Roman"/>
          <w:b/>
          <w:bCs/>
          <w:szCs w:val="20"/>
        </w:rPr>
      </w:pP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IX.3.1.2)</w:t>
      </w:r>
      <w:r w:rsidR="0073224C" w:rsidRPr="00FA3856">
        <w:rPr>
          <w:rFonts w:ascii="Times New Roman" w:hAnsi="Times New Roman" w:cs="Times New Roman"/>
          <w:b/>
          <w:bCs/>
          <w:szCs w:val="20"/>
        </w:rPr>
        <w:t xml:space="preserve"> Efeito dos Balanços de Suspensão ou Redução no Pagamento da CSLL</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mesma forma de tributação adotada pela pessoa jurídica, para fins de apuração do imposto de renda, deve ser empregada para fins de apuração da CSLL.</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Assim, a pessoa jurídica que levantou balanço ou balancete para suspender ou reduzir o pagamento do imposto de renda, em determinado mês do ano-calendário, deve apurar a base de cálculo da CSLL sobre o resultado do período apurado nesse mesmo balanço, ajustado pelas adições determinadas, pelas exclusões permitidas e pelas compensações de base de cálculo negativa da CSLL, observados os limites definidos na legislação pertinente.</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levantar balanço ou balancete de suspensão ou redução do pagamento do IRPJ e da CSLL em 31 de dezembro deve computar os lucros, oriundos do exterior, disponibilizados nos termos do art. 1</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observado o disposto no art. 74 da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2.158-35 de 24 de agosto de 2001. A pessoa jurídica deve computar também os rendimentos e ganhos de capital, auferidos no exterior, nesse balanço ou balancete, para fins de incidência da CSLL.</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IX.4)</w:t>
      </w:r>
      <w:r w:rsidR="0073224C" w:rsidRPr="00FA3856">
        <w:rPr>
          <w:rFonts w:ascii="Times New Roman" w:hAnsi="Times New Roman" w:cs="Times New Roman"/>
          <w:b/>
          <w:bCs/>
          <w:szCs w:val="20"/>
        </w:rPr>
        <w:t xml:space="preserve"> Considerações Gerais sobre Compensação de Base de Cálculo Negativa</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pessoa jurídica pode compensar a base de cálculo negativa, desde que mantenha os livros e documentos, exigidos pela legislação fiscal, comprobatórios do montante dessa base utilizado para a compensação. </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bases de cálculo negativas podem ser compensadas com os resultados dos períodos de apuração subsequentes, ajustados pelas adições e exclusões previstas na legislação da CSLL, observado o limite máximo de redução de trinta por cento do resultado ajustado.</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base de cálculo negativa das atividades em geral pode ser compensada com base positiva da atividade rural apurada no próprio período de apuração, ou vice-versa.</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não pode compensar sua própria base de cálculo negativa se entre a data da apuração e a da compensação houver ocorrido, cumulativamente, modificação de seu controle societário e do ramo de atividade. A pessoa jurídica sucessora por incorporação, fusão ou cisão não pode compensar base de cálculo negativa da sucedida (Decreto-Lei n</w:t>
      </w:r>
      <w:r w:rsidRPr="00FA3856">
        <w:rPr>
          <w:rFonts w:ascii="Times New Roman" w:hAnsi="Times New Roman" w:cs="Times New Roman"/>
          <w:strike/>
          <w:szCs w:val="20"/>
        </w:rPr>
        <w:t>º</w:t>
      </w:r>
      <w:r w:rsidRPr="00FA3856">
        <w:rPr>
          <w:rFonts w:ascii="Times New Roman" w:hAnsi="Times New Roman" w:cs="Times New Roman"/>
          <w:szCs w:val="20"/>
        </w:rPr>
        <w:t xml:space="preserve"> 2.341, de 29 de junho de 1987, arts. 32 e 33; </w:t>
      </w:r>
      <w:hyperlink r:id="rId223"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1.858-6</w:t>
        </w:r>
      </w:hyperlink>
      <w:r w:rsidRPr="00FA3856">
        <w:rPr>
          <w:rFonts w:ascii="Times New Roman" w:hAnsi="Times New Roman" w:cs="Times New Roman"/>
          <w:szCs w:val="20"/>
        </w:rPr>
        <w:t>, de 1999, art. 20, e reedições).</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No caso de cisão parcial, a pessoa jurídica cindida pode compensar sua própria base de cálculo negativa, proporcionalmente à parcela remanescente do patrimônio líquido.</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IX.4.1</w:t>
      </w:r>
      <w:r w:rsidR="0073224C" w:rsidRPr="00FA3856">
        <w:rPr>
          <w:rFonts w:ascii="Times New Roman" w:hAnsi="Times New Roman" w:cs="Times New Roman"/>
          <w:b/>
          <w:bCs/>
          <w:szCs w:val="20"/>
        </w:rPr>
        <w:t>) Atividade Rural - Compensação de Base de Cálculo Negativa</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base de cálculo da CSLL da atividade rural, quando negativa, pode ser compensada com o resultado dessa mesma atividade, apurado em períodos subsequentes, ajustado pelas adições e exclusões previstas na legislação, sem o limite máximo de redução de trinta por cento (</w:t>
      </w:r>
      <w:hyperlink r:id="rId224"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1.991-15</w:t>
        </w:r>
      </w:hyperlink>
      <w:r w:rsidRPr="00FA3856">
        <w:rPr>
          <w:rFonts w:ascii="Times New Roman" w:hAnsi="Times New Roman" w:cs="Times New Roman"/>
          <w:szCs w:val="20"/>
        </w:rPr>
        <w:t>, de 2000, art. 42, e reedições).</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base de cálculo da CSLL da atividade rural, quando negativa, pode ser compensada com o resultado das atividades em geral, apurado no mesmo período, sem o limite máximo de redução de trinta por cento.</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base de cálculo da CSLL da atividade rural, quando negativa, pode ser compensada com o resultado das atividades em geral, apurado em períodos de apuração subsequentes, observado o limite máximo de redução de trinta por cento.</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D6449" w:rsidRPr="00FA3856" w:rsidRDefault="00BD6449" w:rsidP="00A36A8B">
      <w:pPr>
        <w:pStyle w:val="NormalWeb"/>
        <w:spacing w:before="0" w:after="0"/>
        <w:jc w:val="both"/>
        <w:rPr>
          <w:rFonts w:ascii="Times New Roman" w:hAnsi="Times New Roman" w:cs="Times New Roman"/>
          <w:b/>
          <w:bCs/>
          <w:szCs w:val="20"/>
        </w:rPr>
      </w:pPr>
    </w:p>
    <w:p w:rsidR="00BD6449" w:rsidRPr="00FA3856" w:rsidRDefault="00BD6449" w:rsidP="00A36A8B">
      <w:pPr>
        <w:pStyle w:val="NormalWeb"/>
        <w:spacing w:before="0" w:after="0"/>
        <w:jc w:val="both"/>
        <w:rPr>
          <w:rFonts w:ascii="Times New Roman" w:hAnsi="Times New Roman" w:cs="Times New Roman"/>
          <w:b/>
          <w:bCs/>
          <w:szCs w:val="20"/>
        </w:rPr>
      </w:pP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IX.5)</w:t>
      </w:r>
      <w:r w:rsidR="0073224C" w:rsidRPr="00FA3856">
        <w:rPr>
          <w:rFonts w:ascii="Times New Roman" w:hAnsi="Times New Roman" w:cs="Times New Roman"/>
          <w:b/>
          <w:bCs/>
          <w:szCs w:val="20"/>
        </w:rPr>
        <w:t xml:space="preserve"> Pagamento da CSLL</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IX.5.1)</w:t>
      </w:r>
      <w:r w:rsidR="0073224C" w:rsidRPr="00FA3856">
        <w:rPr>
          <w:rFonts w:ascii="Times New Roman" w:hAnsi="Times New Roman" w:cs="Times New Roman"/>
          <w:b/>
          <w:bCs/>
          <w:szCs w:val="20"/>
        </w:rPr>
        <w:t xml:space="preserve"> Local de Pagamento</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deve pagar a CSLL por intermédio dos Bancos integrantes da rede arrecadadora de receitas federais.</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IX.5.2) </w:t>
      </w:r>
      <w:r w:rsidR="0073224C" w:rsidRPr="00FA3856">
        <w:rPr>
          <w:rFonts w:ascii="Times New Roman" w:hAnsi="Times New Roman" w:cs="Times New Roman"/>
          <w:b/>
          <w:bCs/>
          <w:szCs w:val="20"/>
        </w:rPr>
        <w:t>Documento a Utilizar</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pagamento é feito mediante a utilização do Documento de Arrecadação de Receitas Federais (Darf), sob os seguintes códigos:</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2484 CSLL - Pessoas Jurídicas não Financeiras - Resultado Ajustado - Estimativa Mensal;</w:t>
      </w:r>
    </w:p>
    <w:p w:rsidR="0073224C" w:rsidRPr="00FA3856" w:rsidRDefault="0073224C"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b) 2469 CSLL - Entidades Financeiras - Estimativa Mensal; </w:t>
      </w:r>
    </w:p>
    <w:p w:rsidR="0073224C" w:rsidRPr="00FA3856" w:rsidRDefault="0073224C"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6012 CSLL - Pessoas Jurídicas não Financeiras - Resultado Ajustado - Apuração Trimestral;</w:t>
      </w:r>
    </w:p>
    <w:p w:rsidR="0073224C" w:rsidRPr="00FA3856" w:rsidRDefault="0073224C"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 2030 CSLL - Entidades Financeiras - Apuração Trimestral;</w:t>
      </w:r>
    </w:p>
    <w:p w:rsidR="0073224C" w:rsidRPr="00FA3856" w:rsidRDefault="0073224C"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e) 6773 CSLL - Pessoas Jurídicas não Financeiras - Resultado Ajustado - Ajuste Anual;</w:t>
      </w:r>
      <w:r w:rsidR="00BD6449" w:rsidRPr="00FA3856">
        <w:rPr>
          <w:rFonts w:ascii="Times New Roman" w:hAnsi="Times New Roman" w:cs="Times New Roman"/>
          <w:szCs w:val="20"/>
        </w:rPr>
        <w:t xml:space="preserve"> e</w:t>
      </w:r>
    </w:p>
    <w:p w:rsidR="0073224C" w:rsidRPr="00FA3856" w:rsidRDefault="0073224C"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f) 6758 CSLL - Entidades Finance</w:t>
      </w:r>
      <w:r w:rsidR="00BD6449" w:rsidRPr="00FA3856">
        <w:rPr>
          <w:rFonts w:ascii="Times New Roman" w:hAnsi="Times New Roman" w:cs="Times New Roman"/>
          <w:szCs w:val="20"/>
        </w:rPr>
        <w:t>iras - Resultado - Ajuste Anual.</w:t>
      </w:r>
    </w:p>
    <w:p w:rsidR="0073224C" w:rsidRPr="00FA3856" w:rsidRDefault="0073224C" w:rsidP="00A36A8B">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IX.5.3) </w:t>
      </w:r>
      <w:r w:rsidR="0073224C" w:rsidRPr="00FA3856">
        <w:rPr>
          <w:rFonts w:ascii="Times New Roman" w:hAnsi="Times New Roman" w:cs="Times New Roman"/>
          <w:b/>
          <w:bCs/>
          <w:szCs w:val="20"/>
        </w:rPr>
        <w:t>Prazo para Pagamento</w:t>
      </w:r>
    </w:p>
    <w:p w:rsidR="00BD6449" w:rsidRPr="00FA3856" w:rsidRDefault="00BD6449" w:rsidP="00A36A8B">
      <w:pPr>
        <w:pStyle w:val="NormalWeb"/>
        <w:spacing w:before="0" w:after="0"/>
        <w:jc w:val="both"/>
        <w:rPr>
          <w:rFonts w:ascii="Times New Roman" w:hAnsi="Times New Roman" w:cs="Times New Roman"/>
          <w:b/>
          <w:bCs/>
          <w:szCs w:val="20"/>
        </w:rPr>
      </w:pP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IX.5.3.1)</w:t>
      </w:r>
      <w:r w:rsidR="0073224C" w:rsidRPr="00FA3856">
        <w:rPr>
          <w:rFonts w:ascii="Times New Roman" w:hAnsi="Times New Roman" w:cs="Times New Roman"/>
          <w:b/>
          <w:bCs/>
          <w:szCs w:val="20"/>
        </w:rPr>
        <w:t xml:space="preserve"> Apurada Trimestralmente</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CSLL, apurada t</w:t>
      </w:r>
      <w:bookmarkStart w:id="183" w:name="Subitem_16.6.1"/>
      <w:bookmarkEnd w:id="183"/>
      <w:r w:rsidRPr="00FA3856">
        <w:rPr>
          <w:rFonts w:ascii="Times New Roman" w:hAnsi="Times New Roman" w:cs="Times New Roman"/>
          <w:szCs w:val="20"/>
        </w:rPr>
        <w:t>rimestralmente, deve ser paga em quota única, até o último dia útil do mês subsequente ao do encerramento do período de apuração.</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À opção da pesso</w:t>
      </w:r>
      <w:bookmarkStart w:id="184" w:name="Subitem_16.6.2"/>
      <w:bookmarkEnd w:id="184"/>
      <w:r w:rsidRPr="00FA3856">
        <w:rPr>
          <w:rFonts w:ascii="Times New Roman" w:hAnsi="Times New Roman" w:cs="Times New Roman"/>
          <w:szCs w:val="20"/>
        </w:rPr>
        <w:t>a jurídica, a CSLL pode ser paga em até três quotas mensais, iguais e sucessivas, vencíveis no último dia útil dos três meses subsequentes ao de encerramento do período de apuração a que corresponder.</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Nenhuma quota pode ter valor inferior a R$ 1.000,00 (mil reais) e a CSLL de valor inferior a R$ 2.000,00 (dois mil reais) deve ser paga em quota única.</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As quotas da CSLL são acrescidas de juros equivalentes à taxa referencial do Sistema Especial de Liquidação e Custódia (Selic), para títulos federais, acumulada mensalmente, a partir do primeiro dia do segundo mês subsequente ao do encerramento do período de </w:t>
      </w:r>
      <w:bookmarkStart w:id="185" w:name="Subitem_16.6.3"/>
      <w:bookmarkEnd w:id="185"/>
      <w:r w:rsidRPr="00FA3856">
        <w:rPr>
          <w:rFonts w:ascii="Times New Roman" w:hAnsi="Times New Roman" w:cs="Times New Roman"/>
          <w:szCs w:val="20"/>
        </w:rPr>
        <w:t xml:space="preserve">apuração até o último dia do </w:t>
      </w:r>
      <w:bookmarkStart w:id="186" w:name="Subitem_16.6.3.1"/>
      <w:bookmarkEnd w:id="186"/>
      <w:r w:rsidRPr="00FA3856">
        <w:rPr>
          <w:rFonts w:ascii="Times New Roman" w:hAnsi="Times New Roman" w:cs="Times New Roman"/>
          <w:szCs w:val="20"/>
        </w:rPr>
        <w:t>mês anterior ao do pagamento e de 1% (um por cento) no mês do pagamento.</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primeira quota ou quota única, quando paga até o vencimento, não sofre acréscimos.</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saldo da CSLL, se negativo, pode ser restituído ou compensado com a CSLL devida a partir do encerramento do trimestre, acrescido de juros equivalentes à taxa Selic para títulos federais, acumulada mensalmente, calculados a partir do mês </w:t>
      </w:r>
      <w:r w:rsidR="00B5790B" w:rsidRPr="00FA3856">
        <w:rPr>
          <w:rFonts w:ascii="Times New Roman" w:hAnsi="Times New Roman" w:cs="Times New Roman"/>
          <w:szCs w:val="20"/>
        </w:rPr>
        <w:t>subsequente</w:t>
      </w:r>
      <w:r w:rsidRPr="00FA3856">
        <w:rPr>
          <w:rFonts w:ascii="Times New Roman" w:hAnsi="Times New Roman" w:cs="Times New Roman"/>
          <w:szCs w:val="20"/>
        </w:rPr>
        <w:t xml:space="preserve"> ao do encerramento do período de apuração até o mês anterior ao da restituição ou compensação e de um por cento relativamente ao mês em que estiver sendo efetuada a restituição ou compensação (ADN Cosit n</w:t>
      </w:r>
      <w:r w:rsidRPr="00FA3856">
        <w:rPr>
          <w:rFonts w:ascii="Times New Roman" w:hAnsi="Times New Roman" w:cs="Times New Roman"/>
          <w:strike/>
          <w:szCs w:val="20"/>
        </w:rPr>
        <w:t>º</w:t>
      </w:r>
      <w:r w:rsidRPr="00FA3856">
        <w:rPr>
          <w:rFonts w:ascii="Times New Roman" w:hAnsi="Times New Roman" w:cs="Times New Roman"/>
          <w:szCs w:val="20"/>
        </w:rPr>
        <w:t xml:space="preserve"> 31, de 27 de outubro de 1999).</w:t>
      </w:r>
    </w:p>
    <w:p w:rsidR="00BD6449" w:rsidRPr="00FA3856" w:rsidRDefault="00BD6449">
      <w:pPr>
        <w:spacing w:after="200" w:line="276" w:lineRule="auto"/>
        <w:rPr>
          <w:rFonts w:eastAsia="Arial Unicode MS"/>
          <w:b/>
          <w:bCs/>
          <w:szCs w:val="20"/>
          <w:lang w:eastAsia="ar-SA"/>
        </w:rPr>
      </w:pPr>
      <w:r w:rsidRPr="00FA3856">
        <w:rPr>
          <w:b/>
          <w:bCs/>
          <w:szCs w:val="20"/>
        </w:rPr>
        <w:br w:type="page"/>
      </w: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IX.5.3.2)</w:t>
      </w:r>
      <w:r w:rsidR="0073224C" w:rsidRPr="00FA3856">
        <w:rPr>
          <w:rFonts w:ascii="Times New Roman" w:hAnsi="Times New Roman" w:cs="Times New Roman"/>
          <w:b/>
          <w:bCs/>
          <w:szCs w:val="20"/>
        </w:rPr>
        <w:t xml:space="preserve"> Apurada Mensalmente por Estimativa</w:t>
      </w:r>
    </w:p>
    <w:p w:rsidR="00BD6449" w:rsidRPr="00FA3856" w:rsidRDefault="00BD6449" w:rsidP="00A36A8B">
      <w:pPr>
        <w:pStyle w:val="NormalWeb"/>
        <w:spacing w:before="0" w:after="0"/>
        <w:jc w:val="both"/>
        <w:rPr>
          <w:rFonts w:ascii="Times New Roman" w:hAnsi="Times New Roman" w:cs="Times New Roman"/>
          <w:b/>
          <w:bCs/>
          <w:szCs w:val="20"/>
        </w:rPr>
      </w:pP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IX.5.3.2.1) </w:t>
      </w:r>
      <w:r w:rsidR="0073224C" w:rsidRPr="00FA3856">
        <w:rPr>
          <w:rFonts w:ascii="Times New Roman" w:hAnsi="Times New Roman" w:cs="Times New Roman"/>
          <w:b/>
          <w:bCs/>
          <w:szCs w:val="20"/>
        </w:rPr>
        <w:t>Pagamentos Mensais</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CSLL determinada mensalmente com base na receita bruta e acréscimos ou em balanço ou balancete de suspensão ou redução deve ser paga até o último dia útil do mês subsequente àquele a que se referir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6</w:t>
      </w:r>
      <w:r w:rsidRPr="00FA3856">
        <w:rPr>
          <w:rFonts w:ascii="Times New Roman" w:hAnsi="Times New Roman" w:cs="Times New Roman"/>
          <w:strike/>
          <w:szCs w:val="20"/>
        </w:rPr>
        <w:t>º</w:t>
      </w:r>
      <w:r w:rsidRPr="00FA3856">
        <w:rPr>
          <w:rFonts w:ascii="Times New Roman" w:hAnsi="Times New Roman" w:cs="Times New Roman"/>
          <w:szCs w:val="20"/>
        </w:rPr>
        <w:t>).</w:t>
      </w:r>
    </w:p>
    <w:p w:rsidR="00BD6449" w:rsidRPr="00FA3856" w:rsidRDefault="00BD6449" w:rsidP="00A36A8B">
      <w:pPr>
        <w:pStyle w:val="NormalWeb"/>
        <w:spacing w:before="0" w:after="0"/>
        <w:jc w:val="both"/>
        <w:rPr>
          <w:rFonts w:ascii="Times New Roman" w:hAnsi="Times New Roman" w:cs="Times New Roman"/>
          <w:b/>
          <w:bCs/>
          <w:szCs w:val="20"/>
        </w:rPr>
      </w:pPr>
    </w:p>
    <w:p w:rsidR="0073224C" w:rsidRPr="00FA3856" w:rsidRDefault="00BD6449" w:rsidP="00A36A8B">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IX.5.3.2.2) </w:t>
      </w:r>
      <w:r w:rsidR="0073224C" w:rsidRPr="00FA3856">
        <w:rPr>
          <w:rFonts w:ascii="Times New Roman" w:hAnsi="Times New Roman" w:cs="Times New Roman"/>
          <w:b/>
          <w:bCs/>
          <w:szCs w:val="20"/>
        </w:rPr>
        <w:t xml:space="preserve">Saldo da CSLL Apurado em 31 de Dezembro (ajuste anual): </w:t>
      </w:r>
    </w:p>
    <w:p w:rsidR="00BD6449" w:rsidRPr="00FA3856" w:rsidRDefault="00BD6449" w:rsidP="00A36A8B">
      <w:pPr>
        <w:pStyle w:val="NormalWeb"/>
        <w:spacing w:before="0" w:after="0"/>
        <w:jc w:val="both"/>
        <w:rPr>
          <w:rFonts w:ascii="Times New Roman" w:hAnsi="Times New Roman" w:cs="Times New Roman"/>
          <w:szCs w:val="20"/>
        </w:rPr>
      </w:pPr>
    </w:p>
    <w:p w:rsidR="0073224C" w:rsidRPr="00FA3856" w:rsidRDefault="0073224C"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saldo da CSLL apurado em 31 de dezembro do ano-calendário será:</w:t>
      </w:r>
    </w:p>
    <w:p w:rsidR="0073224C" w:rsidRPr="00FA3856" w:rsidRDefault="0073224C"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a) pago em quota única até o último dia útil do mês de março do ano subsequente. O saldo da CSLL é acrescido de juros equivalentes à taxa referencial do Sistema Especial de Liquidação e Custódia (Selic), para títulos federais, acumulada mensalmente, a partir de 1</w:t>
      </w:r>
      <w:r w:rsidRPr="00FA3856">
        <w:rPr>
          <w:rFonts w:ascii="Times New Roman" w:hAnsi="Times New Roman" w:cs="Times New Roman"/>
          <w:strike/>
          <w:szCs w:val="20"/>
        </w:rPr>
        <w:t>º</w:t>
      </w:r>
      <w:r w:rsidRPr="00FA3856">
        <w:rPr>
          <w:rFonts w:ascii="Times New Roman" w:hAnsi="Times New Roman" w:cs="Times New Roman"/>
          <w:szCs w:val="20"/>
        </w:rPr>
        <w:t xml:space="preserve"> de fevereiro do ano subsequente até o último dia do mês anterior ao do pagamento e de 1% (um por cento) no mês do pagamento;</w:t>
      </w:r>
    </w:p>
    <w:p w:rsidR="0073224C" w:rsidRPr="00FA3856" w:rsidRDefault="0073224C"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w:t>
      </w:r>
      <w:bookmarkStart w:id="187" w:name="Subitem_16.6.3.2"/>
      <w:bookmarkEnd w:id="187"/>
      <w:r w:rsidRPr="00FA3856">
        <w:rPr>
          <w:rFonts w:ascii="Times New Roman" w:hAnsi="Times New Roman" w:cs="Times New Roman"/>
          <w:szCs w:val="20"/>
        </w:rPr>
        <w:t xml:space="preserve"> pode ser compensado com a CSLL devida a partir do mês de janeiro do ano-calendário subsequente ao do encerramento do período de apuração, se negativo, assegurada a alternativa de requerer a restituição. </w:t>
      </w:r>
    </w:p>
    <w:p w:rsidR="00BD6449" w:rsidRPr="00FA3856" w:rsidRDefault="00BD6449" w:rsidP="00A36A8B">
      <w:pPr>
        <w:jc w:val="both"/>
        <w:rPr>
          <w:b/>
          <w:bCs/>
          <w:szCs w:val="20"/>
        </w:rPr>
      </w:pPr>
    </w:p>
    <w:p w:rsidR="0073224C" w:rsidRPr="00FA3856" w:rsidRDefault="00BD6449" w:rsidP="00A36A8B">
      <w:pPr>
        <w:jc w:val="both"/>
        <w:rPr>
          <w:szCs w:val="20"/>
        </w:rPr>
      </w:pPr>
      <w:r w:rsidRPr="00FA3856">
        <w:rPr>
          <w:b/>
          <w:bCs/>
          <w:szCs w:val="20"/>
        </w:rPr>
        <w:t>X)</w:t>
      </w:r>
      <w:r w:rsidR="0073224C" w:rsidRPr="00FA3856">
        <w:rPr>
          <w:b/>
          <w:bCs/>
          <w:szCs w:val="20"/>
        </w:rPr>
        <w:t xml:space="preserve"> Instruções para Cálculo da CSLL Postergada</w:t>
      </w:r>
    </w:p>
    <w:p w:rsidR="0073224C" w:rsidRPr="00FA3856" w:rsidRDefault="0073224C" w:rsidP="00A36A8B">
      <w:pPr>
        <w:jc w:val="both"/>
        <w:rPr>
          <w:szCs w:val="20"/>
        </w:rPr>
      </w:pPr>
      <w:r w:rsidRPr="00FA3856">
        <w:rPr>
          <w:szCs w:val="20"/>
        </w:rPr>
        <w:t> </w:t>
      </w:r>
    </w:p>
    <w:p w:rsidR="0073224C" w:rsidRPr="00FA3856" w:rsidRDefault="0073224C" w:rsidP="00A36A8B">
      <w:pPr>
        <w:ind w:left="160"/>
        <w:jc w:val="both"/>
        <w:rPr>
          <w:szCs w:val="20"/>
        </w:rPr>
      </w:pPr>
      <w:r w:rsidRPr="00FA3856">
        <w:rPr>
          <w:szCs w:val="20"/>
        </w:rPr>
        <w:t>a) Relativa a período de apuração encerrado a partir de 1</w:t>
      </w:r>
      <w:r w:rsidRPr="00FA3856">
        <w:rPr>
          <w:strike/>
          <w:szCs w:val="20"/>
        </w:rPr>
        <w:t>º</w:t>
      </w:r>
      <w:r w:rsidRPr="00FA3856">
        <w:rPr>
          <w:szCs w:val="20"/>
        </w:rPr>
        <w:t xml:space="preserve"> de janeiro de 1993 até 31 de agosto de 1994:</w:t>
      </w:r>
    </w:p>
    <w:p w:rsidR="0073224C" w:rsidRPr="00FA3856" w:rsidRDefault="0073224C" w:rsidP="00BD6449">
      <w:pPr>
        <w:ind w:left="160" w:firstLine="548"/>
        <w:jc w:val="both"/>
        <w:rPr>
          <w:szCs w:val="20"/>
        </w:rPr>
      </w:pPr>
      <w:r w:rsidRPr="00FA3856">
        <w:rPr>
          <w:szCs w:val="20"/>
        </w:rPr>
        <w:t>a.1) dividir a base de cálculo da contribuição social sobre o lucro líquido postergada pelo valor da Ufir no último dia do mês do período de apuração;</w:t>
      </w:r>
    </w:p>
    <w:p w:rsidR="0073224C" w:rsidRPr="00FA3856" w:rsidRDefault="0073224C" w:rsidP="00BD6449">
      <w:pPr>
        <w:ind w:left="160" w:firstLine="548"/>
        <w:jc w:val="both"/>
        <w:rPr>
          <w:szCs w:val="20"/>
        </w:rPr>
      </w:pPr>
      <w:r w:rsidRPr="00FA3856">
        <w:rPr>
          <w:szCs w:val="20"/>
        </w:rPr>
        <w:t>a.2.) multiplicar o valor em Ufir apurado em "a.1" (base de cálculo da CSLL postergada), pela alíquota da CSLL vigente no exercício financeiro da postergação;</w:t>
      </w:r>
    </w:p>
    <w:p w:rsidR="0073224C" w:rsidRPr="00FA3856" w:rsidRDefault="0073224C" w:rsidP="00BD6449">
      <w:pPr>
        <w:ind w:left="160" w:firstLine="548"/>
        <w:jc w:val="both"/>
        <w:rPr>
          <w:szCs w:val="20"/>
        </w:rPr>
      </w:pPr>
      <w:r w:rsidRPr="00FA3856">
        <w:rPr>
          <w:szCs w:val="20"/>
        </w:rPr>
        <w:t>a.3) multiplicar o resultado obtido em "a.2" (CSLL postergada) pelo valor da Ufir vigente no ano de 1997, ou seja, R$0,9108;</w:t>
      </w:r>
    </w:p>
    <w:p w:rsidR="0073224C" w:rsidRPr="00FA3856" w:rsidRDefault="0073224C" w:rsidP="00A36A8B">
      <w:pPr>
        <w:ind w:left="160"/>
        <w:jc w:val="both"/>
        <w:rPr>
          <w:szCs w:val="20"/>
        </w:rPr>
      </w:pPr>
      <w:r w:rsidRPr="00FA3856">
        <w:rPr>
          <w:szCs w:val="20"/>
        </w:rPr>
        <w:t>b) Relativa a período de apuração encerrado a partir de 1</w:t>
      </w:r>
      <w:r w:rsidRPr="00FA3856">
        <w:rPr>
          <w:strike/>
          <w:szCs w:val="20"/>
        </w:rPr>
        <w:t>º</w:t>
      </w:r>
      <w:r w:rsidRPr="00FA3856">
        <w:rPr>
          <w:szCs w:val="20"/>
        </w:rPr>
        <w:t xml:space="preserve"> de setembro de 1994 até 31 de dezembro de 1994:</w:t>
      </w:r>
    </w:p>
    <w:p w:rsidR="0073224C" w:rsidRPr="00FA3856" w:rsidRDefault="0073224C" w:rsidP="004255D7">
      <w:pPr>
        <w:ind w:left="160" w:firstLine="548"/>
        <w:jc w:val="both"/>
        <w:rPr>
          <w:szCs w:val="20"/>
        </w:rPr>
      </w:pPr>
      <w:r w:rsidRPr="00FA3856">
        <w:rPr>
          <w:szCs w:val="20"/>
        </w:rPr>
        <w:t xml:space="preserve">b.1) dividir a base de cálculo da contribuição social sobre o lucro líquido postergada pelo valor da Ufir no mês </w:t>
      </w:r>
      <w:r w:rsidR="00B5790B" w:rsidRPr="00FA3856">
        <w:rPr>
          <w:szCs w:val="20"/>
        </w:rPr>
        <w:t>subsequente</w:t>
      </w:r>
      <w:r w:rsidRPr="00FA3856">
        <w:rPr>
          <w:szCs w:val="20"/>
        </w:rPr>
        <w:t xml:space="preserve"> ao do encerramento do período de apuração;</w:t>
      </w:r>
    </w:p>
    <w:p w:rsidR="0073224C" w:rsidRPr="00FA3856" w:rsidRDefault="0073224C" w:rsidP="004255D7">
      <w:pPr>
        <w:ind w:left="160" w:firstLine="548"/>
        <w:jc w:val="both"/>
        <w:rPr>
          <w:szCs w:val="20"/>
        </w:rPr>
      </w:pPr>
      <w:r w:rsidRPr="00FA3856">
        <w:rPr>
          <w:szCs w:val="20"/>
        </w:rPr>
        <w:t>b.2) seguir os mesmos procedimentos referidos nas letras "a.2" e "a.3" acima mencionados;</w:t>
      </w:r>
    </w:p>
    <w:p w:rsidR="0073224C" w:rsidRPr="00FA3856" w:rsidRDefault="0073224C" w:rsidP="00A36A8B">
      <w:pPr>
        <w:ind w:left="160"/>
        <w:jc w:val="both"/>
        <w:rPr>
          <w:szCs w:val="20"/>
        </w:rPr>
      </w:pPr>
      <w:r w:rsidRPr="00FA3856">
        <w:rPr>
          <w:szCs w:val="20"/>
        </w:rPr>
        <w:t>c) Relativa a período encerrado a partir de 1</w:t>
      </w:r>
      <w:r w:rsidRPr="00FA3856">
        <w:rPr>
          <w:strike/>
          <w:szCs w:val="20"/>
        </w:rPr>
        <w:t>º</w:t>
      </w:r>
      <w:r w:rsidRPr="00FA3856">
        <w:rPr>
          <w:szCs w:val="20"/>
        </w:rPr>
        <w:t xml:space="preserve"> de janeiro de 1995:</w:t>
      </w:r>
    </w:p>
    <w:p w:rsidR="0073224C" w:rsidRPr="00FA3856" w:rsidRDefault="0073224C" w:rsidP="004255D7">
      <w:pPr>
        <w:ind w:left="160" w:firstLine="548"/>
        <w:jc w:val="both"/>
        <w:rPr>
          <w:szCs w:val="20"/>
        </w:rPr>
      </w:pPr>
      <w:r w:rsidRPr="00FA3856">
        <w:rPr>
          <w:szCs w:val="20"/>
        </w:rPr>
        <w:t xml:space="preserve">c.1) multiplicar a base de cálculo da contribuição social sobre o lucro líquido postergada pela alíquota da CSLL vigente no ano-calendário da postergação. </w:t>
      </w:r>
    </w:p>
    <w:p w:rsidR="004255D7" w:rsidRPr="00FA3856" w:rsidRDefault="004255D7" w:rsidP="00A36A8B">
      <w:pPr>
        <w:ind w:left="800"/>
        <w:jc w:val="both"/>
        <w:rPr>
          <w:b/>
          <w:bCs/>
          <w:szCs w:val="20"/>
        </w:rPr>
      </w:pPr>
    </w:p>
    <w:p w:rsidR="0073224C" w:rsidRPr="00FA3856" w:rsidRDefault="0073224C" w:rsidP="004255D7">
      <w:pPr>
        <w:ind w:left="800"/>
        <w:jc w:val="both"/>
        <w:rPr>
          <w:szCs w:val="20"/>
        </w:rPr>
      </w:pPr>
      <w:r w:rsidRPr="00FA3856">
        <w:rPr>
          <w:b/>
          <w:bCs/>
          <w:szCs w:val="20"/>
        </w:rPr>
        <w:t>Atenção:</w:t>
      </w:r>
      <w:r w:rsidR="004255D7" w:rsidRPr="00FA3856">
        <w:rPr>
          <w:szCs w:val="20"/>
        </w:rPr>
        <w:t xml:space="preserve"> </w:t>
      </w:r>
      <w:r w:rsidRPr="00FA3856">
        <w:rPr>
          <w:szCs w:val="20"/>
        </w:rPr>
        <w:t>Os juros de mora, calculados em função da variação da taxa Selic, cuja aplicação foi estabelecida para os tributos e contribuições federais de fato gerador ocorrido a partir de 01/01/1995, incidem também, a partir de 01/01/1997, sobre os tributos e contribuições de fato gerador ocorrido até 31/12/1994. Nesse caso, a pessoa jurídica deve considerar, para fins de cálculo dos juros de mora, o percentual acumulado de 1% ao mês até 31/12/1996 e a variação acumulada da taxa Selic a partir de 01/01/1997 até o último dia do mês anterior ao do pagamento e mais 1% no mês do efetivo pagamento.</w:t>
      </w:r>
    </w:p>
    <w:p w:rsidR="0073224C" w:rsidRPr="00FA3856" w:rsidRDefault="0073224C" w:rsidP="00A36A8B">
      <w:pPr>
        <w:ind w:left="800"/>
        <w:jc w:val="both"/>
        <w:rPr>
          <w:szCs w:val="20"/>
        </w:rPr>
      </w:pPr>
      <w:r w:rsidRPr="00FA3856">
        <w:rPr>
          <w:szCs w:val="20"/>
        </w:rPr>
        <w:t> </w:t>
      </w:r>
    </w:p>
    <w:p w:rsidR="0073224C" w:rsidRPr="00FA3856" w:rsidRDefault="004255D7" w:rsidP="00A36A8B">
      <w:pPr>
        <w:jc w:val="both"/>
        <w:rPr>
          <w:szCs w:val="20"/>
        </w:rPr>
      </w:pPr>
      <w:r w:rsidRPr="00FA3856">
        <w:rPr>
          <w:b/>
          <w:bCs/>
          <w:szCs w:val="20"/>
        </w:rPr>
        <w:t xml:space="preserve">XI) </w:t>
      </w:r>
      <w:r w:rsidR="0073224C" w:rsidRPr="00FA3856">
        <w:rPr>
          <w:b/>
          <w:bCs/>
          <w:szCs w:val="20"/>
        </w:rPr>
        <w:t>Bônus de Adimplência Fiscal</w:t>
      </w:r>
    </w:p>
    <w:p w:rsidR="0073224C" w:rsidRPr="00FA3856" w:rsidRDefault="0073224C" w:rsidP="00A36A8B">
      <w:pPr>
        <w:jc w:val="both"/>
        <w:rPr>
          <w:szCs w:val="20"/>
        </w:rPr>
      </w:pPr>
      <w:r w:rsidRPr="00FA3856">
        <w:rPr>
          <w:szCs w:val="20"/>
        </w:rPr>
        <w:t> </w:t>
      </w:r>
    </w:p>
    <w:p w:rsidR="0073224C" w:rsidRPr="00FA3856" w:rsidRDefault="0073224C" w:rsidP="004255D7">
      <w:pPr>
        <w:ind w:firstLine="708"/>
        <w:jc w:val="both"/>
        <w:rPr>
          <w:szCs w:val="20"/>
        </w:rPr>
      </w:pPr>
      <w:r w:rsidRPr="00FA3856">
        <w:rPr>
          <w:szCs w:val="20"/>
        </w:rPr>
        <w:t>A partir do ano-calendário de 2003, as pessoas jurídicas adimplentes com os tributos e contribuições administrados pela RFB nos últimos cinco anos-calendário, submetidas ao regime de tributação com base no lucro real ou presumido, podem se beneficiar do bônus de adimplência fiscal de que trata o art. 38 da Lei n</w:t>
      </w:r>
      <w:r w:rsidRPr="00FA3856">
        <w:rPr>
          <w:strike/>
          <w:szCs w:val="20"/>
        </w:rPr>
        <w:t>º</w:t>
      </w:r>
      <w:r w:rsidRPr="00FA3856">
        <w:rPr>
          <w:szCs w:val="20"/>
        </w:rPr>
        <w:t xml:space="preserve"> 10.637, de 2002.</w:t>
      </w:r>
    </w:p>
    <w:p w:rsidR="004255D7" w:rsidRPr="00FA3856" w:rsidRDefault="004255D7" w:rsidP="00A36A8B">
      <w:pPr>
        <w:jc w:val="both"/>
        <w:rPr>
          <w:szCs w:val="20"/>
        </w:rPr>
      </w:pPr>
    </w:p>
    <w:p w:rsidR="0073224C" w:rsidRPr="00FA3856" w:rsidRDefault="0073224C" w:rsidP="004255D7">
      <w:pPr>
        <w:ind w:firstLine="708"/>
        <w:jc w:val="both"/>
        <w:rPr>
          <w:szCs w:val="20"/>
        </w:rPr>
      </w:pPr>
      <w:r w:rsidRPr="00FA3856">
        <w:rPr>
          <w:szCs w:val="20"/>
        </w:rPr>
        <w:t>O período de cinco anos-calendário é computado por ano completo, inclusive aquele em relação ao qual se dá o aproveitamento do bônus.</w:t>
      </w:r>
    </w:p>
    <w:p w:rsidR="0073224C" w:rsidRPr="00FA3856" w:rsidRDefault="0073224C" w:rsidP="00A36A8B">
      <w:pPr>
        <w:jc w:val="both"/>
        <w:rPr>
          <w:szCs w:val="20"/>
        </w:rPr>
      </w:pPr>
      <w:r w:rsidRPr="00FA3856">
        <w:rPr>
          <w:szCs w:val="20"/>
        </w:rPr>
        <w:t> </w:t>
      </w:r>
    </w:p>
    <w:p w:rsidR="0073224C" w:rsidRPr="00FA3856" w:rsidRDefault="004255D7" w:rsidP="00A36A8B">
      <w:pPr>
        <w:jc w:val="both"/>
        <w:rPr>
          <w:szCs w:val="20"/>
        </w:rPr>
      </w:pPr>
      <w:r w:rsidRPr="00FA3856">
        <w:rPr>
          <w:b/>
          <w:bCs/>
          <w:szCs w:val="20"/>
        </w:rPr>
        <w:lastRenderedPageBreak/>
        <w:t xml:space="preserve">XI.1) </w:t>
      </w:r>
      <w:r w:rsidR="0073224C" w:rsidRPr="00FA3856">
        <w:rPr>
          <w:b/>
          <w:bCs/>
          <w:szCs w:val="20"/>
        </w:rPr>
        <w:t>Forma de Cálculo</w:t>
      </w:r>
    </w:p>
    <w:p w:rsidR="004255D7" w:rsidRPr="00FA3856" w:rsidRDefault="004255D7" w:rsidP="00A36A8B">
      <w:pPr>
        <w:jc w:val="both"/>
        <w:rPr>
          <w:szCs w:val="20"/>
        </w:rPr>
      </w:pPr>
    </w:p>
    <w:p w:rsidR="0073224C" w:rsidRPr="00FA3856" w:rsidRDefault="0073224C" w:rsidP="004255D7">
      <w:pPr>
        <w:ind w:firstLine="708"/>
        <w:jc w:val="both"/>
        <w:rPr>
          <w:szCs w:val="20"/>
        </w:rPr>
      </w:pPr>
      <w:r w:rsidRPr="00FA3856">
        <w:rPr>
          <w:szCs w:val="20"/>
        </w:rPr>
        <w:t>O bônus de adimplência fiscal é calculado aplicando-se o percentual de 1% (um por cento) sobre a base de cálculo da CSLL, determinada segundo as normas estabelecidas para as pessoas jurídicas submetidas ao regime de apuração com base no resultado presumido, relativamente ao ano-calendário em que for permitido seu aproveitamento.</w:t>
      </w:r>
    </w:p>
    <w:p w:rsidR="004255D7" w:rsidRPr="00FA3856" w:rsidRDefault="004255D7" w:rsidP="00A36A8B">
      <w:pPr>
        <w:jc w:val="both"/>
        <w:rPr>
          <w:szCs w:val="20"/>
        </w:rPr>
      </w:pPr>
    </w:p>
    <w:p w:rsidR="0073224C" w:rsidRPr="00FA3856" w:rsidRDefault="0073224C" w:rsidP="004255D7">
      <w:pPr>
        <w:ind w:firstLine="708"/>
        <w:jc w:val="both"/>
        <w:rPr>
          <w:szCs w:val="20"/>
        </w:rPr>
      </w:pPr>
      <w:r w:rsidRPr="00FA3856">
        <w:rPr>
          <w:szCs w:val="20"/>
        </w:rPr>
        <w:t>Na hipótese de período de apuração trimestral, o bônus é calculado em relação aos quatro trimestres do ano-calendário e pode ser deduzido da CSLL devida correspondente ao último trimestre.</w:t>
      </w:r>
    </w:p>
    <w:p w:rsidR="0073224C" w:rsidRPr="00FA3856" w:rsidRDefault="0073224C" w:rsidP="00A36A8B">
      <w:pPr>
        <w:jc w:val="both"/>
        <w:rPr>
          <w:szCs w:val="20"/>
        </w:rPr>
      </w:pPr>
      <w:r w:rsidRPr="00FA3856">
        <w:rPr>
          <w:szCs w:val="20"/>
        </w:rPr>
        <w:t> </w:t>
      </w:r>
    </w:p>
    <w:p w:rsidR="0073224C" w:rsidRPr="00FA3856" w:rsidRDefault="004255D7" w:rsidP="00A36A8B">
      <w:pPr>
        <w:jc w:val="both"/>
        <w:rPr>
          <w:szCs w:val="20"/>
        </w:rPr>
      </w:pPr>
      <w:r w:rsidRPr="00FA3856">
        <w:rPr>
          <w:b/>
          <w:bCs/>
          <w:szCs w:val="20"/>
        </w:rPr>
        <w:t>XI.2)</w:t>
      </w:r>
      <w:r w:rsidR="0073224C" w:rsidRPr="00FA3856">
        <w:rPr>
          <w:b/>
          <w:bCs/>
          <w:szCs w:val="20"/>
        </w:rPr>
        <w:t xml:space="preserve"> Utilização do Bônus</w:t>
      </w:r>
    </w:p>
    <w:p w:rsidR="004255D7" w:rsidRPr="00FA3856" w:rsidRDefault="004255D7" w:rsidP="00A36A8B">
      <w:pPr>
        <w:jc w:val="both"/>
        <w:rPr>
          <w:szCs w:val="20"/>
        </w:rPr>
      </w:pPr>
    </w:p>
    <w:p w:rsidR="004255D7" w:rsidRPr="00FA3856" w:rsidRDefault="0073224C" w:rsidP="004255D7">
      <w:pPr>
        <w:ind w:firstLine="708"/>
        <w:jc w:val="both"/>
        <w:rPr>
          <w:szCs w:val="20"/>
        </w:rPr>
      </w:pPr>
      <w:r w:rsidRPr="00FA3856">
        <w:rPr>
          <w:szCs w:val="20"/>
        </w:rPr>
        <w:t>O bônus pode ser utilizado deduzindo-se da CSLL devida:</w:t>
      </w:r>
    </w:p>
    <w:p w:rsidR="0073224C" w:rsidRPr="00FA3856" w:rsidRDefault="0073224C" w:rsidP="004255D7">
      <w:pPr>
        <w:ind w:left="708" w:firstLine="708"/>
        <w:jc w:val="both"/>
        <w:rPr>
          <w:szCs w:val="20"/>
        </w:rPr>
      </w:pPr>
      <w:r w:rsidRPr="00FA3856">
        <w:rPr>
          <w:szCs w:val="20"/>
        </w:rPr>
        <w:t>1) no último trimestre do ano-calendário, no caso de pessoa jurídica tributada com base no resultado ajustado trimestral ou resultado presumido;</w:t>
      </w:r>
    </w:p>
    <w:p w:rsidR="0073224C" w:rsidRPr="00FA3856" w:rsidRDefault="0073224C" w:rsidP="004255D7">
      <w:pPr>
        <w:ind w:left="708" w:firstLine="708"/>
        <w:jc w:val="both"/>
        <w:rPr>
          <w:szCs w:val="20"/>
        </w:rPr>
      </w:pPr>
      <w:r w:rsidRPr="00FA3856">
        <w:rPr>
          <w:szCs w:val="20"/>
        </w:rPr>
        <w:t>2) no ajuste anual, na hipótese de pessoa jurídica tributada com base no resultado ajustado anual.</w:t>
      </w:r>
    </w:p>
    <w:p w:rsidR="004255D7" w:rsidRPr="00FA3856" w:rsidRDefault="004255D7" w:rsidP="00A36A8B">
      <w:pPr>
        <w:jc w:val="both"/>
        <w:rPr>
          <w:szCs w:val="20"/>
        </w:rPr>
      </w:pPr>
    </w:p>
    <w:p w:rsidR="0073224C" w:rsidRPr="00FA3856" w:rsidRDefault="0073224C" w:rsidP="004255D7">
      <w:pPr>
        <w:ind w:firstLine="708"/>
        <w:jc w:val="both"/>
        <w:rPr>
          <w:szCs w:val="20"/>
        </w:rPr>
      </w:pPr>
      <w:r w:rsidRPr="00FA3856">
        <w:rPr>
          <w:szCs w:val="20"/>
        </w:rPr>
        <w:t>A parcela do bônus que não puder ser aproveitada no período de apuração a que se refere o parágrafo acima pode ser deduzida nos anos-calendário subsequentes, da seguinte forma:</w:t>
      </w:r>
    </w:p>
    <w:p w:rsidR="0073224C" w:rsidRPr="00FA3856" w:rsidRDefault="0073224C" w:rsidP="004255D7">
      <w:pPr>
        <w:ind w:left="708" w:firstLine="708"/>
        <w:jc w:val="both"/>
        <w:rPr>
          <w:szCs w:val="20"/>
        </w:rPr>
      </w:pPr>
      <w:r w:rsidRPr="00FA3856">
        <w:rPr>
          <w:szCs w:val="20"/>
        </w:rPr>
        <w:t>1) em cada trimestre, no caso de pessoa jurídica tributada com base no resultado ajustado trimestral ou presumido;</w:t>
      </w:r>
    </w:p>
    <w:p w:rsidR="0073224C" w:rsidRPr="00FA3856" w:rsidRDefault="0073224C" w:rsidP="004255D7">
      <w:pPr>
        <w:ind w:left="708" w:firstLine="708"/>
        <w:jc w:val="both"/>
        <w:rPr>
          <w:szCs w:val="20"/>
        </w:rPr>
      </w:pPr>
      <w:r w:rsidRPr="00FA3856">
        <w:rPr>
          <w:szCs w:val="20"/>
        </w:rPr>
        <w:t>2) no ajuste anual, no caso de pessoa jurídica tributada com base no resultado ajustado anual.</w:t>
      </w:r>
    </w:p>
    <w:p w:rsidR="004255D7" w:rsidRPr="00FA3856" w:rsidRDefault="004255D7" w:rsidP="00A36A8B">
      <w:pPr>
        <w:ind w:left="720"/>
        <w:jc w:val="both"/>
        <w:rPr>
          <w:b/>
          <w:bCs/>
          <w:szCs w:val="20"/>
        </w:rPr>
      </w:pPr>
    </w:p>
    <w:p w:rsidR="0073224C" w:rsidRPr="00FA3856" w:rsidRDefault="0073224C" w:rsidP="004255D7">
      <w:pPr>
        <w:ind w:left="720"/>
        <w:jc w:val="both"/>
        <w:rPr>
          <w:szCs w:val="20"/>
        </w:rPr>
      </w:pPr>
      <w:r w:rsidRPr="00FA3856">
        <w:rPr>
          <w:b/>
          <w:bCs/>
          <w:szCs w:val="20"/>
        </w:rPr>
        <w:t>Atenção:</w:t>
      </w:r>
      <w:r w:rsidR="004255D7" w:rsidRPr="00FA3856">
        <w:rPr>
          <w:szCs w:val="20"/>
        </w:rPr>
        <w:t xml:space="preserve"> </w:t>
      </w:r>
      <w:r w:rsidRPr="00FA3856">
        <w:rPr>
          <w:szCs w:val="20"/>
        </w:rPr>
        <w:t>É vedado o ressarcimento ou a compensação distinta da referida neste subitem.</w:t>
      </w:r>
    </w:p>
    <w:p w:rsidR="0073224C" w:rsidRPr="00FA3856" w:rsidRDefault="0073224C" w:rsidP="00A36A8B">
      <w:pPr>
        <w:jc w:val="both"/>
        <w:rPr>
          <w:szCs w:val="20"/>
        </w:rPr>
      </w:pPr>
      <w:r w:rsidRPr="00FA3856">
        <w:rPr>
          <w:szCs w:val="20"/>
        </w:rPr>
        <w:t> </w:t>
      </w:r>
    </w:p>
    <w:p w:rsidR="0073224C" w:rsidRPr="00FA3856" w:rsidRDefault="004255D7" w:rsidP="00A36A8B">
      <w:pPr>
        <w:jc w:val="both"/>
        <w:rPr>
          <w:szCs w:val="20"/>
        </w:rPr>
      </w:pPr>
      <w:r w:rsidRPr="00FA3856">
        <w:rPr>
          <w:b/>
          <w:bCs/>
          <w:szCs w:val="20"/>
        </w:rPr>
        <w:t>IX.3)</w:t>
      </w:r>
      <w:r w:rsidR="0073224C" w:rsidRPr="00FA3856">
        <w:rPr>
          <w:b/>
          <w:bCs/>
          <w:szCs w:val="20"/>
        </w:rPr>
        <w:t xml:space="preserve"> Pessoas Jurídicas Impedidas</w:t>
      </w:r>
    </w:p>
    <w:p w:rsidR="004255D7" w:rsidRPr="00FA3856" w:rsidRDefault="004255D7" w:rsidP="00A36A8B">
      <w:pPr>
        <w:jc w:val="both"/>
        <w:rPr>
          <w:szCs w:val="20"/>
        </w:rPr>
      </w:pPr>
    </w:p>
    <w:p w:rsidR="0073224C" w:rsidRPr="00FA3856" w:rsidRDefault="0073224C" w:rsidP="004255D7">
      <w:pPr>
        <w:ind w:firstLine="708"/>
        <w:jc w:val="both"/>
        <w:rPr>
          <w:szCs w:val="20"/>
        </w:rPr>
      </w:pPr>
      <w:r w:rsidRPr="00FA3856">
        <w:rPr>
          <w:szCs w:val="20"/>
        </w:rPr>
        <w:t>Não faz jus ao bônus a pessoa jurídica que, nos últimos cinco anos-calendário, se enquadre em qualquer das seguintes hipóteses, em relação aos tributos e contribuições administrados pela RFB:</w:t>
      </w:r>
    </w:p>
    <w:p w:rsidR="0073224C" w:rsidRPr="00FA3856" w:rsidRDefault="0073224C" w:rsidP="004255D7">
      <w:pPr>
        <w:ind w:left="708" w:firstLine="708"/>
        <w:jc w:val="both"/>
        <w:rPr>
          <w:szCs w:val="20"/>
        </w:rPr>
      </w:pPr>
      <w:r w:rsidRPr="00FA3856">
        <w:rPr>
          <w:szCs w:val="20"/>
        </w:rPr>
        <w:t>1) lançamento de ofício;</w:t>
      </w:r>
    </w:p>
    <w:p w:rsidR="0073224C" w:rsidRPr="00FA3856" w:rsidRDefault="0073224C" w:rsidP="004255D7">
      <w:pPr>
        <w:ind w:left="708" w:firstLine="708"/>
        <w:jc w:val="both"/>
        <w:rPr>
          <w:szCs w:val="20"/>
        </w:rPr>
      </w:pPr>
      <w:r w:rsidRPr="00FA3856">
        <w:rPr>
          <w:szCs w:val="20"/>
        </w:rPr>
        <w:t>2) débitos com exigibilidade suspensa;</w:t>
      </w:r>
    </w:p>
    <w:p w:rsidR="0073224C" w:rsidRPr="00FA3856" w:rsidRDefault="0073224C" w:rsidP="004255D7">
      <w:pPr>
        <w:ind w:left="708" w:firstLine="708"/>
        <w:jc w:val="both"/>
        <w:rPr>
          <w:szCs w:val="20"/>
        </w:rPr>
      </w:pPr>
      <w:r w:rsidRPr="00FA3856">
        <w:rPr>
          <w:szCs w:val="20"/>
        </w:rPr>
        <w:t>3) inscrição em dívida ativa;</w:t>
      </w:r>
    </w:p>
    <w:p w:rsidR="0073224C" w:rsidRPr="00FA3856" w:rsidRDefault="0073224C" w:rsidP="004255D7">
      <w:pPr>
        <w:ind w:left="708" w:firstLine="708"/>
        <w:jc w:val="both"/>
        <w:rPr>
          <w:szCs w:val="20"/>
        </w:rPr>
      </w:pPr>
      <w:r w:rsidRPr="00FA3856">
        <w:rPr>
          <w:szCs w:val="20"/>
        </w:rPr>
        <w:t>4) recolhimentos ou pagamentos em atraso;</w:t>
      </w:r>
    </w:p>
    <w:p w:rsidR="0073224C" w:rsidRPr="00FA3856" w:rsidRDefault="0073224C" w:rsidP="004255D7">
      <w:pPr>
        <w:ind w:left="708" w:firstLine="708"/>
        <w:jc w:val="both"/>
        <w:rPr>
          <w:szCs w:val="20"/>
        </w:rPr>
      </w:pPr>
      <w:r w:rsidRPr="00FA3856">
        <w:rPr>
          <w:szCs w:val="20"/>
        </w:rPr>
        <w:t>5) falta ou atraso no cumprimento de obrigação acessória.</w:t>
      </w:r>
    </w:p>
    <w:p w:rsidR="004255D7" w:rsidRPr="00FA3856" w:rsidRDefault="004255D7" w:rsidP="00A36A8B">
      <w:pPr>
        <w:jc w:val="both"/>
        <w:rPr>
          <w:szCs w:val="20"/>
        </w:rPr>
      </w:pPr>
    </w:p>
    <w:p w:rsidR="0073224C" w:rsidRPr="00FA3856" w:rsidRDefault="0073224C" w:rsidP="004255D7">
      <w:pPr>
        <w:ind w:firstLine="708"/>
        <w:jc w:val="both"/>
        <w:rPr>
          <w:szCs w:val="20"/>
        </w:rPr>
      </w:pPr>
      <w:r w:rsidRPr="00FA3856">
        <w:rPr>
          <w:szCs w:val="20"/>
        </w:rPr>
        <w:t>Na hipótese de decisão definitiva, na esfera administrativa ou judicial, que implique desoneração integral da pessoa jurídica, as restrições referidas nos itens 1 e 2 serão desconsideradas desde a origem. Neste caso, a pessoa jurídica pode calcular, a partir do ano-calendário em que obteve a decisão definitiva, o bônus em relação aos anos-calendário em que estava impedida de deduzi-lo.</w:t>
      </w:r>
    </w:p>
    <w:p w:rsidR="0073224C" w:rsidRPr="00FA3856" w:rsidRDefault="0073224C" w:rsidP="00A36A8B">
      <w:pPr>
        <w:jc w:val="both"/>
        <w:rPr>
          <w:szCs w:val="20"/>
        </w:rPr>
      </w:pPr>
      <w:r w:rsidRPr="00FA3856">
        <w:rPr>
          <w:szCs w:val="20"/>
        </w:rPr>
        <w:t> </w:t>
      </w:r>
    </w:p>
    <w:p w:rsidR="0073224C" w:rsidRPr="00FA3856" w:rsidRDefault="004255D7" w:rsidP="00A36A8B">
      <w:pPr>
        <w:jc w:val="both"/>
        <w:rPr>
          <w:szCs w:val="20"/>
        </w:rPr>
      </w:pPr>
      <w:r w:rsidRPr="00FA3856">
        <w:rPr>
          <w:b/>
          <w:bCs/>
          <w:szCs w:val="20"/>
        </w:rPr>
        <w:t>XI.4)</w:t>
      </w:r>
      <w:r w:rsidR="0073224C" w:rsidRPr="00FA3856">
        <w:rPr>
          <w:b/>
          <w:bCs/>
          <w:szCs w:val="20"/>
        </w:rPr>
        <w:t xml:space="preserve"> Multas</w:t>
      </w:r>
    </w:p>
    <w:p w:rsidR="004255D7" w:rsidRPr="00FA3856" w:rsidRDefault="004255D7" w:rsidP="00A36A8B">
      <w:pPr>
        <w:jc w:val="both"/>
        <w:rPr>
          <w:szCs w:val="20"/>
        </w:rPr>
      </w:pPr>
    </w:p>
    <w:p w:rsidR="0073224C" w:rsidRPr="00FA3856" w:rsidRDefault="0073224C" w:rsidP="004255D7">
      <w:pPr>
        <w:ind w:firstLine="708"/>
        <w:jc w:val="both"/>
        <w:rPr>
          <w:szCs w:val="20"/>
        </w:rPr>
      </w:pPr>
      <w:r w:rsidRPr="00FA3856">
        <w:rPr>
          <w:szCs w:val="20"/>
        </w:rPr>
        <w:t>A utilização indevida do bônus implica a imposição das seguintes multas calculadas sobre o valor da CSLL que deixar de ser recolhida em razão da dedução indevida do bônus:</w:t>
      </w:r>
    </w:p>
    <w:p w:rsidR="0073224C" w:rsidRPr="00FA3856" w:rsidRDefault="0073224C" w:rsidP="004255D7">
      <w:pPr>
        <w:ind w:left="708" w:firstLine="708"/>
        <w:jc w:val="both"/>
        <w:rPr>
          <w:szCs w:val="20"/>
        </w:rPr>
      </w:pPr>
      <w:r w:rsidRPr="00FA3856">
        <w:rPr>
          <w:szCs w:val="20"/>
        </w:rPr>
        <w:t xml:space="preserve">1) 150% (cento e </w:t>
      </w:r>
      <w:r w:rsidR="00B5790B" w:rsidRPr="00FA3856">
        <w:rPr>
          <w:szCs w:val="20"/>
        </w:rPr>
        <w:t>cinquenta</w:t>
      </w:r>
      <w:r w:rsidRPr="00FA3856">
        <w:rPr>
          <w:szCs w:val="20"/>
        </w:rPr>
        <w:t xml:space="preserve"> por cento);</w:t>
      </w:r>
    </w:p>
    <w:p w:rsidR="0073224C" w:rsidRPr="00FA3856" w:rsidRDefault="0073224C" w:rsidP="004255D7">
      <w:pPr>
        <w:ind w:left="708" w:firstLine="708"/>
        <w:jc w:val="both"/>
        <w:rPr>
          <w:szCs w:val="20"/>
        </w:rPr>
      </w:pPr>
      <w:r w:rsidRPr="00FA3856">
        <w:rPr>
          <w:szCs w:val="20"/>
        </w:rPr>
        <w:t>2) 225% (duzentos e vinte e cinco por cento), nos casos de não atendimento pelo sujeito passivo, no prazo marcado, de intimação para prestar esclarecimentos.</w:t>
      </w:r>
    </w:p>
    <w:p w:rsidR="0073224C" w:rsidRPr="00FA3856" w:rsidRDefault="0073224C" w:rsidP="00A36A8B">
      <w:pPr>
        <w:jc w:val="both"/>
        <w:rPr>
          <w:szCs w:val="20"/>
        </w:rPr>
      </w:pPr>
      <w:r w:rsidRPr="00FA3856">
        <w:rPr>
          <w:szCs w:val="20"/>
        </w:rPr>
        <w:t> </w:t>
      </w:r>
    </w:p>
    <w:p w:rsidR="004255D7" w:rsidRPr="00FA3856" w:rsidRDefault="004255D7" w:rsidP="00A36A8B">
      <w:pPr>
        <w:jc w:val="both"/>
        <w:rPr>
          <w:b/>
          <w:bCs/>
          <w:szCs w:val="20"/>
        </w:rPr>
      </w:pPr>
    </w:p>
    <w:p w:rsidR="004255D7" w:rsidRPr="00FA3856" w:rsidRDefault="004255D7" w:rsidP="00A36A8B">
      <w:pPr>
        <w:jc w:val="both"/>
        <w:rPr>
          <w:b/>
          <w:bCs/>
          <w:szCs w:val="20"/>
        </w:rPr>
      </w:pPr>
    </w:p>
    <w:p w:rsidR="004255D7" w:rsidRPr="00FA3856" w:rsidRDefault="004255D7" w:rsidP="00A36A8B">
      <w:pPr>
        <w:jc w:val="both"/>
        <w:rPr>
          <w:b/>
          <w:bCs/>
          <w:szCs w:val="20"/>
        </w:rPr>
      </w:pPr>
    </w:p>
    <w:p w:rsidR="0073224C" w:rsidRPr="00FA3856" w:rsidRDefault="004255D7" w:rsidP="00A36A8B">
      <w:pPr>
        <w:jc w:val="both"/>
        <w:rPr>
          <w:szCs w:val="20"/>
        </w:rPr>
      </w:pPr>
      <w:r w:rsidRPr="00FA3856">
        <w:rPr>
          <w:b/>
          <w:bCs/>
          <w:szCs w:val="20"/>
        </w:rPr>
        <w:lastRenderedPageBreak/>
        <w:t xml:space="preserve">XI.5) </w:t>
      </w:r>
      <w:r w:rsidR="0073224C" w:rsidRPr="00FA3856">
        <w:rPr>
          <w:b/>
          <w:bCs/>
          <w:szCs w:val="20"/>
        </w:rPr>
        <w:t>Contabilização</w:t>
      </w:r>
    </w:p>
    <w:p w:rsidR="004255D7" w:rsidRPr="00FA3856" w:rsidRDefault="004255D7" w:rsidP="00A36A8B">
      <w:pPr>
        <w:jc w:val="both"/>
        <w:rPr>
          <w:szCs w:val="20"/>
        </w:rPr>
      </w:pPr>
    </w:p>
    <w:p w:rsidR="0073224C" w:rsidRPr="00FA3856" w:rsidRDefault="0073224C" w:rsidP="004255D7">
      <w:pPr>
        <w:ind w:firstLine="708"/>
        <w:jc w:val="both"/>
        <w:rPr>
          <w:szCs w:val="20"/>
        </w:rPr>
      </w:pPr>
      <w:r w:rsidRPr="00FA3856">
        <w:rPr>
          <w:szCs w:val="20"/>
        </w:rPr>
        <w:t>O bônus deve ser registrado na contabilidade da pessoa jurídica beneficiária, observando-se o seguinte:</w:t>
      </w:r>
    </w:p>
    <w:p w:rsidR="0073224C" w:rsidRPr="00FA3856" w:rsidRDefault="0073224C" w:rsidP="004255D7">
      <w:pPr>
        <w:ind w:left="708" w:firstLine="708"/>
        <w:jc w:val="both"/>
        <w:rPr>
          <w:szCs w:val="20"/>
        </w:rPr>
      </w:pPr>
      <w:r w:rsidRPr="00FA3856">
        <w:rPr>
          <w:szCs w:val="20"/>
        </w:rPr>
        <w:t>1) na aquisição do direito, a débito de conta de Ativo Circulante e a crédito de Lucros ou Prejuízos Acumulados;</w:t>
      </w:r>
    </w:p>
    <w:p w:rsidR="0073224C" w:rsidRPr="00FA3856" w:rsidRDefault="0073224C" w:rsidP="004255D7">
      <w:pPr>
        <w:ind w:left="708" w:firstLine="708"/>
        <w:jc w:val="both"/>
        <w:rPr>
          <w:szCs w:val="20"/>
        </w:rPr>
      </w:pPr>
      <w:r w:rsidRPr="00FA3856">
        <w:rPr>
          <w:szCs w:val="20"/>
        </w:rPr>
        <w:t>2) na utilização, a débito da provisão para pagamento da CSLL e a crédito da conta de Ativo Circulante referida no item 1 acima.</w:t>
      </w:r>
    </w:p>
    <w:p w:rsidR="004255D7" w:rsidRPr="00FA3856" w:rsidRDefault="004255D7" w:rsidP="004255D7">
      <w:pPr>
        <w:ind w:left="708" w:firstLine="708"/>
        <w:jc w:val="both"/>
        <w:rPr>
          <w:szCs w:val="20"/>
        </w:rPr>
      </w:pPr>
    </w:p>
    <w:p w:rsidR="00AB6137" w:rsidRPr="00FA3856" w:rsidRDefault="00AB6137" w:rsidP="00867F54">
      <w:pPr>
        <w:pStyle w:val="Ttulo4"/>
      </w:pPr>
      <w:bookmarkStart w:id="188" w:name="_Toc479713714"/>
      <w:r w:rsidRPr="00FA3856">
        <w:t>Registro L001: Abertura do Bloco L</w:t>
      </w:r>
      <w:bookmarkEnd w:id="188"/>
    </w:p>
    <w:p w:rsidR="00AD60FF" w:rsidRDefault="00AD60FF" w:rsidP="00AB6137">
      <w:pPr>
        <w:pStyle w:val="PSDS-MarcadoresNivel2"/>
        <w:numPr>
          <w:ilvl w:val="0"/>
          <w:numId w:val="0"/>
        </w:numPr>
        <w:rPr>
          <w:rFonts w:ascii="Times New Roman" w:hAnsi="Times New Roman"/>
        </w:rPr>
      </w:pPr>
    </w:p>
    <w:p w:rsidR="00AD60FF" w:rsidRDefault="00B35FA3" w:rsidP="00AD60FF">
      <w:pPr>
        <w:pStyle w:val="PSDS-MarcadoresNivel2"/>
        <w:numPr>
          <w:ilvl w:val="0"/>
          <w:numId w:val="0"/>
        </w:numPr>
        <w:jc w:val="center"/>
        <w:rPr>
          <w:rFonts w:ascii="Times New Roman" w:hAnsi="Times New Roman"/>
        </w:rPr>
      </w:pPr>
      <w:r>
        <w:rPr>
          <w:rFonts w:ascii="Times New Roman" w:hAnsi="Times New Roman"/>
        </w:rPr>
        <w:object w:dxaOrig="13200" w:dyaOrig="3090">
          <v:shape id="_x0000_i1654" type="#_x0000_t75" style="width:663.75pt;height:158.25pt" o:ole="">
            <v:imagedata r:id="rId225" o:title=""/>
          </v:shape>
          <o:OLEObject Type="Link" ProgID="Excel.Sheet.12" ShapeID="_x0000_i1654" DrawAspect="Content" r:id="rId226" UpdateMode="Always">
            <o:LinkType>EnhancedMetaFile</o:LinkType>
            <o:LockedField>false</o:LockedField>
          </o:OLEObject>
        </w:object>
      </w:r>
    </w:p>
    <w:p w:rsidR="00AD60FF" w:rsidRDefault="00AD60FF" w:rsidP="00AB6137">
      <w:pPr>
        <w:pStyle w:val="PSDS-MarcadoresNivel2"/>
        <w:numPr>
          <w:ilvl w:val="0"/>
          <w:numId w:val="0"/>
        </w:numPr>
        <w:rPr>
          <w:rFonts w:ascii="Times New Roman" w:hAnsi="Times New Roman"/>
        </w:rPr>
      </w:pPr>
    </w:p>
    <w:p w:rsidR="00AB6137" w:rsidRPr="00FA3856" w:rsidRDefault="00AB6137" w:rsidP="00AB6137">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AB6137" w:rsidRPr="00FA3856" w:rsidRDefault="00AB6137" w:rsidP="00AB6137">
      <w:pPr>
        <w:pStyle w:val="PSDS-MarcadoresNivel2"/>
        <w:numPr>
          <w:ilvl w:val="0"/>
          <w:numId w:val="0"/>
        </w:numPr>
        <w:rPr>
          <w:rFonts w:ascii="Times New Roman" w:hAnsi="Times New Roman"/>
        </w:rPr>
      </w:pPr>
    </w:p>
    <w:p w:rsidR="00AB6137" w:rsidRPr="00FA3856" w:rsidRDefault="007D0E74" w:rsidP="00AB6137">
      <w:pPr>
        <w:pStyle w:val="Corpodetexto"/>
        <w:ind w:left="708" w:firstLine="12"/>
        <w:rPr>
          <w:rFonts w:ascii="Times New Roman" w:hAnsi="Times New Roman"/>
          <w:szCs w:val="20"/>
        </w:rPr>
      </w:pPr>
      <w:hyperlink r:id="rId227" w:anchor="REGRA_OCORRENCIA_UNITARIA_ARQ" w:history="1">
        <w:r w:rsidR="00AB6137" w:rsidRPr="00FA3856">
          <w:rPr>
            <w:rFonts w:ascii="Times New Roman" w:hAnsi="Times New Roman"/>
            <w:b/>
            <w:szCs w:val="20"/>
          </w:rPr>
          <w:t>REGRA_OCORRENCIA_UNITARIA_ARQ</w:t>
        </w:r>
      </w:hyperlink>
      <w:r w:rsidR="00AB6137" w:rsidRPr="00FA3856">
        <w:rPr>
          <w:rFonts w:ascii="Times New Roman" w:hAnsi="Times New Roman"/>
          <w:color w:val="auto"/>
          <w:szCs w:val="20"/>
        </w:rPr>
        <w:t xml:space="preserve">: </w:t>
      </w:r>
      <w:r w:rsidR="00AB6137" w:rsidRPr="00FA3856">
        <w:rPr>
          <w:rFonts w:ascii="Times New Roman" w:hAnsi="Times New Roman"/>
          <w:szCs w:val="20"/>
        </w:rPr>
        <w:t>Verifica se registro ocorreu apenas uma vez por arq</w:t>
      </w:r>
      <w:r w:rsidR="00BC760B" w:rsidRPr="00FA3856">
        <w:rPr>
          <w:rFonts w:ascii="Times New Roman" w:hAnsi="Times New Roman"/>
          <w:szCs w:val="20"/>
        </w:rPr>
        <w:t>uivo, considerando a chave “L</w:t>
      </w:r>
      <w:r w:rsidR="00AB6137" w:rsidRPr="00FA3856">
        <w:rPr>
          <w:rFonts w:ascii="Times New Roman" w:hAnsi="Times New Roman"/>
          <w:szCs w:val="20"/>
        </w:rPr>
        <w:t>001” (REG). Se a regra não for cumprida, a ECF gera um erro.</w:t>
      </w:r>
    </w:p>
    <w:p w:rsidR="00AB6137" w:rsidRPr="00FA3856" w:rsidRDefault="00AB6137" w:rsidP="00AB6137">
      <w:pPr>
        <w:pStyle w:val="Corpodetexto"/>
        <w:ind w:left="708" w:firstLine="12"/>
        <w:rPr>
          <w:rFonts w:ascii="Times New Roman" w:hAnsi="Times New Roman"/>
          <w:b/>
          <w:szCs w:val="20"/>
        </w:rPr>
      </w:pPr>
    </w:p>
    <w:p w:rsidR="00342F1D"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7F6CEC">
      <w:pPr>
        <w:pStyle w:val="Corpodetexto"/>
        <w:rPr>
          <w:rFonts w:ascii="Times New Roman" w:hAnsi="Times New Roman"/>
          <w:b/>
          <w:color w:val="002060"/>
          <w:szCs w:val="20"/>
        </w:rPr>
      </w:pPr>
    </w:p>
    <w:p w:rsidR="007F6CEC" w:rsidRPr="00FA3856" w:rsidRDefault="007F6CEC" w:rsidP="007F6CEC">
      <w:pPr>
        <w:pStyle w:val="Corpodetexto"/>
        <w:rPr>
          <w:rFonts w:ascii="Times New Roman" w:hAnsi="Times New Roman"/>
          <w:b/>
          <w:color w:val="002060"/>
          <w:szCs w:val="20"/>
        </w:rPr>
      </w:pPr>
      <w:r w:rsidRPr="00FA3856">
        <w:rPr>
          <w:rFonts w:ascii="Times New Roman" w:hAnsi="Times New Roman"/>
          <w:b/>
          <w:color w:val="002060"/>
          <w:szCs w:val="20"/>
        </w:rPr>
        <w:t>|L001|0|</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|L001|: Identificação do tipo do registro.</w:t>
      </w:r>
    </w:p>
    <w:p w:rsidR="007F6CEC" w:rsidRPr="00FA3856" w:rsidRDefault="007F6CEC" w:rsidP="007F6CEC">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982029" w:rsidRPr="00FA3856" w:rsidRDefault="00982029">
      <w:pPr>
        <w:rPr>
          <w:b/>
          <w:bCs/>
          <w:color w:val="0000FF"/>
          <w:szCs w:val="20"/>
        </w:rPr>
      </w:pPr>
      <w:r w:rsidRPr="00FA3856">
        <w:rPr>
          <w:color w:val="0000FF"/>
          <w:szCs w:val="20"/>
        </w:rPr>
        <w:br w:type="page"/>
      </w:r>
    </w:p>
    <w:p w:rsidR="00AB6137" w:rsidRPr="00FA3856" w:rsidRDefault="00AB6137" w:rsidP="00867F54">
      <w:pPr>
        <w:pStyle w:val="Ttulo4"/>
      </w:pPr>
      <w:bookmarkStart w:id="189" w:name="_Toc479713715"/>
      <w:r w:rsidRPr="00FA3856">
        <w:lastRenderedPageBreak/>
        <w:t>Registro L030: Identificação dos Períodos e Formas de Apuração do IRPJ e da CSLL no Ano-Calendário</w:t>
      </w:r>
      <w:bookmarkEnd w:id="189"/>
    </w:p>
    <w:p w:rsidR="00AB6137" w:rsidRPr="00FA3856" w:rsidRDefault="00AB6137" w:rsidP="00AB6137">
      <w:pPr>
        <w:jc w:val="both"/>
        <w:rPr>
          <w:szCs w:val="20"/>
        </w:rPr>
      </w:pPr>
    </w:p>
    <w:p w:rsidR="00AB6137" w:rsidRPr="00FA3856" w:rsidRDefault="00AB6137" w:rsidP="00AB6137">
      <w:pPr>
        <w:pStyle w:val="PSDS-CorpodeTexto0"/>
        <w:ind w:firstLine="708"/>
        <w:rPr>
          <w:rFonts w:ascii="Times New Roman" w:hAnsi="Times New Roman"/>
        </w:rPr>
      </w:pPr>
      <w:r w:rsidRPr="00FA3856">
        <w:rPr>
          <w:rFonts w:ascii="Times New Roman" w:hAnsi="Times New Roman"/>
        </w:rPr>
        <w:t>Registro de identificação dos períodos da escrituração necessários conforme definições de parâmetros do Bloco 0.</w:t>
      </w:r>
    </w:p>
    <w:p w:rsidR="000108E6" w:rsidRDefault="000108E6" w:rsidP="00982029">
      <w:pPr>
        <w:pStyle w:val="PSDS-MarcadoresNivel2"/>
        <w:numPr>
          <w:ilvl w:val="0"/>
          <w:numId w:val="0"/>
        </w:numPr>
        <w:rPr>
          <w:rFonts w:ascii="Times New Roman" w:hAnsi="Times New Roman"/>
        </w:rPr>
      </w:pPr>
    </w:p>
    <w:p w:rsidR="000108E6" w:rsidRDefault="00B35FA3" w:rsidP="000108E6">
      <w:pPr>
        <w:pStyle w:val="PSDS-MarcadoresNivel2"/>
        <w:numPr>
          <w:ilvl w:val="0"/>
          <w:numId w:val="0"/>
        </w:numPr>
        <w:jc w:val="center"/>
        <w:rPr>
          <w:rFonts w:ascii="Times New Roman" w:hAnsi="Times New Roman"/>
        </w:rPr>
      </w:pPr>
      <w:r>
        <w:rPr>
          <w:rFonts w:ascii="Times New Roman" w:hAnsi="Times New Roman"/>
        </w:rPr>
        <w:object w:dxaOrig="13935" w:dyaOrig="2700">
          <v:shape id="_x0000_i1656" type="#_x0000_t75" style="width:691.5pt;height:129.75pt" o:ole="">
            <v:imagedata r:id="rId228" o:title=""/>
          </v:shape>
          <o:OLEObject Type="Link" ProgID="Excel.Sheet.12" ShapeID="_x0000_i1656" DrawAspect="Content" r:id="rId229" UpdateMode="Always">
            <o:LinkType>EnhancedMetaFile</o:LinkType>
            <o:LockedField>false</o:LockedField>
          </o:OLEObject>
        </w:object>
      </w:r>
    </w:p>
    <w:p w:rsidR="000108E6" w:rsidRDefault="000108E6">
      <w:pPr>
        <w:spacing w:after="200" w:line="276" w:lineRule="auto"/>
        <w:rPr>
          <w:b/>
          <w:szCs w:val="20"/>
        </w:rPr>
      </w:pPr>
      <w:r>
        <w:br w:type="page"/>
      </w:r>
    </w:p>
    <w:p w:rsidR="000108E6" w:rsidRDefault="00B35FA3" w:rsidP="000108E6">
      <w:pPr>
        <w:pStyle w:val="PSDS-MarcadoresNivel2"/>
        <w:numPr>
          <w:ilvl w:val="0"/>
          <w:numId w:val="0"/>
        </w:numPr>
        <w:jc w:val="center"/>
        <w:rPr>
          <w:rFonts w:ascii="Times New Roman" w:hAnsi="Times New Roman"/>
        </w:rPr>
      </w:pPr>
      <w:r>
        <w:rPr>
          <w:rFonts w:ascii="Times New Roman" w:hAnsi="Times New Roman"/>
        </w:rPr>
        <w:object w:dxaOrig="13935" w:dyaOrig="7680">
          <v:shape id="_x0000_i1658" type="#_x0000_t75" style="width:691.5pt;height:388.5pt" o:ole="">
            <v:imagedata r:id="rId230" o:title=""/>
          </v:shape>
          <o:OLEObject Type="Link" ProgID="Excel.Sheet.12" ShapeID="_x0000_i1658" DrawAspect="Content" r:id="rId231" UpdateMode="Always">
            <o:LinkType>EnhancedMetaFile</o:LinkType>
            <o:LockedField>false</o:LockedField>
          </o:OLEObject>
        </w:object>
      </w:r>
    </w:p>
    <w:p w:rsidR="000108E6" w:rsidRDefault="000108E6">
      <w:pPr>
        <w:spacing w:after="200" w:line="276" w:lineRule="auto"/>
        <w:rPr>
          <w:b/>
          <w:szCs w:val="20"/>
        </w:rPr>
      </w:pPr>
      <w:r>
        <w:br w:type="page"/>
      </w:r>
    </w:p>
    <w:p w:rsidR="00982029" w:rsidRPr="00FA3856" w:rsidRDefault="00982029" w:rsidP="00982029">
      <w:pPr>
        <w:pStyle w:val="PSDS-MarcadoresNivel2"/>
        <w:numPr>
          <w:ilvl w:val="0"/>
          <w:numId w:val="0"/>
        </w:numPr>
        <w:rPr>
          <w:rFonts w:ascii="Times New Roman" w:hAnsi="Times New Roman"/>
        </w:rPr>
      </w:pPr>
      <w:r w:rsidRPr="00FA3856">
        <w:rPr>
          <w:rFonts w:ascii="Times New Roman" w:hAnsi="Times New Roman"/>
        </w:rPr>
        <w:lastRenderedPageBreak/>
        <w:t>I – Regras de Validação do Registro:</w:t>
      </w:r>
    </w:p>
    <w:p w:rsidR="00982029" w:rsidRPr="00FA3856" w:rsidRDefault="00982029" w:rsidP="00982029">
      <w:pPr>
        <w:pStyle w:val="Corpodetexto"/>
        <w:ind w:left="708" w:firstLine="12"/>
        <w:rPr>
          <w:rFonts w:ascii="Times New Roman" w:hAnsi="Times New Roman"/>
          <w:szCs w:val="20"/>
        </w:rPr>
      </w:pPr>
    </w:p>
    <w:p w:rsidR="00982029" w:rsidRPr="00FA3856" w:rsidRDefault="007D0E74" w:rsidP="00982029">
      <w:pPr>
        <w:pStyle w:val="Corpodetexto"/>
        <w:ind w:left="708" w:firstLine="12"/>
        <w:rPr>
          <w:rFonts w:ascii="Times New Roman" w:hAnsi="Times New Roman"/>
          <w:szCs w:val="20"/>
        </w:rPr>
      </w:pPr>
      <w:hyperlink r:id="rId232" w:anchor="REGRA_OCORRENCIA_UNITARIA_ARQ" w:history="1">
        <w:r w:rsidR="00982029" w:rsidRPr="00FA3856">
          <w:rPr>
            <w:rFonts w:ascii="Times New Roman" w:hAnsi="Times New Roman"/>
            <w:b/>
            <w:szCs w:val="20"/>
          </w:rPr>
          <w:t>REGRA_</w:t>
        </w:r>
      </w:hyperlink>
      <w:r w:rsidR="00982029" w:rsidRPr="00FA3856">
        <w:rPr>
          <w:rFonts w:ascii="Times New Roman" w:hAnsi="Times New Roman"/>
          <w:b/>
          <w:szCs w:val="20"/>
        </w:rPr>
        <w:t>DUPLICIDADE_DESPREZADA</w:t>
      </w:r>
      <w:r w:rsidR="00982029" w:rsidRPr="00FA3856">
        <w:rPr>
          <w:rFonts w:ascii="Times New Roman" w:hAnsi="Times New Roman"/>
          <w:color w:val="auto"/>
          <w:szCs w:val="20"/>
        </w:rPr>
        <w:t xml:space="preserve">: </w:t>
      </w:r>
      <w:r w:rsidR="00982029" w:rsidRPr="00FA3856">
        <w:rPr>
          <w:rFonts w:ascii="Times New Roman" w:hAnsi="Times New Roman"/>
          <w:szCs w:val="20"/>
        </w:rPr>
        <w:t>Verifica se o registro já foi importado anteriormente, de acordo com a chave e os registros pais. Se a regra não for cumprida, a ECF gera um aviso.</w:t>
      </w:r>
    </w:p>
    <w:p w:rsidR="00982029" w:rsidRPr="00FA3856" w:rsidRDefault="00982029" w:rsidP="00982029">
      <w:pPr>
        <w:pStyle w:val="Corpodetexto"/>
        <w:ind w:left="708" w:firstLine="12"/>
        <w:rPr>
          <w:rFonts w:ascii="Times New Roman" w:hAnsi="Times New Roman"/>
          <w:szCs w:val="20"/>
        </w:rPr>
      </w:pPr>
    </w:p>
    <w:p w:rsidR="00982029" w:rsidRPr="00FA3856" w:rsidRDefault="007D0E74" w:rsidP="00982029">
      <w:pPr>
        <w:pStyle w:val="Corpodetexto"/>
        <w:ind w:left="708" w:firstLine="12"/>
        <w:rPr>
          <w:rFonts w:ascii="Times New Roman" w:hAnsi="Times New Roman"/>
          <w:b/>
          <w:szCs w:val="20"/>
        </w:rPr>
      </w:pPr>
      <w:hyperlink r:id="rId233" w:anchor="REGRA_OCORRENCIA_UNITARIA_ARQ" w:history="1">
        <w:r w:rsidR="00982029" w:rsidRPr="00FA3856">
          <w:rPr>
            <w:rFonts w:ascii="Times New Roman" w:hAnsi="Times New Roman"/>
            <w:b/>
            <w:szCs w:val="20"/>
          </w:rPr>
          <w:t>REGRA_</w:t>
        </w:r>
      </w:hyperlink>
      <w:r w:rsidR="00982029" w:rsidRPr="00FA3856">
        <w:rPr>
          <w:rFonts w:ascii="Times New Roman" w:hAnsi="Times New Roman"/>
          <w:b/>
          <w:szCs w:val="20"/>
        </w:rPr>
        <w:t>PERIODO_DESPREZADO</w:t>
      </w:r>
      <w:r w:rsidR="00982029" w:rsidRPr="00FA3856">
        <w:rPr>
          <w:rFonts w:ascii="Times New Roman" w:hAnsi="Times New Roman"/>
          <w:color w:val="auto"/>
          <w:szCs w:val="20"/>
        </w:rPr>
        <w:t xml:space="preserve">: </w:t>
      </w:r>
      <w:r w:rsidR="00982029" w:rsidRPr="00FA3856">
        <w:rPr>
          <w:rFonts w:ascii="Times New Roman" w:hAnsi="Times New Roman"/>
          <w:szCs w:val="20"/>
        </w:rPr>
        <w:t>Verifica se a linha deste período existe no arquivo de importação, mas não deve ser importado, pois as datas não compatíveis com o período da ECF. Gera um aviso.</w:t>
      </w:r>
    </w:p>
    <w:p w:rsidR="00982029" w:rsidRPr="00FA3856" w:rsidRDefault="00982029" w:rsidP="00982029">
      <w:pPr>
        <w:pStyle w:val="Corpodetexto"/>
        <w:ind w:left="708" w:firstLine="12"/>
        <w:rPr>
          <w:rFonts w:ascii="Times New Roman" w:hAnsi="Times New Roman"/>
          <w:b/>
          <w:szCs w:val="20"/>
        </w:rPr>
      </w:pPr>
    </w:p>
    <w:p w:rsidR="00AB6137" w:rsidRPr="00FA3856" w:rsidRDefault="007D0E74" w:rsidP="00982029">
      <w:pPr>
        <w:pStyle w:val="Corpodetexto"/>
        <w:ind w:left="708" w:firstLine="12"/>
        <w:rPr>
          <w:rFonts w:ascii="Times New Roman" w:hAnsi="Times New Roman"/>
          <w:b/>
          <w:szCs w:val="20"/>
        </w:rPr>
      </w:pPr>
      <w:hyperlink r:id="rId234" w:anchor="REGRA_OCORRENCIA_UNITARIA_ARQ" w:history="1">
        <w:r w:rsidR="00982029" w:rsidRPr="00FA3856">
          <w:rPr>
            <w:rFonts w:ascii="Times New Roman" w:hAnsi="Times New Roman"/>
            <w:b/>
            <w:szCs w:val="20"/>
          </w:rPr>
          <w:t>REGRA_</w:t>
        </w:r>
      </w:hyperlink>
      <w:r w:rsidR="00982029" w:rsidRPr="00FA3856">
        <w:rPr>
          <w:rFonts w:ascii="Times New Roman" w:hAnsi="Times New Roman"/>
          <w:b/>
          <w:szCs w:val="20"/>
        </w:rPr>
        <w:t>LINHA_ALTERADA</w:t>
      </w:r>
      <w:r w:rsidR="00982029" w:rsidRPr="00FA3856">
        <w:rPr>
          <w:rFonts w:ascii="Times New Roman" w:hAnsi="Times New Roman"/>
          <w:color w:val="auto"/>
          <w:szCs w:val="20"/>
        </w:rPr>
        <w:t xml:space="preserve">: </w:t>
      </w:r>
      <w:r w:rsidR="00982029" w:rsidRPr="00FA3856">
        <w:rPr>
          <w:rFonts w:ascii="Times New Roman" w:hAnsi="Times New Roman"/>
          <w:szCs w:val="20"/>
        </w:rPr>
        <w:t>Verifica se a linha deste período existe no arquivo de importação, mas deve ser alterada, pois as datas não compatíveis com o período da ECF. Gera um aviso.</w:t>
      </w:r>
    </w:p>
    <w:p w:rsidR="00982029" w:rsidRPr="00FA3856" w:rsidRDefault="00982029" w:rsidP="001A6818">
      <w:pPr>
        <w:pStyle w:val="Corpodetexto"/>
        <w:rPr>
          <w:rFonts w:ascii="Times New Roman" w:hAnsi="Times New Roman"/>
          <w:b/>
          <w:szCs w:val="20"/>
        </w:rPr>
      </w:pPr>
    </w:p>
    <w:p w:rsidR="00342F1D" w:rsidRDefault="0059179C" w:rsidP="001A681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1A6818">
      <w:pPr>
        <w:pStyle w:val="Corpodetexto"/>
        <w:rPr>
          <w:rFonts w:ascii="Times New Roman" w:hAnsi="Times New Roman"/>
          <w:b/>
          <w:color w:val="002060"/>
          <w:szCs w:val="20"/>
        </w:rPr>
      </w:pPr>
    </w:p>
    <w:p w:rsidR="001A6818" w:rsidRPr="00FA3856" w:rsidRDefault="001A6818" w:rsidP="001A6818">
      <w:pPr>
        <w:pStyle w:val="Corpodetexto"/>
        <w:rPr>
          <w:rFonts w:ascii="Times New Roman" w:hAnsi="Times New Roman"/>
          <w:b/>
          <w:color w:val="002060"/>
          <w:szCs w:val="20"/>
        </w:rPr>
      </w:pPr>
      <w:r w:rsidRPr="00FA3856">
        <w:rPr>
          <w:rFonts w:ascii="Times New Roman" w:hAnsi="Times New Roman"/>
          <w:b/>
          <w:color w:val="002060"/>
          <w:szCs w:val="20"/>
        </w:rPr>
        <w:t>|L030|01012014|31032014|T01|</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|L030|: Identificação do tipo do registro.</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|01012014|: Data de início do período (01/01/2014).</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|31032014|: Data de fim do período (31/03/2014).</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|T01|: Período de apuração (T01 = 1</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Trimestre).</w:t>
      </w:r>
    </w:p>
    <w:p w:rsidR="001A6818" w:rsidRPr="00FA3856" w:rsidRDefault="001A6818" w:rsidP="001A6818">
      <w:pPr>
        <w:pStyle w:val="Corpodetexto"/>
        <w:rPr>
          <w:rFonts w:ascii="Times New Roman" w:hAnsi="Times New Roman"/>
          <w:b/>
          <w:szCs w:val="20"/>
        </w:rPr>
      </w:pPr>
    </w:p>
    <w:p w:rsidR="00982029" w:rsidRPr="00FA3856" w:rsidRDefault="00982029">
      <w:pPr>
        <w:rPr>
          <w:b/>
          <w:bCs/>
          <w:color w:val="0000FF"/>
          <w:szCs w:val="20"/>
        </w:rPr>
      </w:pPr>
      <w:r w:rsidRPr="00FA3856">
        <w:rPr>
          <w:color w:val="0000FF"/>
          <w:szCs w:val="20"/>
        </w:rPr>
        <w:br w:type="page"/>
      </w:r>
    </w:p>
    <w:p w:rsidR="00816B4B" w:rsidRPr="00FA3856" w:rsidRDefault="00816B4B" w:rsidP="00867F54">
      <w:pPr>
        <w:pStyle w:val="Ttulo4"/>
      </w:pPr>
      <w:bookmarkStart w:id="190" w:name="_Toc479713716"/>
      <w:r w:rsidRPr="00FA3856">
        <w:lastRenderedPageBreak/>
        <w:t>Registro L100: Balanço Patrimonial</w:t>
      </w:r>
      <w:bookmarkEnd w:id="190"/>
    </w:p>
    <w:p w:rsidR="00816B4B" w:rsidRPr="00FA3856" w:rsidRDefault="00816B4B" w:rsidP="00816B4B">
      <w:pPr>
        <w:jc w:val="both"/>
        <w:rPr>
          <w:szCs w:val="20"/>
        </w:rPr>
      </w:pPr>
    </w:p>
    <w:p w:rsidR="000008D9" w:rsidRDefault="00816B4B" w:rsidP="00130982">
      <w:pPr>
        <w:ind w:firstLine="708"/>
        <w:rPr>
          <w:szCs w:val="20"/>
          <w:lang w:val="pt-PT"/>
        </w:rPr>
      </w:pPr>
      <w:r w:rsidRPr="00FA3856">
        <w:rPr>
          <w:szCs w:val="20"/>
        </w:rPr>
        <w:t>Apresenta o balanço patrimonial com base nas contas referenciais para o período de apuração.</w:t>
      </w:r>
      <w:r w:rsidR="00E30685" w:rsidRPr="00FA3856">
        <w:rPr>
          <w:szCs w:val="20"/>
        </w:rPr>
        <w:t xml:space="preserve"> </w:t>
      </w:r>
      <w:r w:rsidR="0095043D" w:rsidRPr="00FA3856">
        <w:rPr>
          <w:szCs w:val="20"/>
          <w:lang w:val="pt-PT"/>
        </w:rPr>
        <w:t>O saldo inicial pode ser replicado do registro E010/E015 ou preenchido.</w:t>
      </w:r>
      <w:r w:rsidR="00E30685" w:rsidRPr="00FA3856">
        <w:rPr>
          <w:szCs w:val="20"/>
        </w:rPr>
        <w:t xml:space="preserve"> </w:t>
      </w:r>
      <w:r w:rsidR="0095043D" w:rsidRPr="00FA3856">
        <w:rPr>
          <w:szCs w:val="20"/>
          <w:lang w:val="pt-PT"/>
        </w:rPr>
        <w:t xml:space="preserve">O saldo final será recuperado do registro K155/K156. </w:t>
      </w:r>
      <w:r w:rsidR="009F59E4" w:rsidRPr="009F59E4">
        <w:rPr>
          <w:b/>
          <w:szCs w:val="20"/>
          <w:highlight w:val="yellow"/>
          <w:lang w:val="pt-PT"/>
        </w:rPr>
        <w:t>Os saldos finais do registro L100 não são editáveis.</w:t>
      </w:r>
    </w:p>
    <w:p w:rsidR="002E0590" w:rsidRDefault="00B35FA3" w:rsidP="002E0590">
      <w:pPr>
        <w:jc w:val="center"/>
        <w:rPr>
          <w:b/>
          <w:szCs w:val="20"/>
          <w:lang w:val="pt-PT"/>
        </w:rPr>
      </w:pPr>
      <w:r>
        <w:rPr>
          <w:b/>
          <w:szCs w:val="20"/>
          <w:lang w:val="pt-PT"/>
        </w:rPr>
        <w:object w:dxaOrig="14295" w:dyaOrig="8100">
          <v:shape id="_x0000_i1660" type="#_x0000_t75" style="width:712.5pt;height:411pt" o:ole="">
            <v:imagedata r:id="rId235" o:title=""/>
          </v:shape>
          <o:OLEObject Type="Link" ProgID="Excel.Sheet.12" ShapeID="_x0000_i1660" DrawAspect="Content" r:id="rId236" UpdateMode="Always">
            <o:LinkType>EnhancedMetaFile</o:LinkType>
            <o:LockedField>false</o:LockedField>
          </o:OLEObject>
        </w:object>
      </w:r>
    </w:p>
    <w:p w:rsidR="000008D9" w:rsidRDefault="000008D9" w:rsidP="000008D9">
      <w:pPr>
        <w:jc w:val="center"/>
        <w:rPr>
          <w:b/>
          <w:szCs w:val="20"/>
          <w:lang w:val="pt-PT"/>
        </w:rPr>
      </w:pPr>
    </w:p>
    <w:p w:rsidR="000008D9" w:rsidRDefault="00B35FA3" w:rsidP="002E0590">
      <w:pPr>
        <w:jc w:val="center"/>
        <w:rPr>
          <w:b/>
          <w:szCs w:val="20"/>
          <w:lang w:val="pt-PT"/>
        </w:rPr>
      </w:pPr>
      <w:r>
        <w:rPr>
          <w:b/>
          <w:szCs w:val="20"/>
          <w:lang w:val="pt-PT"/>
        </w:rPr>
        <w:object w:dxaOrig="14295" w:dyaOrig="1890">
          <v:shape id="_x0000_i1662" type="#_x0000_t75" style="width:712.5pt;height:98.25pt" o:ole="">
            <v:imagedata r:id="rId237" o:title=""/>
          </v:shape>
          <o:OLEObject Type="Link" ProgID="Excel.Sheet.12" ShapeID="_x0000_i1662" DrawAspect="Content" r:id="rId238" UpdateMode="Always">
            <o:LinkType>EnhancedMetaFile</o:LinkType>
            <o:LockedField>false</o:LockedField>
          </o:OLEObject>
        </w:object>
      </w:r>
    </w:p>
    <w:p w:rsidR="002E0590" w:rsidRDefault="002E0590" w:rsidP="00816B4B">
      <w:pPr>
        <w:rPr>
          <w:b/>
          <w:szCs w:val="20"/>
          <w:lang w:val="pt-PT"/>
        </w:rPr>
      </w:pPr>
    </w:p>
    <w:p w:rsidR="00AB6137" w:rsidRPr="00FA3856" w:rsidRDefault="00E30685" w:rsidP="00816B4B">
      <w:pPr>
        <w:rPr>
          <w:b/>
          <w:szCs w:val="20"/>
          <w:lang w:val="pt-PT"/>
        </w:rPr>
      </w:pPr>
      <w:r w:rsidRPr="00FA3856">
        <w:rPr>
          <w:b/>
          <w:szCs w:val="20"/>
          <w:lang w:val="pt-PT"/>
        </w:rPr>
        <w:t>I – Regras de Validação do Registro:</w:t>
      </w:r>
    </w:p>
    <w:p w:rsidR="00E30685" w:rsidRPr="00FA3856" w:rsidRDefault="00E30685" w:rsidP="00816B4B">
      <w:pPr>
        <w:rPr>
          <w:b/>
          <w:szCs w:val="20"/>
          <w:lang w:val="pt-PT"/>
        </w:rPr>
      </w:pPr>
    </w:p>
    <w:p w:rsidR="00982029" w:rsidRPr="00FA3856" w:rsidRDefault="005D3CB5" w:rsidP="005D3CB5">
      <w:pPr>
        <w:pStyle w:val="Corpodetexto"/>
        <w:ind w:left="708"/>
        <w:rPr>
          <w:rFonts w:ascii="Times New Roman" w:hAnsi="Times New Roman"/>
          <w:szCs w:val="20"/>
        </w:rPr>
      </w:pPr>
      <w:r w:rsidRPr="00FA3856">
        <w:rPr>
          <w:rFonts w:ascii="Times New Roman" w:hAnsi="Times New Roman"/>
          <w:b/>
          <w:bCs/>
          <w:szCs w:val="20"/>
        </w:rPr>
        <w:t xml:space="preserve">REGRA_COMPARA_CONT_REF_SI: </w:t>
      </w:r>
      <w:r w:rsidRPr="00FA3856">
        <w:rPr>
          <w:rFonts w:ascii="Times New Roman" w:hAnsi="Times New Roman"/>
          <w:bCs/>
          <w:szCs w:val="20"/>
        </w:rPr>
        <w:t xml:space="preserve">Verifica se </w:t>
      </w:r>
      <w:r w:rsidR="0059179C" w:rsidRPr="00FA3856">
        <w:rPr>
          <w:rFonts w:ascii="Times New Roman" w:hAnsi="Times New Roman"/>
          <w:bCs/>
          <w:szCs w:val="20"/>
        </w:rPr>
        <w:t>L100.</w:t>
      </w:r>
      <w:r w:rsidR="00375E89" w:rsidRPr="00FA3856">
        <w:rPr>
          <w:rFonts w:ascii="Times New Roman" w:hAnsi="Times New Roman"/>
          <w:color w:val="auto"/>
          <w:szCs w:val="20"/>
        </w:rPr>
        <w:t xml:space="preserve">VAL_CTA_REF_INI </w:t>
      </w:r>
      <w:r w:rsidRPr="00FA3856">
        <w:rPr>
          <w:rFonts w:ascii="Times New Roman" w:hAnsi="Times New Roman"/>
          <w:color w:val="auto"/>
          <w:szCs w:val="20"/>
        </w:rPr>
        <w:t>é igual ao somatório dos saldos iniciais dos registros K155 “pai” da mesma conta referencial, multiplicado pelo saldo final do registro K156 dividido pelo saldo final do registro K155 “pai”.</w:t>
      </w:r>
      <w:r w:rsidRPr="00FA3856">
        <w:rPr>
          <w:rFonts w:ascii="Times New Roman" w:hAnsi="Times New Roman"/>
          <w:szCs w:val="20"/>
        </w:rPr>
        <w:t xml:space="preserve"> </w:t>
      </w:r>
      <w:r w:rsidR="00982029" w:rsidRPr="00FA3856">
        <w:rPr>
          <w:rFonts w:ascii="Times New Roman" w:hAnsi="Times New Roman"/>
          <w:bCs/>
          <w:szCs w:val="20"/>
        </w:rPr>
        <w:t xml:space="preserve">Se </w:t>
      </w:r>
      <w:r w:rsidR="00982029" w:rsidRPr="00FA3856">
        <w:rPr>
          <w:rFonts w:ascii="Times New Roman" w:hAnsi="Times New Roman"/>
          <w:szCs w:val="20"/>
        </w:rPr>
        <w:t>a regra não for cumprida, a ECF gera um aviso.</w:t>
      </w:r>
    </w:p>
    <w:p w:rsidR="00982029" w:rsidRPr="00FA3856" w:rsidRDefault="00982029" w:rsidP="00982029">
      <w:pPr>
        <w:pStyle w:val="PSDS-CorpodeTexto0"/>
        <w:rPr>
          <w:rFonts w:ascii="Times New Roman" w:hAnsi="Times New Roman"/>
          <w:b/>
        </w:rPr>
      </w:pPr>
    </w:p>
    <w:p w:rsidR="00982029" w:rsidRPr="00FA3856" w:rsidRDefault="005D3CB5" w:rsidP="005D3CB5">
      <w:pPr>
        <w:pStyle w:val="PSDS-CorpodeTexto0"/>
        <w:ind w:left="708"/>
        <w:rPr>
          <w:rFonts w:ascii="Times New Roman" w:hAnsi="Times New Roman"/>
        </w:rPr>
      </w:pPr>
      <w:r w:rsidRPr="00FA3856">
        <w:rPr>
          <w:rFonts w:ascii="Times New Roman" w:hAnsi="Times New Roman"/>
          <w:b/>
          <w:lang w:val="pt-PT"/>
        </w:rPr>
        <w:t xml:space="preserve">REGRA_COMPARA_CONT_REF_SF: </w:t>
      </w:r>
      <w:r w:rsidRPr="00FA3856">
        <w:rPr>
          <w:rFonts w:ascii="Times New Roman" w:hAnsi="Times New Roman"/>
          <w:lang w:val="pt-PT"/>
        </w:rPr>
        <w:t xml:space="preserve">Verifica, para cada período da escrturação, se o somatório do saldo final do registro K156 é igual a  </w:t>
      </w:r>
      <w:r w:rsidR="0059179C" w:rsidRPr="00FA3856">
        <w:rPr>
          <w:rFonts w:ascii="Times New Roman" w:hAnsi="Times New Roman"/>
          <w:lang w:val="pt-PT"/>
        </w:rPr>
        <w:t>L100.</w:t>
      </w:r>
      <w:r w:rsidR="00375E89" w:rsidRPr="00FA3856">
        <w:rPr>
          <w:rFonts w:ascii="Times New Roman" w:hAnsi="Times New Roman"/>
        </w:rPr>
        <w:t>VAL_CTA_REF_INI</w:t>
      </w:r>
      <w:r w:rsidRPr="00FA3856">
        <w:rPr>
          <w:rFonts w:ascii="Times New Roman" w:hAnsi="Times New Roman"/>
        </w:rPr>
        <w:t xml:space="preserve">, para a mesma conta referencial. </w:t>
      </w:r>
      <w:r w:rsidRPr="00FA3856">
        <w:rPr>
          <w:rFonts w:ascii="Times New Roman" w:hAnsi="Times New Roman"/>
          <w:bCs/>
        </w:rPr>
        <w:t xml:space="preserve">Se </w:t>
      </w:r>
      <w:r w:rsidRPr="00FA3856">
        <w:rPr>
          <w:rFonts w:ascii="Times New Roman" w:hAnsi="Times New Roman"/>
        </w:rPr>
        <w:t>a regra não for cumprida, a ECF gera um aviso.</w:t>
      </w:r>
    </w:p>
    <w:p w:rsidR="00982029" w:rsidRPr="00FA3856" w:rsidRDefault="00982029" w:rsidP="00816B4B">
      <w:pPr>
        <w:rPr>
          <w:b/>
          <w:szCs w:val="20"/>
          <w:lang w:val="pt-PT"/>
        </w:rPr>
      </w:pPr>
    </w:p>
    <w:p w:rsidR="00D55017" w:rsidRDefault="007D0E74" w:rsidP="004E2017">
      <w:pPr>
        <w:pStyle w:val="Corpodetexto"/>
        <w:ind w:left="708"/>
        <w:rPr>
          <w:rFonts w:ascii="Times New Roman" w:hAnsi="Times New Roman"/>
          <w:szCs w:val="20"/>
        </w:rPr>
      </w:pPr>
      <w:hyperlink w:anchor="REGRA_COMPATIBILIDADE_R100_E010" w:history="1">
        <w:r w:rsidR="00E30685" w:rsidRPr="00FA3856">
          <w:rPr>
            <w:rStyle w:val="Hyperlink"/>
            <w:rFonts w:ascii="Times New Roman" w:hAnsi="Times New Roman"/>
            <w:b/>
            <w:color w:val="auto"/>
            <w:szCs w:val="20"/>
          </w:rPr>
          <w:t>REGRA_COMPATIBILIDADE_L100_E010</w:t>
        </w:r>
      </w:hyperlink>
      <w:r w:rsidR="00E30685" w:rsidRPr="00FA3856">
        <w:rPr>
          <w:rStyle w:val="Hyperlink"/>
          <w:rFonts w:ascii="Times New Roman" w:hAnsi="Times New Roman"/>
          <w:b/>
          <w:color w:val="auto"/>
          <w:szCs w:val="20"/>
        </w:rPr>
        <w:t>:</w:t>
      </w:r>
      <w:r w:rsidR="00D55017" w:rsidRPr="00FA3856">
        <w:rPr>
          <w:rStyle w:val="Hyperlink"/>
          <w:rFonts w:ascii="Times New Roman" w:hAnsi="Times New Roman"/>
          <w:b/>
          <w:color w:val="auto"/>
          <w:szCs w:val="20"/>
        </w:rPr>
        <w:t xml:space="preserve"> </w:t>
      </w:r>
      <w:r w:rsidR="00D55017" w:rsidRPr="00FA3856">
        <w:rPr>
          <w:rStyle w:val="Hyperlink"/>
          <w:rFonts w:ascii="Times New Roman" w:hAnsi="Times New Roman"/>
          <w:color w:val="auto"/>
          <w:szCs w:val="20"/>
        </w:rPr>
        <w:t>Verifica, se os cam</w:t>
      </w:r>
      <w:r w:rsidR="008C16B2" w:rsidRPr="00FA3856">
        <w:rPr>
          <w:rStyle w:val="Hyperlink"/>
          <w:rFonts w:ascii="Times New Roman" w:hAnsi="Times New Roman"/>
          <w:color w:val="auto"/>
          <w:szCs w:val="20"/>
        </w:rPr>
        <w:t>pos do registro L</w:t>
      </w:r>
      <w:r w:rsidR="00D55017" w:rsidRPr="00FA3856">
        <w:rPr>
          <w:rStyle w:val="Hyperlink"/>
          <w:rFonts w:ascii="Times New Roman" w:hAnsi="Times New Roman"/>
          <w:color w:val="auto"/>
          <w:szCs w:val="20"/>
        </w:rPr>
        <w:t xml:space="preserve">100, com algum valor maior que zero, são referenciados no registro E010. </w:t>
      </w:r>
      <w:r w:rsidR="00D55017" w:rsidRPr="00FA3856">
        <w:rPr>
          <w:rFonts w:ascii="Times New Roman" w:hAnsi="Times New Roman"/>
          <w:bCs/>
          <w:szCs w:val="20"/>
        </w:rPr>
        <w:t xml:space="preserve">Se </w:t>
      </w:r>
      <w:r w:rsidR="00D55017" w:rsidRPr="00FA3856">
        <w:rPr>
          <w:rFonts w:ascii="Times New Roman" w:hAnsi="Times New Roman"/>
          <w:szCs w:val="20"/>
        </w:rPr>
        <w:t>a regra não for cumprida, a ECF gera um aviso.</w:t>
      </w:r>
    </w:p>
    <w:p w:rsidR="005218C7" w:rsidRDefault="005218C7" w:rsidP="004E2017">
      <w:pPr>
        <w:pStyle w:val="Corpodetexto"/>
        <w:ind w:left="708"/>
        <w:rPr>
          <w:rFonts w:ascii="Times New Roman" w:hAnsi="Times New Roman"/>
          <w:szCs w:val="20"/>
        </w:rPr>
      </w:pPr>
    </w:p>
    <w:p w:rsidR="005218C7" w:rsidRPr="00FA3856" w:rsidRDefault="007D0E74" w:rsidP="005218C7">
      <w:pPr>
        <w:pStyle w:val="PSDS-CorpodeTexto0"/>
        <w:ind w:left="708"/>
        <w:jc w:val="both"/>
        <w:rPr>
          <w:rFonts w:ascii="Times New Roman" w:hAnsi="Times New Roman"/>
        </w:rPr>
      </w:pPr>
      <w:hyperlink w:anchor="REGRA_COMPATIBILIDADE_R100_E010" w:history="1">
        <w:r w:rsidR="005218C7">
          <w:rPr>
            <w:rStyle w:val="Hyperlink"/>
            <w:rFonts w:ascii="Times New Roman" w:hAnsi="Times New Roman"/>
            <w:b/>
            <w:color w:val="auto"/>
          </w:rPr>
          <w:t>REGRA_COMPATIBILIDADE_L</w:t>
        </w:r>
        <w:r w:rsidR="005218C7" w:rsidRPr="00FA3856">
          <w:rPr>
            <w:rStyle w:val="Hyperlink"/>
            <w:rFonts w:ascii="Times New Roman" w:hAnsi="Times New Roman"/>
            <w:b/>
            <w:color w:val="auto"/>
          </w:rPr>
          <w:t>100_E010</w:t>
        </w:r>
      </w:hyperlink>
      <w:r w:rsidR="005218C7" w:rsidRPr="00FA3856">
        <w:rPr>
          <w:rStyle w:val="Hyperlink"/>
          <w:rFonts w:ascii="Times New Roman" w:hAnsi="Times New Roman"/>
          <w:b/>
          <w:color w:val="auto"/>
        </w:rPr>
        <w:t xml:space="preserve">: </w:t>
      </w:r>
      <w:r w:rsidR="005218C7">
        <w:rPr>
          <w:rStyle w:val="Hyperlink"/>
          <w:rFonts w:ascii="Times New Roman" w:hAnsi="Times New Roman"/>
          <w:color w:val="auto"/>
        </w:rPr>
        <w:t>Verifica se o saldo inicial do primeiro período de apuração da escrituração é diferente dos saldos finais da ECF recuperada. O erro ocorre se (0010.FORMA_TRIB = “1”, “2”, “3” ou “4”) e 0010.HASH_ECF_ANTERIOR é diferente de vazio e L030.DT.INI é igual a 0000.DT_INI e (L100.</w:t>
      </w:r>
      <w:r w:rsidR="001B58FE">
        <w:rPr>
          <w:rStyle w:val="Hyperlink"/>
          <w:rFonts w:ascii="Times New Roman" w:hAnsi="Times New Roman"/>
          <w:color w:val="auto"/>
        </w:rPr>
        <w:t xml:space="preserve">VAL_CTA_REF_INI diferente de </w:t>
      </w:r>
      <w:r w:rsidR="005218C7">
        <w:rPr>
          <w:rStyle w:val="Hyperlink"/>
          <w:rFonts w:ascii="Times New Roman" w:hAnsi="Times New Roman"/>
          <w:color w:val="auto"/>
        </w:rPr>
        <w:t xml:space="preserve">zero e não for localizada a mesma conta referencial no registro E010 ou L100.VAL_CTA_REF_INI diferente de E010.VAL_CTA_REF ou L100.IND_VAL_CTA_REF_INI diferente de E010.IND_VAL_CTA_REF). </w:t>
      </w:r>
      <w:r w:rsidR="005218C7" w:rsidRPr="00FA3856">
        <w:rPr>
          <w:rFonts w:ascii="Times New Roman" w:hAnsi="Times New Roman"/>
          <w:bCs/>
        </w:rPr>
        <w:t xml:space="preserve">Se </w:t>
      </w:r>
      <w:r w:rsidR="005218C7" w:rsidRPr="00FA3856">
        <w:rPr>
          <w:rFonts w:ascii="Times New Roman" w:hAnsi="Times New Roman"/>
        </w:rPr>
        <w:t xml:space="preserve">a regra não for cumprida, a ECF gera um </w:t>
      </w:r>
      <w:r w:rsidR="005218C7">
        <w:rPr>
          <w:rFonts w:ascii="Times New Roman" w:hAnsi="Times New Roman"/>
        </w:rPr>
        <w:t>erro.</w:t>
      </w:r>
    </w:p>
    <w:p w:rsidR="00982029" w:rsidRPr="00FA3856" w:rsidRDefault="00982029" w:rsidP="00982029">
      <w:pPr>
        <w:pStyle w:val="Corpodetexto"/>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23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24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szCs w:val="20"/>
        </w:rPr>
      </w:pPr>
      <w:hyperlink r:id="rId24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5918A1" w:rsidRPr="00FA3856" w:rsidRDefault="005918A1" w:rsidP="00FE5D23">
      <w:pPr>
        <w:pStyle w:val="Corpodetexto"/>
        <w:ind w:left="708" w:firstLine="12"/>
        <w:rPr>
          <w:rFonts w:ascii="Times New Roman" w:hAnsi="Times New Roman"/>
          <w:szCs w:val="20"/>
        </w:rPr>
      </w:pPr>
    </w:p>
    <w:p w:rsidR="005918A1" w:rsidRPr="00FA3856" w:rsidRDefault="005918A1" w:rsidP="005918A1">
      <w:pPr>
        <w:pStyle w:val="Corpodetexto"/>
        <w:ind w:left="708" w:firstLine="12"/>
        <w:rPr>
          <w:rFonts w:ascii="Times New Roman" w:hAnsi="Times New Roman"/>
          <w:szCs w:val="20"/>
        </w:rPr>
      </w:pPr>
      <w:r w:rsidRPr="00FA3856">
        <w:rPr>
          <w:rFonts w:ascii="Times New Roman" w:hAnsi="Times New Roman"/>
          <w:b/>
          <w:szCs w:val="20"/>
        </w:rPr>
        <w:t xml:space="preserve">REGRA_BALANCO_SALDO_FINAL: </w:t>
      </w:r>
      <w:r w:rsidRPr="00FA3856">
        <w:rPr>
          <w:rFonts w:ascii="Times New Roman" w:hAnsi="Times New Roman"/>
          <w:szCs w:val="20"/>
        </w:rPr>
        <w:t>Verifica se o saldo final do ativo é igual ao saldo final do passivo.</w:t>
      </w:r>
      <w:r w:rsidR="002A6E26" w:rsidRPr="00FA3856">
        <w:rPr>
          <w:rFonts w:ascii="Times New Roman" w:hAnsi="Times New Roman"/>
          <w:szCs w:val="20"/>
        </w:rPr>
        <w:t xml:space="preserve"> Gera um </w:t>
      </w:r>
      <w:r w:rsidR="00231B11" w:rsidRPr="00FA3856">
        <w:rPr>
          <w:rFonts w:ascii="Times New Roman" w:hAnsi="Times New Roman"/>
          <w:szCs w:val="20"/>
        </w:rPr>
        <w:t>erro, caso L030.PER_APUR = “A00” ou “A12” ou “T04”.</w:t>
      </w:r>
    </w:p>
    <w:p w:rsidR="005918A1" w:rsidRPr="00FA3856" w:rsidRDefault="00231B11" w:rsidP="00231B11">
      <w:pPr>
        <w:pStyle w:val="Corpodetexto"/>
        <w:tabs>
          <w:tab w:val="left" w:pos="3825"/>
        </w:tabs>
        <w:ind w:left="708" w:firstLine="12"/>
        <w:rPr>
          <w:rFonts w:ascii="Times New Roman" w:hAnsi="Times New Roman"/>
          <w:b/>
          <w:szCs w:val="20"/>
        </w:rPr>
      </w:pPr>
      <w:r w:rsidRPr="00FA3856">
        <w:rPr>
          <w:rFonts w:ascii="Times New Roman" w:hAnsi="Times New Roman"/>
          <w:b/>
          <w:szCs w:val="20"/>
        </w:rPr>
        <w:tab/>
      </w:r>
    </w:p>
    <w:p w:rsidR="005918A1" w:rsidRPr="00FA3856" w:rsidRDefault="005918A1" w:rsidP="00FE5D23">
      <w:pPr>
        <w:pStyle w:val="Corpodetexto"/>
        <w:ind w:left="708" w:firstLine="12"/>
        <w:rPr>
          <w:rFonts w:ascii="Times New Roman" w:hAnsi="Times New Roman"/>
          <w:b/>
          <w:szCs w:val="20"/>
        </w:rPr>
      </w:pPr>
      <w:r w:rsidRPr="00FA3856">
        <w:rPr>
          <w:rFonts w:ascii="Times New Roman" w:hAnsi="Times New Roman"/>
          <w:b/>
          <w:szCs w:val="20"/>
        </w:rPr>
        <w:t xml:space="preserve">REGRA_BALANCO_SALDO_INICIAL: </w:t>
      </w:r>
      <w:r w:rsidRPr="00FA3856">
        <w:rPr>
          <w:rFonts w:ascii="Times New Roman" w:hAnsi="Times New Roman"/>
          <w:szCs w:val="20"/>
        </w:rPr>
        <w:t>Verifica se o saldo inicial do ativo é igual ao saldo inicial do passivo.</w:t>
      </w:r>
      <w:r w:rsidR="002A6E26" w:rsidRPr="00FA3856">
        <w:rPr>
          <w:rFonts w:ascii="Times New Roman" w:hAnsi="Times New Roman"/>
          <w:szCs w:val="20"/>
        </w:rPr>
        <w:t xml:space="preserve"> </w:t>
      </w:r>
      <w:r w:rsidR="00231B11" w:rsidRPr="00FA3856">
        <w:rPr>
          <w:rFonts w:ascii="Times New Roman" w:hAnsi="Times New Roman"/>
          <w:szCs w:val="20"/>
        </w:rPr>
        <w:t>Gera um erro, caso L030.PER_APUR = “A00” ou “A01” ou “A02” ou “A03” ou “A04” ou “A05” ou “A06” ou “A07” ou “A08” ou “A09” ou “A10”</w:t>
      </w:r>
      <w:r w:rsidR="00E00235" w:rsidRPr="00FA3856">
        <w:rPr>
          <w:rFonts w:ascii="Times New Roman" w:hAnsi="Times New Roman"/>
          <w:szCs w:val="20"/>
        </w:rPr>
        <w:t>ou “</w:t>
      </w:r>
      <w:r w:rsidR="00231B11" w:rsidRPr="00FA3856">
        <w:rPr>
          <w:rFonts w:ascii="Times New Roman" w:hAnsi="Times New Roman"/>
          <w:szCs w:val="20"/>
        </w:rPr>
        <w:t>A11” ou “A12” ou “A00” ou “T01”.</w:t>
      </w:r>
    </w:p>
    <w:p w:rsidR="00342F1D" w:rsidRDefault="002E0590" w:rsidP="00342F1D">
      <w:pPr>
        <w:rPr>
          <w:b/>
          <w:szCs w:val="20"/>
          <w:lang w:val="pt-PT"/>
        </w:rPr>
      </w:pPr>
      <w:r>
        <w:rPr>
          <w:b/>
          <w:szCs w:val="20"/>
          <w:lang w:val="pt-PT"/>
        </w:rPr>
        <w:br w:type="page"/>
      </w:r>
      <w:r w:rsidR="00962F8C">
        <w:rPr>
          <w:b/>
          <w:szCs w:val="20"/>
          <w:lang w:val="pt-PT"/>
        </w:rPr>
        <w:lastRenderedPageBreak/>
        <w:t>II</w:t>
      </w:r>
      <w:r w:rsidR="00962F8C" w:rsidRPr="00FA3856">
        <w:rPr>
          <w:b/>
          <w:szCs w:val="20"/>
          <w:lang w:val="pt-PT"/>
        </w:rPr>
        <w:t xml:space="preserve"> – </w:t>
      </w:r>
      <w:r w:rsidR="00962F8C">
        <w:rPr>
          <w:b/>
          <w:szCs w:val="20"/>
          <w:lang w:val="pt-PT"/>
        </w:rPr>
        <w:t>Plano de Contas Referencial</w:t>
      </w:r>
      <w:r w:rsidR="00342F1D">
        <w:rPr>
          <w:b/>
          <w:szCs w:val="20"/>
          <w:lang w:val="pt-PT"/>
        </w:rPr>
        <w:t>:</w:t>
      </w:r>
    </w:p>
    <w:p w:rsidR="00990970" w:rsidRPr="00FA3856" w:rsidRDefault="00990970" w:rsidP="00342F1D">
      <w:pPr>
        <w:rPr>
          <w:b/>
          <w:szCs w:val="20"/>
          <w:lang w:val="pt-PT"/>
        </w:rPr>
      </w:pPr>
      <w:r w:rsidRPr="00FA3856">
        <w:rPr>
          <w:b/>
          <w:szCs w:val="20"/>
          <w:lang w:val="pt-PT"/>
        </w:rPr>
        <w:t>Código: Chave da linha.</w:t>
      </w:r>
    </w:p>
    <w:p w:rsidR="00990970" w:rsidRPr="00FA3856" w:rsidRDefault="00990970" w:rsidP="00342F1D">
      <w:pPr>
        <w:rPr>
          <w:b/>
          <w:szCs w:val="20"/>
          <w:lang w:val="pt-PT"/>
        </w:rPr>
      </w:pPr>
      <w:r w:rsidRPr="00FA3856">
        <w:rPr>
          <w:b/>
          <w:szCs w:val="20"/>
          <w:lang w:val="pt-PT"/>
        </w:rPr>
        <w:t>Ordem: Ordem de apresentação das linhas.</w:t>
      </w:r>
    </w:p>
    <w:p w:rsidR="00990970" w:rsidRPr="00FA3856" w:rsidRDefault="00990970" w:rsidP="00342F1D">
      <w:pPr>
        <w:rPr>
          <w:b/>
          <w:szCs w:val="20"/>
          <w:lang w:val="pt-PT"/>
        </w:rPr>
      </w:pPr>
      <w:r w:rsidRPr="00FA3856">
        <w:rPr>
          <w:b/>
          <w:szCs w:val="20"/>
          <w:lang w:val="pt-PT"/>
        </w:rPr>
        <w:t>Tipo: S = Sintética; A = Analítica</w:t>
      </w:r>
    </w:p>
    <w:p w:rsidR="00990970" w:rsidRDefault="00990970" w:rsidP="00342F1D">
      <w:pPr>
        <w:tabs>
          <w:tab w:val="left" w:pos="2985"/>
        </w:tabs>
        <w:rPr>
          <w:b/>
          <w:szCs w:val="20"/>
          <w:lang w:val="pt-PT"/>
        </w:rPr>
      </w:pPr>
      <w:r w:rsidRPr="00FA3856">
        <w:rPr>
          <w:b/>
          <w:szCs w:val="20"/>
          <w:lang w:val="pt-PT"/>
        </w:rPr>
        <w:t>Natureza: 01 = Ativo; 02 = Passivo; 03 = Patrimônio Líquido</w:t>
      </w:r>
    </w:p>
    <w:p w:rsidR="00962F8C" w:rsidRDefault="00962F8C" w:rsidP="00962F8C">
      <w:pPr>
        <w:rPr>
          <w:b/>
          <w:szCs w:val="20"/>
        </w:rPr>
      </w:pPr>
    </w:p>
    <w:p w:rsidR="00962F8C" w:rsidRDefault="00962F8C" w:rsidP="00962F8C">
      <w:pPr>
        <w:rPr>
          <w:b/>
          <w:szCs w:val="20"/>
        </w:rPr>
      </w:pPr>
      <w:r>
        <w:rPr>
          <w:b/>
          <w:szCs w:val="20"/>
        </w:rPr>
        <w:t xml:space="preserve">II.1 – </w:t>
      </w:r>
      <w:r w:rsidR="002E0590" w:rsidRPr="002E0590">
        <w:rPr>
          <w:b/>
          <w:szCs w:val="20"/>
        </w:rPr>
        <w:t>L100A - Plano de Contas Referencial - Contas Patrimoniais - PJ do Lucro Real - PJ em Geral</w:t>
      </w:r>
      <w:r w:rsidR="002E0590">
        <w:rPr>
          <w:b/>
          <w:szCs w:val="20"/>
        </w:rPr>
        <w:t>:</w:t>
      </w:r>
    </w:p>
    <w:p w:rsidR="00962F8C" w:rsidRPr="009A54D6" w:rsidRDefault="00486CDA" w:rsidP="00962F8C">
      <w:pPr>
        <w:tabs>
          <w:tab w:val="left" w:pos="2985"/>
        </w:tabs>
        <w:rPr>
          <w:b/>
          <w:szCs w:val="20"/>
          <w:lang w:val="pt-PT"/>
        </w:rPr>
      </w:pPr>
      <w:r>
        <w:rPr>
          <w:b/>
          <w:szCs w:val="20"/>
        </w:rPr>
        <w:object w:dxaOrig="1534" w:dyaOrig="997">
          <v:shape id="_x0000_i1123" type="#_x0000_t75" style="width:79.5pt;height:50.25pt" o:ole="">
            <v:imagedata r:id="rId242" o:title=""/>
          </v:shape>
          <o:OLEObject Type="Link" ProgID="Excel.Sheet.12" ShapeID="_x0000_i1123" DrawAspect="Content" r:id="rId243" UpdateMode="OnCall">
            <o:LinkType>EnhancedMetaFile</o:LinkType>
            <o:LockedField>false</o:LockedField>
          </o:OLEObject>
        </w:object>
      </w:r>
    </w:p>
    <w:p w:rsidR="00962F8C" w:rsidRDefault="00962F8C" w:rsidP="00962F8C">
      <w:pPr>
        <w:rPr>
          <w:b/>
          <w:szCs w:val="20"/>
          <w:lang w:val="pt-PT"/>
        </w:rPr>
      </w:pPr>
      <w:r>
        <w:rPr>
          <w:b/>
          <w:szCs w:val="20"/>
          <w:lang w:val="pt-PT"/>
        </w:rPr>
        <w:t xml:space="preserve">II.2 – </w:t>
      </w:r>
      <w:r w:rsidR="002E0590" w:rsidRPr="002E0590">
        <w:rPr>
          <w:b/>
          <w:szCs w:val="20"/>
          <w:lang w:val="pt-PT"/>
        </w:rPr>
        <w:t xml:space="preserve">L100B - Plano de Contas Referencial - Contas Patrimoniais - PJ do Lucro Real </w:t>
      </w:r>
      <w:r w:rsidR="002E0590">
        <w:rPr>
          <w:b/>
          <w:szCs w:val="20"/>
          <w:lang w:val="pt-PT"/>
        </w:rPr>
        <w:t>–</w:t>
      </w:r>
      <w:r w:rsidR="002E0590" w:rsidRPr="002E0590">
        <w:rPr>
          <w:b/>
          <w:szCs w:val="20"/>
          <w:lang w:val="pt-PT"/>
        </w:rPr>
        <w:t xml:space="preserve"> Financeiras</w:t>
      </w:r>
      <w:r w:rsidR="002E0590">
        <w:rPr>
          <w:b/>
          <w:szCs w:val="20"/>
          <w:lang w:val="pt-PT"/>
        </w:rPr>
        <w:t>:</w:t>
      </w:r>
    </w:p>
    <w:p w:rsidR="00962F8C" w:rsidRPr="009A54D6" w:rsidRDefault="00486CDA" w:rsidP="00962F8C">
      <w:pPr>
        <w:tabs>
          <w:tab w:val="left" w:pos="2985"/>
        </w:tabs>
        <w:rPr>
          <w:b/>
          <w:szCs w:val="20"/>
          <w:lang w:val="pt-PT"/>
        </w:rPr>
      </w:pPr>
      <w:r>
        <w:rPr>
          <w:b/>
          <w:szCs w:val="20"/>
          <w:lang w:val="pt-PT"/>
        </w:rPr>
        <w:object w:dxaOrig="1534" w:dyaOrig="997">
          <v:shape id="_x0000_i1124" type="#_x0000_t75" style="width:79.5pt;height:50.25pt" o:ole="">
            <v:imagedata r:id="rId244" o:title=""/>
          </v:shape>
          <o:OLEObject Type="Link" ProgID="Excel.Sheet.12" ShapeID="_x0000_i1124" DrawAspect="Content" r:id="rId245" UpdateMode="OnCall">
            <o:LinkType>EnhancedMetaFile</o:LinkType>
            <o:LockedField>false</o:LockedField>
          </o:OLEObject>
        </w:object>
      </w:r>
    </w:p>
    <w:p w:rsidR="00962F8C" w:rsidRDefault="00962F8C" w:rsidP="002E0590">
      <w:pPr>
        <w:rPr>
          <w:b/>
          <w:szCs w:val="20"/>
          <w:lang w:val="pt-PT"/>
        </w:rPr>
      </w:pPr>
      <w:r>
        <w:rPr>
          <w:b/>
          <w:szCs w:val="20"/>
          <w:lang w:val="pt-PT"/>
        </w:rPr>
        <w:t xml:space="preserve">II.3 – </w:t>
      </w:r>
      <w:r w:rsidR="002E0590" w:rsidRPr="002E0590">
        <w:rPr>
          <w:b/>
          <w:szCs w:val="20"/>
          <w:lang w:val="pt-PT"/>
        </w:rPr>
        <w:t>L100C - Plano de Contas Referencial - Contas Patrimoniais - PJ do Lucro Real - Seguradoras ou Entidades Abertas de Previdência Complementar</w:t>
      </w:r>
      <w:r w:rsidR="002E0590">
        <w:rPr>
          <w:b/>
          <w:szCs w:val="20"/>
          <w:lang w:val="pt-PT"/>
        </w:rPr>
        <w:t>:</w:t>
      </w:r>
    </w:p>
    <w:p w:rsidR="002E0590" w:rsidRPr="00C44EBF" w:rsidRDefault="00486CDA" w:rsidP="002E0590">
      <w:pPr>
        <w:rPr>
          <w:b/>
          <w:szCs w:val="20"/>
          <w:lang w:val="pt-PT"/>
        </w:rPr>
      </w:pPr>
      <w:r>
        <w:rPr>
          <w:b/>
          <w:szCs w:val="20"/>
          <w:lang w:val="pt-PT"/>
        </w:rPr>
        <w:object w:dxaOrig="1534" w:dyaOrig="997">
          <v:shape id="_x0000_i1125" type="#_x0000_t75" style="width:79.5pt;height:50.25pt" o:ole="">
            <v:imagedata r:id="rId246" o:title=""/>
          </v:shape>
          <o:OLEObject Type="Link" ProgID="Excel.Sheet.12" ShapeID="_x0000_i1125" DrawAspect="Content" r:id="rId247" UpdateMode="OnCall">
            <o:LinkType>EnhancedMetaFile</o:LinkType>
            <o:LockedField>false</o:LockedField>
          </o:OLEObject>
        </w:object>
      </w:r>
    </w:p>
    <w:p w:rsidR="00C44EBF" w:rsidRDefault="0059179C" w:rsidP="001A6818">
      <w:pPr>
        <w:pStyle w:val="Corpodetexto"/>
        <w:rPr>
          <w:rFonts w:ascii="Times New Roman" w:hAnsi="Times New Roman"/>
          <w:b/>
          <w:color w:val="002060"/>
          <w:szCs w:val="20"/>
        </w:rPr>
      </w:pPr>
      <w:r w:rsidRPr="00FA3856">
        <w:rPr>
          <w:rFonts w:ascii="Times New Roman" w:hAnsi="Times New Roman"/>
          <w:b/>
          <w:color w:val="002060"/>
          <w:szCs w:val="20"/>
        </w:rPr>
        <w:t>Exemplo de Preenchimento:</w:t>
      </w:r>
    </w:p>
    <w:p w:rsidR="00C44EBF" w:rsidRDefault="00C44EBF" w:rsidP="001A6818">
      <w:pPr>
        <w:pStyle w:val="Corpodetexto"/>
        <w:rPr>
          <w:rFonts w:ascii="Times New Roman" w:hAnsi="Times New Roman"/>
          <w:b/>
          <w:color w:val="002060"/>
          <w:szCs w:val="20"/>
        </w:rPr>
      </w:pPr>
    </w:p>
    <w:p w:rsidR="001A6818" w:rsidRPr="00FA3856" w:rsidRDefault="001A6818" w:rsidP="001A6818">
      <w:pPr>
        <w:pStyle w:val="Corpodetexto"/>
        <w:rPr>
          <w:rFonts w:ascii="Times New Roman" w:hAnsi="Times New Roman"/>
          <w:b/>
          <w:color w:val="002060"/>
          <w:szCs w:val="20"/>
        </w:rPr>
      </w:pPr>
      <w:r w:rsidRPr="00FA3856">
        <w:rPr>
          <w:rFonts w:ascii="Times New Roman" w:hAnsi="Times New Roman"/>
          <w:b/>
          <w:color w:val="002060"/>
          <w:szCs w:val="20"/>
        </w:rPr>
        <w:t>|L100|2.03.04.01.99|Contas de Patrimônio Líquido Não Classificadas|A|5|03|2.03.04.01|10000,00|C|20000,00|C|</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|L100|: Identificação do tipo do registro.</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|2.03.04.01.99|: Código da linha.</w:t>
      </w:r>
      <w:r w:rsidRPr="00FA3856">
        <w:rPr>
          <w:rFonts w:ascii="Times New Roman" w:hAnsi="Times New Roman"/>
          <w:color w:val="002060"/>
          <w:szCs w:val="20"/>
        </w:rPr>
        <w:tab/>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|Contas de Patrimônio Líquido Não Classificadas|: Descrição da linha.</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|A|: Tipo da conta (A = Analítica).</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|5|: Nível da conta.</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|03|: Natureza da conta (03 = Contas do Patrimônio Líquido).</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|2.03.04.01|: Código da conta superior.</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|10000,00|: Valor do saldo inicial (R$ 10.000,00).</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|C|: Indicador do sinal do saldo </w:t>
      </w:r>
      <w:r w:rsidR="00B5790B" w:rsidRPr="00FA3856">
        <w:rPr>
          <w:rFonts w:ascii="Times New Roman" w:hAnsi="Times New Roman"/>
          <w:color w:val="002060"/>
          <w:szCs w:val="20"/>
        </w:rPr>
        <w:t>inicial</w:t>
      </w:r>
      <w:r w:rsidRPr="00FA3856">
        <w:rPr>
          <w:rFonts w:ascii="Times New Roman" w:hAnsi="Times New Roman"/>
          <w:color w:val="002060"/>
          <w:szCs w:val="20"/>
        </w:rPr>
        <w:t xml:space="preserve"> da conta (C = Credor).</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|20000,00|: Valor do saldo </w:t>
      </w:r>
      <w:r w:rsidR="00FA406C">
        <w:rPr>
          <w:rFonts w:ascii="Times New Roman" w:hAnsi="Times New Roman"/>
          <w:color w:val="002060"/>
          <w:szCs w:val="20"/>
        </w:rPr>
        <w:t>final</w:t>
      </w:r>
      <w:r w:rsidRPr="00FA3856">
        <w:rPr>
          <w:rFonts w:ascii="Times New Roman" w:hAnsi="Times New Roman"/>
          <w:color w:val="002060"/>
          <w:szCs w:val="20"/>
        </w:rPr>
        <w:t xml:space="preserve"> (R$ 20.000,00).</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|C|: Indicador do sinal do saldo final da conta (C = Credor).</w:t>
      </w:r>
    </w:p>
    <w:p w:rsidR="001A6818" w:rsidRPr="00FA3856" w:rsidRDefault="001A6818" w:rsidP="003C38ED">
      <w:pPr>
        <w:ind w:firstLine="708"/>
        <w:jc w:val="both"/>
        <w:rPr>
          <w:color w:val="0000FF"/>
          <w:szCs w:val="20"/>
        </w:rPr>
      </w:pPr>
    </w:p>
    <w:p w:rsidR="00B4633D" w:rsidRPr="00FA3856" w:rsidRDefault="0021402F" w:rsidP="00867F54">
      <w:pPr>
        <w:pStyle w:val="Ttulo4"/>
      </w:pPr>
      <w:r w:rsidRPr="00FA3856">
        <w:br w:type="page"/>
      </w:r>
      <w:r w:rsidR="00B4633D" w:rsidRPr="00FA3856">
        <w:lastRenderedPageBreak/>
        <w:t xml:space="preserve"> </w:t>
      </w:r>
      <w:bookmarkStart w:id="191" w:name="_Toc479713717"/>
      <w:r w:rsidR="00B4633D" w:rsidRPr="00FA3856">
        <w:t>Registro L200: Método de Avaliação d</w:t>
      </w:r>
      <w:r w:rsidR="005879E9" w:rsidRPr="00FA3856">
        <w:t>o Estoque Final</w:t>
      </w:r>
      <w:bookmarkEnd w:id="191"/>
    </w:p>
    <w:p w:rsidR="00B4633D" w:rsidRPr="00FA3856" w:rsidRDefault="00B4633D" w:rsidP="00B4633D">
      <w:pPr>
        <w:ind w:firstLine="708"/>
        <w:jc w:val="both"/>
        <w:rPr>
          <w:szCs w:val="20"/>
        </w:rPr>
      </w:pPr>
    </w:p>
    <w:p w:rsidR="00B4633D" w:rsidRPr="00FA3856" w:rsidRDefault="00B4633D" w:rsidP="00B4633D">
      <w:pPr>
        <w:ind w:firstLine="708"/>
        <w:jc w:val="both"/>
        <w:rPr>
          <w:szCs w:val="20"/>
        </w:rPr>
      </w:pPr>
      <w:r w:rsidRPr="00FA3856">
        <w:rPr>
          <w:szCs w:val="20"/>
        </w:rPr>
        <w:t xml:space="preserve">Apresenta o método de avaliação de estoques </w:t>
      </w:r>
    </w:p>
    <w:p w:rsidR="00B4633D" w:rsidRDefault="00B4633D" w:rsidP="00816B4B">
      <w:pPr>
        <w:rPr>
          <w:szCs w:val="20"/>
        </w:rPr>
      </w:pPr>
    </w:p>
    <w:p w:rsidR="00A566A6" w:rsidRPr="00FA3856" w:rsidRDefault="00B35FA3" w:rsidP="00A566A6">
      <w:pPr>
        <w:jc w:val="center"/>
        <w:rPr>
          <w:szCs w:val="20"/>
        </w:rPr>
      </w:pPr>
      <w:r>
        <w:rPr>
          <w:szCs w:val="20"/>
        </w:rPr>
        <w:object w:dxaOrig="13920" w:dyaOrig="4380">
          <v:shape id="_x0000_i1667" type="#_x0000_t75" style="width:691.5pt;height:3in" o:ole="">
            <v:imagedata r:id="rId248" o:title=""/>
          </v:shape>
          <o:OLEObject Type="Link" ProgID="Excel.Sheet.12" ShapeID="_x0000_i1667" DrawAspect="Content" r:id="rId249" UpdateMode="Always">
            <o:LinkType>EnhancedMetaFile</o:LinkType>
            <o:LockedField>false</o:LockedField>
          </o:OLEObject>
        </w:object>
      </w:r>
    </w:p>
    <w:p w:rsidR="00A566A6" w:rsidRDefault="00A566A6" w:rsidP="001A6818">
      <w:pPr>
        <w:pStyle w:val="Corpodetexto"/>
        <w:rPr>
          <w:rFonts w:ascii="Times New Roman" w:hAnsi="Times New Roman"/>
          <w:b/>
          <w:color w:val="002060"/>
          <w:szCs w:val="20"/>
        </w:rPr>
      </w:pPr>
    </w:p>
    <w:p w:rsidR="00342F1D" w:rsidRDefault="0059179C" w:rsidP="001A681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1A6818">
      <w:pPr>
        <w:pStyle w:val="Corpodetexto"/>
        <w:rPr>
          <w:rFonts w:ascii="Times New Roman" w:hAnsi="Times New Roman"/>
          <w:b/>
          <w:color w:val="002060"/>
          <w:szCs w:val="20"/>
        </w:rPr>
      </w:pPr>
    </w:p>
    <w:p w:rsidR="001A6818" w:rsidRPr="00FA3856" w:rsidRDefault="001A6818" w:rsidP="001A6818">
      <w:pPr>
        <w:pStyle w:val="Corpodetexto"/>
        <w:rPr>
          <w:rFonts w:ascii="Times New Roman" w:hAnsi="Times New Roman"/>
          <w:b/>
          <w:color w:val="002060"/>
          <w:szCs w:val="20"/>
        </w:rPr>
      </w:pPr>
      <w:r w:rsidRPr="00FA3856">
        <w:rPr>
          <w:rFonts w:ascii="Times New Roman" w:hAnsi="Times New Roman"/>
          <w:b/>
          <w:color w:val="002060"/>
          <w:szCs w:val="20"/>
        </w:rPr>
        <w:t>|L200|2|</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|L200|: Identificação do tipo do registro.</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|2|: Método de avaliação do estoque final (2 = PEPS).</w:t>
      </w:r>
    </w:p>
    <w:p w:rsidR="001A6818" w:rsidRPr="00FA3856" w:rsidRDefault="001A6818" w:rsidP="00816B4B">
      <w:pPr>
        <w:rPr>
          <w:szCs w:val="20"/>
        </w:rPr>
      </w:pPr>
    </w:p>
    <w:p w:rsidR="00161EF7" w:rsidRPr="00FA3856" w:rsidRDefault="00161EF7">
      <w:pPr>
        <w:rPr>
          <w:b/>
          <w:bCs/>
          <w:color w:val="0000FF"/>
          <w:szCs w:val="20"/>
        </w:rPr>
      </w:pPr>
      <w:r w:rsidRPr="00FA3856">
        <w:rPr>
          <w:color w:val="0000FF"/>
          <w:szCs w:val="20"/>
        </w:rPr>
        <w:br w:type="page"/>
      </w:r>
    </w:p>
    <w:p w:rsidR="004E2017" w:rsidRPr="00FA3856" w:rsidRDefault="00B4633D" w:rsidP="00867F54">
      <w:pPr>
        <w:pStyle w:val="Ttulo4"/>
      </w:pPr>
      <w:bookmarkStart w:id="192" w:name="_Toc479713718"/>
      <w:r w:rsidRPr="00FA3856">
        <w:lastRenderedPageBreak/>
        <w:t>Registro L21</w:t>
      </w:r>
      <w:r w:rsidR="004E2017" w:rsidRPr="00FA3856">
        <w:t>0: Informativo da Composição de Custos</w:t>
      </w:r>
      <w:bookmarkEnd w:id="192"/>
    </w:p>
    <w:p w:rsidR="00B37B2B" w:rsidRPr="00FA3856" w:rsidRDefault="00B37B2B" w:rsidP="004E2017">
      <w:pPr>
        <w:ind w:firstLine="708"/>
        <w:jc w:val="both"/>
        <w:rPr>
          <w:szCs w:val="20"/>
        </w:rPr>
      </w:pPr>
    </w:p>
    <w:p w:rsidR="004E2017" w:rsidRPr="00FA3856" w:rsidRDefault="00B37B2B" w:rsidP="004E2017">
      <w:pPr>
        <w:ind w:firstLine="708"/>
        <w:jc w:val="both"/>
        <w:rPr>
          <w:szCs w:val="20"/>
        </w:rPr>
      </w:pPr>
      <w:r w:rsidRPr="00FA3856">
        <w:rPr>
          <w:szCs w:val="20"/>
        </w:rPr>
        <w:t>Apresenta</w:t>
      </w:r>
      <w:r w:rsidR="004E2017" w:rsidRPr="00FA3856">
        <w:rPr>
          <w:szCs w:val="20"/>
        </w:rPr>
        <w:t xml:space="preserve"> a composição </w:t>
      </w:r>
      <w:r w:rsidR="00AB6137" w:rsidRPr="00FA3856">
        <w:rPr>
          <w:szCs w:val="20"/>
        </w:rPr>
        <w:t>dos custos dos produtos fabricação própr</w:t>
      </w:r>
      <w:r w:rsidR="00EC55DC" w:rsidRPr="00FA3856">
        <w:rPr>
          <w:szCs w:val="20"/>
        </w:rPr>
        <w:t>i</w:t>
      </w:r>
      <w:r w:rsidR="00AB6137" w:rsidRPr="00FA3856">
        <w:rPr>
          <w:szCs w:val="20"/>
        </w:rPr>
        <w:t xml:space="preserve">a vendidos </w:t>
      </w:r>
      <w:r w:rsidR="004E2017" w:rsidRPr="00FA3856">
        <w:rPr>
          <w:szCs w:val="20"/>
        </w:rPr>
        <w:t>e custo</w:t>
      </w:r>
      <w:r w:rsidR="00EC55DC" w:rsidRPr="00FA3856">
        <w:rPr>
          <w:szCs w:val="20"/>
        </w:rPr>
        <w:t>s</w:t>
      </w:r>
      <w:r w:rsidR="004E2017" w:rsidRPr="00FA3856">
        <w:rPr>
          <w:szCs w:val="20"/>
        </w:rPr>
        <w:t xml:space="preserve"> dos serviços prestados </w:t>
      </w:r>
      <w:r w:rsidR="00AB6137" w:rsidRPr="00FA3856">
        <w:rPr>
          <w:szCs w:val="20"/>
        </w:rPr>
        <w:t xml:space="preserve">no período para as empresas que utilizam o inventário permanente. </w:t>
      </w:r>
    </w:p>
    <w:p w:rsidR="007D696B" w:rsidRPr="00FA3856" w:rsidRDefault="007D696B" w:rsidP="004E2017">
      <w:pPr>
        <w:ind w:firstLine="708"/>
        <w:jc w:val="both"/>
        <w:rPr>
          <w:szCs w:val="20"/>
        </w:rPr>
      </w:pPr>
    </w:p>
    <w:p w:rsidR="007D696B" w:rsidRPr="00FA3856" w:rsidRDefault="007D696B" w:rsidP="004E2017">
      <w:pPr>
        <w:ind w:firstLine="708"/>
        <w:jc w:val="both"/>
        <w:rPr>
          <w:szCs w:val="20"/>
        </w:rPr>
      </w:pPr>
      <w:r w:rsidRPr="00FA3856">
        <w:rPr>
          <w:b/>
          <w:szCs w:val="20"/>
        </w:rPr>
        <w:t xml:space="preserve">Observação: </w:t>
      </w:r>
      <w:r w:rsidRPr="00FA3856">
        <w:rPr>
          <w:szCs w:val="20"/>
        </w:rPr>
        <w:t>No caso de lucro real estimativa (anual), o preenchimento do registro L210 será:</w:t>
      </w:r>
    </w:p>
    <w:p w:rsidR="007D696B" w:rsidRPr="00FA3856" w:rsidRDefault="007D696B" w:rsidP="004E2017">
      <w:pPr>
        <w:ind w:firstLine="708"/>
        <w:jc w:val="both"/>
        <w:rPr>
          <w:szCs w:val="20"/>
        </w:rPr>
      </w:pPr>
    </w:p>
    <w:p w:rsidR="007D696B" w:rsidRPr="00FA3856" w:rsidRDefault="007D696B" w:rsidP="004E2017">
      <w:pPr>
        <w:ind w:firstLine="708"/>
        <w:jc w:val="both"/>
        <w:rPr>
          <w:szCs w:val="20"/>
        </w:rPr>
      </w:pPr>
      <w:r w:rsidRPr="00FA3856">
        <w:rPr>
          <w:szCs w:val="20"/>
        </w:rPr>
        <w:t>- No caso</w:t>
      </w:r>
      <w:r w:rsidR="001A3329" w:rsidRPr="00FA3856">
        <w:rPr>
          <w:szCs w:val="20"/>
        </w:rPr>
        <w:t xml:space="preserve"> de receita bruta</w:t>
      </w:r>
      <w:r w:rsidRPr="00FA3856">
        <w:rPr>
          <w:szCs w:val="20"/>
        </w:rPr>
        <w:t xml:space="preserve">: </w:t>
      </w:r>
      <w:r w:rsidR="003C4F78" w:rsidRPr="00FA3856">
        <w:rPr>
          <w:szCs w:val="20"/>
        </w:rPr>
        <w:t>somente será informado o período anual (A00)</w:t>
      </w:r>
    </w:p>
    <w:p w:rsidR="007D696B" w:rsidRPr="00FA3856" w:rsidRDefault="007D696B" w:rsidP="004E2017">
      <w:pPr>
        <w:ind w:firstLine="708"/>
        <w:jc w:val="both"/>
        <w:rPr>
          <w:szCs w:val="20"/>
        </w:rPr>
      </w:pPr>
      <w:r w:rsidRPr="00FA3856">
        <w:rPr>
          <w:szCs w:val="20"/>
        </w:rPr>
        <w:t>- No caso de balanço ou balancete: mensal, com saldos acumulados de um mês para outro.</w:t>
      </w:r>
    </w:p>
    <w:p w:rsidR="005A337B" w:rsidRDefault="005A337B" w:rsidP="00392448">
      <w:pPr>
        <w:rPr>
          <w:b/>
          <w:szCs w:val="20"/>
          <w:lang w:val="pt-PT"/>
        </w:rPr>
      </w:pPr>
    </w:p>
    <w:p w:rsidR="005A337B" w:rsidRDefault="00B35FA3" w:rsidP="005A337B">
      <w:pPr>
        <w:jc w:val="center"/>
        <w:rPr>
          <w:b/>
          <w:szCs w:val="20"/>
          <w:lang w:val="pt-PT"/>
        </w:rPr>
      </w:pPr>
      <w:r>
        <w:rPr>
          <w:b/>
          <w:szCs w:val="20"/>
          <w:lang w:val="pt-PT"/>
        </w:rPr>
        <w:object w:dxaOrig="13965" w:dyaOrig="4065">
          <v:shape id="_x0000_i1669" type="#_x0000_t75" style="width:698.25pt;height:202.5pt" o:ole="">
            <v:imagedata r:id="rId250" o:title=""/>
          </v:shape>
          <o:OLEObject Type="Link" ProgID="Excel.Sheet.12" ShapeID="_x0000_i1669" DrawAspect="Content" r:id="rId251" UpdateMode="Always">
            <o:LinkType>EnhancedMetaFile</o:LinkType>
            <o:LockedField>false</o:LockedField>
          </o:OLEObject>
        </w:object>
      </w:r>
    </w:p>
    <w:p w:rsidR="005A337B" w:rsidRDefault="005A337B" w:rsidP="00392448">
      <w:pPr>
        <w:rPr>
          <w:b/>
          <w:szCs w:val="20"/>
          <w:lang w:val="pt-PT"/>
        </w:rPr>
      </w:pPr>
    </w:p>
    <w:p w:rsidR="00392448" w:rsidRPr="00FA3856" w:rsidRDefault="00392448" w:rsidP="00392448">
      <w:pPr>
        <w:rPr>
          <w:b/>
          <w:szCs w:val="20"/>
          <w:lang w:val="pt-PT"/>
        </w:rPr>
      </w:pPr>
      <w:r w:rsidRPr="00FA3856">
        <w:rPr>
          <w:b/>
          <w:szCs w:val="20"/>
          <w:lang w:val="pt-PT"/>
        </w:rPr>
        <w:t>I – Regras de Validação do Registro:</w:t>
      </w:r>
    </w:p>
    <w:p w:rsidR="00392448" w:rsidRPr="00FA3856" w:rsidRDefault="00392448" w:rsidP="00392448">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252"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253"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25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A36DBB" w:rsidRDefault="00A36DBB" w:rsidP="004E2017">
      <w:pPr>
        <w:rPr>
          <w:b/>
          <w:szCs w:val="20"/>
          <w:lang w:val="pt-PT"/>
        </w:rPr>
      </w:pPr>
    </w:p>
    <w:p w:rsidR="002B3B3F" w:rsidRDefault="002B3B3F" w:rsidP="004E2017">
      <w:pPr>
        <w:rPr>
          <w:b/>
          <w:szCs w:val="20"/>
          <w:lang w:val="pt-PT"/>
        </w:rPr>
      </w:pPr>
    </w:p>
    <w:p w:rsidR="002B3B3F" w:rsidRDefault="002B3B3F" w:rsidP="004E2017">
      <w:pPr>
        <w:rPr>
          <w:b/>
          <w:szCs w:val="20"/>
          <w:lang w:val="pt-PT"/>
        </w:rPr>
      </w:pPr>
    </w:p>
    <w:p w:rsidR="002B3B3F" w:rsidRDefault="002B3B3F" w:rsidP="004E2017">
      <w:pPr>
        <w:rPr>
          <w:b/>
          <w:szCs w:val="20"/>
          <w:lang w:val="pt-PT"/>
        </w:rPr>
      </w:pPr>
    </w:p>
    <w:p w:rsidR="002B3B3F" w:rsidRDefault="002B3B3F" w:rsidP="004E2017">
      <w:pPr>
        <w:rPr>
          <w:b/>
          <w:szCs w:val="20"/>
          <w:lang w:val="pt-PT"/>
        </w:rPr>
      </w:pPr>
    </w:p>
    <w:p w:rsidR="004E2017" w:rsidRPr="00FA3856" w:rsidRDefault="00392448" w:rsidP="004E2017">
      <w:pPr>
        <w:rPr>
          <w:b/>
          <w:szCs w:val="20"/>
          <w:lang w:val="pt-PT"/>
        </w:rPr>
      </w:pPr>
      <w:r w:rsidRPr="00FA3856">
        <w:rPr>
          <w:b/>
          <w:szCs w:val="20"/>
          <w:lang w:val="pt-PT"/>
        </w:rPr>
        <w:t>I</w:t>
      </w:r>
      <w:r w:rsidR="004E2017" w:rsidRPr="00FA3856">
        <w:rPr>
          <w:b/>
          <w:szCs w:val="20"/>
          <w:lang w:val="pt-PT"/>
        </w:rPr>
        <w:t>I – Regras de Validação de Campos:</w:t>
      </w:r>
    </w:p>
    <w:p w:rsidR="004E2017" w:rsidRPr="00FA3856" w:rsidRDefault="004E2017" w:rsidP="004E2017">
      <w:pPr>
        <w:rPr>
          <w:b/>
          <w:szCs w:val="20"/>
          <w:lang w:val="pt-PT"/>
        </w:rPr>
      </w:pPr>
    </w:p>
    <w:tbl>
      <w:tblPr>
        <w:tblW w:w="148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2450"/>
        <w:gridCol w:w="11165"/>
        <w:gridCol w:w="717"/>
      </w:tblGrid>
      <w:tr w:rsidR="004E2017" w:rsidRPr="00FA3856" w:rsidTr="00375E89">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4E2017" w:rsidRPr="00FA3856" w:rsidRDefault="004E2017" w:rsidP="00B37B2B">
            <w:pPr>
              <w:pStyle w:val="PSDS-CorpodeTexto0"/>
              <w:jc w:val="center"/>
              <w:rPr>
                <w:rFonts w:ascii="Times New Roman" w:hAnsi="Times New Roman"/>
                <w:b/>
                <w:bCs/>
              </w:rPr>
            </w:pPr>
            <w:r w:rsidRPr="00FA3856">
              <w:rPr>
                <w:rFonts w:ascii="Times New Roman" w:hAnsi="Times New Roman"/>
                <w:b/>
                <w:bCs/>
              </w:rPr>
              <w:t>Nº</w:t>
            </w:r>
          </w:p>
        </w:tc>
        <w:tc>
          <w:tcPr>
            <w:tcW w:w="2450" w:type="dxa"/>
            <w:tcBorders>
              <w:top w:val="single" w:sz="6" w:space="0" w:color="auto"/>
              <w:left w:val="single" w:sz="6" w:space="0" w:color="auto"/>
              <w:bottom w:val="single" w:sz="6" w:space="0" w:color="auto"/>
              <w:right w:val="single" w:sz="6" w:space="0" w:color="auto"/>
            </w:tcBorders>
            <w:shd w:val="pct10" w:color="auto" w:fill="FFFFFF"/>
          </w:tcPr>
          <w:p w:rsidR="004E2017" w:rsidRPr="00FA3856" w:rsidRDefault="004E2017" w:rsidP="00B37B2B">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4E2017" w:rsidRPr="00FA3856" w:rsidRDefault="004E2017" w:rsidP="00B37B2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4E2017" w:rsidRPr="00FA3856" w:rsidRDefault="004E2017" w:rsidP="00B37B2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375E89">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245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E00235"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392448" w:rsidRPr="00FA3856" w:rsidRDefault="00392448" w:rsidP="00392448">
      <w:pPr>
        <w:rPr>
          <w:b/>
          <w:szCs w:val="20"/>
          <w:lang w:val="pt-PT"/>
        </w:rPr>
      </w:pPr>
    </w:p>
    <w:p w:rsidR="00BF5F2B" w:rsidRPr="00FA3856" w:rsidRDefault="00BF5F2B" w:rsidP="00392448">
      <w:pPr>
        <w:rPr>
          <w:b/>
          <w:szCs w:val="20"/>
          <w:lang w:val="pt-PT"/>
        </w:rPr>
      </w:pPr>
      <w:r w:rsidRPr="00FA3856">
        <w:rPr>
          <w:b/>
          <w:szCs w:val="20"/>
          <w:lang w:val="pt-PT"/>
        </w:rPr>
        <w:t>I</w:t>
      </w:r>
      <w:r w:rsidR="00392448" w:rsidRPr="00FA3856">
        <w:rPr>
          <w:b/>
          <w:szCs w:val="20"/>
          <w:lang w:val="pt-PT"/>
        </w:rPr>
        <w:t>II</w:t>
      </w:r>
      <w:r w:rsidRPr="00FA3856">
        <w:rPr>
          <w:b/>
          <w:szCs w:val="20"/>
          <w:lang w:val="pt-PT"/>
        </w:rPr>
        <w:t xml:space="preserve"> – Tabela Dinâmica:</w:t>
      </w:r>
      <w:r w:rsidR="002E0590">
        <w:rPr>
          <w:b/>
          <w:szCs w:val="20"/>
          <w:lang w:val="pt-PT"/>
        </w:rPr>
        <w:t xml:space="preserve"> </w:t>
      </w:r>
      <w:r w:rsidR="002E0590" w:rsidRPr="002E0590">
        <w:rPr>
          <w:b/>
          <w:szCs w:val="20"/>
          <w:lang w:val="pt-PT"/>
        </w:rPr>
        <w:t>L210 - Informativo de Composição de Custos</w:t>
      </w:r>
    </w:p>
    <w:p w:rsidR="00342F1D" w:rsidRDefault="00F114D3" w:rsidP="00342F1D">
      <w:pPr>
        <w:rPr>
          <w:b/>
          <w:szCs w:val="20"/>
        </w:rPr>
      </w:pPr>
      <w:r w:rsidRPr="00FA3856">
        <w:rPr>
          <w:b/>
          <w:szCs w:val="20"/>
        </w:rPr>
        <w:t xml:space="preserve">R = Rótulo; E = Editável; CA = Cálculo Alterável; CNA </w:t>
      </w:r>
      <w:r w:rsidR="00342F1D">
        <w:rPr>
          <w:b/>
          <w:szCs w:val="20"/>
        </w:rPr>
        <w:t xml:space="preserve">= Cálculo Não Alterável </w:t>
      </w:r>
    </w:p>
    <w:p w:rsidR="002E0590" w:rsidRPr="00342F1D" w:rsidRDefault="00486CDA" w:rsidP="00342F1D">
      <w:pPr>
        <w:rPr>
          <w:b/>
          <w:szCs w:val="20"/>
        </w:rPr>
      </w:pPr>
      <w:r>
        <w:rPr>
          <w:b/>
          <w:color w:val="002060"/>
          <w:szCs w:val="20"/>
        </w:rPr>
        <w:object w:dxaOrig="1534" w:dyaOrig="997">
          <v:shape id="_x0000_i1128" type="#_x0000_t75" style="width:79.5pt;height:50.25pt" o:ole="">
            <v:imagedata r:id="rId255" o:title=""/>
          </v:shape>
          <o:OLEObject Type="Link" ProgID="Excel.Sheet.12" ShapeID="_x0000_i1128" DrawAspect="Content" r:id="rId256" UpdateMode="OnCall">
            <o:LinkType>EnhancedMetaFile</o:LinkType>
            <o:LockedField>false</o:LockedField>
          </o:OLEObject>
        </w:object>
      </w:r>
    </w:p>
    <w:p w:rsidR="00C44EBF" w:rsidRDefault="003B0389" w:rsidP="001A681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C44EBF" w:rsidRDefault="00C44EBF" w:rsidP="001A6818">
      <w:pPr>
        <w:pStyle w:val="Corpodetexto"/>
        <w:rPr>
          <w:rFonts w:ascii="Times New Roman" w:hAnsi="Times New Roman"/>
          <w:b/>
          <w:color w:val="002060"/>
          <w:szCs w:val="20"/>
        </w:rPr>
      </w:pPr>
    </w:p>
    <w:p w:rsidR="001A6818" w:rsidRPr="00FA3856" w:rsidRDefault="001A6818" w:rsidP="001A6818">
      <w:pPr>
        <w:pStyle w:val="Corpodetexto"/>
        <w:rPr>
          <w:rFonts w:ascii="Times New Roman" w:hAnsi="Times New Roman"/>
          <w:b/>
          <w:color w:val="002060"/>
          <w:szCs w:val="20"/>
        </w:rPr>
      </w:pPr>
      <w:r w:rsidRPr="00FA3856">
        <w:rPr>
          <w:rFonts w:ascii="Times New Roman" w:hAnsi="Times New Roman"/>
          <w:b/>
          <w:color w:val="002060"/>
          <w:szCs w:val="20"/>
        </w:rPr>
        <w:t>|L210|92|Constituição de Provisões|1000,00|</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|L210|: Identificação do tipo do registro.</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|92|: Código da linha.</w:t>
      </w:r>
      <w:r w:rsidRPr="00FA3856">
        <w:rPr>
          <w:rFonts w:ascii="Times New Roman" w:hAnsi="Times New Roman"/>
          <w:color w:val="002060"/>
          <w:szCs w:val="20"/>
        </w:rPr>
        <w:tab/>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|Constituição de Provisões|: Descrição da linha.</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|1000,00|: Valor da linha (R$ 1.000,00).</w:t>
      </w:r>
    </w:p>
    <w:p w:rsidR="000A2B94" w:rsidRPr="00FA3856" w:rsidRDefault="000A2B94" w:rsidP="001A6818">
      <w:pPr>
        <w:pStyle w:val="Corpodetexto"/>
        <w:ind w:firstLine="708"/>
        <w:rPr>
          <w:rFonts w:ascii="Times New Roman" w:hAnsi="Times New Roman"/>
          <w:color w:val="002060"/>
          <w:szCs w:val="20"/>
        </w:rPr>
      </w:pPr>
    </w:p>
    <w:p w:rsidR="001B6DF5" w:rsidRPr="00FA3856" w:rsidRDefault="001B6DF5">
      <w:pPr>
        <w:spacing w:after="200" w:line="276" w:lineRule="auto"/>
        <w:rPr>
          <w:b/>
          <w:bCs/>
          <w:color w:val="0000FF"/>
          <w:szCs w:val="20"/>
        </w:rPr>
      </w:pPr>
      <w:r w:rsidRPr="00FA3856">
        <w:rPr>
          <w:color w:val="0000FF"/>
          <w:szCs w:val="20"/>
        </w:rPr>
        <w:br w:type="page"/>
      </w:r>
    </w:p>
    <w:p w:rsidR="00B37B2B" w:rsidRPr="00FA3856" w:rsidRDefault="00B37B2B" w:rsidP="00867F54">
      <w:pPr>
        <w:pStyle w:val="Ttulo4"/>
      </w:pPr>
      <w:bookmarkStart w:id="193" w:name="_Toc479713719"/>
      <w:r w:rsidRPr="00FA3856">
        <w:lastRenderedPageBreak/>
        <w:t xml:space="preserve">Registro L300: Demonstração </w:t>
      </w:r>
      <w:r w:rsidR="00FB6D67" w:rsidRPr="00FA3856">
        <w:t xml:space="preserve">do </w:t>
      </w:r>
      <w:r w:rsidR="003C4022" w:rsidRPr="00FA3856">
        <w:t xml:space="preserve">Resultado </w:t>
      </w:r>
      <w:r w:rsidR="00A21A42" w:rsidRPr="00FA3856">
        <w:t>Líquido no Período Fiscal</w:t>
      </w:r>
      <w:bookmarkEnd w:id="193"/>
    </w:p>
    <w:p w:rsidR="00271294" w:rsidRPr="00FA3856" w:rsidRDefault="00271294" w:rsidP="00961C08">
      <w:pPr>
        <w:ind w:firstLine="708"/>
        <w:rPr>
          <w:szCs w:val="20"/>
        </w:rPr>
      </w:pPr>
    </w:p>
    <w:p w:rsidR="00B37B2B" w:rsidRPr="009F59E4" w:rsidRDefault="00B37B2B" w:rsidP="009F59E4">
      <w:pPr>
        <w:ind w:firstLine="708"/>
        <w:rPr>
          <w:szCs w:val="20"/>
          <w:lang w:val="pt-PT"/>
        </w:rPr>
      </w:pPr>
      <w:r w:rsidRPr="00FA3856">
        <w:rPr>
          <w:szCs w:val="20"/>
        </w:rPr>
        <w:t>Apresenta o demonstrativo do resultado do exercício para o perío</w:t>
      </w:r>
      <w:r w:rsidR="00961C08" w:rsidRPr="00FA3856">
        <w:rPr>
          <w:szCs w:val="20"/>
        </w:rPr>
        <w:t xml:space="preserve">do de apuração. </w:t>
      </w:r>
      <w:r w:rsidR="009F59E4">
        <w:rPr>
          <w:b/>
          <w:szCs w:val="20"/>
          <w:highlight w:val="yellow"/>
          <w:lang w:val="pt-PT"/>
        </w:rPr>
        <w:t>Os saldos finais do registro L3</w:t>
      </w:r>
      <w:r w:rsidR="009F59E4" w:rsidRPr="009F59E4">
        <w:rPr>
          <w:b/>
          <w:szCs w:val="20"/>
          <w:highlight w:val="yellow"/>
          <w:lang w:val="pt-PT"/>
        </w:rPr>
        <w:t>00 não são editáveis.</w:t>
      </w:r>
    </w:p>
    <w:p w:rsidR="00B37B2B" w:rsidRPr="00FA3856" w:rsidRDefault="00B37B2B" w:rsidP="00B37B2B">
      <w:pPr>
        <w:jc w:val="both"/>
        <w:rPr>
          <w:szCs w:val="20"/>
        </w:rPr>
      </w:pPr>
    </w:p>
    <w:p w:rsidR="00DE5266" w:rsidRPr="00FA3856" w:rsidRDefault="00DE5266" w:rsidP="00DE5266">
      <w:pPr>
        <w:ind w:firstLine="708"/>
        <w:rPr>
          <w:b/>
          <w:szCs w:val="20"/>
        </w:rPr>
      </w:pPr>
      <w:r w:rsidRPr="00FA3856">
        <w:rPr>
          <w:b/>
          <w:szCs w:val="20"/>
          <w:lang w:val="pt-PT"/>
        </w:rPr>
        <w:t xml:space="preserve">Atenção: Os planos referenciais correspondentes ao registro L300 estão </w:t>
      </w:r>
      <w:r w:rsidR="007D2307" w:rsidRPr="00FA3856">
        <w:rPr>
          <w:b/>
          <w:szCs w:val="20"/>
          <w:lang w:val="pt-PT"/>
        </w:rPr>
        <w:t>no anexo, em A</w:t>
      </w:r>
      <w:r w:rsidRPr="00FA3856">
        <w:rPr>
          <w:b/>
          <w:szCs w:val="20"/>
          <w:lang w:val="pt-PT"/>
        </w:rPr>
        <w:t>.1.1.2. Contas de Resultado</w:t>
      </w:r>
    </w:p>
    <w:p w:rsidR="00CC6BF6" w:rsidRDefault="00CC6BF6" w:rsidP="007925EF">
      <w:pPr>
        <w:rPr>
          <w:b/>
          <w:szCs w:val="20"/>
          <w:lang w:val="pt-PT"/>
        </w:rPr>
      </w:pPr>
    </w:p>
    <w:p w:rsidR="004417B8" w:rsidRPr="00FA3856" w:rsidRDefault="00B35FA3" w:rsidP="004417B8">
      <w:pPr>
        <w:jc w:val="center"/>
        <w:rPr>
          <w:b/>
          <w:szCs w:val="20"/>
          <w:lang w:val="pt-PT"/>
        </w:rPr>
      </w:pPr>
      <w:r>
        <w:rPr>
          <w:b/>
          <w:szCs w:val="20"/>
          <w:lang w:val="pt-PT"/>
        </w:rPr>
        <w:object w:dxaOrig="14190" w:dyaOrig="7365">
          <v:shape id="_x0000_i1672" type="#_x0000_t75" style="width:705pt;height:367.5pt" o:ole="">
            <v:imagedata r:id="rId257" o:title=""/>
          </v:shape>
          <o:OLEObject Type="Link" ProgID="Excel.Sheet.12" ShapeID="_x0000_i1672" DrawAspect="Content" r:id="rId258" UpdateMode="Always">
            <o:LinkType>EnhancedMetaFile</o:LinkType>
            <o:LockedField>false</o:LockedField>
          </o:OLEObject>
        </w:object>
      </w:r>
    </w:p>
    <w:p w:rsidR="004417B8" w:rsidRDefault="004417B8">
      <w:pPr>
        <w:spacing w:after="200" w:line="276" w:lineRule="auto"/>
        <w:rPr>
          <w:b/>
          <w:szCs w:val="20"/>
          <w:lang w:val="pt-PT"/>
        </w:rPr>
      </w:pPr>
      <w:r>
        <w:rPr>
          <w:b/>
          <w:szCs w:val="20"/>
          <w:lang w:val="pt-PT"/>
        </w:rPr>
        <w:br w:type="page"/>
      </w:r>
    </w:p>
    <w:p w:rsidR="00392448" w:rsidRPr="00FA3856" w:rsidRDefault="00392448" w:rsidP="007925EF">
      <w:pPr>
        <w:rPr>
          <w:b/>
          <w:szCs w:val="20"/>
          <w:lang w:val="pt-PT"/>
        </w:rPr>
      </w:pPr>
      <w:r w:rsidRPr="00FA3856">
        <w:rPr>
          <w:b/>
          <w:szCs w:val="20"/>
          <w:lang w:val="pt-PT"/>
        </w:rPr>
        <w:lastRenderedPageBreak/>
        <w:t>I – R</w:t>
      </w:r>
      <w:r w:rsidR="007925EF" w:rsidRPr="00FA3856">
        <w:rPr>
          <w:b/>
          <w:szCs w:val="20"/>
          <w:lang w:val="pt-PT"/>
        </w:rPr>
        <w:t>egras de Validação do Registro:</w:t>
      </w:r>
    </w:p>
    <w:p w:rsidR="001A6818" w:rsidRPr="00FA3856" w:rsidRDefault="001A6818" w:rsidP="007925EF">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25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26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26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B82067" w:rsidRDefault="00B82067" w:rsidP="009775E6">
      <w:pPr>
        <w:rPr>
          <w:b/>
          <w:szCs w:val="20"/>
        </w:rPr>
      </w:pPr>
    </w:p>
    <w:p w:rsidR="00D467F3" w:rsidRPr="00FA3856" w:rsidRDefault="00D467F3" w:rsidP="00D467F3">
      <w:pPr>
        <w:rPr>
          <w:b/>
          <w:szCs w:val="20"/>
          <w:lang w:val="pt-PT"/>
        </w:rPr>
      </w:pPr>
      <w:r w:rsidRPr="00FA3856">
        <w:rPr>
          <w:b/>
          <w:szCs w:val="20"/>
          <w:lang w:val="pt-PT"/>
        </w:rPr>
        <w:t>II – Regras de Validação de Campos:</w:t>
      </w:r>
    </w:p>
    <w:p w:rsidR="00D467F3" w:rsidRPr="00FA3856" w:rsidRDefault="00D467F3" w:rsidP="00D467F3">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D467F3" w:rsidRPr="00FA3856" w:rsidTr="00D467F3">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D467F3" w:rsidRPr="00FA3856" w:rsidRDefault="00D467F3" w:rsidP="00D467F3">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D467F3" w:rsidRPr="00FA3856" w:rsidRDefault="00D467F3" w:rsidP="00D467F3">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D467F3" w:rsidRPr="00FA3856" w:rsidRDefault="00D467F3" w:rsidP="00D467F3">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D467F3" w:rsidRPr="00FA3856" w:rsidRDefault="00D467F3" w:rsidP="00D467F3">
            <w:pPr>
              <w:pStyle w:val="PSDS-CorpodeTexto0"/>
              <w:jc w:val="center"/>
              <w:rPr>
                <w:rFonts w:ascii="Times New Roman" w:hAnsi="Times New Roman"/>
                <w:b/>
                <w:bCs/>
              </w:rPr>
            </w:pPr>
            <w:r w:rsidRPr="00FA3856">
              <w:rPr>
                <w:rFonts w:ascii="Times New Roman" w:hAnsi="Times New Roman"/>
                <w:b/>
                <w:bCs/>
              </w:rPr>
              <w:t>Tipo</w:t>
            </w:r>
          </w:p>
        </w:tc>
      </w:tr>
      <w:tr w:rsidR="00D467F3" w:rsidRPr="00FA3856" w:rsidTr="00D467F3">
        <w:trPr>
          <w:jc w:val="center"/>
        </w:trPr>
        <w:tc>
          <w:tcPr>
            <w:tcW w:w="485" w:type="dxa"/>
            <w:tcBorders>
              <w:top w:val="single" w:sz="6" w:space="0" w:color="auto"/>
              <w:left w:val="single" w:sz="6" w:space="0" w:color="auto"/>
              <w:bottom w:val="single" w:sz="6" w:space="0" w:color="auto"/>
              <w:right w:val="single" w:sz="6" w:space="0" w:color="auto"/>
            </w:tcBorders>
          </w:tcPr>
          <w:p w:rsidR="00D467F3" w:rsidRPr="00FA3856" w:rsidRDefault="00D467F3" w:rsidP="00D467F3">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D467F3" w:rsidRPr="00FA3856" w:rsidRDefault="00D467F3" w:rsidP="00D467F3">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D467F3" w:rsidRPr="00FA3856" w:rsidRDefault="00D467F3" w:rsidP="00D467F3">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Verifica se o campo está preenchido quando o tipo da linha é diferente de “R”.</w:t>
            </w:r>
          </w:p>
        </w:tc>
        <w:tc>
          <w:tcPr>
            <w:tcW w:w="717" w:type="dxa"/>
            <w:tcBorders>
              <w:top w:val="single" w:sz="6" w:space="0" w:color="auto"/>
              <w:left w:val="single" w:sz="6" w:space="0" w:color="auto"/>
              <w:bottom w:val="single" w:sz="6" w:space="0" w:color="auto"/>
              <w:right w:val="single" w:sz="6" w:space="0" w:color="auto"/>
            </w:tcBorders>
          </w:tcPr>
          <w:p w:rsidR="00D467F3" w:rsidRPr="00FA3856" w:rsidRDefault="00D467F3" w:rsidP="00D467F3">
            <w:pPr>
              <w:pStyle w:val="PSDS-CorpodeTexto0"/>
              <w:rPr>
                <w:rFonts w:ascii="Times New Roman" w:hAnsi="Times New Roman"/>
              </w:rPr>
            </w:pPr>
            <w:r w:rsidRPr="00FA3856">
              <w:rPr>
                <w:rFonts w:ascii="Times New Roman" w:hAnsi="Times New Roman"/>
              </w:rPr>
              <w:t>Erro</w:t>
            </w:r>
          </w:p>
          <w:p w:rsidR="00D467F3" w:rsidRPr="00FA3856" w:rsidRDefault="00D467F3" w:rsidP="00D467F3">
            <w:pPr>
              <w:pStyle w:val="PSDS-CorpodeTexto0"/>
              <w:rPr>
                <w:rFonts w:ascii="Times New Roman" w:hAnsi="Times New Roman"/>
              </w:rPr>
            </w:pPr>
          </w:p>
        </w:tc>
      </w:tr>
    </w:tbl>
    <w:p w:rsidR="00D467F3" w:rsidRDefault="00D467F3" w:rsidP="009775E6">
      <w:pPr>
        <w:rPr>
          <w:b/>
          <w:szCs w:val="20"/>
        </w:rPr>
      </w:pPr>
    </w:p>
    <w:p w:rsidR="008F3123" w:rsidRPr="00FA3856" w:rsidRDefault="00D467F3" w:rsidP="008F3123">
      <w:pPr>
        <w:rPr>
          <w:b/>
          <w:szCs w:val="20"/>
          <w:lang w:val="pt-PT"/>
        </w:rPr>
      </w:pPr>
      <w:r>
        <w:rPr>
          <w:b/>
          <w:szCs w:val="20"/>
          <w:lang w:val="pt-PT"/>
        </w:rPr>
        <w:t>I</w:t>
      </w:r>
      <w:r w:rsidR="00990970">
        <w:rPr>
          <w:b/>
          <w:szCs w:val="20"/>
          <w:lang w:val="pt-PT"/>
        </w:rPr>
        <w:t>II</w:t>
      </w:r>
      <w:r w:rsidR="008F3123" w:rsidRPr="00FA3856">
        <w:rPr>
          <w:b/>
          <w:szCs w:val="20"/>
          <w:lang w:val="pt-PT"/>
        </w:rPr>
        <w:t xml:space="preserve"> – </w:t>
      </w:r>
      <w:r w:rsidR="008F3123">
        <w:rPr>
          <w:b/>
          <w:szCs w:val="20"/>
          <w:lang w:val="pt-PT"/>
        </w:rPr>
        <w:t>Plano de Contas Referencial</w:t>
      </w:r>
      <w:r w:rsidR="008F3123" w:rsidRPr="00FA3856">
        <w:rPr>
          <w:b/>
          <w:szCs w:val="20"/>
          <w:lang w:val="pt-PT"/>
        </w:rPr>
        <w:t>:</w:t>
      </w:r>
    </w:p>
    <w:p w:rsidR="00990970" w:rsidRPr="00FA3856" w:rsidRDefault="00990970" w:rsidP="00990970">
      <w:pPr>
        <w:rPr>
          <w:b/>
          <w:szCs w:val="20"/>
          <w:lang w:val="pt-PT"/>
        </w:rPr>
      </w:pPr>
      <w:r w:rsidRPr="00FA3856">
        <w:rPr>
          <w:b/>
          <w:szCs w:val="20"/>
          <w:lang w:val="pt-PT"/>
        </w:rPr>
        <w:t>Código: Chave da linha.</w:t>
      </w:r>
    </w:p>
    <w:p w:rsidR="00990970" w:rsidRPr="00FA3856" w:rsidRDefault="00990970" w:rsidP="00990970">
      <w:pPr>
        <w:rPr>
          <w:b/>
          <w:szCs w:val="20"/>
          <w:lang w:val="pt-PT"/>
        </w:rPr>
      </w:pPr>
      <w:r w:rsidRPr="00FA3856">
        <w:rPr>
          <w:b/>
          <w:szCs w:val="20"/>
          <w:lang w:val="pt-PT"/>
        </w:rPr>
        <w:t>Ordem: Ordem de apresentação das linhas.</w:t>
      </w:r>
    </w:p>
    <w:p w:rsidR="00990970" w:rsidRPr="00FA3856" w:rsidRDefault="00990970" w:rsidP="00990970">
      <w:pPr>
        <w:rPr>
          <w:b/>
          <w:szCs w:val="20"/>
          <w:lang w:val="pt-PT"/>
        </w:rPr>
      </w:pPr>
      <w:r w:rsidRPr="00FA3856">
        <w:rPr>
          <w:b/>
          <w:szCs w:val="20"/>
          <w:lang w:val="pt-PT"/>
        </w:rPr>
        <w:t>Tipo: S = Sintética; A = Analítica</w:t>
      </w:r>
    </w:p>
    <w:p w:rsidR="00990970" w:rsidRDefault="00990970" w:rsidP="00990970">
      <w:pPr>
        <w:tabs>
          <w:tab w:val="left" w:pos="2985"/>
        </w:tabs>
        <w:rPr>
          <w:b/>
          <w:szCs w:val="20"/>
          <w:lang w:val="pt-PT"/>
        </w:rPr>
      </w:pPr>
      <w:r w:rsidRPr="00FA3856">
        <w:rPr>
          <w:b/>
          <w:szCs w:val="20"/>
          <w:lang w:val="pt-PT"/>
        </w:rPr>
        <w:t>Natureza: 01 = Ativo; 02 = Passivo; 03 = Patrimônio Líquido</w:t>
      </w:r>
    </w:p>
    <w:p w:rsidR="008F3123" w:rsidRDefault="008F3123" w:rsidP="009775E6">
      <w:pPr>
        <w:rPr>
          <w:b/>
          <w:szCs w:val="20"/>
        </w:rPr>
      </w:pPr>
    </w:p>
    <w:p w:rsidR="008F3123" w:rsidRDefault="00990970" w:rsidP="009775E6">
      <w:pPr>
        <w:rPr>
          <w:b/>
          <w:szCs w:val="20"/>
        </w:rPr>
      </w:pPr>
      <w:r>
        <w:rPr>
          <w:b/>
          <w:szCs w:val="20"/>
        </w:rPr>
        <w:t>I</w:t>
      </w:r>
      <w:r w:rsidR="00D467F3">
        <w:rPr>
          <w:b/>
          <w:szCs w:val="20"/>
        </w:rPr>
        <w:t>I</w:t>
      </w:r>
      <w:r>
        <w:rPr>
          <w:b/>
          <w:szCs w:val="20"/>
        </w:rPr>
        <w:t>I</w:t>
      </w:r>
      <w:r w:rsidR="002E0590">
        <w:rPr>
          <w:b/>
          <w:szCs w:val="20"/>
        </w:rPr>
        <w:t xml:space="preserve">.1 – </w:t>
      </w:r>
      <w:r w:rsidR="002E0590" w:rsidRPr="002E0590">
        <w:rPr>
          <w:b/>
          <w:szCs w:val="20"/>
        </w:rPr>
        <w:t>L300A - Plano de Contas Referencial - Contas de Resultado - PJ do Lucro Real - PJ em Geral</w:t>
      </w:r>
      <w:r w:rsidR="008F3123">
        <w:rPr>
          <w:b/>
          <w:szCs w:val="20"/>
        </w:rPr>
        <w:t>:</w:t>
      </w:r>
    </w:p>
    <w:p w:rsidR="008F3123" w:rsidRPr="009A54D6" w:rsidRDefault="00486CDA" w:rsidP="008F3123">
      <w:pPr>
        <w:tabs>
          <w:tab w:val="left" w:pos="2985"/>
        </w:tabs>
        <w:rPr>
          <w:b/>
          <w:szCs w:val="20"/>
          <w:lang w:val="pt-PT"/>
        </w:rPr>
      </w:pPr>
      <w:r>
        <w:rPr>
          <w:b/>
          <w:szCs w:val="20"/>
          <w:lang w:val="pt-PT"/>
        </w:rPr>
        <w:object w:dxaOrig="1534" w:dyaOrig="997">
          <v:shape id="_x0000_i1130" type="#_x0000_t75" style="width:79.5pt;height:50.25pt" o:ole="">
            <v:imagedata r:id="rId262" o:title=""/>
          </v:shape>
          <o:OLEObject Type="Link" ProgID="Excel.Sheet.12" ShapeID="_x0000_i1130" DrawAspect="Content" r:id="rId263" UpdateMode="OnCall">
            <o:LinkType>EnhancedMetaFile</o:LinkType>
            <o:LockedField>false</o:LockedField>
          </o:OLEObject>
        </w:object>
      </w:r>
    </w:p>
    <w:p w:rsidR="008F3123" w:rsidRDefault="00990970" w:rsidP="008F3123">
      <w:pPr>
        <w:rPr>
          <w:b/>
          <w:szCs w:val="20"/>
          <w:lang w:val="pt-PT"/>
        </w:rPr>
      </w:pPr>
      <w:r>
        <w:rPr>
          <w:b/>
          <w:szCs w:val="20"/>
          <w:lang w:val="pt-PT"/>
        </w:rPr>
        <w:t>II</w:t>
      </w:r>
      <w:r w:rsidR="00D467F3">
        <w:rPr>
          <w:b/>
          <w:szCs w:val="20"/>
          <w:lang w:val="pt-PT"/>
        </w:rPr>
        <w:t>I</w:t>
      </w:r>
      <w:r w:rsidR="002E0590">
        <w:rPr>
          <w:b/>
          <w:szCs w:val="20"/>
          <w:lang w:val="pt-PT"/>
        </w:rPr>
        <w:t xml:space="preserve">.2 – </w:t>
      </w:r>
      <w:r w:rsidR="002E0590" w:rsidRPr="002E0590">
        <w:rPr>
          <w:b/>
          <w:szCs w:val="20"/>
          <w:lang w:val="pt-PT"/>
        </w:rPr>
        <w:t>L300B - Plano de Contas Referencial - Contas de Resultado - PJ do Lucro Real - Financeiras</w:t>
      </w:r>
      <w:r w:rsidR="008F3123">
        <w:rPr>
          <w:b/>
          <w:szCs w:val="20"/>
          <w:lang w:val="pt-PT"/>
        </w:rPr>
        <w:t>:</w:t>
      </w:r>
    </w:p>
    <w:p w:rsidR="008F3123" w:rsidRPr="009A54D6" w:rsidRDefault="00486CDA" w:rsidP="008F3123">
      <w:pPr>
        <w:tabs>
          <w:tab w:val="left" w:pos="2985"/>
        </w:tabs>
        <w:rPr>
          <w:b/>
          <w:szCs w:val="20"/>
          <w:lang w:val="pt-PT"/>
        </w:rPr>
      </w:pPr>
      <w:r>
        <w:rPr>
          <w:b/>
          <w:szCs w:val="20"/>
          <w:lang w:val="pt-PT"/>
        </w:rPr>
        <w:object w:dxaOrig="1534" w:dyaOrig="997">
          <v:shape id="_x0000_i1131" type="#_x0000_t75" style="width:79.5pt;height:50.25pt" o:ole="">
            <v:imagedata r:id="rId264" o:title=""/>
          </v:shape>
          <o:OLEObject Type="Link" ProgID="Excel.Sheet.12" ShapeID="_x0000_i1131" DrawAspect="Content" r:id="rId265" UpdateMode="OnCall">
            <o:LinkType>EnhancedMetaFile</o:LinkType>
            <o:LockedField>false</o:LockedField>
          </o:OLEObject>
        </w:object>
      </w:r>
    </w:p>
    <w:p w:rsidR="008F3123" w:rsidRDefault="00990970" w:rsidP="008F3123">
      <w:pPr>
        <w:rPr>
          <w:b/>
          <w:szCs w:val="20"/>
          <w:lang w:val="pt-PT"/>
        </w:rPr>
      </w:pPr>
      <w:r>
        <w:rPr>
          <w:b/>
          <w:szCs w:val="20"/>
          <w:lang w:val="pt-PT"/>
        </w:rPr>
        <w:t>II</w:t>
      </w:r>
      <w:r w:rsidR="00D467F3">
        <w:rPr>
          <w:b/>
          <w:szCs w:val="20"/>
          <w:lang w:val="pt-PT"/>
        </w:rPr>
        <w:t>I</w:t>
      </w:r>
      <w:r w:rsidR="00962F8C">
        <w:rPr>
          <w:b/>
          <w:szCs w:val="20"/>
          <w:lang w:val="pt-PT"/>
        </w:rPr>
        <w:t xml:space="preserve">.3 – </w:t>
      </w:r>
      <w:r w:rsidR="002E0590" w:rsidRPr="002E0590">
        <w:rPr>
          <w:b/>
          <w:szCs w:val="20"/>
          <w:lang w:val="pt-PT"/>
        </w:rPr>
        <w:t>L300C - Plano de Contas Referencial - Contas de Resultado - PJ do Lucro Real - Seguradoras ou Entidades Abertas de Previdência Complementar</w:t>
      </w:r>
      <w:r w:rsidR="00962F8C">
        <w:rPr>
          <w:b/>
          <w:szCs w:val="20"/>
          <w:lang w:val="pt-PT"/>
        </w:rPr>
        <w:t>:</w:t>
      </w:r>
    </w:p>
    <w:p w:rsidR="008F3123" w:rsidRPr="00962F8C" w:rsidRDefault="00486CDA" w:rsidP="00962F8C">
      <w:pPr>
        <w:tabs>
          <w:tab w:val="left" w:pos="2985"/>
        </w:tabs>
        <w:rPr>
          <w:b/>
          <w:szCs w:val="20"/>
          <w:lang w:val="pt-PT"/>
        </w:rPr>
      </w:pPr>
      <w:r>
        <w:rPr>
          <w:b/>
          <w:szCs w:val="20"/>
          <w:lang w:val="pt-PT"/>
        </w:rPr>
        <w:object w:dxaOrig="1534" w:dyaOrig="997">
          <v:shape id="_x0000_i1132" type="#_x0000_t75" style="width:79.5pt;height:50.25pt" o:ole="">
            <v:imagedata r:id="rId266" o:title=""/>
          </v:shape>
          <o:OLEObject Type="Link" ProgID="Excel.Sheet.12" ShapeID="_x0000_i1132" DrawAspect="Content" r:id="rId267" UpdateMode="OnCall">
            <o:LinkType>EnhancedMetaFile</o:LinkType>
            <o:LockedField>false</o:LockedField>
          </o:OLEObject>
        </w:object>
      </w:r>
    </w:p>
    <w:p w:rsidR="00990970" w:rsidRDefault="00990970">
      <w:pPr>
        <w:spacing w:after="200" w:line="276" w:lineRule="auto"/>
        <w:rPr>
          <w:b/>
          <w:color w:val="002060"/>
          <w:szCs w:val="20"/>
          <w:lang w:eastAsia="ar-SA"/>
        </w:rPr>
      </w:pPr>
      <w:r>
        <w:rPr>
          <w:b/>
          <w:color w:val="002060"/>
          <w:szCs w:val="20"/>
        </w:rPr>
        <w:br w:type="page"/>
      </w:r>
    </w:p>
    <w:p w:rsidR="00342F1D" w:rsidRDefault="003B0389" w:rsidP="001E0308">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342F1D" w:rsidRDefault="00342F1D" w:rsidP="001E0308">
      <w:pPr>
        <w:pStyle w:val="Corpodetexto"/>
        <w:rPr>
          <w:rFonts w:ascii="Times New Roman" w:hAnsi="Times New Roman"/>
          <w:b/>
          <w:color w:val="002060"/>
          <w:szCs w:val="20"/>
        </w:rPr>
      </w:pPr>
    </w:p>
    <w:p w:rsidR="001E0308" w:rsidRPr="00FA3856" w:rsidRDefault="001E0308" w:rsidP="001E0308">
      <w:pPr>
        <w:pStyle w:val="Corpodetexto"/>
        <w:rPr>
          <w:rFonts w:ascii="Times New Roman" w:hAnsi="Times New Roman"/>
          <w:b/>
          <w:color w:val="002060"/>
          <w:szCs w:val="20"/>
        </w:rPr>
      </w:pPr>
      <w:r w:rsidRPr="00FA3856">
        <w:rPr>
          <w:rFonts w:ascii="Times New Roman" w:hAnsi="Times New Roman"/>
          <w:b/>
          <w:color w:val="002060"/>
          <w:szCs w:val="20"/>
        </w:rPr>
        <w:t>|L300|3.11.05.01.03.03|Outras Participações|A|6|04|3.11.05.01.03|10000,00|D|</w:t>
      </w:r>
    </w:p>
    <w:p w:rsidR="001E0308" w:rsidRPr="00FA3856" w:rsidRDefault="001E0308" w:rsidP="001E0308">
      <w:pPr>
        <w:pStyle w:val="Corpodetexto"/>
        <w:ind w:firstLine="708"/>
        <w:rPr>
          <w:rFonts w:ascii="Times New Roman" w:hAnsi="Times New Roman"/>
          <w:color w:val="002060"/>
          <w:szCs w:val="20"/>
        </w:rPr>
      </w:pPr>
      <w:r w:rsidRPr="00FA3856">
        <w:rPr>
          <w:rFonts w:ascii="Times New Roman" w:hAnsi="Times New Roman"/>
          <w:color w:val="002060"/>
          <w:szCs w:val="20"/>
        </w:rPr>
        <w:t>|L300|: Identificação do tipo do registro.</w:t>
      </w:r>
    </w:p>
    <w:p w:rsidR="001E0308" w:rsidRPr="00FA3856" w:rsidRDefault="001E0308" w:rsidP="001E0308">
      <w:pPr>
        <w:pStyle w:val="Corpodetexto"/>
        <w:ind w:firstLine="708"/>
        <w:rPr>
          <w:rFonts w:ascii="Times New Roman" w:hAnsi="Times New Roman"/>
          <w:color w:val="002060"/>
          <w:szCs w:val="20"/>
        </w:rPr>
      </w:pPr>
      <w:r w:rsidRPr="00FA3856">
        <w:rPr>
          <w:rFonts w:ascii="Times New Roman" w:hAnsi="Times New Roman"/>
          <w:color w:val="002060"/>
          <w:szCs w:val="20"/>
        </w:rPr>
        <w:t>|3.11.05.01.03.03|: Código da linha.</w:t>
      </w:r>
      <w:r w:rsidRPr="00FA3856">
        <w:rPr>
          <w:rFonts w:ascii="Times New Roman" w:hAnsi="Times New Roman"/>
          <w:color w:val="002060"/>
          <w:szCs w:val="20"/>
        </w:rPr>
        <w:tab/>
      </w:r>
    </w:p>
    <w:p w:rsidR="001E0308" w:rsidRPr="00FA3856" w:rsidRDefault="001E0308" w:rsidP="001E0308">
      <w:pPr>
        <w:pStyle w:val="Corpodetexto"/>
        <w:ind w:firstLine="708"/>
        <w:rPr>
          <w:rFonts w:ascii="Times New Roman" w:hAnsi="Times New Roman"/>
          <w:color w:val="002060"/>
          <w:szCs w:val="20"/>
        </w:rPr>
      </w:pPr>
      <w:r w:rsidRPr="00FA3856">
        <w:rPr>
          <w:rFonts w:ascii="Times New Roman" w:hAnsi="Times New Roman"/>
          <w:color w:val="002060"/>
          <w:szCs w:val="20"/>
        </w:rPr>
        <w:t>|Outras Participações|: Descrição da linha.</w:t>
      </w:r>
    </w:p>
    <w:p w:rsidR="001E0308" w:rsidRPr="00FA3856" w:rsidRDefault="001E0308" w:rsidP="001E0308">
      <w:pPr>
        <w:pStyle w:val="Corpodetexto"/>
        <w:ind w:firstLine="708"/>
        <w:rPr>
          <w:rFonts w:ascii="Times New Roman" w:hAnsi="Times New Roman"/>
          <w:color w:val="002060"/>
          <w:szCs w:val="20"/>
        </w:rPr>
      </w:pPr>
      <w:r w:rsidRPr="00FA3856">
        <w:rPr>
          <w:rFonts w:ascii="Times New Roman" w:hAnsi="Times New Roman"/>
          <w:color w:val="002060"/>
          <w:szCs w:val="20"/>
        </w:rPr>
        <w:t>|A|: Tipo da conta (A = Analítica).</w:t>
      </w:r>
    </w:p>
    <w:p w:rsidR="001E0308" w:rsidRPr="00FA3856" w:rsidRDefault="001E0308" w:rsidP="001E0308">
      <w:pPr>
        <w:pStyle w:val="Corpodetexto"/>
        <w:ind w:firstLine="708"/>
        <w:rPr>
          <w:rFonts w:ascii="Times New Roman" w:hAnsi="Times New Roman"/>
          <w:color w:val="002060"/>
          <w:szCs w:val="20"/>
        </w:rPr>
      </w:pPr>
      <w:r w:rsidRPr="00FA3856">
        <w:rPr>
          <w:rFonts w:ascii="Times New Roman" w:hAnsi="Times New Roman"/>
          <w:color w:val="002060"/>
          <w:szCs w:val="20"/>
        </w:rPr>
        <w:t>|6|: Nível da conta.</w:t>
      </w:r>
    </w:p>
    <w:p w:rsidR="001E0308" w:rsidRPr="00FA3856" w:rsidRDefault="001E0308" w:rsidP="001E0308">
      <w:pPr>
        <w:pStyle w:val="Corpodetexto"/>
        <w:ind w:firstLine="708"/>
        <w:rPr>
          <w:rFonts w:ascii="Times New Roman" w:hAnsi="Times New Roman"/>
          <w:color w:val="002060"/>
          <w:szCs w:val="20"/>
        </w:rPr>
      </w:pPr>
      <w:r w:rsidRPr="00FA3856">
        <w:rPr>
          <w:rFonts w:ascii="Times New Roman" w:hAnsi="Times New Roman"/>
          <w:color w:val="002060"/>
          <w:szCs w:val="20"/>
        </w:rPr>
        <w:t>|04|: Natureza da conta (04 = Contas de Resultado).</w:t>
      </w:r>
    </w:p>
    <w:p w:rsidR="001E0308" w:rsidRPr="00FA3856" w:rsidRDefault="001E0308" w:rsidP="001E0308">
      <w:pPr>
        <w:pStyle w:val="Corpodetexto"/>
        <w:ind w:firstLine="708"/>
        <w:rPr>
          <w:rFonts w:ascii="Times New Roman" w:hAnsi="Times New Roman"/>
          <w:color w:val="002060"/>
          <w:szCs w:val="20"/>
        </w:rPr>
      </w:pPr>
      <w:r w:rsidRPr="00FA3856">
        <w:rPr>
          <w:rFonts w:ascii="Times New Roman" w:hAnsi="Times New Roman"/>
          <w:color w:val="002060"/>
          <w:szCs w:val="20"/>
        </w:rPr>
        <w:t>|3.11.05.01.03|: Código da conta superior.</w:t>
      </w:r>
    </w:p>
    <w:p w:rsidR="001E0308" w:rsidRPr="00FA3856" w:rsidRDefault="001E0308" w:rsidP="001E0308">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1E0308" w:rsidRPr="00FA3856" w:rsidRDefault="001E0308" w:rsidP="001E0308">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|D|: Indicador do </w:t>
      </w:r>
      <w:r w:rsidR="00B5790B" w:rsidRPr="00FA3856">
        <w:rPr>
          <w:rFonts w:ascii="Times New Roman" w:hAnsi="Times New Roman"/>
          <w:color w:val="002060"/>
          <w:szCs w:val="20"/>
        </w:rPr>
        <w:t>sinal</w:t>
      </w:r>
      <w:r w:rsidRPr="00FA3856">
        <w:rPr>
          <w:rFonts w:ascii="Times New Roman" w:hAnsi="Times New Roman"/>
          <w:color w:val="002060"/>
          <w:szCs w:val="20"/>
        </w:rPr>
        <w:t xml:space="preserve"> do saldo final da conta (D = Devedor).</w:t>
      </w:r>
    </w:p>
    <w:p w:rsidR="001E0308" w:rsidRPr="00FA3856" w:rsidRDefault="001E0308" w:rsidP="001E0308">
      <w:pPr>
        <w:rPr>
          <w:b/>
          <w:szCs w:val="20"/>
        </w:rPr>
      </w:pPr>
      <w:r w:rsidRPr="00FA3856">
        <w:rPr>
          <w:b/>
          <w:szCs w:val="20"/>
        </w:rPr>
        <w:br w:type="page"/>
      </w:r>
    </w:p>
    <w:p w:rsidR="00AB6137" w:rsidRPr="00FA3856" w:rsidRDefault="00AB6137" w:rsidP="00867F54">
      <w:pPr>
        <w:pStyle w:val="Ttulo4"/>
      </w:pPr>
      <w:bookmarkStart w:id="194" w:name="_Toc479713720"/>
      <w:r w:rsidRPr="00FA3856">
        <w:lastRenderedPageBreak/>
        <w:t>Registro L990: Encerramento do Bloco L</w:t>
      </w:r>
      <w:bookmarkEnd w:id="194"/>
    </w:p>
    <w:p w:rsidR="004417B8" w:rsidRDefault="004417B8" w:rsidP="001A6818">
      <w:pPr>
        <w:pStyle w:val="Corpodetexto"/>
        <w:rPr>
          <w:rFonts w:ascii="Times New Roman" w:hAnsi="Times New Roman"/>
          <w:b/>
          <w:color w:val="002060"/>
          <w:szCs w:val="20"/>
        </w:rPr>
      </w:pPr>
    </w:p>
    <w:p w:rsidR="004417B8" w:rsidRDefault="00B35FA3" w:rsidP="004417B8">
      <w:pPr>
        <w:pStyle w:val="Corpodetexto"/>
        <w:jc w:val="center"/>
        <w:rPr>
          <w:rFonts w:ascii="Times New Roman" w:hAnsi="Times New Roman"/>
          <w:b/>
          <w:color w:val="002060"/>
          <w:szCs w:val="20"/>
        </w:rPr>
      </w:pPr>
      <w:r>
        <w:rPr>
          <w:rFonts w:ascii="Times New Roman" w:hAnsi="Times New Roman"/>
          <w:b/>
          <w:color w:val="002060"/>
          <w:szCs w:val="20"/>
        </w:rPr>
        <w:object w:dxaOrig="14355" w:dyaOrig="2175">
          <v:shape id="_x0000_i1677" type="#_x0000_t75" style="width:712.5pt;height:107.25pt" o:ole="">
            <v:imagedata r:id="rId268" o:title=""/>
          </v:shape>
          <o:OLEObject Type="Link" ProgID="Excel.Sheet.12" ShapeID="_x0000_i1677" DrawAspect="Content" r:id="rId269" UpdateMode="Always">
            <o:LinkType>EnhancedMetaFile</o:LinkType>
            <o:LockedField>false</o:LockedField>
          </o:OLEObject>
        </w:object>
      </w:r>
    </w:p>
    <w:p w:rsidR="004417B8" w:rsidRDefault="004417B8" w:rsidP="001A6818">
      <w:pPr>
        <w:pStyle w:val="Corpodetexto"/>
        <w:rPr>
          <w:rFonts w:ascii="Times New Roman" w:hAnsi="Times New Roman"/>
          <w:b/>
          <w:color w:val="002060"/>
          <w:szCs w:val="20"/>
        </w:rPr>
      </w:pPr>
    </w:p>
    <w:p w:rsidR="00342F1D" w:rsidRDefault="001A6818" w:rsidP="001A681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1A6818">
      <w:pPr>
        <w:pStyle w:val="Corpodetexto"/>
        <w:rPr>
          <w:rFonts w:ascii="Times New Roman" w:hAnsi="Times New Roman"/>
          <w:b/>
          <w:color w:val="002060"/>
          <w:szCs w:val="20"/>
        </w:rPr>
      </w:pPr>
    </w:p>
    <w:p w:rsidR="001A6818" w:rsidRPr="00FA3856" w:rsidRDefault="001A6818" w:rsidP="001A6818">
      <w:pPr>
        <w:pStyle w:val="Corpodetexto"/>
        <w:rPr>
          <w:rFonts w:ascii="Times New Roman" w:hAnsi="Times New Roman"/>
          <w:b/>
          <w:color w:val="002060"/>
          <w:szCs w:val="20"/>
        </w:rPr>
      </w:pPr>
      <w:r w:rsidRPr="00FA3856">
        <w:rPr>
          <w:rFonts w:ascii="Times New Roman" w:hAnsi="Times New Roman"/>
          <w:b/>
          <w:color w:val="002060"/>
          <w:szCs w:val="20"/>
        </w:rPr>
        <w:t>|L990|2000|</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|L990|: Identificação do tipo do registro.</w:t>
      </w:r>
    </w:p>
    <w:p w:rsidR="001A6818" w:rsidRPr="00FA3856" w:rsidRDefault="001A6818" w:rsidP="001A6818">
      <w:pPr>
        <w:pStyle w:val="Corpodetexto"/>
        <w:ind w:firstLine="708"/>
        <w:rPr>
          <w:rFonts w:ascii="Times New Roman" w:hAnsi="Times New Roman"/>
          <w:color w:val="002060"/>
          <w:szCs w:val="20"/>
        </w:rPr>
      </w:pPr>
      <w:r w:rsidRPr="00FA3856">
        <w:rPr>
          <w:rFonts w:ascii="Times New Roman" w:hAnsi="Times New Roman"/>
          <w:color w:val="002060"/>
          <w:szCs w:val="20"/>
        </w:rPr>
        <w:t>|2000|: A quantidade total de registros do Bloco L é 2.000 (dois mil registros).</w:t>
      </w:r>
    </w:p>
    <w:p w:rsidR="001A6818" w:rsidRPr="00FA3856" w:rsidRDefault="001A6818" w:rsidP="00BC760B">
      <w:pPr>
        <w:rPr>
          <w:szCs w:val="20"/>
        </w:rPr>
      </w:pPr>
    </w:p>
    <w:p w:rsidR="008C4EDF" w:rsidRPr="00FA3856" w:rsidRDefault="008C4EDF">
      <w:pPr>
        <w:rPr>
          <w:b/>
          <w:bCs/>
          <w:color w:val="0000FF"/>
          <w:szCs w:val="20"/>
        </w:rPr>
      </w:pPr>
      <w:r w:rsidRPr="00FA3856">
        <w:rPr>
          <w:color w:val="0000FF"/>
          <w:szCs w:val="20"/>
        </w:rPr>
        <w:br w:type="page"/>
      </w:r>
    </w:p>
    <w:p w:rsidR="00BC760B" w:rsidRPr="00FA3856" w:rsidRDefault="00BC760B" w:rsidP="00867F54">
      <w:pPr>
        <w:pStyle w:val="Ttulo3"/>
      </w:pPr>
      <w:bookmarkStart w:id="195" w:name="_Toc479713721"/>
      <w:r w:rsidRPr="00FA3856">
        <w:lastRenderedPageBreak/>
        <w:t xml:space="preserve">Bloco M: Livro Eletrônico de Apuração do Lucro Real (e-Lalur) e Livro </w:t>
      </w:r>
      <w:r w:rsidR="00B5790B" w:rsidRPr="00FA3856">
        <w:t>Eletrônico</w:t>
      </w:r>
      <w:r w:rsidRPr="00FA3856">
        <w:t xml:space="preserve"> de Apuração da Base de Cálculo da CSLL (e-Lacs)</w:t>
      </w:r>
      <w:bookmarkEnd w:id="195"/>
    </w:p>
    <w:p w:rsidR="00BC760B" w:rsidRPr="00FA3856" w:rsidRDefault="00BC760B" w:rsidP="00BC760B">
      <w:pPr>
        <w:pStyle w:val="PSDS-MarcadoresNivel3"/>
        <w:tabs>
          <w:tab w:val="clear" w:pos="1440"/>
        </w:tabs>
        <w:spacing w:before="0" w:after="0"/>
        <w:ind w:left="720" w:firstLine="0"/>
        <w:rPr>
          <w:rFonts w:ascii="Times New Roman" w:hAnsi="Times New Roman" w:cs="Times New Roman"/>
          <w:szCs w:val="20"/>
        </w:rPr>
      </w:pPr>
    </w:p>
    <w:p w:rsidR="00BC760B" w:rsidRPr="00FA3856" w:rsidRDefault="00BC760B" w:rsidP="00867F54">
      <w:pPr>
        <w:pStyle w:val="Ttulo4"/>
      </w:pPr>
      <w:bookmarkStart w:id="196" w:name="_Toc479713722"/>
      <w:r w:rsidRPr="00FA3856">
        <w:t>Registro M001: Abertura do Bloco M</w:t>
      </w:r>
      <w:bookmarkEnd w:id="196"/>
    </w:p>
    <w:p w:rsidR="002B3B3F" w:rsidRDefault="002B3B3F" w:rsidP="00BC760B">
      <w:pPr>
        <w:pStyle w:val="PSDS-MarcadoresNivel2"/>
        <w:numPr>
          <w:ilvl w:val="0"/>
          <w:numId w:val="0"/>
        </w:numPr>
        <w:rPr>
          <w:rFonts w:ascii="Times New Roman" w:hAnsi="Times New Roman"/>
        </w:rPr>
      </w:pPr>
    </w:p>
    <w:p w:rsidR="002B3B3F" w:rsidRDefault="00B35FA3" w:rsidP="002B3B3F">
      <w:pPr>
        <w:pStyle w:val="PSDS-MarcadoresNivel2"/>
        <w:numPr>
          <w:ilvl w:val="0"/>
          <w:numId w:val="0"/>
        </w:numPr>
        <w:jc w:val="center"/>
        <w:rPr>
          <w:rFonts w:ascii="Times New Roman" w:hAnsi="Times New Roman"/>
        </w:rPr>
      </w:pPr>
      <w:r>
        <w:rPr>
          <w:rFonts w:ascii="Times New Roman" w:hAnsi="Times New Roman"/>
        </w:rPr>
        <w:object w:dxaOrig="13335" w:dyaOrig="3240">
          <v:shape id="_x0000_i1679" type="#_x0000_t75" style="width:669.75pt;height:165.75pt" o:ole="">
            <v:imagedata r:id="rId270" o:title=""/>
          </v:shape>
          <o:OLEObject Type="Link" ProgID="Excel.Sheet.12" ShapeID="_x0000_i1679" DrawAspect="Content" r:id="rId271" UpdateMode="Always">
            <o:LinkType>EnhancedMetaFile</o:LinkType>
            <o:LockedField>false</o:LockedField>
          </o:OLEObject>
        </w:object>
      </w:r>
    </w:p>
    <w:p w:rsidR="002B3B3F" w:rsidRDefault="002B3B3F" w:rsidP="00BC760B">
      <w:pPr>
        <w:pStyle w:val="PSDS-MarcadoresNivel2"/>
        <w:numPr>
          <w:ilvl w:val="0"/>
          <w:numId w:val="0"/>
        </w:numPr>
        <w:rPr>
          <w:rFonts w:ascii="Times New Roman" w:hAnsi="Times New Roman"/>
        </w:rPr>
      </w:pPr>
    </w:p>
    <w:p w:rsidR="00BC760B" w:rsidRPr="00FA3856" w:rsidRDefault="00BC760B" w:rsidP="00BC760B">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BC760B" w:rsidRPr="00FA3856" w:rsidRDefault="00BC760B" w:rsidP="00BC760B">
      <w:pPr>
        <w:pStyle w:val="PSDS-MarcadoresNivel2"/>
        <w:numPr>
          <w:ilvl w:val="0"/>
          <w:numId w:val="0"/>
        </w:numPr>
        <w:rPr>
          <w:rFonts w:ascii="Times New Roman" w:hAnsi="Times New Roman"/>
        </w:rPr>
      </w:pPr>
    </w:p>
    <w:p w:rsidR="00BC760B" w:rsidRPr="00FA3856" w:rsidRDefault="007D0E74" w:rsidP="00BC760B">
      <w:pPr>
        <w:pStyle w:val="Corpodetexto"/>
        <w:ind w:left="708" w:firstLine="12"/>
        <w:rPr>
          <w:rFonts w:ascii="Times New Roman" w:hAnsi="Times New Roman"/>
          <w:szCs w:val="20"/>
        </w:rPr>
      </w:pPr>
      <w:hyperlink r:id="rId272" w:anchor="REGRA_OCORRENCIA_UNITARIA_ARQ" w:history="1">
        <w:r w:rsidR="00BC760B" w:rsidRPr="00FA3856">
          <w:rPr>
            <w:rFonts w:ascii="Times New Roman" w:hAnsi="Times New Roman"/>
            <w:b/>
            <w:szCs w:val="20"/>
          </w:rPr>
          <w:t>REGRA_OCORRENCIA_UNITARIA_ARQ</w:t>
        </w:r>
      </w:hyperlink>
      <w:r w:rsidR="00BC760B" w:rsidRPr="00FA3856">
        <w:rPr>
          <w:rFonts w:ascii="Times New Roman" w:hAnsi="Times New Roman"/>
          <w:color w:val="auto"/>
          <w:szCs w:val="20"/>
        </w:rPr>
        <w:t xml:space="preserve">: </w:t>
      </w:r>
      <w:r w:rsidR="00BC760B" w:rsidRPr="00FA3856">
        <w:rPr>
          <w:rFonts w:ascii="Times New Roman" w:hAnsi="Times New Roman"/>
          <w:szCs w:val="20"/>
        </w:rPr>
        <w:t>Verifica se registro ocorreu apenas uma vez por arquivo, considerando a chave “M001” (REG). Se a regra não for cumprida, a ECF gera um erro.</w:t>
      </w:r>
    </w:p>
    <w:p w:rsidR="00161EF7" w:rsidRPr="00FA3856" w:rsidRDefault="00161EF7" w:rsidP="00407813">
      <w:pPr>
        <w:pStyle w:val="Corpodetexto"/>
        <w:rPr>
          <w:rFonts w:ascii="Times New Roman" w:hAnsi="Times New Roman"/>
          <w:szCs w:val="20"/>
        </w:rPr>
      </w:pPr>
    </w:p>
    <w:p w:rsidR="00342F1D" w:rsidRDefault="00407813" w:rsidP="00407813">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407813">
      <w:pPr>
        <w:pStyle w:val="Corpodetexto"/>
        <w:rPr>
          <w:rFonts w:ascii="Times New Roman" w:hAnsi="Times New Roman"/>
          <w:b/>
          <w:color w:val="002060"/>
          <w:szCs w:val="20"/>
        </w:rPr>
      </w:pPr>
    </w:p>
    <w:p w:rsidR="00407813" w:rsidRPr="00FA3856" w:rsidRDefault="00407813" w:rsidP="00407813">
      <w:pPr>
        <w:pStyle w:val="Corpodetexto"/>
        <w:rPr>
          <w:rFonts w:ascii="Times New Roman" w:hAnsi="Times New Roman"/>
          <w:b/>
          <w:color w:val="002060"/>
          <w:szCs w:val="20"/>
        </w:rPr>
      </w:pPr>
      <w:r w:rsidRPr="00FA3856">
        <w:rPr>
          <w:rFonts w:ascii="Times New Roman" w:hAnsi="Times New Roman"/>
          <w:b/>
          <w:color w:val="002060"/>
          <w:szCs w:val="20"/>
        </w:rPr>
        <w:t>|M001|0|</w:t>
      </w:r>
    </w:p>
    <w:p w:rsidR="00407813" w:rsidRPr="00FA3856" w:rsidRDefault="00407813" w:rsidP="00407813">
      <w:pPr>
        <w:pStyle w:val="Corpodetexto"/>
        <w:ind w:firstLine="708"/>
        <w:rPr>
          <w:rFonts w:ascii="Times New Roman" w:hAnsi="Times New Roman"/>
          <w:color w:val="002060"/>
          <w:szCs w:val="20"/>
        </w:rPr>
      </w:pPr>
      <w:r w:rsidRPr="00FA3856">
        <w:rPr>
          <w:rFonts w:ascii="Times New Roman" w:hAnsi="Times New Roman"/>
          <w:color w:val="002060"/>
          <w:szCs w:val="20"/>
        </w:rPr>
        <w:t>|M001|: Identificação do tipo do registro.</w:t>
      </w:r>
    </w:p>
    <w:p w:rsidR="00407813" w:rsidRPr="00FA3856" w:rsidRDefault="00407813" w:rsidP="00407813">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407813" w:rsidRPr="00FA3856" w:rsidRDefault="00407813" w:rsidP="00407813">
      <w:pPr>
        <w:pStyle w:val="Corpodetexto"/>
        <w:rPr>
          <w:rFonts w:ascii="Times New Roman" w:hAnsi="Times New Roman"/>
          <w:szCs w:val="20"/>
        </w:rPr>
      </w:pPr>
    </w:p>
    <w:p w:rsidR="00161EF7" w:rsidRPr="00FA3856" w:rsidRDefault="00161EF7">
      <w:pPr>
        <w:rPr>
          <w:b/>
          <w:bCs/>
          <w:color w:val="0000FF"/>
          <w:szCs w:val="20"/>
        </w:rPr>
      </w:pPr>
      <w:r w:rsidRPr="00FA3856">
        <w:rPr>
          <w:color w:val="0000FF"/>
          <w:szCs w:val="20"/>
        </w:rPr>
        <w:br w:type="page"/>
      </w:r>
    </w:p>
    <w:p w:rsidR="002A238A" w:rsidRPr="00FA3856" w:rsidRDefault="002A238A" w:rsidP="00867F54">
      <w:pPr>
        <w:pStyle w:val="Ttulo4"/>
      </w:pPr>
      <w:bookmarkStart w:id="197" w:name="_Toc479713723"/>
      <w:r w:rsidRPr="00FA3856">
        <w:lastRenderedPageBreak/>
        <w:t>Registro M010: Identificação da Conta na Parte B do e-Lalur e do e-Lacs</w:t>
      </w:r>
      <w:bookmarkEnd w:id="197"/>
    </w:p>
    <w:p w:rsidR="002A238A" w:rsidRPr="00FA3856" w:rsidRDefault="002A238A" w:rsidP="002A238A">
      <w:pPr>
        <w:rPr>
          <w:szCs w:val="20"/>
        </w:rPr>
      </w:pPr>
    </w:p>
    <w:p w:rsidR="002A238A" w:rsidRDefault="002A238A" w:rsidP="002A238A">
      <w:pPr>
        <w:ind w:firstLine="708"/>
        <w:rPr>
          <w:szCs w:val="20"/>
          <w:lang w:val="pt-PT"/>
        </w:rPr>
      </w:pPr>
      <w:r w:rsidRPr="00FA3856">
        <w:rPr>
          <w:szCs w:val="20"/>
        </w:rPr>
        <w:t xml:space="preserve">Cadastra os saldos iniciais no período da escrituração das contas da parte B utilizadas no e-LALUR e no e-LACS. </w:t>
      </w:r>
      <w:r w:rsidR="001321E4" w:rsidRPr="00FA3856">
        <w:rPr>
          <w:szCs w:val="20"/>
        </w:rPr>
        <w:t xml:space="preserve">O </w:t>
      </w:r>
      <w:r w:rsidR="001321E4" w:rsidRPr="00FA3856">
        <w:rPr>
          <w:szCs w:val="20"/>
          <w:lang w:val="pt-PT"/>
        </w:rPr>
        <w:t>r</w:t>
      </w:r>
      <w:r w:rsidRPr="00FA3856">
        <w:rPr>
          <w:szCs w:val="20"/>
          <w:lang w:val="pt-PT"/>
        </w:rPr>
        <w:t xml:space="preserve">egistro pode ser replicado da </w:t>
      </w:r>
      <w:r w:rsidR="00734700" w:rsidRPr="00FA3856">
        <w:rPr>
          <w:szCs w:val="20"/>
          <w:lang w:val="pt-PT"/>
        </w:rPr>
        <w:t>ECF</w:t>
      </w:r>
      <w:r w:rsidRPr="00FA3856">
        <w:rPr>
          <w:szCs w:val="20"/>
          <w:lang w:val="pt-PT"/>
        </w:rPr>
        <w:t xml:space="preserve"> anterior, importado e/ou editado.</w:t>
      </w:r>
    </w:p>
    <w:p w:rsidR="00B41541" w:rsidRDefault="00B41541" w:rsidP="00AC1E83">
      <w:pPr>
        <w:rPr>
          <w:szCs w:val="20"/>
          <w:lang w:val="pt-PT"/>
        </w:rPr>
      </w:pPr>
    </w:p>
    <w:p w:rsidR="00AC1E83" w:rsidRDefault="00B35FA3" w:rsidP="00AC1E83">
      <w:pPr>
        <w:jc w:val="center"/>
        <w:rPr>
          <w:szCs w:val="20"/>
          <w:lang w:val="pt-PT"/>
        </w:rPr>
      </w:pPr>
      <w:r>
        <w:rPr>
          <w:szCs w:val="20"/>
          <w:lang w:val="pt-PT"/>
        </w:rPr>
        <w:object w:dxaOrig="13815" w:dyaOrig="7080">
          <v:shape id="_x0000_i1681" type="#_x0000_t75" style="width:684pt;height:5in" o:ole="">
            <v:imagedata r:id="rId273" o:title=""/>
          </v:shape>
          <o:OLEObject Type="Link" ProgID="Excel.Sheet.12" ShapeID="_x0000_i1681" DrawAspect="Content" r:id="rId274" UpdateMode="Always">
            <o:LinkType>EnhancedMetaFile</o:LinkType>
            <o:LockedField>false</o:LockedField>
          </o:OLEObject>
        </w:object>
      </w:r>
    </w:p>
    <w:p w:rsidR="00B41541" w:rsidRDefault="00B41541" w:rsidP="00B41541">
      <w:pPr>
        <w:pStyle w:val="PSDS-MarcadoresNivel2"/>
        <w:numPr>
          <w:ilvl w:val="0"/>
          <w:numId w:val="0"/>
        </w:numPr>
        <w:jc w:val="center"/>
        <w:rPr>
          <w:rFonts w:ascii="Times New Roman" w:hAnsi="Times New Roman"/>
        </w:rPr>
      </w:pPr>
    </w:p>
    <w:p w:rsidR="00B41541" w:rsidRDefault="00B41541" w:rsidP="003E29E7">
      <w:pPr>
        <w:pStyle w:val="PSDS-MarcadoresNivel2"/>
        <w:numPr>
          <w:ilvl w:val="0"/>
          <w:numId w:val="0"/>
        </w:numPr>
        <w:rPr>
          <w:rFonts w:ascii="Times New Roman" w:hAnsi="Times New Roman"/>
        </w:rPr>
      </w:pPr>
    </w:p>
    <w:p w:rsidR="00B41541" w:rsidRDefault="00B41541" w:rsidP="00B41541">
      <w:pPr>
        <w:pStyle w:val="PSDS-MarcadoresNivel2"/>
        <w:numPr>
          <w:ilvl w:val="0"/>
          <w:numId w:val="0"/>
        </w:numPr>
        <w:jc w:val="center"/>
        <w:rPr>
          <w:rFonts w:ascii="Times New Roman" w:hAnsi="Times New Roman"/>
        </w:rPr>
      </w:pPr>
    </w:p>
    <w:p w:rsidR="00B41541" w:rsidRDefault="00B41541" w:rsidP="003E29E7">
      <w:pPr>
        <w:pStyle w:val="PSDS-MarcadoresNivel2"/>
        <w:numPr>
          <w:ilvl w:val="0"/>
          <w:numId w:val="0"/>
        </w:numPr>
        <w:rPr>
          <w:rFonts w:ascii="Times New Roman" w:hAnsi="Times New Roman"/>
        </w:rPr>
      </w:pPr>
    </w:p>
    <w:p w:rsidR="00AC1E83" w:rsidRDefault="00AC1E83" w:rsidP="003E29E7">
      <w:pPr>
        <w:pStyle w:val="PSDS-MarcadoresNivel2"/>
        <w:numPr>
          <w:ilvl w:val="0"/>
          <w:numId w:val="0"/>
        </w:numPr>
        <w:rPr>
          <w:rFonts w:ascii="Times New Roman" w:hAnsi="Times New Roman"/>
        </w:rPr>
      </w:pPr>
    </w:p>
    <w:p w:rsidR="00AC1E83" w:rsidRDefault="00B35FA3" w:rsidP="00AC1E83">
      <w:pPr>
        <w:pStyle w:val="PSDS-MarcadoresNivel2"/>
        <w:numPr>
          <w:ilvl w:val="0"/>
          <w:numId w:val="0"/>
        </w:numPr>
        <w:jc w:val="center"/>
        <w:rPr>
          <w:rFonts w:ascii="Times New Roman" w:hAnsi="Times New Roman"/>
        </w:rPr>
      </w:pPr>
      <w:r>
        <w:rPr>
          <w:rFonts w:ascii="Times New Roman" w:hAnsi="Times New Roman"/>
        </w:rPr>
        <w:object w:dxaOrig="13815" w:dyaOrig="5910">
          <v:shape id="_x0000_i1683" type="#_x0000_t75" style="width:684pt;height:295.5pt" o:ole="">
            <v:imagedata r:id="rId275" o:title=""/>
          </v:shape>
          <o:OLEObject Type="Link" ProgID="Excel.Sheet.12" ShapeID="_x0000_i1683" DrawAspect="Content" r:id="rId276" UpdateMode="Always">
            <o:LinkType>EnhancedMetaFile</o:LinkType>
            <o:LockedField>false</o:LockedField>
          </o:OLEObject>
        </w:object>
      </w:r>
    </w:p>
    <w:p w:rsidR="00AC1E83" w:rsidRDefault="00AC1E83" w:rsidP="003E29E7">
      <w:pPr>
        <w:pStyle w:val="PSDS-MarcadoresNivel2"/>
        <w:numPr>
          <w:ilvl w:val="0"/>
          <w:numId w:val="0"/>
        </w:numPr>
        <w:rPr>
          <w:rFonts w:ascii="Times New Roman" w:hAnsi="Times New Roman"/>
        </w:rPr>
      </w:pPr>
    </w:p>
    <w:p w:rsidR="00AC1E83" w:rsidRDefault="00AC1E83">
      <w:pPr>
        <w:spacing w:after="200" w:line="276" w:lineRule="auto"/>
        <w:rPr>
          <w:b/>
          <w:szCs w:val="20"/>
        </w:rPr>
      </w:pPr>
      <w:r>
        <w:br w:type="page"/>
      </w:r>
    </w:p>
    <w:p w:rsidR="003E29E7" w:rsidRPr="00FA3856" w:rsidRDefault="003E29E7" w:rsidP="003E29E7">
      <w:pPr>
        <w:pStyle w:val="PSDS-MarcadoresNivel2"/>
        <w:numPr>
          <w:ilvl w:val="0"/>
          <w:numId w:val="0"/>
        </w:numPr>
        <w:rPr>
          <w:rFonts w:ascii="Times New Roman" w:hAnsi="Times New Roman"/>
        </w:rPr>
      </w:pPr>
      <w:r w:rsidRPr="00FA3856">
        <w:rPr>
          <w:rFonts w:ascii="Times New Roman" w:hAnsi="Times New Roman"/>
        </w:rPr>
        <w:lastRenderedPageBreak/>
        <w:t>I – Regras de Validação do Registro:</w:t>
      </w:r>
    </w:p>
    <w:p w:rsidR="003E29E7" w:rsidRPr="00FA3856" w:rsidRDefault="003E29E7" w:rsidP="005302DE">
      <w:pPr>
        <w:rPr>
          <w:szCs w:val="20"/>
          <w:lang w:val="pt-PT"/>
        </w:rPr>
      </w:pPr>
    </w:p>
    <w:p w:rsidR="004B061E" w:rsidRPr="004B061E" w:rsidRDefault="003E29E7" w:rsidP="004B061E">
      <w:pPr>
        <w:ind w:left="708"/>
        <w:rPr>
          <w:szCs w:val="20"/>
          <w:lang w:val="pt-PT"/>
        </w:rPr>
      </w:pPr>
      <w:r w:rsidRPr="00FA3856">
        <w:rPr>
          <w:b/>
          <w:szCs w:val="20"/>
          <w:lang w:val="pt-PT"/>
        </w:rPr>
        <w:t xml:space="preserve">REGRA_DIVERGENCIA_E020_M010: </w:t>
      </w:r>
      <w:r w:rsidRPr="00FA3856">
        <w:rPr>
          <w:szCs w:val="20"/>
          <w:lang w:val="pt-PT"/>
        </w:rPr>
        <w:t>Verifica se os dados recuperados no registro E020 são iguais aos dados do registro M010. Se a regra não for cumpriada, a ECF gera um aviso.</w:t>
      </w:r>
      <w:r w:rsidR="004B061E">
        <w:rPr>
          <w:szCs w:val="20"/>
          <w:lang w:val="pt-PT"/>
        </w:rPr>
        <w:t xml:space="preserve"> O erro ocorre se 0010.FORMA_TRIB = “1”, “2”, “3” ou “4”, para cada M010 localizado no registro E020 com conteúdo diferente em qualquer dos seguintes campos do registro M010: DESC_CTA_B; DT_AP_LAL; COD_LAN_ORIG; DESC_LAN_ORIG; DT_LIM_LAL e TRIBUTO.</w:t>
      </w:r>
    </w:p>
    <w:p w:rsidR="004B061E" w:rsidRPr="004B061E" w:rsidRDefault="004B061E" w:rsidP="005302DE">
      <w:pPr>
        <w:rPr>
          <w:b/>
          <w:szCs w:val="20"/>
        </w:rPr>
      </w:pPr>
    </w:p>
    <w:p w:rsidR="003E29E7" w:rsidRDefault="003E29E7" w:rsidP="00BF1CEB">
      <w:pPr>
        <w:ind w:left="708"/>
        <w:rPr>
          <w:szCs w:val="20"/>
          <w:lang w:val="pt-PT"/>
        </w:rPr>
      </w:pPr>
      <w:r w:rsidRPr="00FA3856">
        <w:rPr>
          <w:b/>
          <w:szCs w:val="20"/>
          <w:lang w:val="pt-PT"/>
        </w:rPr>
        <w:t>REGRA_</w:t>
      </w:r>
      <w:r w:rsidR="00BF1CEB">
        <w:rPr>
          <w:b/>
          <w:szCs w:val="20"/>
          <w:lang w:val="pt-PT"/>
        </w:rPr>
        <w:t>EXISTENCIA</w:t>
      </w:r>
      <w:r w:rsidRPr="00FA3856">
        <w:rPr>
          <w:b/>
          <w:szCs w:val="20"/>
          <w:lang w:val="pt-PT"/>
        </w:rPr>
        <w:t xml:space="preserve">_M010: </w:t>
      </w:r>
      <w:r w:rsidRPr="00FA3856">
        <w:rPr>
          <w:szCs w:val="20"/>
          <w:lang w:val="pt-PT"/>
        </w:rPr>
        <w:t xml:space="preserve">Verifica se os saldos recuperados no registro E020 </w:t>
      </w:r>
      <w:r w:rsidR="00BF1CEB">
        <w:rPr>
          <w:szCs w:val="20"/>
          <w:lang w:val="pt-PT"/>
        </w:rPr>
        <w:t>existem no registro</w:t>
      </w:r>
      <w:r w:rsidRPr="00FA3856">
        <w:rPr>
          <w:szCs w:val="20"/>
          <w:lang w:val="pt-PT"/>
        </w:rPr>
        <w:t xml:space="preserve"> M010.</w:t>
      </w:r>
      <w:r w:rsidR="00BF1CEB">
        <w:rPr>
          <w:szCs w:val="20"/>
          <w:lang w:val="pt-PT"/>
        </w:rPr>
        <w:t xml:space="preserve"> O erro ocorre se 0010.FORMA_TRIB = “1”, “2”, “3” ou “4”, para cada E020 com VL_SALDO_FIN diferente de zero não localizado no registro M010.</w:t>
      </w:r>
    </w:p>
    <w:p w:rsidR="004B061E" w:rsidRDefault="004B061E" w:rsidP="00BF1CEB">
      <w:pPr>
        <w:ind w:left="708"/>
        <w:rPr>
          <w:szCs w:val="20"/>
          <w:lang w:val="pt-PT"/>
        </w:rPr>
      </w:pPr>
    </w:p>
    <w:p w:rsidR="004B061E" w:rsidRDefault="004B061E" w:rsidP="004B061E">
      <w:pPr>
        <w:ind w:left="708"/>
        <w:rPr>
          <w:szCs w:val="20"/>
          <w:lang w:val="pt-PT"/>
        </w:rPr>
      </w:pPr>
      <w:r>
        <w:rPr>
          <w:b/>
          <w:szCs w:val="20"/>
          <w:lang w:val="pt-PT"/>
        </w:rPr>
        <w:t xml:space="preserve">REGRA_SALDOS_M010_E020: </w:t>
      </w:r>
      <w:r>
        <w:rPr>
          <w:szCs w:val="20"/>
          <w:lang w:val="pt-PT"/>
        </w:rPr>
        <w:t xml:space="preserve">Verifica se os saldos recuperados no registro E020 são iguais aos saldos do registro M010. O erro ocorre se 0010.FORMA_TRIB = “1”, “2”, “3” ou “4”, para cada M010 localizado no registro E020 com conteúdo diferente em qualquer dos seguintes campos do registro M010: </w:t>
      </w:r>
    </w:p>
    <w:p w:rsidR="00B41541" w:rsidRDefault="00B41541" w:rsidP="004B061E">
      <w:pPr>
        <w:ind w:left="708" w:firstLine="708"/>
        <w:rPr>
          <w:szCs w:val="20"/>
          <w:lang w:val="pt-PT"/>
        </w:rPr>
      </w:pPr>
    </w:p>
    <w:p w:rsidR="004B061E" w:rsidRDefault="004B061E" w:rsidP="004B061E">
      <w:pPr>
        <w:ind w:left="708" w:firstLine="708"/>
        <w:rPr>
          <w:szCs w:val="20"/>
          <w:lang w:val="pt-PT"/>
        </w:rPr>
      </w:pPr>
      <w:r>
        <w:rPr>
          <w:szCs w:val="20"/>
          <w:lang w:val="pt-PT"/>
        </w:rPr>
        <w:t>E020.VL_SALDO_FIN diferente de M010_VL_SALDO_INI</w:t>
      </w:r>
    </w:p>
    <w:p w:rsidR="004B061E" w:rsidRDefault="004B061E" w:rsidP="004B061E">
      <w:pPr>
        <w:ind w:left="708" w:firstLine="708"/>
        <w:rPr>
          <w:szCs w:val="20"/>
          <w:lang w:val="pt-PT"/>
        </w:rPr>
      </w:pPr>
      <w:r>
        <w:rPr>
          <w:szCs w:val="20"/>
          <w:lang w:val="pt-PT"/>
        </w:rPr>
        <w:t>Ou</w:t>
      </w:r>
    </w:p>
    <w:p w:rsidR="004B061E" w:rsidRDefault="004B061E" w:rsidP="004B061E">
      <w:pPr>
        <w:ind w:left="708" w:firstLine="708"/>
        <w:rPr>
          <w:szCs w:val="20"/>
          <w:lang w:val="pt-PT"/>
        </w:rPr>
      </w:pPr>
      <w:r>
        <w:rPr>
          <w:szCs w:val="20"/>
          <w:lang w:val="pt-PT"/>
        </w:rPr>
        <w:t>E</w:t>
      </w:r>
      <w:r w:rsidR="00A0041B">
        <w:rPr>
          <w:szCs w:val="20"/>
          <w:lang w:val="pt-PT"/>
        </w:rPr>
        <w:t>020.IND_VL_SALDO_FIN diferente de M010_IND_VL_SALDO_INI</w:t>
      </w:r>
    </w:p>
    <w:p w:rsidR="004B061E" w:rsidRPr="004B061E" w:rsidRDefault="004B061E" w:rsidP="005302DE">
      <w:pPr>
        <w:rPr>
          <w:b/>
          <w:szCs w:val="20"/>
        </w:rPr>
      </w:pPr>
    </w:p>
    <w:p w:rsidR="003E29E7" w:rsidRPr="00FA3856" w:rsidRDefault="003E29E7" w:rsidP="005302DE">
      <w:pPr>
        <w:rPr>
          <w:b/>
          <w:szCs w:val="20"/>
          <w:lang w:val="pt-PT"/>
        </w:rPr>
      </w:pPr>
      <w:r w:rsidRPr="00FA3856">
        <w:rPr>
          <w:b/>
          <w:szCs w:val="20"/>
          <w:lang w:val="pt-PT"/>
        </w:rPr>
        <w:t>II – Regras de Validação de Campos:</w:t>
      </w:r>
    </w:p>
    <w:p w:rsidR="003E29E7" w:rsidRPr="00FA3856" w:rsidRDefault="003E29E7" w:rsidP="005302DE">
      <w:pPr>
        <w:rPr>
          <w:b/>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3E29E7" w:rsidRPr="00FA3856" w:rsidTr="0057204C">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3E29E7" w:rsidRPr="00FA3856" w:rsidRDefault="003E29E7" w:rsidP="00723FE4">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3E29E7" w:rsidRPr="00FA3856" w:rsidRDefault="003E29E7" w:rsidP="00723FE4">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3E29E7" w:rsidRPr="00FA3856" w:rsidRDefault="003E29E7" w:rsidP="00723FE4">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3E29E7" w:rsidRPr="00FA3856" w:rsidRDefault="003E29E7" w:rsidP="00723FE4">
            <w:pPr>
              <w:pStyle w:val="PSDS-CorpodeTexto0"/>
              <w:jc w:val="center"/>
              <w:rPr>
                <w:rFonts w:ascii="Times New Roman" w:hAnsi="Times New Roman"/>
                <w:b/>
                <w:bCs/>
              </w:rPr>
            </w:pPr>
            <w:r w:rsidRPr="00FA3856">
              <w:rPr>
                <w:rFonts w:ascii="Times New Roman" w:hAnsi="Times New Roman"/>
                <w:b/>
                <w:bCs/>
              </w:rPr>
              <w:t>Tipo</w:t>
            </w:r>
          </w:p>
        </w:tc>
      </w:tr>
      <w:tr w:rsidR="003E29E7" w:rsidRPr="00FA3856" w:rsidTr="0057204C">
        <w:trPr>
          <w:jc w:val="center"/>
        </w:trPr>
        <w:tc>
          <w:tcPr>
            <w:tcW w:w="485" w:type="dxa"/>
            <w:tcBorders>
              <w:top w:val="single" w:sz="6" w:space="0" w:color="auto"/>
              <w:left w:val="single" w:sz="6" w:space="0" w:color="auto"/>
              <w:bottom w:val="single" w:sz="6" w:space="0" w:color="auto"/>
              <w:right w:val="single" w:sz="6" w:space="0" w:color="auto"/>
            </w:tcBorders>
          </w:tcPr>
          <w:p w:rsidR="003E29E7" w:rsidRPr="00FA3856" w:rsidRDefault="003E29E7" w:rsidP="00723FE4">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3E29E7" w:rsidRPr="00FA3856" w:rsidRDefault="003E29E7" w:rsidP="00723FE4">
            <w:pPr>
              <w:pStyle w:val="PSDS-CorpodeTexto0"/>
              <w:rPr>
                <w:rFonts w:ascii="Times New Roman" w:hAnsi="Times New Roman"/>
              </w:rPr>
            </w:pPr>
            <w:r w:rsidRPr="00FA3856">
              <w:rPr>
                <w:rFonts w:ascii="Times New Roman" w:hAnsi="Times New Roman"/>
              </w:rPr>
              <w:t>DT_AP_LAL</w:t>
            </w:r>
          </w:p>
        </w:tc>
        <w:tc>
          <w:tcPr>
            <w:tcW w:w="12168" w:type="dxa"/>
            <w:tcBorders>
              <w:top w:val="single" w:sz="6" w:space="0" w:color="auto"/>
              <w:left w:val="single" w:sz="6" w:space="0" w:color="auto"/>
              <w:bottom w:val="single" w:sz="6" w:space="0" w:color="auto"/>
              <w:right w:val="single" w:sz="6" w:space="0" w:color="auto"/>
            </w:tcBorders>
          </w:tcPr>
          <w:p w:rsidR="003E29E7" w:rsidRDefault="003E29E7" w:rsidP="003E29E7">
            <w:pPr>
              <w:pStyle w:val="Corpodetexto"/>
              <w:rPr>
                <w:rFonts w:ascii="Times New Roman" w:hAnsi="Times New Roman"/>
                <w:szCs w:val="20"/>
              </w:rPr>
            </w:pPr>
            <w:r w:rsidRPr="00FA3856">
              <w:rPr>
                <w:rFonts w:ascii="Times New Roman" w:hAnsi="Times New Roman"/>
                <w:b/>
                <w:bCs/>
                <w:szCs w:val="20"/>
              </w:rPr>
              <w:t xml:space="preserve">REGRA_MENOR_IGUAL_DT_FIN: </w:t>
            </w:r>
            <w:r w:rsidRPr="00FA3856">
              <w:rPr>
                <w:rFonts w:ascii="Times New Roman" w:hAnsi="Times New Roman"/>
                <w:szCs w:val="20"/>
              </w:rPr>
              <w:t xml:space="preserve">Verifica se </w:t>
            </w:r>
            <w:r w:rsidR="00375E89" w:rsidRPr="00FA3856">
              <w:rPr>
                <w:rFonts w:ascii="Times New Roman" w:hAnsi="Times New Roman"/>
                <w:szCs w:val="20"/>
              </w:rPr>
              <w:t xml:space="preserve">M010.DT_AP_LAL </w:t>
            </w:r>
            <w:r w:rsidRPr="00FA3856">
              <w:rPr>
                <w:rFonts w:ascii="Times New Roman" w:hAnsi="Times New Roman"/>
                <w:szCs w:val="20"/>
              </w:rPr>
              <w:t>é menor ou igual a 0000.DT_FIN.</w:t>
            </w:r>
          </w:p>
          <w:p w:rsidR="00426DDB" w:rsidRDefault="00426DDB" w:rsidP="003E29E7">
            <w:pPr>
              <w:pStyle w:val="Corpodetexto"/>
              <w:rPr>
                <w:rFonts w:ascii="Times New Roman" w:hAnsi="Times New Roman"/>
                <w:szCs w:val="20"/>
              </w:rPr>
            </w:pPr>
          </w:p>
          <w:p w:rsidR="00426DDB" w:rsidRPr="00426DDB" w:rsidRDefault="00426DDB" w:rsidP="003E29E7">
            <w:pPr>
              <w:pStyle w:val="Corpodetexto"/>
              <w:rPr>
                <w:rFonts w:ascii="Times New Roman" w:hAnsi="Times New Roman"/>
                <w:bCs/>
                <w:szCs w:val="20"/>
              </w:rPr>
            </w:pPr>
            <w:r w:rsidRPr="0070069F">
              <w:rPr>
                <w:rFonts w:ascii="Times New Roman" w:hAnsi="Times New Roman"/>
                <w:b/>
                <w:bCs/>
                <w:szCs w:val="20"/>
              </w:rPr>
              <w:t xml:space="preserve">REGRA_CONTA_PERIODO_ANTERIOR: </w:t>
            </w:r>
            <w:r w:rsidRPr="0070069F">
              <w:rPr>
                <w:rFonts w:ascii="Times New Roman" w:hAnsi="Times New Roman"/>
                <w:bCs/>
                <w:szCs w:val="20"/>
              </w:rPr>
              <w:t>Caso M010.DT_AP_LAL for menor que 0000.DT_INI e M010.COD_CTA_B e M010.COD_TRIBUTO não existirem no registro E020 (E020.COD_CTA_B e E020.TRIBUTO), o sistema gera um aviso (A data de criação da conta na parte B é anterior à data de início da ECF. Verifique se essa informação está correta).</w:t>
            </w:r>
          </w:p>
        </w:tc>
        <w:tc>
          <w:tcPr>
            <w:tcW w:w="717" w:type="dxa"/>
            <w:tcBorders>
              <w:top w:val="single" w:sz="6" w:space="0" w:color="auto"/>
              <w:left w:val="single" w:sz="6" w:space="0" w:color="auto"/>
              <w:bottom w:val="single" w:sz="6" w:space="0" w:color="auto"/>
              <w:right w:val="single" w:sz="6" w:space="0" w:color="auto"/>
            </w:tcBorders>
          </w:tcPr>
          <w:p w:rsidR="003E29E7" w:rsidRDefault="003E29E7" w:rsidP="00723FE4">
            <w:pPr>
              <w:pStyle w:val="PSDS-CorpodeTexto0"/>
              <w:rPr>
                <w:rFonts w:ascii="Times New Roman" w:hAnsi="Times New Roman"/>
              </w:rPr>
            </w:pPr>
            <w:r w:rsidRPr="00FA3856">
              <w:rPr>
                <w:rFonts w:ascii="Times New Roman" w:hAnsi="Times New Roman"/>
              </w:rPr>
              <w:t>Erro</w:t>
            </w:r>
          </w:p>
          <w:p w:rsidR="00426DDB" w:rsidRDefault="00426DDB" w:rsidP="00723FE4">
            <w:pPr>
              <w:pStyle w:val="PSDS-CorpodeTexto0"/>
              <w:rPr>
                <w:rFonts w:ascii="Times New Roman" w:hAnsi="Times New Roman"/>
              </w:rPr>
            </w:pPr>
          </w:p>
          <w:p w:rsidR="00426DDB" w:rsidRPr="00FA3856" w:rsidRDefault="00426DDB" w:rsidP="00723FE4">
            <w:pPr>
              <w:pStyle w:val="PSDS-CorpodeTexto0"/>
              <w:rPr>
                <w:rFonts w:ascii="Times New Roman" w:hAnsi="Times New Roman"/>
              </w:rPr>
            </w:pPr>
            <w:r>
              <w:rPr>
                <w:rFonts w:ascii="Times New Roman" w:hAnsi="Times New Roman"/>
              </w:rPr>
              <w:t>Aviso</w:t>
            </w:r>
          </w:p>
          <w:p w:rsidR="003E29E7" w:rsidRPr="00FA3856" w:rsidRDefault="003E29E7" w:rsidP="00723FE4">
            <w:pPr>
              <w:pStyle w:val="PSDS-CorpodeTexto0"/>
              <w:rPr>
                <w:rFonts w:ascii="Times New Roman" w:hAnsi="Times New Roman"/>
              </w:rPr>
            </w:pPr>
          </w:p>
        </w:tc>
      </w:tr>
      <w:tr w:rsidR="0057204C" w:rsidRPr="00FA3856" w:rsidTr="006A4D3C">
        <w:trPr>
          <w:jc w:val="center"/>
        </w:trPr>
        <w:tc>
          <w:tcPr>
            <w:tcW w:w="485" w:type="dxa"/>
            <w:tcBorders>
              <w:top w:val="single" w:sz="6" w:space="0" w:color="auto"/>
              <w:left w:val="single" w:sz="6" w:space="0" w:color="auto"/>
              <w:bottom w:val="single" w:sz="6" w:space="0" w:color="auto"/>
              <w:right w:val="single" w:sz="6" w:space="0" w:color="auto"/>
            </w:tcBorders>
          </w:tcPr>
          <w:p w:rsidR="0057204C" w:rsidRPr="00FA3856" w:rsidRDefault="0057204C" w:rsidP="006A4D3C">
            <w:pPr>
              <w:pStyle w:val="PSDS-CorpodeTexto0"/>
              <w:suppressAutoHyphens w:val="0"/>
              <w:rPr>
                <w:rFonts w:ascii="Times New Roman" w:hAnsi="Times New Roman"/>
                <w:b/>
                <w:bCs/>
                <w:lang w:val="pt-PT"/>
              </w:rPr>
            </w:pPr>
            <w:r w:rsidRPr="00FA3856">
              <w:rPr>
                <w:rFonts w:ascii="Times New Roman" w:hAnsi="Times New Roman"/>
                <w:b/>
                <w:bCs/>
                <w:lang w:val="pt-PT"/>
              </w:rPr>
              <w:t>9</w:t>
            </w:r>
          </w:p>
        </w:tc>
        <w:tc>
          <w:tcPr>
            <w:tcW w:w="3000" w:type="dxa"/>
            <w:tcBorders>
              <w:top w:val="single" w:sz="6" w:space="0" w:color="auto"/>
              <w:left w:val="single" w:sz="6" w:space="0" w:color="auto"/>
              <w:bottom w:val="single" w:sz="6" w:space="0" w:color="auto"/>
              <w:right w:val="single" w:sz="6" w:space="0" w:color="auto"/>
            </w:tcBorders>
          </w:tcPr>
          <w:p w:rsidR="0057204C" w:rsidRPr="00FA3856" w:rsidRDefault="0086664D" w:rsidP="006A4D3C">
            <w:pPr>
              <w:pStyle w:val="PSDS-CorpodeTexto0"/>
              <w:rPr>
                <w:rFonts w:ascii="Times New Roman" w:hAnsi="Times New Roman"/>
              </w:rPr>
            </w:pPr>
            <w:r w:rsidRPr="00FA3856">
              <w:rPr>
                <w:rFonts w:ascii="Times New Roman" w:hAnsi="Times New Roman"/>
              </w:rPr>
              <w:t>VL</w:t>
            </w:r>
            <w:r w:rsidR="0057204C" w:rsidRPr="00FA3856">
              <w:rPr>
                <w:rFonts w:ascii="Times New Roman" w:hAnsi="Times New Roman"/>
              </w:rPr>
              <w:t>_SALDO_INI</w:t>
            </w:r>
          </w:p>
        </w:tc>
        <w:tc>
          <w:tcPr>
            <w:tcW w:w="12168" w:type="dxa"/>
            <w:tcBorders>
              <w:top w:val="single" w:sz="6" w:space="0" w:color="auto"/>
              <w:left w:val="single" w:sz="6" w:space="0" w:color="auto"/>
              <w:bottom w:val="single" w:sz="6" w:space="0" w:color="auto"/>
              <w:right w:val="single" w:sz="6" w:space="0" w:color="auto"/>
            </w:tcBorders>
          </w:tcPr>
          <w:p w:rsidR="0057204C" w:rsidRPr="00FA3856" w:rsidRDefault="0057204C" w:rsidP="006A4D3C">
            <w:pPr>
              <w:pStyle w:val="Corpodetexto"/>
              <w:rPr>
                <w:rFonts w:ascii="Times New Roman" w:hAnsi="Times New Roman"/>
                <w:szCs w:val="20"/>
              </w:rPr>
            </w:pPr>
            <w:r w:rsidRPr="00FA3856">
              <w:rPr>
                <w:rStyle w:val="Hyperlink"/>
                <w:rFonts w:ascii="Times New Roman" w:hAnsi="Times New Roman"/>
                <w:b/>
                <w:color w:val="auto"/>
                <w:szCs w:val="20"/>
              </w:rPr>
              <w:t xml:space="preserve">REGRA_DT_AP_ZERO: </w:t>
            </w:r>
            <w:r w:rsidRPr="00FA3856">
              <w:rPr>
                <w:rStyle w:val="Hyperlink"/>
                <w:rFonts w:ascii="Times New Roman" w:hAnsi="Times New Roman"/>
                <w:color w:val="auto"/>
                <w:szCs w:val="20"/>
              </w:rPr>
              <w:t xml:space="preserve">Verifica, quando </w:t>
            </w:r>
            <w:r w:rsidR="00375E89" w:rsidRPr="00FA3856">
              <w:rPr>
                <w:rStyle w:val="Hyperlink"/>
                <w:rFonts w:ascii="Times New Roman" w:hAnsi="Times New Roman"/>
                <w:color w:val="auto"/>
                <w:szCs w:val="20"/>
              </w:rPr>
              <w:t xml:space="preserve">M010.DT_AP_LAL </w:t>
            </w:r>
            <w:r w:rsidRPr="00FA3856">
              <w:rPr>
                <w:rStyle w:val="Hyperlink"/>
                <w:rFonts w:ascii="Times New Roman" w:hAnsi="Times New Roman"/>
                <w:color w:val="auto"/>
                <w:szCs w:val="20"/>
              </w:rPr>
              <w:t>estiver dent</w:t>
            </w:r>
            <w:r w:rsidR="0086664D" w:rsidRPr="00FA3856">
              <w:rPr>
                <w:rStyle w:val="Hyperlink"/>
                <w:rFonts w:ascii="Times New Roman" w:hAnsi="Times New Roman"/>
                <w:color w:val="auto"/>
                <w:szCs w:val="20"/>
              </w:rPr>
              <w:t>ro do período de apuraç</w:t>
            </w:r>
            <w:r w:rsidR="00375E89" w:rsidRPr="00FA3856">
              <w:rPr>
                <w:rStyle w:val="Hyperlink"/>
                <w:rFonts w:ascii="Times New Roman" w:hAnsi="Times New Roman"/>
                <w:color w:val="auto"/>
                <w:szCs w:val="20"/>
              </w:rPr>
              <w:t xml:space="preserve">ão, se M010.VL_SALDO_INI </w:t>
            </w:r>
            <w:r w:rsidRPr="00FA3856">
              <w:rPr>
                <w:rStyle w:val="Hyperlink"/>
                <w:rFonts w:ascii="Times New Roman" w:hAnsi="Times New Roman"/>
                <w:color w:val="auto"/>
                <w:szCs w:val="20"/>
              </w:rPr>
              <w:t>é igual a zero.</w:t>
            </w:r>
          </w:p>
        </w:tc>
        <w:tc>
          <w:tcPr>
            <w:tcW w:w="717" w:type="dxa"/>
            <w:tcBorders>
              <w:top w:val="single" w:sz="6" w:space="0" w:color="auto"/>
              <w:left w:val="single" w:sz="6" w:space="0" w:color="auto"/>
              <w:bottom w:val="single" w:sz="6" w:space="0" w:color="auto"/>
              <w:right w:val="single" w:sz="6" w:space="0" w:color="auto"/>
            </w:tcBorders>
          </w:tcPr>
          <w:p w:rsidR="0057204C" w:rsidRPr="00FA3856" w:rsidRDefault="0057204C" w:rsidP="006A4D3C">
            <w:pPr>
              <w:pStyle w:val="PSDS-CorpodeTexto0"/>
              <w:rPr>
                <w:rFonts w:ascii="Times New Roman" w:hAnsi="Times New Roman"/>
              </w:rPr>
            </w:pPr>
            <w:r w:rsidRPr="00FA3856">
              <w:rPr>
                <w:rFonts w:ascii="Times New Roman" w:hAnsi="Times New Roman"/>
              </w:rPr>
              <w:t>Erro</w:t>
            </w:r>
          </w:p>
          <w:p w:rsidR="0057204C" w:rsidRPr="00FA3856" w:rsidRDefault="0057204C" w:rsidP="006A4D3C">
            <w:pPr>
              <w:pStyle w:val="PSDS-CorpodeTexto0"/>
              <w:rPr>
                <w:rFonts w:ascii="Times New Roman" w:hAnsi="Times New Roman"/>
              </w:rPr>
            </w:pPr>
          </w:p>
        </w:tc>
      </w:tr>
      <w:tr w:rsidR="003E29E7" w:rsidRPr="00FA3856" w:rsidTr="0057204C">
        <w:trPr>
          <w:jc w:val="center"/>
        </w:trPr>
        <w:tc>
          <w:tcPr>
            <w:tcW w:w="485" w:type="dxa"/>
            <w:tcBorders>
              <w:top w:val="single" w:sz="6" w:space="0" w:color="auto"/>
              <w:left w:val="single" w:sz="6" w:space="0" w:color="auto"/>
              <w:bottom w:val="single" w:sz="6" w:space="0" w:color="auto"/>
              <w:right w:val="single" w:sz="6" w:space="0" w:color="auto"/>
            </w:tcBorders>
          </w:tcPr>
          <w:p w:rsidR="003E29E7" w:rsidRPr="00FA3856" w:rsidRDefault="0057204C" w:rsidP="00723FE4">
            <w:pPr>
              <w:pStyle w:val="PSDS-CorpodeTexto0"/>
              <w:suppressAutoHyphens w:val="0"/>
              <w:rPr>
                <w:rFonts w:ascii="Times New Roman" w:hAnsi="Times New Roman"/>
                <w:b/>
                <w:bCs/>
                <w:lang w:val="pt-PT"/>
              </w:rPr>
            </w:pPr>
            <w:r w:rsidRPr="00FA3856">
              <w:rPr>
                <w:rFonts w:ascii="Times New Roman" w:hAnsi="Times New Roman"/>
                <w:b/>
                <w:bCs/>
                <w:lang w:val="pt-PT"/>
              </w:rPr>
              <w:t>11</w:t>
            </w:r>
          </w:p>
        </w:tc>
        <w:tc>
          <w:tcPr>
            <w:tcW w:w="3000" w:type="dxa"/>
            <w:tcBorders>
              <w:top w:val="single" w:sz="6" w:space="0" w:color="auto"/>
              <w:left w:val="single" w:sz="6" w:space="0" w:color="auto"/>
              <w:bottom w:val="single" w:sz="6" w:space="0" w:color="auto"/>
              <w:right w:val="single" w:sz="6" w:space="0" w:color="auto"/>
            </w:tcBorders>
          </w:tcPr>
          <w:p w:rsidR="003E29E7" w:rsidRPr="00FA3856" w:rsidRDefault="0057204C" w:rsidP="003E29E7">
            <w:pPr>
              <w:pStyle w:val="PSDS-CorpodeTexto0"/>
              <w:rPr>
                <w:rFonts w:ascii="Times New Roman" w:hAnsi="Times New Roman"/>
              </w:rPr>
            </w:pPr>
            <w:r w:rsidRPr="00FA3856">
              <w:rPr>
                <w:rFonts w:ascii="Times New Roman" w:hAnsi="Times New Roman"/>
                <w:lang w:val="pt-PT"/>
              </w:rPr>
              <w:t>CNPJ_SIT_ESP</w:t>
            </w:r>
          </w:p>
        </w:tc>
        <w:tc>
          <w:tcPr>
            <w:tcW w:w="12168" w:type="dxa"/>
            <w:tcBorders>
              <w:top w:val="single" w:sz="6" w:space="0" w:color="auto"/>
              <w:left w:val="single" w:sz="6" w:space="0" w:color="auto"/>
              <w:bottom w:val="single" w:sz="6" w:space="0" w:color="auto"/>
              <w:right w:val="single" w:sz="6" w:space="0" w:color="auto"/>
            </w:tcBorders>
          </w:tcPr>
          <w:p w:rsidR="003E29E7" w:rsidRPr="00FA3856" w:rsidRDefault="007D0E74" w:rsidP="003E29E7">
            <w:pPr>
              <w:pStyle w:val="Corpodetexto"/>
              <w:rPr>
                <w:rFonts w:ascii="Times New Roman" w:hAnsi="Times New Roman"/>
                <w:szCs w:val="20"/>
              </w:rPr>
            </w:pPr>
            <w:hyperlink w:anchor="REGRA_VALIDA_CNPJ" w:history="1">
              <w:r w:rsidR="0057204C" w:rsidRPr="00FA3856">
                <w:rPr>
                  <w:rStyle w:val="Hyperlink"/>
                  <w:rFonts w:ascii="Times New Roman" w:hAnsi="Times New Roman"/>
                  <w:b/>
                  <w:bCs/>
                  <w:color w:val="auto"/>
                  <w:szCs w:val="20"/>
                  <w:lang w:val="pt-PT"/>
                </w:rPr>
                <w:t>REGRA_VALIDA_CNPJ</w:t>
              </w:r>
            </w:hyperlink>
            <w:r w:rsidR="0057204C" w:rsidRPr="00FA3856">
              <w:rPr>
                <w:rFonts w:ascii="Times New Roman" w:hAnsi="Times New Roman"/>
                <w:b/>
                <w:bCs/>
                <w:szCs w:val="20"/>
                <w:lang w:val="pt-PT"/>
              </w:rPr>
              <w:t xml:space="preserve">: </w:t>
            </w:r>
            <w:r w:rsidR="0057204C" w:rsidRPr="00FA3856">
              <w:rPr>
                <w:rFonts w:ascii="Times New Roman" w:hAnsi="Times New Roman"/>
                <w:szCs w:val="20"/>
              </w:rPr>
              <w:t xml:space="preserve"> Verifica se a regra de formação do código é válida.</w:t>
            </w:r>
          </w:p>
        </w:tc>
        <w:tc>
          <w:tcPr>
            <w:tcW w:w="717" w:type="dxa"/>
            <w:tcBorders>
              <w:top w:val="single" w:sz="6" w:space="0" w:color="auto"/>
              <w:left w:val="single" w:sz="6" w:space="0" w:color="auto"/>
              <w:bottom w:val="single" w:sz="6" w:space="0" w:color="auto"/>
              <w:right w:val="single" w:sz="6" w:space="0" w:color="auto"/>
            </w:tcBorders>
          </w:tcPr>
          <w:p w:rsidR="003E29E7" w:rsidRPr="00FA3856" w:rsidRDefault="003E29E7" w:rsidP="00723FE4">
            <w:pPr>
              <w:pStyle w:val="PSDS-CorpodeTexto0"/>
              <w:rPr>
                <w:rFonts w:ascii="Times New Roman" w:hAnsi="Times New Roman"/>
              </w:rPr>
            </w:pPr>
            <w:r w:rsidRPr="00FA3856">
              <w:rPr>
                <w:rFonts w:ascii="Times New Roman" w:hAnsi="Times New Roman"/>
              </w:rPr>
              <w:t>Erro</w:t>
            </w:r>
          </w:p>
          <w:p w:rsidR="003E29E7" w:rsidRPr="00FA3856" w:rsidRDefault="003E29E7" w:rsidP="00723FE4">
            <w:pPr>
              <w:pStyle w:val="PSDS-CorpodeTexto0"/>
              <w:rPr>
                <w:rFonts w:ascii="Times New Roman" w:hAnsi="Times New Roman"/>
              </w:rPr>
            </w:pPr>
          </w:p>
        </w:tc>
      </w:tr>
    </w:tbl>
    <w:p w:rsidR="00B41541" w:rsidRDefault="00B41541" w:rsidP="00480B29">
      <w:pPr>
        <w:pStyle w:val="Corpodetexto"/>
        <w:rPr>
          <w:rFonts w:ascii="Times New Roman" w:hAnsi="Times New Roman"/>
          <w:b/>
          <w:color w:val="002060"/>
          <w:szCs w:val="20"/>
        </w:rPr>
      </w:pPr>
    </w:p>
    <w:p w:rsidR="00AC1E83" w:rsidRDefault="00AC1E83">
      <w:pPr>
        <w:spacing w:after="200" w:line="276" w:lineRule="auto"/>
        <w:rPr>
          <w:b/>
          <w:color w:val="002060"/>
          <w:szCs w:val="20"/>
          <w:lang w:eastAsia="ar-SA"/>
        </w:rPr>
      </w:pPr>
      <w:r>
        <w:rPr>
          <w:b/>
          <w:color w:val="002060"/>
          <w:szCs w:val="20"/>
        </w:rPr>
        <w:br w:type="page"/>
      </w:r>
    </w:p>
    <w:p w:rsidR="00342F1D" w:rsidRDefault="0086664D" w:rsidP="00480B29">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342F1D" w:rsidRDefault="00342F1D" w:rsidP="00480B29">
      <w:pPr>
        <w:pStyle w:val="Corpodetexto"/>
        <w:rPr>
          <w:rFonts w:ascii="Times New Roman" w:hAnsi="Times New Roman"/>
          <w:b/>
          <w:color w:val="002060"/>
          <w:szCs w:val="20"/>
        </w:rPr>
      </w:pPr>
    </w:p>
    <w:p w:rsidR="00480B29" w:rsidRPr="00FA3856" w:rsidRDefault="00480B29" w:rsidP="00480B29">
      <w:pPr>
        <w:pStyle w:val="Corpodetexto"/>
        <w:rPr>
          <w:rFonts w:ascii="Times New Roman" w:hAnsi="Times New Roman"/>
          <w:b/>
          <w:color w:val="002060"/>
          <w:szCs w:val="20"/>
        </w:rPr>
      </w:pPr>
      <w:r w:rsidRPr="00FA3856">
        <w:rPr>
          <w:rFonts w:ascii="Times New Roman" w:hAnsi="Times New Roman"/>
          <w:b/>
          <w:color w:val="002060"/>
          <w:szCs w:val="20"/>
        </w:rPr>
        <w:t>|M010|101|CONTA DA PARTE B|01012013|103|Depreciação Acelerada Incentivada - (Lei nº 11.196/2005, art. 31)|</w:t>
      </w:r>
      <w:r w:rsidR="00C741A4" w:rsidRPr="00FA3856">
        <w:rPr>
          <w:rFonts w:ascii="Times New Roman" w:hAnsi="Times New Roman"/>
          <w:b/>
          <w:color w:val="002060"/>
          <w:szCs w:val="20"/>
        </w:rPr>
        <w:t>31122016|I|1000,00|D||</w:t>
      </w:r>
    </w:p>
    <w:p w:rsidR="00480B29" w:rsidRPr="00FA3856" w:rsidRDefault="00480B29" w:rsidP="00480B29">
      <w:pPr>
        <w:pStyle w:val="Corpodetexto"/>
        <w:ind w:firstLine="708"/>
        <w:rPr>
          <w:rFonts w:ascii="Times New Roman" w:hAnsi="Times New Roman"/>
          <w:color w:val="002060"/>
          <w:szCs w:val="20"/>
        </w:rPr>
      </w:pPr>
      <w:r w:rsidRPr="00FA3856">
        <w:rPr>
          <w:rFonts w:ascii="Times New Roman" w:hAnsi="Times New Roman"/>
          <w:color w:val="002060"/>
          <w:szCs w:val="20"/>
        </w:rPr>
        <w:t>|M010|: Identificação do tipo do registro.</w:t>
      </w:r>
    </w:p>
    <w:p w:rsidR="00480B29" w:rsidRPr="00FA3856" w:rsidRDefault="00480B29" w:rsidP="00480B29">
      <w:pPr>
        <w:pStyle w:val="Corpodetexto"/>
        <w:ind w:firstLine="708"/>
        <w:rPr>
          <w:rFonts w:ascii="Times New Roman" w:hAnsi="Times New Roman"/>
          <w:color w:val="002060"/>
          <w:szCs w:val="20"/>
        </w:rPr>
      </w:pPr>
      <w:r w:rsidRPr="00FA3856">
        <w:rPr>
          <w:rFonts w:ascii="Times New Roman" w:hAnsi="Times New Roman"/>
          <w:color w:val="002060"/>
          <w:szCs w:val="20"/>
        </w:rPr>
        <w:t>|101|: Código da conta na parte B.</w:t>
      </w:r>
    </w:p>
    <w:p w:rsidR="00480B29" w:rsidRPr="00FA3856" w:rsidRDefault="00480B29" w:rsidP="00480B29">
      <w:pPr>
        <w:pStyle w:val="Corpodetexto"/>
        <w:ind w:firstLine="708"/>
        <w:rPr>
          <w:rFonts w:ascii="Times New Roman" w:hAnsi="Times New Roman"/>
          <w:color w:val="002060"/>
          <w:szCs w:val="20"/>
        </w:rPr>
      </w:pPr>
      <w:r w:rsidRPr="00FA3856">
        <w:rPr>
          <w:rFonts w:ascii="Times New Roman" w:hAnsi="Times New Roman"/>
          <w:color w:val="002060"/>
          <w:szCs w:val="20"/>
        </w:rPr>
        <w:t>|CONTA DA PARTE B|: Descrição da conta.</w:t>
      </w:r>
    </w:p>
    <w:p w:rsidR="00480B29" w:rsidRPr="00FA3856" w:rsidRDefault="00480B29" w:rsidP="00480B29">
      <w:pPr>
        <w:pStyle w:val="Corpodetexto"/>
        <w:ind w:firstLine="708"/>
        <w:rPr>
          <w:rFonts w:ascii="Times New Roman" w:hAnsi="Times New Roman"/>
          <w:color w:val="002060"/>
          <w:szCs w:val="20"/>
        </w:rPr>
      </w:pPr>
      <w:r w:rsidRPr="00FA3856">
        <w:rPr>
          <w:rFonts w:ascii="Times New Roman" w:hAnsi="Times New Roman"/>
          <w:color w:val="002060"/>
          <w:szCs w:val="20"/>
        </w:rPr>
        <w:t>|01012013|: Data da criação (01/01/2013).</w:t>
      </w:r>
    </w:p>
    <w:p w:rsidR="00480B29" w:rsidRPr="00FA3856" w:rsidRDefault="00480B29" w:rsidP="00480B29">
      <w:pPr>
        <w:pStyle w:val="Corpodetexto"/>
        <w:ind w:firstLine="708"/>
        <w:rPr>
          <w:rFonts w:ascii="Times New Roman" w:hAnsi="Times New Roman"/>
          <w:color w:val="002060"/>
          <w:szCs w:val="20"/>
        </w:rPr>
      </w:pPr>
      <w:r w:rsidRPr="00FA3856">
        <w:rPr>
          <w:rFonts w:ascii="Times New Roman" w:hAnsi="Times New Roman"/>
          <w:color w:val="002060"/>
          <w:szCs w:val="20"/>
        </w:rPr>
        <w:t>|103|: Código do lançamento na parte A do e-Lalur ou do e-Lacs que deu origem da conta.</w:t>
      </w:r>
    </w:p>
    <w:p w:rsidR="00480B29" w:rsidRPr="00FA3856" w:rsidRDefault="00480B29" w:rsidP="00480B29">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||Depreciação Acelerada Incentivada - (Lei nº 11.196/2005, art. 31)|: </w:t>
      </w:r>
      <w:r w:rsidR="00B5790B" w:rsidRPr="00FA3856">
        <w:rPr>
          <w:rFonts w:ascii="Times New Roman" w:hAnsi="Times New Roman"/>
          <w:color w:val="002060"/>
          <w:szCs w:val="20"/>
        </w:rPr>
        <w:t>Descrição</w:t>
      </w:r>
      <w:r w:rsidRPr="00FA3856">
        <w:rPr>
          <w:rFonts w:ascii="Times New Roman" w:hAnsi="Times New Roman"/>
          <w:color w:val="002060"/>
          <w:szCs w:val="20"/>
        </w:rPr>
        <w:t xml:space="preserve"> do lançamento na parte A do e-Lalur ou do e-Lacs que deu origem da conta.</w:t>
      </w:r>
    </w:p>
    <w:p w:rsidR="00C741A4" w:rsidRPr="00FA3856" w:rsidRDefault="00C741A4" w:rsidP="00480B29">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|31122016|: Data limite para a </w:t>
      </w:r>
      <w:r w:rsidR="00B5790B" w:rsidRPr="00FA3856">
        <w:rPr>
          <w:rFonts w:ascii="Times New Roman" w:hAnsi="Times New Roman"/>
          <w:color w:val="002060"/>
          <w:szCs w:val="20"/>
        </w:rPr>
        <w:t>exclusão</w:t>
      </w:r>
      <w:r w:rsidRPr="00FA3856">
        <w:rPr>
          <w:rFonts w:ascii="Times New Roman" w:hAnsi="Times New Roman"/>
          <w:color w:val="002060"/>
          <w:szCs w:val="20"/>
        </w:rPr>
        <w:t>, adição ou compensação do valor controlado (31/12/2016).</w:t>
      </w:r>
    </w:p>
    <w:p w:rsidR="00C741A4" w:rsidRPr="00FA3856" w:rsidRDefault="00C741A4" w:rsidP="00480B29">
      <w:pPr>
        <w:pStyle w:val="Corpodetexto"/>
        <w:ind w:firstLine="708"/>
        <w:rPr>
          <w:rFonts w:ascii="Times New Roman" w:hAnsi="Times New Roman"/>
          <w:color w:val="002060"/>
          <w:szCs w:val="20"/>
        </w:rPr>
      </w:pPr>
      <w:r w:rsidRPr="00FA3856">
        <w:rPr>
          <w:rFonts w:ascii="Times New Roman" w:hAnsi="Times New Roman"/>
          <w:color w:val="002060"/>
          <w:szCs w:val="20"/>
        </w:rPr>
        <w:t>|I|: Tributo (I = Imposto de Renda Pessoa Jurídica).</w:t>
      </w:r>
    </w:p>
    <w:p w:rsidR="00C741A4" w:rsidRPr="00FA3856" w:rsidRDefault="00C741A4" w:rsidP="00480B29">
      <w:pPr>
        <w:pStyle w:val="Corpodetexto"/>
        <w:ind w:firstLine="708"/>
        <w:rPr>
          <w:rFonts w:ascii="Times New Roman" w:hAnsi="Times New Roman"/>
          <w:color w:val="002060"/>
          <w:szCs w:val="20"/>
        </w:rPr>
      </w:pPr>
      <w:r w:rsidRPr="00FA3856">
        <w:rPr>
          <w:rFonts w:ascii="Times New Roman" w:hAnsi="Times New Roman"/>
          <w:color w:val="002060"/>
          <w:szCs w:val="20"/>
        </w:rPr>
        <w:t>|1000,00|: Valor do saldo inicial desta escrituração (R$ 1.000,00).</w:t>
      </w:r>
    </w:p>
    <w:p w:rsidR="00C741A4" w:rsidRPr="00FA3856" w:rsidRDefault="00C741A4" w:rsidP="00480B29">
      <w:pPr>
        <w:pStyle w:val="Corpodetexto"/>
        <w:ind w:firstLine="708"/>
        <w:rPr>
          <w:rFonts w:ascii="Times New Roman" w:hAnsi="Times New Roman"/>
          <w:color w:val="002060"/>
          <w:szCs w:val="20"/>
        </w:rPr>
      </w:pPr>
      <w:r w:rsidRPr="00FA3856">
        <w:rPr>
          <w:rFonts w:ascii="Times New Roman" w:hAnsi="Times New Roman"/>
          <w:color w:val="002060"/>
          <w:szCs w:val="20"/>
        </w:rPr>
        <w:t>|D|: Indicador de saldo inicial.</w:t>
      </w:r>
    </w:p>
    <w:p w:rsidR="00C741A4" w:rsidRPr="00FA3856" w:rsidRDefault="00C741A4" w:rsidP="00480B29">
      <w:pPr>
        <w:pStyle w:val="Corpodetexto"/>
        <w:ind w:firstLine="708"/>
        <w:rPr>
          <w:rFonts w:ascii="Times New Roman" w:hAnsi="Times New Roman"/>
          <w:color w:val="002060"/>
          <w:szCs w:val="20"/>
        </w:rPr>
      </w:pPr>
      <w:r w:rsidRPr="00FA3856">
        <w:rPr>
          <w:rFonts w:ascii="Times New Roman" w:hAnsi="Times New Roman"/>
          <w:color w:val="002060"/>
          <w:szCs w:val="20"/>
        </w:rPr>
        <w:t>||: CNPJ no caso de situação especial (não há).</w:t>
      </w:r>
    </w:p>
    <w:p w:rsidR="0086664D" w:rsidRPr="00FA3856" w:rsidRDefault="0086664D">
      <w:pPr>
        <w:spacing w:after="200" w:line="276" w:lineRule="auto"/>
        <w:rPr>
          <w:b/>
          <w:bCs/>
          <w:color w:val="0000FF"/>
          <w:szCs w:val="20"/>
        </w:rPr>
      </w:pPr>
      <w:r w:rsidRPr="00FA3856">
        <w:rPr>
          <w:color w:val="0000FF"/>
          <w:szCs w:val="20"/>
        </w:rPr>
        <w:br w:type="page"/>
      </w:r>
    </w:p>
    <w:p w:rsidR="00C81D2E" w:rsidRPr="00FA3856" w:rsidRDefault="005302DE" w:rsidP="00867F54">
      <w:pPr>
        <w:pStyle w:val="Ttulo4"/>
      </w:pPr>
      <w:bookmarkStart w:id="198" w:name="_Toc479713724"/>
      <w:r w:rsidRPr="00FA3856">
        <w:lastRenderedPageBreak/>
        <w:t>Registro M</w:t>
      </w:r>
      <w:r w:rsidR="00C81D2E" w:rsidRPr="00FA3856">
        <w:t>030: Identificação dos Períodos e Formas de</w:t>
      </w:r>
      <w:r w:rsidRPr="00FA3856">
        <w:t xml:space="preserve"> Apuração do IRPJ e da CSLL das Empresas Tributadas pelo Lucro Real</w:t>
      </w:r>
      <w:bookmarkEnd w:id="198"/>
    </w:p>
    <w:p w:rsidR="00C81D2E" w:rsidRPr="00FA3856" w:rsidRDefault="00C81D2E" w:rsidP="005302DE">
      <w:pPr>
        <w:jc w:val="both"/>
        <w:rPr>
          <w:szCs w:val="20"/>
        </w:rPr>
      </w:pPr>
    </w:p>
    <w:p w:rsidR="00C81D2E" w:rsidRDefault="00C81D2E" w:rsidP="005302DE">
      <w:pPr>
        <w:pStyle w:val="PSDS-CorpodeTexto0"/>
        <w:ind w:firstLine="708"/>
        <w:rPr>
          <w:rFonts w:ascii="Times New Roman" w:hAnsi="Times New Roman"/>
        </w:rPr>
      </w:pPr>
      <w:r w:rsidRPr="00FA3856">
        <w:rPr>
          <w:rFonts w:ascii="Times New Roman" w:hAnsi="Times New Roman"/>
        </w:rPr>
        <w:t>Registro de identificação dos períodos da escrituração necessários conforme definições de parâmetros do Bloco 0.</w:t>
      </w:r>
    </w:p>
    <w:p w:rsidR="00E42C9D" w:rsidRPr="00FA3856" w:rsidRDefault="00E42C9D" w:rsidP="005302DE">
      <w:pPr>
        <w:pStyle w:val="PSDS-CorpodeTexto0"/>
        <w:ind w:firstLine="708"/>
        <w:rPr>
          <w:rFonts w:ascii="Times New Roman" w:hAnsi="Times New Roman"/>
        </w:rPr>
      </w:pPr>
    </w:p>
    <w:p w:rsidR="00E42C9D" w:rsidRDefault="00B35FA3" w:rsidP="002B3B3F">
      <w:pPr>
        <w:pStyle w:val="PSDS-MarcadoresNivel2"/>
        <w:numPr>
          <w:ilvl w:val="0"/>
          <w:numId w:val="0"/>
        </w:numPr>
        <w:jc w:val="center"/>
        <w:rPr>
          <w:rFonts w:ascii="Times New Roman" w:hAnsi="Times New Roman"/>
        </w:rPr>
      </w:pPr>
      <w:r>
        <w:rPr>
          <w:rFonts w:ascii="Times New Roman" w:hAnsi="Times New Roman"/>
        </w:rPr>
        <w:object w:dxaOrig="14535" w:dyaOrig="3600">
          <v:shape id="_x0000_i1685" type="#_x0000_t75" style="width:727.5pt;height:180pt" o:ole="">
            <v:imagedata r:id="rId277" o:title=""/>
          </v:shape>
          <o:OLEObject Type="Link" ProgID="Excel.Sheet.12" ShapeID="_x0000_i1685" DrawAspect="Content" r:id="rId278" UpdateMode="Always">
            <o:LinkType>EnhancedMetaFile</o:LinkType>
            <o:LockedField>false</o:LockedField>
          </o:OLEObject>
        </w:object>
      </w: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083330">
      <w:pPr>
        <w:pStyle w:val="PSDS-MarcadoresNivel2"/>
        <w:numPr>
          <w:ilvl w:val="0"/>
          <w:numId w:val="0"/>
        </w:numPr>
        <w:rPr>
          <w:rFonts w:ascii="Times New Roman" w:hAnsi="Times New Roman"/>
        </w:rPr>
      </w:pPr>
    </w:p>
    <w:p w:rsidR="00E42C9D" w:rsidRDefault="00E42C9D" w:rsidP="002B3B3F">
      <w:pPr>
        <w:pStyle w:val="PSDS-MarcadoresNivel2"/>
        <w:numPr>
          <w:ilvl w:val="0"/>
          <w:numId w:val="0"/>
        </w:numPr>
        <w:jc w:val="center"/>
        <w:rPr>
          <w:rFonts w:ascii="Times New Roman" w:hAnsi="Times New Roman"/>
        </w:rPr>
      </w:pPr>
    </w:p>
    <w:p w:rsidR="00AC1E83" w:rsidRDefault="00B35FA3" w:rsidP="002B3B3F">
      <w:pPr>
        <w:pStyle w:val="PSDS-MarcadoresNivel2"/>
        <w:numPr>
          <w:ilvl w:val="0"/>
          <w:numId w:val="0"/>
        </w:numPr>
        <w:jc w:val="center"/>
        <w:rPr>
          <w:rFonts w:ascii="Times New Roman" w:hAnsi="Times New Roman"/>
        </w:rPr>
      </w:pPr>
      <w:r>
        <w:rPr>
          <w:rFonts w:ascii="Times New Roman" w:hAnsi="Times New Roman"/>
        </w:rPr>
        <w:object w:dxaOrig="14535" w:dyaOrig="8205">
          <v:shape id="_x0000_i1687" type="#_x0000_t75" style="width:727.5pt;height:410.25pt" o:ole="">
            <v:imagedata r:id="rId279" o:title=""/>
          </v:shape>
          <o:OLEObject Type="Link" ProgID="Excel.Sheet.12" ShapeID="_x0000_i1687" DrawAspect="Content" r:id="rId280" UpdateMode="Always">
            <o:LinkType>EnhancedMetaFile</o:LinkType>
            <o:LockedField>false</o:LockedField>
          </o:OLEObject>
        </w:object>
      </w:r>
    </w:p>
    <w:p w:rsidR="00E42C9D" w:rsidRDefault="00E42C9D">
      <w:pPr>
        <w:spacing w:after="200" w:line="276" w:lineRule="auto"/>
        <w:rPr>
          <w:b/>
          <w:szCs w:val="20"/>
        </w:rPr>
      </w:pPr>
      <w:r>
        <w:br w:type="page"/>
      </w:r>
    </w:p>
    <w:p w:rsidR="00083330" w:rsidRPr="00FA3856" w:rsidRDefault="00083330" w:rsidP="00083330">
      <w:pPr>
        <w:pStyle w:val="PSDS-MarcadoresNivel2"/>
        <w:numPr>
          <w:ilvl w:val="0"/>
          <w:numId w:val="0"/>
        </w:numPr>
        <w:rPr>
          <w:rFonts w:ascii="Times New Roman" w:hAnsi="Times New Roman"/>
        </w:rPr>
      </w:pPr>
      <w:r w:rsidRPr="00FA3856">
        <w:rPr>
          <w:rFonts w:ascii="Times New Roman" w:hAnsi="Times New Roman"/>
        </w:rPr>
        <w:lastRenderedPageBreak/>
        <w:t>I – Regras de Validação do Registro:</w:t>
      </w:r>
    </w:p>
    <w:p w:rsidR="00083330" w:rsidRPr="00FA3856" w:rsidRDefault="00083330" w:rsidP="00083330">
      <w:pPr>
        <w:pStyle w:val="Corpodetexto"/>
        <w:ind w:left="708" w:firstLine="12"/>
        <w:rPr>
          <w:rFonts w:ascii="Times New Roman" w:hAnsi="Times New Roman"/>
          <w:szCs w:val="20"/>
        </w:rPr>
      </w:pPr>
    </w:p>
    <w:p w:rsidR="00083330" w:rsidRPr="00FA3856" w:rsidRDefault="007D0E74" w:rsidP="00083330">
      <w:pPr>
        <w:pStyle w:val="Corpodetexto"/>
        <w:ind w:left="708" w:firstLine="12"/>
        <w:rPr>
          <w:rFonts w:ascii="Times New Roman" w:hAnsi="Times New Roman"/>
          <w:szCs w:val="20"/>
        </w:rPr>
      </w:pPr>
      <w:hyperlink r:id="rId281" w:anchor="REGRA_OCORRENCIA_UNITARIA_ARQ" w:history="1">
        <w:r w:rsidR="00083330" w:rsidRPr="00FA3856">
          <w:rPr>
            <w:rFonts w:ascii="Times New Roman" w:hAnsi="Times New Roman"/>
            <w:b/>
            <w:szCs w:val="20"/>
          </w:rPr>
          <w:t>REGRA_</w:t>
        </w:r>
      </w:hyperlink>
      <w:r w:rsidR="00083330" w:rsidRPr="00FA3856">
        <w:rPr>
          <w:rFonts w:ascii="Times New Roman" w:hAnsi="Times New Roman"/>
          <w:b/>
          <w:szCs w:val="20"/>
        </w:rPr>
        <w:t>DUPLICIDADE_DESPREZADA</w:t>
      </w:r>
      <w:r w:rsidR="00083330" w:rsidRPr="00FA3856">
        <w:rPr>
          <w:rFonts w:ascii="Times New Roman" w:hAnsi="Times New Roman"/>
          <w:color w:val="auto"/>
          <w:szCs w:val="20"/>
        </w:rPr>
        <w:t xml:space="preserve">: </w:t>
      </w:r>
      <w:r w:rsidR="00083330" w:rsidRPr="00FA3856">
        <w:rPr>
          <w:rFonts w:ascii="Times New Roman" w:hAnsi="Times New Roman"/>
          <w:szCs w:val="20"/>
        </w:rPr>
        <w:t>Verifica se o registro já foi importado anteriormente, de acordo com a chave e os registros pais. Se a regra não for cumprida, a ECF gera um aviso.</w:t>
      </w:r>
    </w:p>
    <w:p w:rsidR="00083330" w:rsidRPr="00FA3856" w:rsidRDefault="00083330" w:rsidP="00083330">
      <w:pPr>
        <w:pStyle w:val="Corpodetexto"/>
        <w:ind w:left="708" w:firstLine="12"/>
        <w:rPr>
          <w:rFonts w:ascii="Times New Roman" w:hAnsi="Times New Roman"/>
          <w:szCs w:val="20"/>
        </w:rPr>
      </w:pPr>
    </w:p>
    <w:p w:rsidR="00083330" w:rsidRPr="00FA3856" w:rsidRDefault="007D0E74" w:rsidP="00083330">
      <w:pPr>
        <w:pStyle w:val="Corpodetexto"/>
        <w:ind w:left="708" w:firstLine="12"/>
        <w:rPr>
          <w:rFonts w:ascii="Times New Roman" w:hAnsi="Times New Roman"/>
          <w:b/>
          <w:szCs w:val="20"/>
        </w:rPr>
      </w:pPr>
      <w:hyperlink r:id="rId282" w:anchor="REGRA_OCORRENCIA_UNITARIA_ARQ" w:history="1">
        <w:r w:rsidR="00083330" w:rsidRPr="00FA3856">
          <w:rPr>
            <w:rFonts w:ascii="Times New Roman" w:hAnsi="Times New Roman"/>
            <w:b/>
            <w:szCs w:val="20"/>
          </w:rPr>
          <w:t>REGRA_</w:t>
        </w:r>
      </w:hyperlink>
      <w:r w:rsidR="00083330" w:rsidRPr="00FA3856">
        <w:rPr>
          <w:rFonts w:ascii="Times New Roman" w:hAnsi="Times New Roman"/>
          <w:b/>
          <w:szCs w:val="20"/>
        </w:rPr>
        <w:t>PERIODO_DESPREZADO</w:t>
      </w:r>
      <w:r w:rsidR="00083330" w:rsidRPr="00FA3856">
        <w:rPr>
          <w:rFonts w:ascii="Times New Roman" w:hAnsi="Times New Roman"/>
          <w:color w:val="auto"/>
          <w:szCs w:val="20"/>
        </w:rPr>
        <w:t xml:space="preserve">: </w:t>
      </w:r>
      <w:r w:rsidR="00083330" w:rsidRPr="00FA3856">
        <w:rPr>
          <w:rFonts w:ascii="Times New Roman" w:hAnsi="Times New Roman"/>
          <w:szCs w:val="20"/>
        </w:rPr>
        <w:t>Verifica se a linha deste período existe no arquivo de importação, mas não deve ser importado, pois as datas não compatíveis com o período da ECF. Gera um aviso.</w:t>
      </w:r>
    </w:p>
    <w:p w:rsidR="00083330" w:rsidRPr="00FA3856" w:rsidRDefault="00083330" w:rsidP="00083330">
      <w:pPr>
        <w:pStyle w:val="Corpodetexto"/>
        <w:ind w:left="708" w:firstLine="12"/>
        <w:rPr>
          <w:rFonts w:ascii="Times New Roman" w:hAnsi="Times New Roman"/>
          <w:b/>
          <w:szCs w:val="20"/>
        </w:rPr>
      </w:pPr>
    </w:p>
    <w:p w:rsidR="00083330" w:rsidRPr="00FA3856" w:rsidRDefault="007D0E74" w:rsidP="00083330">
      <w:pPr>
        <w:pStyle w:val="Corpodetexto"/>
        <w:ind w:left="708" w:firstLine="12"/>
        <w:rPr>
          <w:rFonts w:ascii="Times New Roman" w:hAnsi="Times New Roman"/>
          <w:b/>
          <w:szCs w:val="20"/>
        </w:rPr>
      </w:pPr>
      <w:hyperlink r:id="rId283" w:anchor="REGRA_OCORRENCIA_UNITARIA_ARQ" w:history="1">
        <w:r w:rsidR="00083330" w:rsidRPr="00FA3856">
          <w:rPr>
            <w:rFonts w:ascii="Times New Roman" w:hAnsi="Times New Roman"/>
            <w:b/>
            <w:szCs w:val="20"/>
          </w:rPr>
          <w:t>REGRA_</w:t>
        </w:r>
      </w:hyperlink>
      <w:r w:rsidR="00083330" w:rsidRPr="00FA3856">
        <w:rPr>
          <w:rFonts w:ascii="Times New Roman" w:hAnsi="Times New Roman"/>
          <w:b/>
          <w:szCs w:val="20"/>
        </w:rPr>
        <w:t>LINHA_ALTERADA</w:t>
      </w:r>
      <w:r w:rsidR="00083330" w:rsidRPr="00FA3856">
        <w:rPr>
          <w:rFonts w:ascii="Times New Roman" w:hAnsi="Times New Roman"/>
          <w:color w:val="auto"/>
          <w:szCs w:val="20"/>
        </w:rPr>
        <w:t xml:space="preserve">: </w:t>
      </w:r>
      <w:r w:rsidR="00083330" w:rsidRPr="00FA3856">
        <w:rPr>
          <w:rFonts w:ascii="Times New Roman" w:hAnsi="Times New Roman"/>
          <w:szCs w:val="20"/>
        </w:rPr>
        <w:t>Verifica se a linha deste período existe no arquivo de importação, mas deve ser alterada, pois as datas não compatíveis com o período da ECF. Gera um aviso.</w:t>
      </w:r>
    </w:p>
    <w:p w:rsidR="00083330" w:rsidRPr="00FA3856" w:rsidRDefault="00083330" w:rsidP="005302DE">
      <w:pPr>
        <w:jc w:val="both"/>
        <w:rPr>
          <w:szCs w:val="20"/>
          <w:lang w:val="pt-PT"/>
        </w:rPr>
      </w:pPr>
    </w:p>
    <w:p w:rsidR="00342F1D" w:rsidRDefault="0086664D" w:rsidP="00407813">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407813">
      <w:pPr>
        <w:pStyle w:val="Corpodetexto"/>
        <w:rPr>
          <w:rFonts w:ascii="Times New Roman" w:hAnsi="Times New Roman"/>
          <w:b/>
          <w:color w:val="002060"/>
          <w:szCs w:val="20"/>
        </w:rPr>
      </w:pPr>
    </w:p>
    <w:p w:rsidR="00407813" w:rsidRPr="00FA3856" w:rsidRDefault="00407813" w:rsidP="00407813">
      <w:pPr>
        <w:pStyle w:val="Corpodetexto"/>
        <w:rPr>
          <w:rFonts w:ascii="Times New Roman" w:hAnsi="Times New Roman"/>
          <w:b/>
          <w:color w:val="002060"/>
          <w:szCs w:val="20"/>
        </w:rPr>
      </w:pPr>
      <w:r w:rsidRPr="00FA3856">
        <w:rPr>
          <w:rFonts w:ascii="Times New Roman" w:hAnsi="Times New Roman"/>
          <w:b/>
          <w:color w:val="002060"/>
          <w:szCs w:val="20"/>
        </w:rPr>
        <w:t>|M030|01012014|31032014|T01|</w:t>
      </w:r>
    </w:p>
    <w:p w:rsidR="00407813" w:rsidRPr="00FA3856" w:rsidRDefault="00407813" w:rsidP="00407813">
      <w:pPr>
        <w:pStyle w:val="Corpodetexto"/>
        <w:ind w:firstLine="708"/>
        <w:rPr>
          <w:rFonts w:ascii="Times New Roman" w:hAnsi="Times New Roman"/>
          <w:color w:val="002060"/>
          <w:szCs w:val="20"/>
        </w:rPr>
      </w:pPr>
      <w:r w:rsidRPr="00FA3856">
        <w:rPr>
          <w:rFonts w:ascii="Times New Roman" w:hAnsi="Times New Roman"/>
          <w:color w:val="002060"/>
          <w:szCs w:val="20"/>
        </w:rPr>
        <w:t>|M030|: Identificação do tipo do registro.</w:t>
      </w:r>
    </w:p>
    <w:p w:rsidR="00407813" w:rsidRPr="00FA3856" w:rsidRDefault="00407813" w:rsidP="00407813">
      <w:pPr>
        <w:pStyle w:val="Corpodetexto"/>
        <w:ind w:firstLine="708"/>
        <w:rPr>
          <w:rFonts w:ascii="Times New Roman" w:hAnsi="Times New Roman"/>
          <w:color w:val="002060"/>
          <w:szCs w:val="20"/>
        </w:rPr>
      </w:pPr>
      <w:r w:rsidRPr="00FA3856">
        <w:rPr>
          <w:rFonts w:ascii="Times New Roman" w:hAnsi="Times New Roman"/>
          <w:color w:val="002060"/>
          <w:szCs w:val="20"/>
        </w:rPr>
        <w:t>|01012014|: Data de início do período (01/01/2014).</w:t>
      </w:r>
    </w:p>
    <w:p w:rsidR="00407813" w:rsidRPr="00FA3856" w:rsidRDefault="00407813" w:rsidP="00407813">
      <w:pPr>
        <w:pStyle w:val="Corpodetexto"/>
        <w:ind w:firstLine="708"/>
        <w:rPr>
          <w:rFonts w:ascii="Times New Roman" w:hAnsi="Times New Roman"/>
          <w:color w:val="002060"/>
          <w:szCs w:val="20"/>
        </w:rPr>
      </w:pPr>
      <w:r w:rsidRPr="00FA3856">
        <w:rPr>
          <w:rFonts w:ascii="Times New Roman" w:hAnsi="Times New Roman"/>
          <w:color w:val="002060"/>
          <w:szCs w:val="20"/>
        </w:rPr>
        <w:t>|31032014|: Data de fim do período (31/03/2014).</w:t>
      </w:r>
    </w:p>
    <w:p w:rsidR="00407813" w:rsidRPr="00FA3856" w:rsidRDefault="00407813" w:rsidP="00407813">
      <w:pPr>
        <w:pStyle w:val="Corpodetexto"/>
        <w:ind w:firstLine="708"/>
        <w:rPr>
          <w:rFonts w:ascii="Times New Roman" w:hAnsi="Times New Roman"/>
          <w:color w:val="002060"/>
          <w:szCs w:val="20"/>
        </w:rPr>
      </w:pPr>
      <w:r w:rsidRPr="00FA3856">
        <w:rPr>
          <w:rFonts w:ascii="Times New Roman" w:hAnsi="Times New Roman"/>
          <w:color w:val="002060"/>
          <w:szCs w:val="20"/>
        </w:rPr>
        <w:t>|T01|: Período de apuração (T01 = 1</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Trimestre).</w:t>
      </w:r>
    </w:p>
    <w:p w:rsidR="00083330" w:rsidRPr="00FA3856" w:rsidRDefault="00083330">
      <w:pPr>
        <w:rPr>
          <w:b/>
          <w:bCs/>
          <w:color w:val="0000FF"/>
          <w:szCs w:val="20"/>
        </w:rPr>
      </w:pPr>
      <w:r w:rsidRPr="00FA3856">
        <w:rPr>
          <w:color w:val="0000FF"/>
          <w:szCs w:val="20"/>
        </w:rPr>
        <w:br w:type="page"/>
      </w:r>
    </w:p>
    <w:p w:rsidR="001F1F7B" w:rsidRPr="00FA3856" w:rsidRDefault="001F1F7B" w:rsidP="00867F54">
      <w:pPr>
        <w:pStyle w:val="Ttulo4"/>
      </w:pPr>
      <w:bookmarkStart w:id="199" w:name="_Toc479713725"/>
      <w:r w:rsidRPr="00FA3856">
        <w:lastRenderedPageBreak/>
        <w:t>Registro M300: Demonstração do Lucro Real</w:t>
      </w:r>
      <w:bookmarkEnd w:id="199"/>
    </w:p>
    <w:p w:rsidR="001F1F7B" w:rsidRPr="00FA3856" w:rsidRDefault="001F1F7B" w:rsidP="001F1F7B">
      <w:pPr>
        <w:jc w:val="both"/>
        <w:rPr>
          <w:szCs w:val="20"/>
        </w:rPr>
      </w:pPr>
    </w:p>
    <w:p w:rsidR="001F1F7B" w:rsidRDefault="001F1F7B" w:rsidP="001F1F7B">
      <w:pPr>
        <w:ind w:firstLine="708"/>
        <w:rPr>
          <w:szCs w:val="20"/>
        </w:rPr>
      </w:pPr>
      <w:r w:rsidRPr="00FA3856">
        <w:rPr>
          <w:szCs w:val="20"/>
        </w:rPr>
        <w:t>Apresenta os lançamentos da parte A do e-LALUR. Este registro demonstrará a apuração da base de cálculo da IRPJ anual, trimestral e nos meses com estimativa apurada com base no balanço/balancete.</w:t>
      </w:r>
    </w:p>
    <w:p w:rsidR="002B375B" w:rsidRPr="00FA3856" w:rsidRDefault="002B375B" w:rsidP="001F1F7B">
      <w:pPr>
        <w:ind w:firstLine="708"/>
        <w:rPr>
          <w:szCs w:val="20"/>
        </w:rPr>
      </w:pPr>
    </w:p>
    <w:p w:rsidR="001F1F7B" w:rsidRPr="00FA3856" w:rsidRDefault="001F1F7B" w:rsidP="001F1F7B">
      <w:pPr>
        <w:ind w:firstLine="708"/>
        <w:rPr>
          <w:szCs w:val="20"/>
        </w:rPr>
      </w:pPr>
    </w:p>
    <w:tbl>
      <w:tblPr>
        <w:tblStyle w:val="Tabelacomgrade"/>
        <w:tblW w:w="0" w:type="auto"/>
        <w:jc w:val="center"/>
        <w:tblLook w:val="04A0" w:firstRow="1" w:lastRow="0" w:firstColumn="1" w:lastColumn="0" w:noHBand="0" w:noVBand="1"/>
      </w:tblPr>
      <w:tblGrid>
        <w:gridCol w:w="1766"/>
        <w:gridCol w:w="2589"/>
        <w:gridCol w:w="2128"/>
        <w:gridCol w:w="4189"/>
      </w:tblGrid>
      <w:tr w:rsidR="001F1F7B" w:rsidRPr="00FA3856" w:rsidTr="001F1F7B">
        <w:trPr>
          <w:jc w:val="center"/>
        </w:trPr>
        <w:tc>
          <w:tcPr>
            <w:tcW w:w="1766" w:type="dxa"/>
          </w:tcPr>
          <w:p w:rsidR="001F1F7B" w:rsidRPr="00FA3856" w:rsidRDefault="001F1F7B" w:rsidP="001F1F7B">
            <w:pPr>
              <w:jc w:val="center"/>
              <w:rPr>
                <w:b/>
                <w:color w:val="222222"/>
                <w:szCs w:val="20"/>
              </w:rPr>
            </w:pPr>
            <w:r w:rsidRPr="00FA3856">
              <w:rPr>
                <w:b/>
                <w:color w:val="222222"/>
                <w:szCs w:val="20"/>
              </w:rPr>
              <w:t>Livro da Parte A</w:t>
            </w:r>
          </w:p>
        </w:tc>
        <w:tc>
          <w:tcPr>
            <w:tcW w:w="2589" w:type="dxa"/>
          </w:tcPr>
          <w:p w:rsidR="001F1F7B" w:rsidRPr="00FA3856" w:rsidRDefault="001F1F7B" w:rsidP="001F1F7B">
            <w:pPr>
              <w:jc w:val="center"/>
              <w:rPr>
                <w:b/>
                <w:color w:val="222222"/>
                <w:szCs w:val="20"/>
              </w:rPr>
            </w:pPr>
            <w:r w:rsidRPr="00FA3856">
              <w:rPr>
                <w:b/>
                <w:color w:val="222222"/>
                <w:szCs w:val="20"/>
              </w:rPr>
              <w:t>Saldo da Conta da Parte B</w:t>
            </w:r>
          </w:p>
        </w:tc>
        <w:tc>
          <w:tcPr>
            <w:tcW w:w="2128" w:type="dxa"/>
          </w:tcPr>
          <w:p w:rsidR="001F1F7B" w:rsidRPr="00FA3856" w:rsidRDefault="001F1F7B" w:rsidP="001F1F7B">
            <w:pPr>
              <w:jc w:val="center"/>
              <w:rPr>
                <w:b/>
                <w:color w:val="222222"/>
                <w:szCs w:val="20"/>
              </w:rPr>
            </w:pPr>
            <w:r w:rsidRPr="00FA3856">
              <w:rPr>
                <w:b/>
                <w:color w:val="222222"/>
                <w:szCs w:val="20"/>
              </w:rPr>
              <w:t>Sinal do Lançamento na Parte B</w:t>
            </w:r>
          </w:p>
        </w:tc>
        <w:tc>
          <w:tcPr>
            <w:tcW w:w="4189" w:type="dxa"/>
          </w:tcPr>
          <w:p w:rsidR="001F1F7B" w:rsidRPr="00FA3856" w:rsidRDefault="001F1F7B" w:rsidP="001F1F7B">
            <w:pPr>
              <w:jc w:val="center"/>
              <w:rPr>
                <w:b/>
                <w:color w:val="222222"/>
                <w:szCs w:val="20"/>
              </w:rPr>
            </w:pPr>
            <w:r w:rsidRPr="00FA3856">
              <w:rPr>
                <w:b/>
                <w:color w:val="222222"/>
                <w:szCs w:val="20"/>
              </w:rPr>
              <w:t>Utilização</w:t>
            </w:r>
          </w:p>
        </w:tc>
      </w:tr>
      <w:tr w:rsidR="001F1F7B" w:rsidRPr="00FA3856" w:rsidTr="001F1F7B">
        <w:trPr>
          <w:jc w:val="center"/>
        </w:trPr>
        <w:tc>
          <w:tcPr>
            <w:tcW w:w="1766" w:type="dxa"/>
          </w:tcPr>
          <w:p w:rsidR="001F1F7B" w:rsidRPr="00FA3856" w:rsidRDefault="001F1F7B" w:rsidP="001F1F7B">
            <w:pPr>
              <w:jc w:val="center"/>
              <w:rPr>
                <w:color w:val="222222"/>
                <w:szCs w:val="20"/>
              </w:rPr>
            </w:pPr>
            <w:r w:rsidRPr="00FA3856">
              <w:rPr>
                <w:color w:val="222222"/>
                <w:szCs w:val="20"/>
              </w:rPr>
              <w:t>Adição</w:t>
            </w:r>
          </w:p>
        </w:tc>
        <w:tc>
          <w:tcPr>
            <w:tcW w:w="2589" w:type="dxa"/>
          </w:tcPr>
          <w:p w:rsidR="001F1F7B" w:rsidRPr="00FA3856" w:rsidRDefault="001F1F7B" w:rsidP="001F1F7B">
            <w:pPr>
              <w:jc w:val="center"/>
              <w:rPr>
                <w:color w:val="222222"/>
                <w:szCs w:val="20"/>
              </w:rPr>
            </w:pPr>
            <w:r w:rsidRPr="00FA3856">
              <w:rPr>
                <w:color w:val="222222"/>
                <w:szCs w:val="20"/>
              </w:rPr>
              <w:t>Credor</w:t>
            </w:r>
          </w:p>
        </w:tc>
        <w:tc>
          <w:tcPr>
            <w:tcW w:w="2128" w:type="dxa"/>
          </w:tcPr>
          <w:p w:rsidR="001F1F7B" w:rsidRPr="00FA3856" w:rsidRDefault="001F1F7B" w:rsidP="001F1F7B">
            <w:pPr>
              <w:jc w:val="center"/>
              <w:rPr>
                <w:color w:val="222222"/>
                <w:szCs w:val="20"/>
              </w:rPr>
            </w:pPr>
            <w:r w:rsidRPr="00FA3856">
              <w:rPr>
                <w:color w:val="222222"/>
                <w:szCs w:val="20"/>
              </w:rPr>
              <w:t>Devedor</w:t>
            </w:r>
          </w:p>
        </w:tc>
        <w:tc>
          <w:tcPr>
            <w:tcW w:w="4189" w:type="dxa"/>
          </w:tcPr>
          <w:p w:rsidR="001F1F7B" w:rsidRPr="00FA3856" w:rsidRDefault="001F1F7B" w:rsidP="001F1F7B">
            <w:pPr>
              <w:rPr>
                <w:color w:val="222222"/>
                <w:szCs w:val="20"/>
              </w:rPr>
            </w:pPr>
            <w:r w:rsidRPr="00FA3856">
              <w:rPr>
                <w:color w:val="222222"/>
                <w:szCs w:val="20"/>
              </w:rPr>
              <w:t>Utilização de saldo para adição</w:t>
            </w:r>
          </w:p>
        </w:tc>
      </w:tr>
      <w:tr w:rsidR="001F1F7B" w:rsidRPr="00FA3856" w:rsidTr="001F1F7B">
        <w:trPr>
          <w:jc w:val="center"/>
        </w:trPr>
        <w:tc>
          <w:tcPr>
            <w:tcW w:w="1766" w:type="dxa"/>
          </w:tcPr>
          <w:p w:rsidR="001F1F7B" w:rsidRPr="00FA3856" w:rsidRDefault="001F1F7B" w:rsidP="001F1F7B">
            <w:pPr>
              <w:jc w:val="center"/>
              <w:rPr>
                <w:color w:val="222222"/>
                <w:szCs w:val="20"/>
              </w:rPr>
            </w:pPr>
            <w:r w:rsidRPr="00FA3856">
              <w:rPr>
                <w:color w:val="222222"/>
                <w:szCs w:val="20"/>
              </w:rPr>
              <w:t>Adição</w:t>
            </w:r>
          </w:p>
        </w:tc>
        <w:tc>
          <w:tcPr>
            <w:tcW w:w="2589" w:type="dxa"/>
          </w:tcPr>
          <w:p w:rsidR="001F1F7B" w:rsidRPr="00FA3856" w:rsidRDefault="001F1F7B" w:rsidP="001F1F7B">
            <w:pPr>
              <w:jc w:val="center"/>
              <w:rPr>
                <w:color w:val="222222"/>
                <w:szCs w:val="20"/>
              </w:rPr>
            </w:pPr>
            <w:r w:rsidRPr="00FA3856">
              <w:rPr>
                <w:color w:val="222222"/>
                <w:szCs w:val="20"/>
              </w:rPr>
              <w:t>Devedor</w:t>
            </w:r>
          </w:p>
        </w:tc>
        <w:tc>
          <w:tcPr>
            <w:tcW w:w="2128" w:type="dxa"/>
          </w:tcPr>
          <w:p w:rsidR="001F1F7B" w:rsidRPr="00FA3856" w:rsidRDefault="001F1F7B" w:rsidP="001F1F7B">
            <w:pPr>
              <w:jc w:val="center"/>
              <w:rPr>
                <w:color w:val="222222"/>
                <w:szCs w:val="20"/>
              </w:rPr>
            </w:pPr>
            <w:r w:rsidRPr="00FA3856">
              <w:rPr>
                <w:color w:val="222222"/>
                <w:szCs w:val="20"/>
              </w:rPr>
              <w:t>Devedor</w:t>
            </w:r>
          </w:p>
        </w:tc>
        <w:tc>
          <w:tcPr>
            <w:tcW w:w="4189" w:type="dxa"/>
          </w:tcPr>
          <w:p w:rsidR="001F1F7B" w:rsidRPr="00FA3856" w:rsidRDefault="001F1F7B" w:rsidP="001F1F7B">
            <w:pPr>
              <w:rPr>
                <w:color w:val="222222"/>
                <w:szCs w:val="20"/>
              </w:rPr>
            </w:pPr>
            <w:r w:rsidRPr="00FA3856">
              <w:rPr>
                <w:color w:val="222222"/>
                <w:szCs w:val="20"/>
              </w:rPr>
              <w:t>Constituição de saldo para posterior exclusão</w:t>
            </w:r>
          </w:p>
        </w:tc>
      </w:tr>
      <w:tr w:rsidR="001F1F7B" w:rsidRPr="00FA3856" w:rsidTr="001F1F7B">
        <w:trPr>
          <w:jc w:val="center"/>
        </w:trPr>
        <w:tc>
          <w:tcPr>
            <w:tcW w:w="1766" w:type="dxa"/>
          </w:tcPr>
          <w:p w:rsidR="001F1F7B" w:rsidRPr="00FA3856" w:rsidRDefault="001F1F7B" w:rsidP="001F1F7B">
            <w:pPr>
              <w:jc w:val="center"/>
              <w:rPr>
                <w:color w:val="222222"/>
                <w:szCs w:val="20"/>
              </w:rPr>
            </w:pPr>
            <w:r w:rsidRPr="00FA3856">
              <w:rPr>
                <w:color w:val="222222"/>
                <w:szCs w:val="20"/>
              </w:rPr>
              <w:t>Exclusão</w:t>
            </w:r>
          </w:p>
        </w:tc>
        <w:tc>
          <w:tcPr>
            <w:tcW w:w="2589" w:type="dxa"/>
          </w:tcPr>
          <w:p w:rsidR="001F1F7B" w:rsidRPr="00FA3856" w:rsidRDefault="001F1F7B" w:rsidP="001F1F7B">
            <w:pPr>
              <w:jc w:val="center"/>
              <w:rPr>
                <w:color w:val="222222"/>
                <w:szCs w:val="20"/>
              </w:rPr>
            </w:pPr>
            <w:r w:rsidRPr="00FA3856">
              <w:rPr>
                <w:color w:val="222222"/>
                <w:szCs w:val="20"/>
              </w:rPr>
              <w:t>Devedor</w:t>
            </w:r>
          </w:p>
        </w:tc>
        <w:tc>
          <w:tcPr>
            <w:tcW w:w="2128" w:type="dxa"/>
          </w:tcPr>
          <w:p w:rsidR="001F1F7B" w:rsidRPr="00FA3856" w:rsidRDefault="001F1F7B" w:rsidP="001F1F7B">
            <w:pPr>
              <w:jc w:val="center"/>
              <w:rPr>
                <w:color w:val="222222"/>
                <w:szCs w:val="20"/>
              </w:rPr>
            </w:pPr>
            <w:r w:rsidRPr="00FA3856">
              <w:rPr>
                <w:color w:val="222222"/>
                <w:szCs w:val="20"/>
              </w:rPr>
              <w:t>Credor</w:t>
            </w:r>
          </w:p>
        </w:tc>
        <w:tc>
          <w:tcPr>
            <w:tcW w:w="4189" w:type="dxa"/>
          </w:tcPr>
          <w:p w:rsidR="001F1F7B" w:rsidRPr="00FA3856" w:rsidRDefault="001F1F7B" w:rsidP="001F1F7B">
            <w:pPr>
              <w:rPr>
                <w:color w:val="222222"/>
                <w:szCs w:val="20"/>
              </w:rPr>
            </w:pPr>
            <w:r w:rsidRPr="00FA3856">
              <w:rPr>
                <w:color w:val="222222"/>
                <w:szCs w:val="20"/>
              </w:rPr>
              <w:t>Utilização de saldo para exclusão</w:t>
            </w:r>
          </w:p>
        </w:tc>
      </w:tr>
      <w:tr w:rsidR="001F1F7B" w:rsidRPr="00FA3856" w:rsidTr="001F1F7B">
        <w:trPr>
          <w:jc w:val="center"/>
        </w:trPr>
        <w:tc>
          <w:tcPr>
            <w:tcW w:w="1766" w:type="dxa"/>
          </w:tcPr>
          <w:p w:rsidR="001F1F7B" w:rsidRPr="00FA3856" w:rsidRDefault="001F1F7B" w:rsidP="001F1F7B">
            <w:pPr>
              <w:jc w:val="center"/>
              <w:rPr>
                <w:color w:val="222222"/>
                <w:szCs w:val="20"/>
              </w:rPr>
            </w:pPr>
            <w:r w:rsidRPr="00FA3856">
              <w:rPr>
                <w:color w:val="222222"/>
                <w:szCs w:val="20"/>
              </w:rPr>
              <w:t>Exclusão</w:t>
            </w:r>
          </w:p>
        </w:tc>
        <w:tc>
          <w:tcPr>
            <w:tcW w:w="2589" w:type="dxa"/>
          </w:tcPr>
          <w:p w:rsidR="001F1F7B" w:rsidRPr="00FA3856" w:rsidRDefault="001F1F7B" w:rsidP="001F1F7B">
            <w:pPr>
              <w:jc w:val="center"/>
              <w:rPr>
                <w:color w:val="222222"/>
                <w:szCs w:val="20"/>
              </w:rPr>
            </w:pPr>
            <w:r w:rsidRPr="00FA3856">
              <w:rPr>
                <w:color w:val="222222"/>
                <w:szCs w:val="20"/>
              </w:rPr>
              <w:t>Credor</w:t>
            </w:r>
          </w:p>
        </w:tc>
        <w:tc>
          <w:tcPr>
            <w:tcW w:w="2128" w:type="dxa"/>
          </w:tcPr>
          <w:p w:rsidR="001F1F7B" w:rsidRPr="00FA3856" w:rsidRDefault="001F1F7B" w:rsidP="001F1F7B">
            <w:pPr>
              <w:jc w:val="center"/>
              <w:rPr>
                <w:color w:val="222222"/>
                <w:szCs w:val="20"/>
              </w:rPr>
            </w:pPr>
            <w:r w:rsidRPr="00FA3856">
              <w:rPr>
                <w:color w:val="222222"/>
                <w:szCs w:val="20"/>
              </w:rPr>
              <w:t>Credor</w:t>
            </w:r>
          </w:p>
        </w:tc>
        <w:tc>
          <w:tcPr>
            <w:tcW w:w="4189" w:type="dxa"/>
          </w:tcPr>
          <w:p w:rsidR="001F1F7B" w:rsidRPr="00FA3856" w:rsidRDefault="001F1F7B" w:rsidP="001F1F7B">
            <w:pPr>
              <w:rPr>
                <w:color w:val="222222"/>
                <w:szCs w:val="20"/>
              </w:rPr>
            </w:pPr>
            <w:r w:rsidRPr="00FA3856">
              <w:rPr>
                <w:color w:val="222222"/>
                <w:szCs w:val="20"/>
              </w:rPr>
              <w:t>Constituição de saldo para posterior adição</w:t>
            </w:r>
          </w:p>
        </w:tc>
      </w:tr>
    </w:tbl>
    <w:p w:rsidR="001F1F7B" w:rsidRPr="00FA3856" w:rsidRDefault="001F1F7B" w:rsidP="001F1F7B">
      <w:pPr>
        <w:jc w:val="both"/>
        <w:rPr>
          <w:szCs w:val="20"/>
        </w:rPr>
      </w:pPr>
    </w:p>
    <w:tbl>
      <w:tblPr>
        <w:tblStyle w:val="Tabelacomgrade"/>
        <w:tblW w:w="0" w:type="auto"/>
        <w:jc w:val="center"/>
        <w:tblLook w:val="04A0" w:firstRow="1" w:lastRow="0" w:firstColumn="1" w:lastColumn="0" w:noHBand="0" w:noVBand="1"/>
      </w:tblPr>
      <w:tblGrid>
        <w:gridCol w:w="3384"/>
        <w:gridCol w:w="1894"/>
        <w:gridCol w:w="2541"/>
        <w:gridCol w:w="2555"/>
        <w:gridCol w:w="2555"/>
      </w:tblGrid>
      <w:tr w:rsidR="001F1F7B" w:rsidRPr="00FA3856" w:rsidTr="001F1F7B">
        <w:trPr>
          <w:jc w:val="center"/>
        </w:trPr>
        <w:tc>
          <w:tcPr>
            <w:tcW w:w="3384" w:type="dxa"/>
          </w:tcPr>
          <w:p w:rsidR="001F1F7B" w:rsidRPr="00FA3856" w:rsidRDefault="001F1F7B" w:rsidP="001F1F7B">
            <w:pPr>
              <w:jc w:val="center"/>
              <w:rPr>
                <w:b/>
                <w:color w:val="222222"/>
                <w:szCs w:val="20"/>
              </w:rPr>
            </w:pPr>
            <w:r w:rsidRPr="00FA3856">
              <w:rPr>
                <w:b/>
                <w:color w:val="222222"/>
                <w:szCs w:val="20"/>
              </w:rPr>
              <w:t>Livro da Parte A</w:t>
            </w:r>
          </w:p>
        </w:tc>
        <w:tc>
          <w:tcPr>
            <w:tcW w:w="1894" w:type="dxa"/>
          </w:tcPr>
          <w:p w:rsidR="001F1F7B" w:rsidRPr="00FA3856" w:rsidRDefault="001F1F7B" w:rsidP="001F1F7B">
            <w:pPr>
              <w:jc w:val="center"/>
              <w:rPr>
                <w:b/>
                <w:color w:val="222222"/>
                <w:szCs w:val="20"/>
              </w:rPr>
            </w:pPr>
            <w:r w:rsidRPr="00FA3856">
              <w:rPr>
                <w:b/>
                <w:color w:val="222222"/>
                <w:szCs w:val="20"/>
              </w:rPr>
              <w:t>Sinal no M300</w:t>
            </w:r>
          </w:p>
        </w:tc>
        <w:tc>
          <w:tcPr>
            <w:tcW w:w="2541" w:type="dxa"/>
          </w:tcPr>
          <w:p w:rsidR="001F1F7B" w:rsidRPr="00FA3856" w:rsidRDefault="001F1F7B" w:rsidP="001F1F7B">
            <w:pPr>
              <w:jc w:val="center"/>
              <w:rPr>
                <w:b/>
                <w:color w:val="222222"/>
                <w:szCs w:val="20"/>
              </w:rPr>
            </w:pPr>
            <w:r w:rsidRPr="00FA3856">
              <w:rPr>
                <w:b/>
                <w:color w:val="222222"/>
                <w:szCs w:val="20"/>
              </w:rPr>
              <w:t>Indicador no M305</w:t>
            </w:r>
          </w:p>
          <w:p w:rsidR="001F1F7B" w:rsidRPr="00FA3856" w:rsidRDefault="001F1F7B" w:rsidP="001F1F7B">
            <w:pPr>
              <w:jc w:val="center"/>
              <w:rPr>
                <w:b/>
                <w:color w:val="222222"/>
                <w:szCs w:val="20"/>
              </w:rPr>
            </w:pPr>
            <w:r w:rsidRPr="00FA3856">
              <w:rPr>
                <w:b/>
                <w:color w:val="222222"/>
                <w:szCs w:val="20"/>
              </w:rPr>
              <w:t>(Sinal do lançamento na conta da Parte B)</w:t>
            </w:r>
          </w:p>
        </w:tc>
        <w:tc>
          <w:tcPr>
            <w:tcW w:w="2555" w:type="dxa"/>
          </w:tcPr>
          <w:p w:rsidR="001F1F7B" w:rsidRPr="00FA3856" w:rsidRDefault="001F1F7B" w:rsidP="001F1F7B">
            <w:pPr>
              <w:jc w:val="center"/>
              <w:rPr>
                <w:b/>
                <w:color w:val="222222"/>
                <w:szCs w:val="20"/>
              </w:rPr>
            </w:pPr>
            <w:r w:rsidRPr="00FA3856">
              <w:rPr>
                <w:b/>
                <w:color w:val="222222"/>
                <w:szCs w:val="20"/>
              </w:rPr>
              <w:t>Indicador no M310</w:t>
            </w:r>
          </w:p>
          <w:p w:rsidR="001F1F7B" w:rsidRPr="00FA3856" w:rsidRDefault="001F1F7B" w:rsidP="001F1F7B">
            <w:pPr>
              <w:jc w:val="center"/>
              <w:rPr>
                <w:b/>
                <w:color w:val="222222"/>
                <w:szCs w:val="20"/>
              </w:rPr>
            </w:pPr>
            <w:r w:rsidRPr="00FA3856">
              <w:rPr>
                <w:b/>
                <w:color w:val="222222"/>
                <w:szCs w:val="20"/>
              </w:rPr>
              <w:t>Conta de Resultado</w:t>
            </w:r>
          </w:p>
          <w:p w:rsidR="001F1F7B" w:rsidRPr="00FA3856" w:rsidRDefault="001F1F7B" w:rsidP="001F1F7B">
            <w:pPr>
              <w:jc w:val="center"/>
              <w:rPr>
                <w:b/>
                <w:color w:val="222222"/>
                <w:szCs w:val="20"/>
              </w:rPr>
            </w:pPr>
            <w:r w:rsidRPr="00FA3856">
              <w:rPr>
                <w:b/>
                <w:color w:val="222222"/>
                <w:szCs w:val="20"/>
              </w:rPr>
              <w:t>(Sinal do saldo da conta contábil de resultado)</w:t>
            </w:r>
          </w:p>
        </w:tc>
        <w:tc>
          <w:tcPr>
            <w:tcW w:w="2555" w:type="dxa"/>
          </w:tcPr>
          <w:p w:rsidR="001F1F7B" w:rsidRPr="00FA3856" w:rsidRDefault="001F1F7B" w:rsidP="001F1F7B">
            <w:pPr>
              <w:jc w:val="center"/>
              <w:rPr>
                <w:b/>
                <w:color w:val="222222"/>
                <w:szCs w:val="20"/>
              </w:rPr>
            </w:pPr>
            <w:r w:rsidRPr="00FA3856">
              <w:rPr>
                <w:b/>
                <w:color w:val="222222"/>
                <w:szCs w:val="20"/>
              </w:rPr>
              <w:t>Indicador no M310</w:t>
            </w:r>
          </w:p>
          <w:p w:rsidR="001F1F7B" w:rsidRPr="00FA3856" w:rsidRDefault="001F1F7B" w:rsidP="001F1F7B">
            <w:pPr>
              <w:jc w:val="center"/>
              <w:rPr>
                <w:b/>
                <w:color w:val="222222"/>
                <w:szCs w:val="20"/>
              </w:rPr>
            </w:pPr>
            <w:r w:rsidRPr="00FA3856">
              <w:rPr>
                <w:b/>
                <w:color w:val="222222"/>
                <w:szCs w:val="20"/>
              </w:rPr>
              <w:t>Conta Patrimonial</w:t>
            </w:r>
          </w:p>
          <w:p w:rsidR="001F1F7B" w:rsidRPr="00FA3856" w:rsidRDefault="001F1F7B" w:rsidP="001F1F7B">
            <w:pPr>
              <w:jc w:val="center"/>
              <w:rPr>
                <w:b/>
                <w:color w:val="222222"/>
                <w:szCs w:val="20"/>
              </w:rPr>
            </w:pPr>
            <w:r w:rsidRPr="00FA3856">
              <w:rPr>
                <w:b/>
                <w:color w:val="222222"/>
                <w:szCs w:val="20"/>
              </w:rPr>
              <w:t>(Sinal do saldo da conta contábil patrimonial)</w:t>
            </w:r>
          </w:p>
        </w:tc>
      </w:tr>
      <w:tr w:rsidR="001F1F7B" w:rsidRPr="00FA3856" w:rsidTr="001F1F7B">
        <w:trPr>
          <w:jc w:val="center"/>
        </w:trPr>
        <w:tc>
          <w:tcPr>
            <w:tcW w:w="3384" w:type="dxa"/>
          </w:tcPr>
          <w:p w:rsidR="001F1F7B" w:rsidRPr="00FA3856" w:rsidRDefault="001F1F7B" w:rsidP="001F1F7B">
            <w:pPr>
              <w:jc w:val="center"/>
              <w:rPr>
                <w:color w:val="222222"/>
                <w:szCs w:val="20"/>
              </w:rPr>
            </w:pPr>
            <w:r w:rsidRPr="00FA3856">
              <w:rPr>
                <w:color w:val="222222"/>
                <w:szCs w:val="20"/>
              </w:rPr>
              <w:t>Adição ou Lucro</w:t>
            </w:r>
          </w:p>
        </w:tc>
        <w:tc>
          <w:tcPr>
            <w:tcW w:w="1894" w:type="dxa"/>
          </w:tcPr>
          <w:p w:rsidR="001F1F7B" w:rsidRPr="00FA3856" w:rsidRDefault="001F1F7B" w:rsidP="001F1F7B">
            <w:pPr>
              <w:jc w:val="center"/>
              <w:rPr>
                <w:color w:val="222222"/>
                <w:szCs w:val="20"/>
              </w:rPr>
            </w:pPr>
            <w:r w:rsidRPr="00FA3856">
              <w:rPr>
                <w:color w:val="222222"/>
                <w:szCs w:val="20"/>
              </w:rPr>
              <w:t>+ (positivo)</w:t>
            </w:r>
          </w:p>
        </w:tc>
        <w:tc>
          <w:tcPr>
            <w:tcW w:w="2541" w:type="dxa"/>
          </w:tcPr>
          <w:p w:rsidR="001F1F7B" w:rsidRPr="00FA3856" w:rsidRDefault="001F1F7B" w:rsidP="001F1F7B">
            <w:pPr>
              <w:jc w:val="center"/>
              <w:rPr>
                <w:color w:val="222222"/>
                <w:szCs w:val="20"/>
              </w:rPr>
            </w:pPr>
            <w:r w:rsidRPr="00FA3856">
              <w:rPr>
                <w:color w:val="222222"/>
                <w:szCs w:val="20"/>
              </w:rPr>
              <w:t>D – Devedor</w:t>
            </w:r>
          </w:p>
        </w:tc>
        <w:tc>
          <w:tcPr>
            <w:tcW w:w="2555" w:type="dxa"/>
          </w:tcPr>
          <w:p w:rsidR="001F1F7B" w:rsidRPr="00FA3856" w:rsidRDefault="001F1F7B" w:rsidP="001F1F7B">
            <w:pPr>
              <w:jc w:val="center"/>
              <w:rPr>
                <w:color w:val="222222"/>
                <w:szCs w:val="20"/>
              </w:rPr>
            </w:pPr>
            <w:r w:rsidRPr="00FA3856">
              <w:rPr>
                <w:color w:val="222222"/>
                <w:szCs w:val="20"/>
              </w:rPr>
              <w:t>D – Devedor</w:t>
            </w:r>
          </w:p>
        </w:tc>
        <w:tc>
          <w:tcPr>
            <w:tcW w:w="2555" w:type="dxa"/>
          </w:tcPr>
          <w:p w:rsidR="001F1F7B" w:rsidRPr="00FA3856" w:rsidRDefault="001F1F7B" w:rsidP="001F1F7B">
            <w:pPr>
              <w:jc w:val="center"/>
              <w:rPr>
                <w:color w:val="222222"/>
                <w:szCs w:val="20"/>
              </w:rPr>
            </w:pPr>
            <w:r w:rsidRPr="00FA3856">
              <w:rPr>
                <w:color w:val="222222"/>
                <w:szCs w:val="20"/>
              </w:rPr>
              <w:t>C – Credor</w:t>
            </w:r>
          </w:p>
        </w:tc>
      </w:tr>
      <w:tr w:rsidR="001F1F7B" w:rsidRPr="00FA3856" w:rsidTr="001F1F7B">
        <w:trPr>
          <w:jc w:val="center"/>
        </w:trPr>
        <w:tc>
          <w:tcPr>
            <w:tcW w:w="3384" w:type="dxa"/>
          </w:tcPr>
          <w:p w:rsidR="001F1F7B" w:rsidRPr="00FA3856" w:rsidRDefault="001F1F7B" w:rsidP="001F1F7B">
            <w:pPr>
              <w:jc w:val="center"/>
              <w:rPr>
                <w:color w:val="222222"/>
                <w:szCs w:val="20"/>
              </w:rPr>
            </w:pPr>
            <w:r w:rsidRPr="00FA3856">
              <w:rPr>
                <w:color w:val="222222"/>
                <w:szCs w:val="20"/>
              </w:rPr>
              <w:t>Adição ou Lucro</w:t>
            </w:r>
          </w:p>
        </w:tc>
        <w:tc>
          <w:tcPr>
            <w:tcW w:w="1894" w:type="dxa"/>
          </w:tcPr>
          <w:p w:rsidR="001F1F7B" w:rsidRDefault="001F1F7B" w:rsidP="001F1F7B">
            <w:pPr>
              <w:jc w:val="center"/>
              <w:rPr>
                <w:color w:val="222222"/>
                <w:szCs w:val="20"/>
              </w:rPr>
            </w:pPr>
            <w:r w:rsidRPr="00FA3856">
              <w:rPr>
                <w:color w:val="222222"/>
                <w:szCs w:val="20"/>
              </w:rPr>
              <w:t>- (negativo)</w:t>
            </w:r>
          </w:p>
          <w:p w:rsidR="001F1F7B" w:rsidRPr="00000BE2" w:rsidRDefault="001F1F7B" w:rsidP="001F1F7B">
            <w:pPr>
              <w:jc w:val="center"/>
              <w:rPr>
                <w:b/>
                <w:color w:val="222222"/>
                <w:szCs w:val="20"/>
              </w:rPr>
            </w:pPr>
            <w:r w:rsidRPr="00000BE2">
              <w:rPr>
                <w:b/>
                <w:color w:val="222222"/>
                <w:szCs w:val="20"/>
              </w:rPr>
              <w:t>Erro no programa</w:t>
            </w:r>
          </w:p>
        </w:tc>
        <w:tc>
          <w:tcPr>
            <w:tcW w:w="2541" w:type="dxa"/>
          </w:tcPr>
          <w:p w:rsidR="001F1F7B" w:rsidRPr="00FA3856" w:rsidRDefault="001F1F7B" w:rsidP="001F1F7B">
            <w:pPr>
              <w:jc w:val="center"/>
              <w:rPr>
                <w:color w:val="222222"/>
                <w:szCs w:val="20"/>
              </w:rPr>
            </w:pPr>
            <w:r w:rsidRPr="00FA3856">
              <w:rPr>
                <w:color w:val="222222"/>
                <w:szCs w:val="20"/>
              </w:rPr>
              <w:t>C – Credor</w:t>
            </w:r>
          </w:p>
        </w:tc>
        <w:tc>
          <w:tcPr>
            <w:tcW w:w="2555" w:type="dxa"/>
          </w:tcPr>
          <w:p w:rsidR="001F1F7B" w:rsidRPr="00FA3856" w:rsidRDefault="001F1F7B" w:rsidP="001F1F7B">
            <w:pPr>
              <w:jc w:val="center"/>
              <w:rPr>
                <w:color w:val="222222"/>
                <w:szCs w:val="20"/>
              </w:rPr>
            </w:pPr>
            <w:r w:rsidRPr="00FA3856">
              <w:rPr>
                <w:color w:val="222222"/>
                <w:szCs w:val="20"/>
              </w:rPr>
              <w:t>C – Credor</w:t>
            </w:r>
          </w:p>
        </w:tc>
        <w:tc>
          <w:tcPr>
            <w:tcW w:w="2555" w:type="dxa"/>
          </w:tcPr>
          <w:p w:rsidR="001F1F7B" w:rsidRPr="00FA3856" w:rsidRDefault="001F1F7B" w:rsidP="001F1F7B">
            <w:pPr>
              <w:jc w:val="center"/>
              <w:rPr>
                <w:color w:val="222222"/>
                <w:szCs w:val="20"/>
              </w:rPr>
            </w:pPr>
            <w:r w:rsidRPr="00FA3856">
              <w:rPr>
                <w:color w:val="222222"/>
                <w:szCs w:val="20"/>
              </w:rPr>
              <w:t>D - Devedor</w:t>
            </w:r>
          </w:p>
        </w:tc>
      </w:tr>
      <w:tr w:rsidR="001F1F7B" w:rsidRPr="00FA3856" w:rsidTr="001F1F7B">
        <w:trPr>
          <w:jc w:val="center"/>
        </w:trPr>
        <w:tc>
          <w:tcPr>
            <w:tcW w:w="3384" w:type="dxa"/>
          </w:tcPr>
          <w:p w:rsidR="001F1F7B" w:rsidRPr="00FA3856" w:rsidRDefault="001F1F7B" w:rsidP="001F1F7B">
            <w:pPr>
              <w:jc w:val="center"/>
              <w:rPr>
                <w:color w:val="222222"/>
                <w:szCs w:val="20"/>
              </w:rPr>
            </w:pPr>
            <w:r w:rsidRPr="00FA3856">
              <w:rPr>
                <w:color w:val="222222"/>
                <w:szCs w:val="20"/>
              </w:rPr>
              <w:t>Exclusão ou Compensação de Prejuízo</w:t>
            </w:r>
          </w:p>
        </w:tc>
        <w:tc>
          <w:tcPr>
            <w:tcW w:w="1894" w:type="dxa"/>
          </w:tcPr>
          <w:p w:rsidR="001F1F7B" w:rsidRPr="00FA3856" w:rsidRDefault="001F1F7B" w:rsidP="001F1F7B">
            <w:pPr>
              <w:jc w:val="center"/>
              <w:rPr>
                <w:color w:val="222222"/>
                <w:szCs w:val="20"/>
              </w:rPr>
            </w:pPr>
            <w:r w:rsidRPr="00FA3856">
              <w:rPr>
                <w:color w:val="222222"/>
                <w:szCs w:val="20"/>
              </w:rPr>
              <w:t>+ (positivo)</w:t>
            </w:r>
          </w:p>
        </w:tc>
        <w:tc>
          <w:tcPr>
            <w:tcW w:w="2541" w:type="dxa"/>
          </w:tcPr>
          <w:p w:rsidR="001F1F7B" w:rsidRPr="00FA3856" w:rsidRDefault="001F1F7B" w:rsidP="001F1F7B">
            <w:pPr>
              <w:jc w:val="center"/>
              <w:rPr>
                <w:color w:val="222222"/>
                <w:szCs w:val="20"/>
              </w:rPr>
            </w:pPr>
            <w:r w:rsidRPr="00FA3856">
              <w:rPr>
                <w:color w:val="222222"/>
                <w:szCs w:val="20"/>
              </w:rPr>
              <w:t>C – Credor</w:t>
            </w:r>
          </w:p>
        </w:tc>
        <w:tc>
          <w:tcPr>
            <w:tcW w:w="2555" w:type="dxa"/>
          </w:tcPr>
          <w:p w:rsidR="001F1F7B" w:rsidRPr="00FA3856" w:rsidRDefault="001F1F7B" w:rsidP="001F1F7B">
            <w:pPr>
              <w:jc w:val="center"/>
              <w:rPr>
                <w:color w:val="222222"/>
                <w:szCs w:val="20"/>
              </w:rPr>
            </w:pPr>
            <w:r w:rsidRPr="00FA3856">
              <w:rPr>
                <w:color w:val="222222"/>
                <w:szCs w:val="20"/>
              </w:rPr>
              <w:t>C – Credor</w:t>
            </w:r>
          </w:p>
        </w:tc>
        <w:tc>
          <w:tcPr>
            <w:tcW w:w="2555" w:type="dxa"/>
          </w:tcPr>
          <w:p w:rsidR="001F1F7B" w:rsidRPr="00FA3856" w:rsidRDefault="001F1F7B" w:rsidP="001F1F7B">
            <w:pPr>
              <w:jc w:val="center"/>
              <w:rPr>
                <w:color w:val="222222"/>
                <w:szCs w:val="20"/>
              </w:rPr>
            </w:pPr>
            <w:r w:rsidRPr="00FA3856">
              <w:rPr>
                <w:color w:val="222222"/>
                <w:szCs w:val="20"/>
              </w:rPr>
              <w:t>D - Devedor</w:t>
            </w:r>
          </w:p>
        </w:tc>
      </w:tr>
      <w:tr w:rsidR="001F1F7B" w:rsidRPr="00FA3856" w:rsidTr="001F1F7B">
        <w:trPr>
          <w:jc w:val="center"/>
        </w:trPr>
        <w:tc>
          <w:tcPr>
            <w:tcW w:w="3384" w:type="dxa"/>
          </w:tcPr>
          <w:p w:rsidR="001F1F7B" w:rsidRPr="00FA3856" w:rsidRDefault="001F1F7B" w:rsidP="001F1F7B">
            <w:pPr>
              <w:jc w:val="center"/>
              <w:rPr>
                <w:color w:val="222222"/>
                <w:szCs w:val="20"/>
              </w:rPr>
            </w:pPr>
            <w:r w:rsidRPr="00FA3856">
              <w:rPr>
                <w:color w:val="222222"/>
                <w:szCs w:val="20"/>
              </w:rPr>
              <w:t>Exclusão ou Compensação de Prejuízo</w:t>
            </w:r>
          </w:p>
        </w:tc>
        <w:tc>
          <w:tcPr>
            <w:tcW w:w="1894" w:type="dxa"/>
          </w:tcPr>
          <w:p w:rsidR="001F1F7B" w:rsidRDefault="001F1F7B" w:rsidP="001F1F7B">
            <w:pPr>
              <w:jc w:val="center"/>
              <w:rPr>
                <w:color w:val="222222"/>
                <w:szCs w:val="20"/>
              </w:rPr>
            </w:pPr>
            <w:r w:rsidRPr="00FA3856">
              <w:rPr>
                <w:color w:val="222222"/>
                <w:szCs w:val="20"/>
              </w:rPr>
              <w:t>- (negativo)</w:t>
            </w:r>
          </w:p>
          <w:p w:rsidR="001F1F7B" w:rsidRPr="00000BE2" w:rsidRDefault="001F1F7B" w:rsidP="001F1F7B">
            <w:pPr>
              <w:jc w:val="center"/>
              <w:rPr>
                <w:b/>
                <w:color w:val="222222"/>
                <w:szCs w:val="20"/>
              </w:rPr>
            </w:pPr>
            <w:r w:rsidRPr="00000BE2">
              <w:rPr>
                <w:b/>
                <w:color w:val="222222"/>
                <w:szCs w:val="20"/>
              </w:rPr>
              <w:t>Erro no programa</w:t>
            </w:r>
          </w:p>
        </w:tc>
        <w:tc>
          <w:tcPr>
            <w:tcW w:w="2541" w:type="dxa"/>
          </w:tcPr>
          <w:p w:rsidR="001F1F7B" w:rsidRPr="00FA3856" w:rsidRDefault="001F1F7B" w:rsidP="001F1F7B">
            <w:pPr>
              <w:jc w:val="center"/>
              <w:rPr>
                <w:color w:val="222222"/>
                <w:szCs w:val="20"/>
              </w:rPr>
            </w:pPr>
            <w:r w:rsidRPr="00FA3856">
              <w:rPr>
                <w:color w:val="222222"/>
                <w:szCs w:val="20"/>
              </w:rPr>
              <w:t>D - Devedor</w:t>
            </w:r>
          </w:p>
        </w:tc>
        <w:tc>
          <w:tcPr>
            <w:tcW w:w="2555" w:type="dxa"/>
          </w:tcPr>
          <w:p w:rsidR="001F1F7B" w:rsidRPr="00FA3856" w:rsidRDefault="001F1F7B" w:rsidP="001F1F7B">
            <w:pPr>
              <w:jc w:val="center"/>
              <w:rPr>
                <w:color w:val="222222"/>
                <w:szCs w:val="20"/>
              </w:rPr>
            </w:pPr>
            <w:r w:rsidRPr="00FA3856">
              <w:rPr>
                <w:color w:val="222222"/>
                <w:szCs w:val="20"/>
              </w:rPr>
              <w:t>D - Devedor</w:t>
            </w:r>
          </w:p>
        </w:tc>
        <w:tc>
          <w:tcPr>
            <w:tcW w:w="2555" w:type="dxa"/>
          </w:tcPr>
          <w:p w:rsidR="001F1F7B" w:rsidRPr="00FA3856" w:rsidRDefault="001F1F7B" w:rsidP="001F1F7B">
            <w:pPr>
              <w:jc w:val="center"/>
              <w:rPr>
                <w:color w:val="222222"/>
                <w:szCs w:val="20"/>
              </w:rPr>
            </w:pPr>
            <w:r w:rsidRPr="00FA3856">
              <w:rPr>
                <w:color w:val="222222"/>
                <w:szCs w:val="20"/>
              </w:rPr>
              <w:t>C – Credor</w:t>
            </w:r>
          </w:p>
        </w:tc>
      </w:tr>
    </w:tbl>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1F1F7B" w:rsidRDefault="001F1F7B" w:rsidP="001F1F7B">
      <w:pPr>
        <w:rPr>
          <w:b/>
          <w:szCs w:val="20"/>
          <w:lang w:val="pt-PT"/>
        </w:rPr>
      </w:pPr>
    </w:p>
    <w:p w:rsidR="002B375B" w:rsidRDefault="002B375B" w:rsidP="001F1F7B">
      <w:pPr>
        <w:rPr>
          <w:b/>
          <w:szCs w:val="20"/>
          <w:lang w:val="pt-PT"/>
        </w:rPr>
      </w:pPr>
    </w:p>
    <w:p w:rsidR="002B375B" w:rsidRDefault="002B375B" w:rsidP="001F1F7B">
      <w:pPr>
        <w:rPr>
          <w:b/>
          <w:szCs w:val="20"/>
          <w:lang w:val="pt-PT"/>
        </w:rPr>
      </w:pPr>
    </w:p>
    <w:p w:rsidR="002B375B" w:rsidRDefault="00B35FA3" w:rsidP="002B375B">
      <w:pPr>
        <w:jc w:val="center"/>
        <w:rPr>
          <w:b/>
          <w:szCs w:val="20"/>
          <w:lang w:val="pt-PT"/>
        </w:rPr>
      </w:pPr>
      <w:r>
        <w:rPr>
          <w:b/>
          <w:szCs w:val="20"/>
          <w:lang w:val="pt-PT"/>
        </w:rPr>
        <w:object w:dxaOrig="14880" w:dyaOrig="9150">
          <v:shape id="_x0000_i1689" type="#_x0000_t75" style="width:743.25pt;height:456pt" o:ole="">
            <v:imagedata r:id="rId284" o:title=""/>
          </v:shape>
          <o:OLEObject Type="Link" ProgID="Excel.Sheet.12" ShapeID="_x0000_i1689" DrawAspect="Content" r:id="rId285" UpdateMode="Always">
            <o:LinkType>EnhancedMetaFile</o:LinkType>
            <o:LockedField>false</o:LockedField>
          </o:OLEObject>
        </w:object>
      </w:r>
    </w:p>
    <w:p w:rsidR="001F1F7B" w:rsidRDefault="001F1F7B" w:rsidP="001F1F7B">
      <w:pPr>
        <w:rPr>
          <w:b/>
          <w:szCs w:val="20"/>
          <w:lang w:val="pt-PT"/>
        </w:rPr>
      </w:pPr>
    </w:p>
    <w:p w:rsidR="001F1F7B" w:rsidRDefault="001F1F7B" w:rsidP="001F1F7B">
      <w:pPr>
        <w:jc w:val="center"/>
        <w:rPr>
          <w:b/>
          <w:szCs w:val="20"/>
          <w:lang w:val="pt-PT"/>
        </w:rPr>
      </w:pPr>
    </w:p>
    <w:p w:rsidR="00C44EBF" w:rsidRDefault="00C44EBF" w:rsidP="001F1F7B">
      <w:pPr>
        <w:rPr>
          <w:b/>
          <w:szCs w:val="20"/>
          <w:lang w:val="pt-PT"/>
        </w:rPr>
      </w:pPr>
    </w:p>
    <w:p w:rsidR="00AC1E83" w:rsidRDefault="00B35FA3" w:rsidP="00AC1E83">
      <w:pPr>
        <w:jc w:val="center"/>
        <w:rPr>
          <w:b/>
          <w:szCs w:val="20"/>
          <w:lang w:val="pt-PT"/>
        </w:rPr>
      </w:pPr>
      <w:r>
        <w:rPr>
          <w:b/>
          <w:szCs w:val="20"/>
          <w:lang w:val="pt-PT"/>
        </w:rPr>
        <w:object w:dxaOrig="14880" w:dyaOrig="645">
          <v:shape id="_x0000_i1691" type="#_x0000_t75" style="width:743.25pt;height:33pt" o:ole="">
            <v:imagedata r:id="rId286" o:title=""/>
          </v:shape>
          <o:OLEObject Type="Link" ProgID="Excel.Sheet.12" ShapeID="_x0000_i1691" DrawAspect="Content" r:id="rId287" UpdateMode="Always">
            <o:LinkType>EnhancedMetaFile</o:LinkType>
            <o:LockedField>false</o:LockedField>
          </o:OLEObject>
        </w:object>
      </w:r>
    </w:p>
    <w:p w:rsidR="00AC1E83" w:rsidRDefault="00AC1E83" w:rsidP="001F1F7B">
      <w:pPr>
        <w:rPr>
          <w:b/>
          <w:szCs w:val="20"/>
          <w:lang w:val="pt-PT"/>
        </w:rPr>
      </w:pPr>
    </w:p>
    <w:p w:rsidR="001F1F7B" w:rsidRPr="00FA3856" w:rsidRDefault="001F1F7B" w:rsidP="001F1F7B">
      <w:pPr>
        <w:rPr>
          <w:b/>
          <w:szCs w:val="20"/>
          <w:lang w:val="pt-PT"/>
        </w:rPr>
      </w:pPr>
      <w:r w:rsidRPr="00FA3856">
        <w:rPr>
          <w:b/>
          <w:szCs w:val="20"/>
          <w:lang w:val="pt-PT"/>
        </w:rPr>
        <w:t>Exemplo de preenchimento quando M300.IND_RELACAO = “3” (Conta Conta da Parte B e Conta Contábil):</w:t>
      </w:r>
    </w:p>
    <w:p w:rsidR="001F1F7B" w:rsidRPr="00FA3856" w:rsidRDefault="001F1F7B" w:rsidP="001F1F7B">
      <w:pPr>
        <w:rPr>
          <w:b/>
          <w:szCs w:val="20"/>
          <w:lang w:val="pt-PT"/>
        </w:rPr>
      </w:pPr>
    </w:p>
    <w:p w:rsidR="001F1F7B" w:rsidRPr="00FA3856" w:rsidRDefault="001F1F7B" w:rsidP="001F1F7B">
      <w:pPr>
        <w:rPr>
          <w:szCs w:val="20"/>
        </w:rPr>
      </w:pPr>
      <w:r w:rsidRPr="00FA3856">
        <w:rPr>
          <w:szCs w:val="20"/>
        </w:rPr>
        <w:t>1 - Contabilidade da Empresa - Constituição da Provisão</w:t>
      </w:r>
    </w:p>
    <w:p w:rsidR="001F1F7B" w:rsidRPr="00FA3856" w:rsidRDefault="001F1F7B" w:rsidP="001F1F7B">
      <w:pPr>
        <w:ind w:firstLine="708"/>
        <w:rPr>
          <w:szCs w:val="20"/>
        </w:rPr>
      </w:pPr>
      <w:r w:rsidRPr="00FA3856">
        <w:rPr>
          <w:szCs w:val="20"/>
        </w:rPr>
        <w:t>Débito: Despesas com Provisão 100</w:t>
      </w:r>
    </w:p>
    <w:p w:rsidR="001F1F7B" w:rsidRPr="00FA3856" w:rsidRDefault="001F1F7B" w:rsidP="001F1F7B">
      <w:pPr>
        <w:ind w:firstLine="708"/>
        <w:rPr>
          <w:szCs w:val="20"/>
        </w:rPr>
      </w:pPr>
      <w:r w:rsidRPr="00FA3856">
        <w:rPr>
          <w:szCs w:val="20"/>
        </w:rPr>
        <w:t>Crédito: Perdas Estimadas com Créditos de Liquidação Duvidosa 100</w:t>
      </w:r>
    </w:p>
    <w:p w:rsidR="001F1F7B" w:rsidRPr="00FA3856" w:rsidRDefault="001F1F7B" w:rsidP="001F1F7B">
      <w:pPr>
        <w:ind w:firstLine="708"/>
        <w:rPr>
          <w:szCs w:val="20"/>
        </w:rPr>
      </w:pPr>
      <w:r w:rsidRPr="00FA3856">
        <w:rPr>
          <w:szCs w:val="20"/>
        </w:rPr>
        <w:t>Essa despesa é indedutível, e será adicionada na Parte A do e-Lalur e também será constituído um saldo de mesmo valor na Parte B, para exclusões futuras (lançamento do tipo 3).</w:t>
      </w:r>
    </w:p>
    <w:p w:rsidR="001F1F7B" w:rsidRPr="00FA3856" w:rsidRDefault="001F1F7B" w:rsidP="001F1F7B">
      <w:pPr>
        <w:rPr>
          <w:szCs w:val="20"/>
        </w:rPr>
      </w:pPr>
    </w:p>
    <w:p w:rsidR="001F1F7B" w:rsidRPr="00FA3856" w:rsidRDefault="001F1F7B" w:rsidP="001F1F7B">
      <w:pPr>
        <w:rPr>
          <w:szCs w:val="20"/>
        </w:rPr>
      </w:pPr>
      <w:r w:rsidRPr="00FA3856">
        <w:rPr>
          <w:szCs w:val="20"/>
        </w:rPr>
        <w:t>2 - Reversão da Provisão:</w:t>
      </w:r>
    </w:p>
    <w:p w:rsidR="001F1F7B" w:rsidRPr="00FA3856" w:rsidRDefault="001F1F7B" w:rsidP="001F1F7B">
      <w:pPr>
        <w:ind w:firstLine="708"/>
        <w:rPr>
          <w:szCs w:val="20"/>
        </w:rPr>
      </w:pPr>
      <w:r w:rsidRPr="00FA3856">
        <w:rPr>
          <w:szCs w:val="20"/>
        </w:rPr>
        <w:t>Débito: Perdas Estimadas com Créditos de Liquidação Duvidosa 50</w:t>
      </w:r>
    </w:p>
    <w:p w:rsidR="001F1F7B" w:rsidRPr="00FA3856" w:rsidRDefault="001F1F7B" w:rsidP="001F1F7B">
      <w:pPr>
        <w:ind w:firstLine="708"/>
        <w:rPr>
          <w:szCs w:val="20"/>
        </w:rPr>
      </w:pPr>
      <w:r w:rsidRPr="00FA3856">
        <w:rPr>
          <w:szCs w:val="20"/>
        </w:rPr>
        <w:t>Crédito: Reversão da Provisão da Provisão (Receita)</w:t>
      </w:r>
      <w:r>
        <w:rPr>
          <w:szCs w:val="20"/>
        </w:rPr>
        <w:t xml:space="preserve"> 50</w:t>
      </w:r>
    </w:p>
    <w:p w:rsidR="001F1F7B" w:rsidRDefault="001F1F7B" w:rsidP="001F1F7B">
      <w:pPr>
        <w:ind w:firstLine="708"/>
        <w:rPr>
          <w:szCs w:val="20"/>
        </w:rPr>
      </w:pPr>
      <w:r w:rsidRPr="00FA3856">
        <w:rPr>
          <w:szCs w:val="20"/>
        </w:rPr>
        <w:t xml:space="preserve">Nesse caso, há uma exclusão na Parta A do e-Lalur, reduzindo o saldo </w:t>
      </w:r>
      <w:r>
        <w:rPr>
          <w:szCs w:val="20"/>
        </w:rPr>
        <w:t>da parte B e também há a reversão do saldo na parte contábil (lançamento do tipo 3</w:t>
      </w:r>
      <w:r w:rsidRPr="00FA3856">
        <w:rPr>
          <w:szCs w:val="20"/>
        </w:rPr>
        <w:t>).</w:t>
      </w:r>
    </w:p>
    <w:p w:rsidR="001F1F7B" w:rsidRPr="00FA3856" w:rsidRDefault="001F1F7B" w:rsidP="001F1F7B">
      <w:pPr>
        <w:rPr>
          <w:szCs w:val="20"/>
        </w:rPr>
      </w:pPr>
    </w:p>
    <w:p w:rsidR="001F1F7B" w:rsidRPr="00FA3856" w:rsidRDefault="001F1F7B" w:rsidP="001F1F7B">
      <w:pPr>
        <w:rPr>
          <w:szCs w:val="20"/>
        </w:rPr>
      </w:pPr>
      <w:r w:rsidRPr="00FA3856">
        <w:rPr>
          <w:szCs w:val="20"/>
        </w:rPr>
        <w:t>3 - Perda considera incobrável (Perda consumada)</w:t>
      </w:r>
    </w:p>
    <w:p w:rsidR="001F1F7B" w:rsidRPr="00FA3856" w:rsidRDefault="001F1F7B" w:rsidP="001F1F7B">
      <w:pPr>
        <w:ind w:firstLine="708"/>
        <w:rPr>
          <w:szCs w:val="20"/>
        </w:rPr>
      </w:pPr>
      <w:r w:rsidRPr="00FA3856">
        <w:rPr>
          <w:szCs w:val="20"/>
        </w:rPr>
        <w:t>Débito: Perdas Estimadas com Créditos de Liquidação Duvidosa 30</w:t>
      </w:r>
    </w:p>
    <w:p w:rsidR="001F1F7B" w:rsidRPr="00FA3856" w:rsidRDefault="001F1F7B" w:rsidP="001F1F7B">
      <w:pPr>
        <w:ind w:firstLine="708"/>
        <w:rPr>
          <w:szCs w:val="20"/>
        </w:rPr>
      </w:pPr>
      <w:r w:rsidRPr="00FA3856">
        <w:rPr>
          <w:szCs w:val="20"/>
        </w:rPr>
        <w:t>Crédito: Duplicadas a Receber   30</w:t>
      </w:r>
    </w:p>
    <w:p w:rsidR="001F1F7B" w:rsidRPr="00FA3856" w:rsidRDefault="001B58FE" w:rsidP="001F1F7B">
      <w:pPr>
        <w:ind w:firstLine="708"/>
        <w:rPr>
          <w:szCs w:val="20"/>
        </w:rPr>
      </w:pPr>
      <w:r w:rsidRPr="00FA3856">
        <w:rPr>
          <w:szCs w:val="20"/>
        </w:rPr>
        <w:t>Nesse</w:t>
      </w:r>
      <w:r w:rsidR="001F1F7B" w:rsidRPr="00FA3856">
        <w:rPr>
          <w:szCs w:val="20"/>
        </w:rPr>
        <w:t xml:space="preserve"> caso, há uma exclusão na Parta A do e-Lalur, reduzindo o saldo da parte B (lançamento do tipo 1).</w:t>
      </w:r>
    </w:p>
    <w:p w:rsidR="001F1F7B" w:rsidRPr="00FA3856" w:rsidRDefault="001F1F7B" w:rsidP="001F1F7B">
      <w:pPr>
        <w:rPr>
          <w:szCs w:val="20"/>
        </w:rPr>
      </w:pPr>
    </w:p>
    <w:p w:rsidR="001F1F7B" w:rsidRPr="00FA3856" w:rsidRDefault="001F1F7B" w:rsidP="001F1F7B">
      <w:pPr>
        <w:rPr>
          <w:b/>
          <w:szCs w:val="20"/>
        </w:rPr>
      </w:pPr>
      <w:r w:rsidRPr="00FA3856">
        <w:rPr>
          <w:b/>
          <w:szCs w:val="20"/>
        </w:rPr>
        <w:t>I – Regras de Validação do Registro:</w:t>
      </w:r>
    </w:p>
    <w:p w:rsidR="001F1F7B" w:rsidRPr="00FA3856" w:rsidRDefault="001F1F7B" w:rsidP="001F1F7B">
      <w:pPr>
        <w:rPr>
          <w:b/>
          <w:szCs w:val="20"/>
        </w:rPr>
      </w:pPr>
    </w:p>
    <w:p w:rsidR="001F1F7B" w:rsidRPr="00FA3856" w:rsidRDefault="001F1F7B" w:rsidP="001F1F7B">
      <w:pPr>
        <w:pStyle w:val="PSDS-CorpodeTexto0"/>
        <w:ind w:left="708"/>
        <w:jc w:val="both"/>
        <w:rPr>
          <w:rFonts w:ascii="Times New Roman" w:hAnsi="Times New Roman"/>
          <w:b/>
          <w:bCs/>
          <w:lang w:val="pt-PT"/>
        </w:rPr>
      </w:pPr>
      <w:r w:rsidRPr="00FA3856">
        <w:rPr>
          <w:rFonts w:ascii="Times New Roman" w:hAnsi="Times New Roman"/>
          <w:b/>
          <w:bCs/>
          <w:lang w:val="pt-PT"/>
        </w:rPr>
        <w:t xml:space="preserve">REGRA_VALOR_DETALHADO: </w:t>
      </w:r>
    </w:p>
    <w:p w:rsidR="001F1F7B" w:rsidRPr="00FA3856" w:rsidRDefault="001F1F7B" w:rsidP="001F1F7B">
      <w:pPr>
        <w:pStyle w:val="PSDS-CorpodeTexto0"/>
        <w:ind w:left="708"/>
        <w:jc w:val="both"/>
        <w:rPr>
          <w:rFonts w:ascii="Times New Roman" w:hAnsi="Times New Roman"/>
          <w:bCs/>
          <w:lang w:val="pt-PT"/>
        </w:rPr>
      </w:pPr>
      <w:r w:rsidRPr="00FA3856">
        <w:rPr>
          <w:rFonts w:ascii="Times New Roman" w:hAnsi="Times New Roman"/>
          <w:bCs/>
          <w:lang w:val="pt-PT"/>
        </w:rPr>
        <w:t xml:space="preserve">Verifica, quando M300.IND_RELACAO for igual a “1” (com conta da parte B), se o M300.VALOR é igual ao somatório de M305.VALOR_CTA. </w:t>
      </w:r>
    </w:p>
    <w:p w:rsidR="001F1F7B" w:rsidRPr="00FA3856" w:rsidRDefault="001F1F7B" w:rsidP="001F1F7B">
      <w:pPr>
        <w:pStyle w:val="PSDS-CorpodeTexto0"/>
        <w:ind w:left="708"/>
        <w:jc w:val="both"/>
        <w:rPr>
          <w:rFonts w:ascii="Times New Roman" w:hAnsi="Times New Roman"/>
          <w:bCs/>
          <w:lang w:val="pt-PT"/>
        </w:rPr>
      </w:pPr>
      <w:r w:rsidRPr="00FA3856">
        <w:rPr>
          <w:rFonts w:ascii="Times New Roman" w:hAnsi="Times New Roman"/>
          <w:bCs/>
          <w:lang w:val="pt-PT"/>
        </w:rPr>
        <w:t xml:space="preserve">Verifica, quando M300.IND_RELACAO for igual a “2” (com conta contábil) se o M300.VALOR é igual ao somatório de M310.VALOR_CTA. </w:t>
      </w:r>
    </w:p>
    <w:p w:rsidR="001F1F7B" w:rsidRPr="00FA3856" w:rsidRDefault="001F1F7B" w:rsidP="001F1F7B">
      <w:pPr>
        <w:pStyle w:val="PSDS-CorpodeTexto0"/>
        <w:ind w:left="708"/>
        <w:jc w:val="both"/>
        <w:rPr>
          <w:rFonts w:ascii="Times New Roman" w:hAnsi="Times New Roman"/>
          <w:bCs/>
          <w:lang w:val="pt-PT"/>
        </w:rPr>
      </w:pPr>
      <w:r w:rsidRPr="00FA3856">
        <w:rPr>
          <w:rFonts w:ascii="Times New Roman" w:hAnsi="Times New Roman"/>
          <w:bCs/>
          <w:lang w:val="pt-PT"/>
        </w:rPr>
        <w:t xml:space="preserve">Verifica, quando M300.IND_RELACAO for igual a “3” (com conta da parte B e conta contábil) se o M300.VALOR é igual ao somatório de M305.VALOR_CTA </w:t>
      </w:r>
      <w:r w:rsidRPr="0070069F">
        <w:rPr>
          <w:rFonts w:ascii="Times New Roman" w:hAnsi="Times New Roman"/>
          <w:bCs/>
          <w:lang w:val="pt-PT"/>
        </w:rPr>
        <w:t>ou é igual ao somatório de M310.VALOR_CTA ou é igual ao somatório de M305.VALOR_CTA com M310.VALOR_CTA.</w:t>
      </w:r>
      <w:r w:rsidRPr="00FA3856">
        <w:rPr>
          <w:rFonts w:ascii="Times New Roman" w:hAnsi="Times New Roman"/>
          <w:bCs/>
          <w:lang w:val="pt-PT"/>
        </w:rPr>
        <w:t xml:space="preserve"> </w:t>
      </w:r>
    </w:p>
    <w:p w:rsidR="001F1F7B" w:rsidRPr="00FA3856" w:rsidRDefault="001F1F7B" w:rsidP="001F1F7B">
      <w:pPr>
        <w:pStyle w:val="PSDS-CorpodeTexto0"/>
        <w:rPr>
          <w:rFonts w:ascii="Times New Roman" w:hAnsi="Times New Roman"/>
          <w:bCs/>
          <w:lang w:val="pt-PT"/>
        </w:rPr>
      </w:pPr>
    </w:p>
    <w:p w:rsidR="001F1F7B" w:rsidRPr="00FA3856" w:rsidRDefault="001F1F7B" w:rsidP="001F1F7B">
      <w:pPr>
        <w:pStyle w:val="PSDS-CorpodeTexto0"/>
        <w:ind w:left="708"/>
        <w:rPr>
          <w:rFonts w:ascii="Times New Roman" w:hAnsi="Times New Roman"/>
          <w:bCs/>
          <w:lang w:val="pt-PT"/>
        </w:rPr>
      </w:pPr>
      <w:r w:rsidRPr="00FA3856">
        <w:rPr>
          <w:rFonts w:ascii="Times New Roman" w:hAnsi="Times New Roman"/>
          <w:bCs/>
          <w:lang w:val="pt-PT"/>
        </w:rPr>
        <w:t>O somatorio deve fazer a seguinte conversão de sinais:</w:t>
      </w:r>
      <w:r w:rsidRPr="00FA3856">
        <w:rPr>
          <w:rFonts w:ascii="Times New Roman" w:hAnsi="Times New Roman"/>
          <w:bCs/>
          <w:lang w:val="pt-PT"/>
        </w:rPr>
        <w:br/>
      </w:r>
      <w:r w:rsidRPr="00FA3856">
        <w:rPr>
          <w:rFonts w:ascii="Times New Roman" w:hAnsi="Times New Roman"/>
          <w:bCs/>
          <w:lang w:val="pt-PT"/>
        </w:rPr>
        <w:br/>
        <w:t xml:space="preserve">Se M300.TIPO_LANCAMENTO = “A” (Adição) ou “L” (Lucro): </w:t>
      </w:r>
    </w:p>
    <w:p w:rsidR="001F1F7B" w:rsidRPr="00FA3856" w:rsidRDefault="001F1F7B" w:rsidP="001F1F7B">
      <w:pPr>
        <w:pStyle w:val="PSDS-CorpodeTexto0"/>
        <w:ind w:left="1416"/>
        <w:rPr>
          <w:rFonts w:ascii="Times New Roman" w:hAnsi="Times New Roman"/>
          <w:bCs/>
          <w:lang w:val="pt-PT"/>
        </w:rPr>
      </w:pPr>
      <w:r w:rsidRPr="00FA3856">
        <w:rPr>
          <w:rFonts w:ascii="Times New Roman" w:hAnsi="Times New Roman"/>
          <w:bCs/>
          <w:lang w:val="pt-PT"/>
        </w:rPr>
        <w:t xml:space="preserve">- Se M305.IND_VL_CTA = “D”, então ”+” (valor positivo). </w:t>
      </w:r>
      <w:r w:rsidRPr="00FA3856">
        <w:rPr>
          <w:rFonts w:ascii="Times New Roman" w:hAnsi="Times New Roman"/>
          <w:bCs/>
          <w:lang w:val="pt-PT"/>
        </w:rPr>
        <w:br/>
        <w:t xml:space="preserve">- Se M305.IND_VL_CTA = “C”, então ”-” (valor negativo). </w:t>
      </w:r>
    </w:p>
    <w:p w:rsidR="001F1F7B" w:rsidRPr="00FA3856" w:rsidRDefault="001F1F7B" w:rsidP="001F1F7B">
      <w:pPr>
        <w:pStyle w:val="PSDS-CorpodeTexto0"/>
        <w:ind w:left="1416"/>
        <w:rPr>
          <w:rFonts w:ascii="Times New Roman" w:hAnsi="Times New Roman"/>
          <w:bCs/>
          <w:lang w:val="pt-PT"/>
        </w:rPr>
      </w:pPr>
      <w:r w:rsidRPr="00FA3856">
        <w:rPr>
          <w:rFonts w:ascii="Times New Roman" w:hAnsi="Times New Roman"/>
          <w:bCs/>
          <w:lang w:val="pt-PT"/>
        </w:rPr>
        <w:t>- Se J050.COD_NAT = “4” (Conta de resultado) e M310.IND_VL_CTA = “D”, então ”+” (valor positivo).</w:t>
      </w:r>
      <w:r w:rsidRPr="00FA3856">
        <w:rPr>
          <w:rFonts w:ascii="Times New Roman" w:hAnsi="Times New Roman"/>
          <w:bCs/>
          <w:lang w:val="pt-PT"/>
        </w:rPr>
        <w:br/>
        <w:t>- Se J050.COD_NAT = “4” (Conta de resultado) e M310.IND_VL_CTA = “C”, então ”-” (valor negativo).</w:t>
      </w:r>
      <w:r w:rsidRPr="00FA3856">
        <w:rPr>
          <w:rFonts w:ascii="Times New Roman" w:hAnsi="Times New Roman"/>
          <w:bCs/>
          <w:lang w:val="pt-PT"/>
        </w:rPr>
        <w:br/>
        <w:t>- Se J050.COD_NAT = “1, 2 ou 3” (Conta de ativo, passivo ou patrimônio líquido) e M310.IND_VL_CTA = “D”, então ”-” (valor negativo).</w:t>
      </w:r>
      <w:r w:rsidRPr="00FA3856">
        <w:rPr>
          <w:rFonts w:ascii="Times New Roman" w:hAnsi="Times New Roman"/>
          <w:bCs/>
          <w:lang w:val="pt-PT"/>
        </w:rPr>
        <w:br/>
      </w:r>
      <w:r w:rsidRPr="00FA3856">
        <w:rPr>
          <w:rFonts w:ascii="Times New Roman" w:hAnsi="Times New Roman"/>
          <w:bCs/>
          <w:lang w:val="pt-PT"/>
        </w:rPr>
        <w:lastRenderedPageBreak/>
        <w:t>- Se J050.COD_NAT = “1, 2 ou 3” (Conta de ativo, passivo ou patrimônio líquido) e M310.IND_VL_CTA = “C”, então ”+” (valor positivo).</w:t>
      </w:r>
      <w:r w:rsidRPr="00FA3856">
        <w:rPr>
          <w:rFonts w:ascii="Times New Roman" w:hAnsi="Times New Roman"/>
          <w:bCs/>
          <w:lang w:val="pt-PT"/>
        </w:rPr>
        <w:br/>
      </w:r>
    </w:p>
    <w:p w:rsidR="001F1F7B" w:rsidRPr="00FA3856" w:rsidRDefault="001F1F7B" w:rsidP="009E2D8D">
      <w:pPr>
        <w:spacing w:after="200" w:line="276" w:lineRule="auto"/>
        <w:rPr>
          <w:bCs/>
          <w:lang w:val="pt-PT"/>
        </w:rPr>
      </w:pPr>
      <w:r>
        <w:rPr>
          <w:bCs/>
          <w:lang w:val="pt-PT"/>
        </w:rPr>
        <w:br w:type="page"/>
      </w:r>
      <w:r w:rsidRPr="00FA3856">
        <w:rPr>
          <w:bCs/>
          <w:lang w:val="pt-PT"/>
        </w:rPr>
        <w:lastRenderedPageBreak/>
        <w:t xml:space="preserve">Se M300.TIPO_LANCAMENTO = “E” (Exclusão) ou “P” (Prejuízo): </w:t>
      </w:r>
    </w:p>
    <w:p w:rsidR="001F1F7B" w:rsidRPr="00FA3856" w:rsidRDefault="001F1F7B" w:rsidP="001F1F7B">
      <w:pPr>
        <w:pStyle w:val="PSDS-CorpodeTexto0"/>
        <w:ind w:left="1416"/>
        <w:rPr>
          <w:rFonts w:ascii="Times New Roman" w:hAnsi="Times New Roman"/>
          <w:bCs/>
          <w:lang w:val="pt-PT"/>
        </w:rPr>
      </w:pPr>
      <w:r w:rsidRPr="00FA3856">
        <w:rPr>
          <w:rFonts w:ascii="Times New Roman" w:hAnsi="Times New Roman"/>
          <w:bCs/>
          <w:lang w:val="pt-PT"/>
        </w:rPr>
        <w:t xml:space="preserve">- Se M305.IND_VL_CTA = “D”, então ”-” (valor negativo). </w:t>
      </w:r>
      <w:r w:rsidRPr="00FA3856">
        <w:rPr>
          <w:rFonts w:ascii="Times New Roman" w:hAnsi="Times New Roman"/>
          <w:bCs/>
          <w:lang w:val="pt-PT"/>
        </w:rPr>
        <w:br/>
        <w:t xml:space="preserve">- Se M305.IND_VL_CTA = “C”, então ”+” (valor positivo). </w:t>
      </w:r>
    </w:p>
    <w:p w:rsidR="001F1F7B" w:rsidRPr="00FA3856" w:rsidRDefault="001F1F7B" w:rsidP="001F1F7B">
      <w:pPr>
        <w:pStyle w:val="PSDS-CorpodeTexto0"/>
        <w:ind w:left="1416"/>
        <w:rPr>
          <w:rFonts w:ascii="Times New Roman" w:hAnsi="Times New Roman"/>
          <w:bCs/>
          <w:lang w:val="pt-PT"/>
        </w:rPr>
      </w:pPr>
      <w:r w:rsidRPr="00FA3856">
        <w:rPr>
          <w:rFonts w:ascii="Times New Roman" w:hAnsi="Times New Roman"/>
          <w:bCs/>
          <w:lang w:val="pt-PT"/>
        </w:rPr>
        <w:t>- Se J050.COD_NAT = “4” (Conta de resultado) e M310.IND_VL_CTA = “D”, então ”-” (valor negativo).</w:t>
      </w:r>
      <w:r w:rsidRPr="00FA3856">
        <w:rPr>
          <w:rFonts w:ascii="Times New Roman" w:hAnsi="Times New Roman"/>
          <w:bCs/>
          <w:lang w:val="pt-PT"/>
        </w:rPr>
        <w:br/>
        <w:t>- Se J050.COD_NAT = “4” (Conta de resultado) e M310.IND_VL_CTA = “C”, então ”+” (valor positivo).</w:t>
      </w:r>
      <w:r w:rsidRPr="00FA3856">
        <w:rPr>
          <w:rFonts w:ascii="Times New Roman" w:hAnsi="Times New Roman"/>
          <w:bCs/>
          <w:lang w:val="pt-PT"/>
        </w:rPr>
        <w:br/>
        <w:t>- Se J050.COD_NAT = “1, 2 ou 3” (Conta de ativo, passivo ou patrimônio líquido) e M310.IND_VL_CTA = “D”, então ”+” (valor positivo).</w:t>
      </w:r>
      <w:r w:rsidRPr="00FA3856">
        <w:rPr>
          <w:rFonts w:ascii="Times New Roman" w:hAnsi="Times New Roman"/>
          <w:bCs/>
          <w:lang w:val="pt-PT"/>
        </w:rPr>
        <w:br/>
        <w:t>- Se J050.COD_NAT = “1, 2 ou 3” (Conta de ativo, passivo ou patrimônio líquido) e M310.IND_VL_CTA = “C”, então ”-” (valor negativo).</w:t>
      </w:r>
    </w:p>
    <w:p w:rsidR="001F1F7B" w:rsidRPr="00FA3856" w:rsidRDefault="001F1F7B" w:rsidP="001F1F7B">
      <w:pPr>
        <w:pStyle w:val="PSDS-CorpodeTexto0"/>
        <w:ind w:left="1416"/>
        <w:rPr>
          <w:rFonts w:ascii="Times New Roman" w:hAnsi="Times New Roman"/>
        </w:rPr>
      </w:pPr>
    </w:p>
    <w:p w:rsidR="001F1F7B" w:rsidRPr="00FA3856" w:rsidRDefault="007D0E74" w:rsidP="001F1F7B">
      <w:pPr>
        <w:pStyle w:val="Corpodetexto"/>
        <w:ind w:left="708" w:firstLine="12"/>
        <w:rPr>
          <w:rFonts w:ascii="Times New Roman" w:hAnsi="Times New Roman"/>
          <w:szCs w:val="20"/>
        </w:rPr>
      </w:pPr>
      <w:hyperlink r:id="rId288" w:anchor="REGRA_OCORRENCIA_UNITARIA_ARQ" w:history="1">
        <w:r w:rsidR="001F1F7B" w:rsidRPr="00FA3856">
          <w:rPr>
            <w:rFonts w:ascii="Times New Roman" w:hAnsi="Times New Roman"/>
            <w:b/>
            <w:szCs w:val="20"/>
          </w:rPr>
          <w:t>REGRA_</w:t>
        </w:r>
      </w:hyperlink>
      <w:r w:rsidR="001F1F7B" w:rsidRPr="00FA3856">
        <w:rPr>
          <w:rFonts w:ascii="Times New Roman" w:hAnsi="Times New Roman"/>
          <w:b/>
          <w:szCs w:val="20"/>
        </w:rPr>
        <w:t>DUPLICIDADE_DESPREZADA</w:t>
      </w:r>
      <w:r w:rsidR="001F1F7B" w:rsidRPr="00FA3856">
        <w:rPr>
          <w:rFonts w:ascii="Times New Roman" w:hAnsi="Times New Roman"/>
          <w:color w:val="auto"/>
          <w:szCs w:val="20"/>
        </w:rPr>
        <w:t xml:space="preserve">: </w:t>
      </w:r>
      <w:r w:rsidR="001F1F7B" w:rsidRPr="00FA3856">
        <w:rPr>
          <w:rFonts w:ascii="Times New Roman" w:hAnsi="Times New Roman"/>
          <w:szCs w:val="20"/>
        </w:rPr>
        <w:t>Verifica se o registro já foi importado anteriormente, de acordo com a chave e os registros pais. Se a regra não for cumprida, a ECF gera um aviso.</w:t>
      </w:r>
    </w:p>
    <w:p w:rsidR="001F1F7B" w:rsidRPr="00FA3856" w:rsidRDefault="001F1F7B" w:rsidP="001F1F7B">
      <w:pPr>
        <w:pStyle w:val="Corpodetexto"/>
        <w:ind w:left="708" w:firstLine="12"/>
        <w:rPr>
          <w:rFonts w:ascii="Times New Roman" w:hAnsi="Times New Roman"/>
          <w:szCs w:val="20"/>
        </w:rPr>
      </w:pPr>
    </w:p>
    <w:p w:rsidR="001F1F7B" w:rsidRPr="00FA3856" w:rsidRDefault="007D0E74" w:rsidP="001F1F7B">
      <w:pPr>
        <w:pStyle w:val="Corpodetexto"/>
        <w:ind w:left="708" w:firstLine="12"/>
        <w:rPr>
          <w:rFonts w:ascii="Times New Roman" w:hAnsi="Times New Roman"/>
          <w:szCs w:val="20"/>
        </w:rPr>
      </w:pPr>
      <w:hyperlink r:id="rId289" w:anchor="REGRA_OCORRENCIA_UNITARIA_ARQ" w:history="1">
        <w:r w:rsidR="001F1F7B" w:rsidRPr="00FA3856">
          <w:rPr>
            <w:rFonts w:ascii="Times New Roman" w:hAnsi="Times New Roman"/>
            <w:b/>
            <w:szCs w:val="20"/>
          </w:rPr>
          <w:t>REGRA_</w:t>
        </w:r>
      </w:hyperlink>
      <w:r w:rsidR="001F1F7B" w:rsidRPr="00FA3856">
        <w:rPr>
          <w:rFonts w:ascii="Times New Roman" w:hAnsi="Times New Roman"/>
          <w:b/>
          <w:szCs w:val="20"/>
        </w:rPr>
        <w:t>LINHA_DESPREZADA</w:t>
      </w:r>
      <w:r w:rsidR="001F1F7B" w:rsidRPr="00FA3856">
        <w:rPr>
          <w:rFonts w:ascii="Times New Roman" w:hAnsi="Times New Roman"/>
          <w:color w:val="auto"/>
          <w:szCs w:val="20"/>
        </w:rPr>
        <w:t xml:space="preserve">: </w:t>
      </w:r>
      <w:r w:rsidR="001F1F7B"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1F1F7B" w:rsidRPr="00FA3856" w:rsidRDefault="001F1F7B" w:rsidP="001F1F7B">
      <w:pPr>
        <w:pStyle w:val="Corpodetexto"/>
        <w:ind w:left="708" w:firstLine="12"/>
        <w:rPr>
          <w:rFonts w:ascii="Times New Roman" w:hAnsi="Times New Roman"/>
          <w:b/>
          <w:szCs w:val="20"/>
        </w:rPr>
      </w:pPr>
    </w:p>
    <w:p w:rsidR="001F1F7B" w:rsidRPr="00FA3856" w:rsidRDefault="007D0E74" w:rsidP="001F1F7B">
      <w:pPr>
        <w:pStyle w:val="Corpodetexto"/>
        <w:ind w:left="708" w:firstLine="12"/>
        <w:rPr>
          <w:rFonts w:ascii="Times New Roman" w:hAnsi="Times New Roman"/>
          <w:b/>
          <w:szCs w:val="20"/>
        </w:rPr>
      </w:pPr>
      <w:hyperlink r:id="rId290" w:anchor="REGRA_OCORRENCIA_UNITARIA_ARQ" w:history="1">
        <w:r w:rsidR="001F1F7B" w:rsidRPr="00FA3856">
          <w:rPr>
            <w:rFonts w:ascii="Times New Roman" w:hAnsi="Times New Roman"/>
            <w:b/>
            <w:szCs w:val="20"/>
          </w:rPr>
          <w:t>REGRA_</w:t>
        </w:r>
      </w:hyperlink>
      <w:r w:rsidR="001F1F7B" w:rsidRPr="00FA3856">
        <w:rPr>
          <w:rFonts w:ascii="Times New Roman" w:hAnsi="Times New Roman"/>
          <w:b/>
          <w:szCs w:val="20"/>
        </w:rPr>
        <w:t>LINHA_ATUALIZADA</w:t>
      </w:r>
      <w:r w:rsidR="001F1F7B" w:rsidRPr="00FA3856">
        <w:rPr>
          <w:rFonts w:ascii="Times New Roman" w:hAnsi="Times New Roman"/>
          <w:color w:val="auto"/>
          <w:szCs w:val="20"/>
        </w:rPr>
        <w:t xml:space="preserve">: </w:t>
      </w:r>
      <w:r w:rsidR="001F1F7B" w:rsidRPr="00FA3856">
        <w:rPr>
          <w:rFonts w:ascii="Times New Roman" w:hAnsi="Times New Roman"/>
          <w:szCs w:val="20"/>
        </w:rPr>
        <w:t>Verifica se o registro está desatualizado em relação à tabela da RFB. Gera um aviso.</w:t>
      </w:r>
    </w:p>
    <w:p w:rsidR="00AC1E83" w:rsidRDefault="00AC1E83" w:rsidP="001F1F7B">
      <w:pPr>
        <w:rPr>
          <w:b/>
          <w:szCs w:val="20"/>
          <w:lang w:val="pt-PT"/>
        </w:rPr>
      </w:pPr>
    </w:p>
    <w:p w:rsidR="001F1F7B" w:rsidRPr="00FA3856" w:rsidRDefault="001F1F7B" w:rsidP="001F1F7B">
      <w:pPr>
        <w:rPr>
          <w:b/>
          <w:szCs w:val="20"/>
          <w:lang w:val="pt-PT"/>
        </w:rPr>
      </w:pPr>
      <w:r w:rsidRPr="00FA3856">
        <w:rPr>
          <w:b/>
          <w:szCs w:val="20"/>
          <w:lang w:val="pt-PT"/>
        </w:rPr>
        <w:t>II – Regras de Validação de Campos:</w:t>
      </w:r>
    </w:p>
    <w:p w:rsidR="001F1F7B" w:rsidRPr="00FA3856" w:rsidRDefault="001F1F7B" w:rsidP="001F1F7B">
      <w:pPr>
        <w:rPr>
          <w:b/>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1F1F7B" w:rsidRPr="00FA3856" w:rsidTr="001F1F7B">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1F1F7B" w:rsidRPr="00FA3856" w:rsidRDefault="001F1F7B" w:rsidP="001F1F7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1F1F7B" w:rsidRPr="00FA3856" w:rsidRDefault="001F1F7B" w:rsidP="001F1F7B">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1F1F7B" w:rsidRPr="00FA3856" w:rsidRDefault="001F1F7B" w:rsidP="001F1F7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1F1F7B" w:rsidRPr="00FA3856" w:rsidRDefault="001F1F7B" w:rsidP="001F1F7B">
            <w:pPr>
              <w:pStyle w:val="PSDS-CorpodeTexto0"/>
              <w:jc w:val="center"/>
              <w:rPr>
                <w:rFonts w:ascii="Times New Roman" w:hAnsi="Times New Roman"/>
                <w:b/>
                <w:bCs/>
              </w:rPr>
            </w:pPr>
            <w:r w:rsidRPr="00FA3856">
              <w:rPr>
                <w:rFonts w:ascii="Times New Roman" w:hAnsi="Times New Roman"/>
                <w:b/>
                <w:bCs/>
              </w:rPr>
              <w:t>Tipo</w:t>
            </w:r>
          </w:p>
        </w:tc>
      </w:tr>
      <w:tr w:rsidR="001F1F7B" w:rsidRPr="00FA3856" w:rsidTr="001F1F7B">
        <w:trPr>
          <w:jc w:val="center"/>
        </w:trPr>
        <w:tc>
          <w:tcPr>
            <w:tcW w:w="485"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rPr>
                <w:rFonts w:ascii="Times New Roman" w:hAnsi="Times New Roman"/>
              </w:rPr>
            </w:pPr>
            <w:r w:rsidRPr="00FA3856">
              <w:rPr>
                <w:rFonts w:ascii="Times New Roman" w:hAnsi="Times New Roman"/>
              </w:rPr>
              <w:t>TIPO_LANCAMENTO</w:t>
            </w:r>
          </w:p>
        </w:tc>
        <w:tc>
          <w:tcPr>
            <w:tcW w:w="12168"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Corpodetexto"/>
              <w:rPr>
                <w:rStyle w:val="Hyperlink"/>
                <w:rFonts w:ascii="Times New Roman" w:hAnsi="Times New Roman"/>
                <w:bCs/>
                <w:color w:val="auto"/>
                <w:szCs w:val="20"/>
                <w:lang w:val="pt-PT"/>
              </w:rPr>
            </w:pPr>
            <w:r w:rsidRPr="00FA3856">
              <w:rPr>
                <w:rStyle w:val="Hyperlink"/>
                <w:rFonts w:ascii="Times New Roman" w:hAnsi="Times New Roman"/>
                <w:b/>
                <w:bCs/>
                <w:color w:val="auto"/>
                <w:szCs w:val="20"/>
                <w:lang w:val="pt-PT"/>
              </w:rPr>
              <w:t xml:space="preserve">REGRA_OBRIGATORIO_TIPO_E: </w:t>
            </w:r>
            <w:r w:rsidRPr="00FA3856">
              <w:rPr>
                <w:rStyle w:val="Hyperlink"/>
                <w:rFonts w:ascii="Times New Roman" w:hAnsi="Times New Roman"/>
                <w:bCs/>
                <w:color w:val="auto"/>
                <w:szCs w:val="20"/>
                <w:lang w:val="pt-PT"/>
              </w:rPr>
              <w:t>Verifica se M300.TIPO_LANCAMENTO não está preenchido quando o tipo de linha é “E”.</w:t>
            </w:r>
          </w:p>
          <w:p w:rsidR="001F1F7B" w:rsidRPr="00FA3856" w:rsidRDefault="001F1F7B" w:rsidP="001F1F7B">
            <w:pPr>
              <w:pStyle w:val="Corpodetexto"/>
              <w:rPr>
                <w:rStyle w:val="Hyperlink"/>
                <w:rFonts w:ascii="Times New Roman" w:hAnsi="Times New Roman"/>
                <w:b/>
                <w:bCs/>
                <w:color w:val="auto"/>
                <w:szCs w:val="20"/>
                <w:lang w:val="pt-PT"/>
              </w:rPr>
            </w:pPr>
          </w:p>
          <w:p w:rsidR="001F1F7B" w:rsidRPr="00FA3856" w:rsidRDefault="001F1F7B" w:rsidP="001F1F7B">
            <w:pPr>
              <w:pStyle w:val="Corpodetexto"/>
              <w:rPr>
                <w:rStyle w:val="Hyperlink"/>
                <w:rFonts w:ascii="Times New Roman" w:hAnsi="Times New Roman"/>
                <w:bCs/>
                <w:color w:val="auto"/>
                <w:szCs w:val="20"/>
                <w:lang w:val="pt-PT"/>
              </w:rPr>
            </w:pPr>
            <w:r w:rsidRPr="00FA3856">
              <w:rPr>
                <w:rStyle w:val="Hyperlink"/>
                <w:rFonts w:ascii="Times New Roman" w:hAnsi="Times New Roman"/>
                <w:b/>
                <w:bCs/>
                <w:color w:val="auto"/>
                <w:szCs w:val="20"/>
                <w:lang w:val="pt-PT"/>
              </w:rPr>
              <w:t xml:space="preserve">REGRA_NAO_PREENCHER_TIPO_DIFERENTE_E: </w:t>
            </w:r>
            <w:r w:rsidRPr="00FA3856">
              <w:rPr>
                <w:rStyle w:val="Hyperlink"/>
                <w:rFonts w:ascii="Times New Roman" w:hAnsi="Times New Roman"/>
                <w:bCs/>
                <w:color w:val="auto"/>
                <w:szCs w:val="20"/>
                <w:lang w:val="pt-PT"/>
              </w:rPr>
              <w:t>Verifica se M300.TIP_LANCAMENTO está preenchido quando o tipo da linha é “E”.</w:t>
            </w:r>
          </w:p>
          <w:p w:rsidR="001F1F7B" w:rsidRPr="00FA3856" w:rsidRDefault="001F1F7B" w:rsidP="001F1F7B">
            <w:pPr>
              <w:pStyle w:val="Corpodetexto"/>
              <w:rPr>
                <w:rFonts w:ascii="Times New Roman" w:hAnsi="Times New Roman"/>
                <w:b/>
                <w:bCs/>
                <w:szCs w:val="20"/>
              </w:rPr>
            </w:pPr>
          </w:p>
          <w:p w:rsidR="001F1F7B" w:rsidRPr="00FA3856" w:rsidRDefault="001F1F7B" w:rsidP="001F1F7B">
            <w:pPr>
              <w:pStyle w:val="Corpodetexto"/>
              <w:rPr>
                <w:rFonts w:ascii="Times New Roman" w:hAnsi="Times New Roman"/>
                <w:b/>
                <w:bCs/>
                <w:szCs w:val="20"/>
              </w:rPr>
            </w:pPr>
            <w:r w:rsidRPr="00FA3856">
              <w:rPr>
                <w:rFonts w:ascii="Times New Roman" w:hAnsi="Times New Roman"/>
                <w:b/>
                <w:bCs/>
                <w:szCs w:val="20"/>
              </w:rPr>
              <w:t xml:space="preserve">REGRA_RELACAO_INEXISTENTE: </w:t>
            </w:r>
          </w:p>
          <w:p w:rsidR="001F1F7B" w:rsidRPr="00FA3856" w:rsidRDefault="001F1F7B" w:rsidP="001F1F7B">
            <w:pPr>
              <w:pStyle w:val="Corpodetexto"/>
              <w:rPr>
                <w:rFonts w:ascii="Times New Roman" w:hAnsi="Times New Roman"/>
                <w:bCs/>
                <w:szCs w:val="20"/>
              </w:rPr>
            </w:pPr>
            <w:r w:rsidRPr="00FA3856">
              <w:rPr>
                <w:rFonts w:ascii="Times New Roman" w:hAnsi="Times New Roman"/>
                <w:b/>
                <w:bCs/>
                <w:szCs w:val="20"/>
              </w:rPr>
              <w:t xml:space="preserve">- </w:t>
            </w:r>
            <w:r w:rsidRPr="00FA3856">
              <w:rPr>
                <w:rFonts w:ascii="Times New Roman" w:hAnsi="Times New Roman"/>
                <w:bCs/>
                <w:szCs w:val="20"/>
              </w:rPr>
              <w:t>Verifica se existe, pelo menos, um registro M305/M355 filho e não existe um registro M310/M360 filho, quando M300.IND_RELACAO é igual a “1” (Com Conta da Parte B).</w:t>
            </w:r>
          </w:p>
          <w:p w:rsidR="001F1F7B" w:rsidRPr="00FA3856" w:rsidRDefault="001F1F7B" w:rsidP="001F1F7B">
            <w:pPr>
              <w:pStyle w:val="Corpodetexto"/>
              <w:rPr>
                <w:rFonts w:ascii="Times New Roman" w:hAnsi="Times New Roman"/>
                <w:bCs/>
                <w:szCs w:val="20"/>
              </w:rPr>
            </w:pPr>
            <w:r w:rsidRPr="00FA3856">
              <w:rPr>
                <w:rFonts w:ascii="Times New Roman" w:hAnsi="Times New Roman"/>
                <w:b/>
                <w:bCs/>
                <w:szCs w:val="20"/>
              </w:rPr>
              <w:t xml:space="preserve">- </w:t>
            </w:r>
            <w:r w:rsidRPr="00FA3856">
              <w:rPr>
                <w:rFonts w:ascii="Times New Roman" w:hAnsi="Times New Roman"/>
                <w:bCs/>
                <w:szCs w:val="20"/>
              </w:rPr>
              <w:t xml:space="preserve">Verifica se não existe registro M305/M355 filho e existe, pelo menos, um registro M310/M360 filho, quando M300.IND_RELACAO é igual a “2” (Com Conta </w:t>
            </w:r>
            <w:r w:rsidR="003571AB">
              <w:rPr>
                <w:rFonts w:ascii="Times New Roman" w:hAnsi="Times New Roman"/>
                <w:bCs/>
                <w:szCs w:val="20"/>
              </w:rPr>
              <w:t>Contábil</w:t>
            </w:r>
            <w:r w:rsidRPr="00FA3856">
              <w:rPr>
                <w:rFonts w:ascii="Times New Roman" w:hAnsi="Times New Roman"/>
                <w:bCs/>
                <w:szCs w:val="20"/>
              </w:rPr>
              <w:t>).</w:t>
            </w:r>
          </w:p>
          <w:p w:rsidR="001F1F7B" w:rsidRPr="00FA3856" w:rsidRDefault="001F1F7B" w:rsidP="001F1F7B">
            <w:pPr>
              <w:pStyle w:val="Corpodetexto"/>
              <w:rPr>
                <w:rFonts w:ascii="Times New Roman" w:hAnsi="Times New Roman"/>
                <w:bCs/>
                <w:szCs w:val="20"/>
              </w:rPr>
            </w:pPr>
            <w:r w:rsidRPr="00FA3856">
              <w:rPr>
                <w:rFonts w:ascii="Times New Roman" w:hAnsi="Times New Roman"/>
                <w:b/>
                <w:bCs/>
                <w:szCs w:val="20"/>
              </w:rPr>
              <w:t xml:space="preserve">- </w:t>
            </w:r>
            <w:r w:rsidRPr="00FA3856">
              <w:rPr>
                <w:rFonts w:ascii="Times New Roman" w:hAnsi="Times New Roman"/>
                <w:bCs/>
                <w:szCs w:val="20"/>
              </w:rPr>
              <w:t>Verifica se existe, pelo menos, um registro M305/M355 filho e, pelo menos, um registro M310/M360 filho, quando M300.IND_RELACAO é igual a “3” (Com Conta da Parte B e Conta Contábil).</w:t>
            </w:r>
          </w:p>
          <w:p w:rsidR="001F1F7B" w:rsidRPr="00FA3856" w:rsidRDefault="001F1F7B" w:rsidP="001F1F7B">
            <w:pPr>
              <w:pStyle w:val="Corpodetexto"/>
              <w:rPr>
                <w:rFonts w:ascii="Times New Roman" w:hAnsi="Times New Roman"/>
                <w:bCs/>
                <w:szCs w:val="20"/>
              </w:rPr>
            </w:pPr>
            <w:r w:rsidRPr="00FA3856">
              <w:rPr>
                <w:rFonts w:ascii="Times New Roman" w:hAnsi="Times New Roman"/>
                <w:b/>
                <w:bCs/>
                <w:szCs w:val="20"/>
              </w:rPr>
              <w:t xml:space="preserve">- </w:t>
            </w:r>
            <w:r w:rsidRPr="00FA3856">
              <w:rPr>
                <w:rFonts w:ascii="Times New Roman" w:hAnsi="Times New Roman"/>
                <w:bCs/>
                <w:szCs w:val="20"/>
              </w:rPr>
              <w:t>Verifica se não existe registro M305/M355 filho e se não existe um registro M310/M360 filho, quando M300.IND_RELACAO é igual a “4” (Com Conta da Parte B).</w:t>
            </w:r>
          </w:p>
        </w:tc>
        <w:tc>
          <w:tcPr>
            <w:tcW w:w="717"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rPr>
                <w:rFonts w:ascii="Times New Roman" w:hAnsi="Times New Roman"/>
              </w:rPr>
            </w:pPr>
            <w:r w:rsidRPr="00FA3856">
              <w:rPr>
                <w:rFonts w:ascii="Times New Roman" w:hAnsi="Times New Roman"/>
              </w:rPr>
              <w:t>Erro</w:t>
            </w:r>
          </w:p>
          <w:p w:rsidR="001F1F7B" w:rsidRPr="00FA3856" w:rsidRDefault="001F1F7B" w:rsidP="001F1F7B">
            <w:pPr>
              <w:pStyle w:val="PSDS-CorpodeTexto0"/>
              <w:rPr>
                <w:rFonts w:ascii="Times New Roman" w:hAnsi="Times New Roman"/>
              </w:rPr>
            </w:pPr>
          </w:p>
          <w:p w:rsidR="001F1F7B" w:rsidRPr="00FA3856" w:rsidRDefault="001F1F7B" w:rsidP="001F1F7B">
            <w:pPr>
              <w:pStyle w:val="PSDS-CorpodeTexto0"/>
              <w:rPr>
                <w:rFonts w:ascii="Times New Roman" w:hAnsi="Times New Roman"/>
              </w:rPr>
            </w:pPr>
            <w:r w:rsidRPr="00FA3856">
              <w:rPr>
                <w:rFonts w:ascii="Times New Roman" w:hAnsi="Times New Roman"/>
              </w:rPr>
              <w:t>Erro</w:t>
            </w:r>
          </w:p>
          <w:p w:rsidR="001F1F7B" w:rsidRPr="00FA3856" w:rsidRDefault="001F1F7B" w:rsidP="001F1F7B">
            <w:pPr>
              <w:pStyle w:val="PSDS-CorpodeTexto0"/>
              <w:rPr>
                <w:rFonts w:ascii="Times New Roman" w:hAnsi="Times New Roman"/>
              </w:rPr>
            </w:pPr>
          </w:p>
          <w:p w:rsidR="001F1F7B" w:rsidRPr="00FA3856" w:rsidRDefault="001F1F7B" w:rsidP="001F1F7B">
            <w:pPr>
              <w:pStyle w:val="PSDS-CorpodeTexto0"/>
              <w:rPr>
                <w:rFonts w:ascii="Times New Roman" w:hAnsi="Times New Roman"/>
              </w:rPr>
            </w:pPr>
            <w:r w:rsidRPr="00FA3856">
              <w:rPr>
                <w:rFonts w:ascii="Times New Roman" w:hAnsi="Times New Roman"/>
              </w:rPr>
              <w:t>Erro</w:t>
            </w:r>
          </w:p>
          <w:p w:rsidR="001F1F7B" w:rsidRPr="00FA3856" w:rsidRDefault="001F1F7B" w:rsidP="001F1F7B">
            <w:pPr>
              <w:pStyle w:val="PSDS-CorpodeTexto0"/>
              <w:rPr>
                <w:rFonts w:ascii="Times New Roman" w:hAnsi="Times New Roman"/>
              </w:rPr>
            </w:pPr>
          </w:p>
        </w:tc>
      </w:tr>
      <w:tr w:rsidR="001F1F7B" w:rsidRPr="00FA3856" w:rsidTr="001F1F7B">
        <w:trPr>
          <w:jc w:val="center"/>
        </w:trPr>
        <w:tc>
          <w:tcPr>
            <w:tcW w:w="485"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rPr>
                <w:rFonts w:ascii="Times New Roman" w:hAnsi="Times New Roman"/>
              </w:rPr>
            </w:pPr>
            <w:r w:rsidRPr="00FA3856">
              <w:rPr>
                <w:rFonts w:ascii="Times New Roman" w:hAnsi="Times New Roman"/>
              </w:rPr>
              <w:t>IND_RELACAO</w:t>
            </w:r>
          </w:p>
        </w:tc>
        <w:tc>
          <w:tcPr>
            <w:tcW w:w="12168"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Corpodetexto"/>
              <w:rPr>
                <w:rFonts w:ascii="Times New Roman" w:hAnsi="Times New Roman"/>
                <w:bCs/>
                <w:szCs w:val="20"/>
              </w:rPr>
            </w:pPr>
            <w:r w:rsidRPr="00FA3856">
              <w:rPr>
                <w:rFonts w:ascii="Times New Roman" w:hAnsi="Times New Roman"/>
                <w:b/>
                <w:bCs/>
                <w:szCs w:val="20"/>
              </w:rPr>
              <w:t xml:space="preserve">REGRA_IND_RELACAO: </w:t>
            </w:r>
            <w:r w:rsidRPr="00FA3856">
              <w:rPr>
                <w:rFonts w:ascii="Times New Roman" w:hAnsi="Times New Roman"/>
                <w:bCs/>
                <w:szCs w:val="20"/>
              </w:rPr>
              <w:t>Verifica, quando M300.TIPO_LANCAMENTO for igual a “P” (compensação de prejuízo), se M300.IND_RELACAO é igual a “1” (com conta da parte B).</w:t>
            </w:r>
          </w:p>
          <w:p w:rsidR="001F1F7B" w:rsidRPr="00FA3856" w:rsidRDefault="001F1F7B" w:rsidP="001F1F7B">
            <w:pPr>
              <w:pStyle w:val="Corpodetexto"/>
              <w:rPr>
                <w:rFonts w:ascii="Times New Roman" w:hAnsi="Times New Roman"/>
                <w:bCs/>
                <w:szCs w:val="20"/>
              </w:rPr>
            </w:pPr>
          </w:p>
          <w:p w:rsidR="001F1F7B" w:rsidRPr="00FA3856" w:rsidRDefault="001F1F7B" w:rsidP="001F1F7B">
            <w:pPr>
              <w:pStyle w:val="Corpodetexto"/>
              <w:rPr>
                <w:rStyle w:val="Hyperlink"/>
                <w:rFonts w:ascii="Times New Roman" w:hAnsi="Times New Roman"/>
                <w:bCs/>
                <w:color w:val="auto"/>
                <w:szCs w:val="20"/>
                <w:lang w:val="pt-PT"/>
              </w:rPr>
            </w:pPr>
            <w:r w:rsidRPr="00FA3856">
              <w:rPr>
                <w:rStyle w:val="Hyperlink"/>
                <w:rFonts w:ascii="Times New Roman" w:hAnsi="Times New Roman"/>
                <w:b/>
                <w:bCs/>
                <w:color w:val="auto"/>
                <w:szCs w:val="20"/>
                <w:lang w:val="pt-PT"/>
              </w:rPr>
              <w:t xml:space="preserve">REGRA_OBRIGATORIO_TIPO_E: </w:t>
            </w:r>
            <w:r w:rsidRPr="00FA3856">
              <w:rPr>
                <w:rStyle w:val="Hyperlink"/>
                <w:rFonts w:ascii="Times New Roman" w:hAnsi="Times New Roman"/>
                <w:bCs/>
                <w:color w:val="auto"/>
                <w:szCs w:val="20"/>
                <w:lang w:val="pt-PT"/>
              </w:rPr>
              <w:t>Verifica se o campo M300.IND_RELACAO não está preenchido quando o tipo de linha é “E”.</w:t>
            </w:r>
          </w:p>
          <w:p w:rsidR="001F1F7B" w:rsidRPr="00FA3856" w:rsidRDefault="001F1F7B" w:rsidP="001F1F7B">
            <w:pPr>
              <w:pStyle w:val="Corpodetexto"/>
              <w:rPr>
                <w:rStyle w:val="Hyperlink"/>
                <w:rFonts w:ascii="Times New Roman" w:hAnsi="Times New Roman"/>
                <w:bCs/>
                <w:color w:val="auto"/>
                <w:szCs w:val="20"/>
                <w:lang w:val="pt-PT"/>
              </w:rPr>
            </w:pPr>
          </w:p>
          <w:p w:rsidR="001F1F7B" w:rsidRPr="00FA3856" w:rsidRDefault="001F1F7B" w:rsidP="001F1F7B">
            <w:pPr>
              <w:pStyle w:val="Corpodetexto"/>
              <w:rPr>
                <w:rStyle w:val="Hyperlink"/>
                <w:rFonts w:ascii="Times New Roman" w:hAnsi="Times New Roman"/>
                <w:bCs/>
                <w:color w:val="auto"/>
                <w:szCs w:val="20"/>
                <w:lang w:val="pt-PT"/>
              </w:rPr>
            </w:pPr>
            <w:r w:rsidRPr="00FA3856">
              <w:rPr>
                <w:rStyle w:val="Hyperlink"/>
                <w:rFonts w:ascii="Times New Roman" w:hAnsi="Times New Roman"/>
                <w:b/>
                <w:bCs/>
                <w:color w:val="auto"/>
                <w:szCs w:val="20"/>
                <w:lang w:val="pt-PT"/>
              </w:rPr>
              <w:t xml:space="preserve">REGRA_NAO_PREENCHER_TIPO_DIFERENTE_E: </w:t>
            </w:r>
            <w:r w:rsidRPr="00FA3856">
              <w:rPr>
                <w:rStyle w:val="Hyperlink"/>
                <w:rFonts w:ascii="Times New Roman" w:hAnsi="Times New Roman"/>
                <w:bCs/>
                <w:color w:val="auto"/>
                <w:szCs w:val="20"/>
                <w:lang w:val="pt-PT"/>
              </w:rPr>
              <w:t>Verifica se o campo M300.IND_RELACAO está preenchido quando o tipo da linha é “E”.</w:t>
            </w:r>
          </w:p>
          <w:p w:rsidR="00AC1E83" w:rsidRPr="00FA3856" w:rsidRDefault="00AC1E83" w:rsidP="001F1F7B">
            <w:pPr>
              <w:pStyle w:val="Corpodetexto"/>
              <w:rPr>
                <w:rFonts w:ascii="Times New Roman" w:hAnsi="Times New Roman"/>
                <w:bCs/>
                <w:color w:val="auto"/>
                <w:szCs w:val="20"/>
                <w:lang w:val="pt-PT"/>
              </w:rPr>
            </w:pPr>
          </w:p>
        </w:tc>
        <w:tc>
          <w:tcPr>
            <w:tcW w:w="717"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rPr>
                <w:rFonts w:ascii="Times New Roman" w:hAnsi="Times New Roman"/>
              </w:rPr>
            </w:pPr>
            <w:r w:rsidRPr="00FA3856">
              <w:rPr>
                <w:rFonts w:ascii="Times New Roman" w:hAnsi="Times New Roman"/>
              </w:rPr>
              <w:t>Erro</w:t>
            </w:r>
          </w:p>
          <w:p w:rsidR="001F1F7B" w:rsidRPr="00FA3856" w:rsidRDefault="001F1F7B" w:rsidP="001F1F7B">
            <w:pPr>
              <w:pStyle w:val="PSDS-CorpodeTexto0"/>
              <w:rPr>
                <w:rFonts w:ascii="Times New Roman" w:hAnsi="Times New Roman"/>
              </w:rPr>
            </w:pPr>
          </w:p>
          <w:p w:rsidR="001F1F7B" w:rsidRPr="00FA3856" w:rsidRDefault="001F1F7B" w:rsidP="001F1F7B">
            <w:pPr>
              <w:pStyle w:val="PSDS-CorpodeTexto0"/>
              <w:rPr>
                <w:rFonts w:ascii="Times New Roman" w:hAnsi="Times New Roman"/>
              </w:rPr>
            </w:pPr>
          </w:p>
          <w:p w:rsidR="001F1F7B" w:rsidRPr="00FA3856" w:rsidRDefault="001F1F7B" w:rsidP="001F1F7B">
            <w:pPr>
              <w:pStyle w:val="PSDS-CorpodeTexto0"/>
              <w:rPr>
                <w:rFonts w:ascii="Times New Roman" w:hAnsi="Times New Roman"/>
              </w:rPr>
            </w:pPr>
            <w:r w:rsidRPr="00FA3856">
              <w:rPr>
                <w:rFonts w:ascii="Times New Roman" w:hAnsi="Times New Roman"/>
              </w:rPr>
              <w:t>Erro</w:t>
            </w:r>
          </w:p>
          <w:p w:rsidR="001F1F7B" w:rsidRPr="00FA3856" w:rsidRDefault="001F1F7B" w:rsidP="001F1F7B">
            <w:pPr>
              <w:pStyle w:val="PSDS-CorpodeTexto0"/>
              <w:rPr>
                <w:rFonts w:ascii="Times New Roman" w:hAnsi="Times New Roman"/>
              </w:rPr>
            </w:pPr>
          </w:p>
          <w:p w:rsidR="001F1F7B" w:rsidRPr="00FA3856" w:rsidRDefault="001F1F7B" w:rsidP="001F1F7B">
            <w:pPr>
              <w:pStyle w:val="PSDS-CorpodeTexto0"/>
              <w:rPr>
                <w:rFonts w:ascii="Times New Roman" w:hAnsi="Times New Roman"/>
              </w:rPr>
            </w:pPr>
            <w:r w:rsidRPr="00FA3856">
              <w:rPr>
                <w:rFonts w:ascii="Times New Roman" w:hAnsi="Times New Roman"/>
              </w:rPr>
              <w:t>Erro</w:t>
            </w:r>
          </w:p>
        </w:tc>
      </w:tr>
      <w:tr w:rsidR="001F1F7B" w:rsidRPr="00FA3856" w:rsidTr="001F1F7B">
        <w:trPr>
          <w:jc w:val="center"/>
        </w:trPr>
        <w:tc>
          <w:tcPr>
            <w:tcW w:w="485"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suppressAutoHyphens w:val="0"/>
              <w:rPr>
                <w:rFonts w:ascii="Times New Roman" w:hAnsi="Times New Roman"/>
                <w:b/>
                <w:bCs/>
                <w:lang w:val="pt-PT"/>
              </w:rPr>
            </w:pPr>
            <w:r w:rsidRPr="00FA3856">
              <w:rPr>
                <w:rFonts w:ascii="Times New Roman" w:hAnsi="Times New Roman"/>
                <w:b/>
                <w:bCs/>
                <w:lang w:val="pt-PT"/>
              </w:rPr>
              <w:lastRenderedPageBreak/>
              <w:t>6</w:t>
            </w:r>
          </w:p>
        </w:tc>
        <w:tc>
          <w:tcPr>
            <w:tcW w:w="3000"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rPr>
                <w:rFonts w:ascii="Times New Roman" w:hAnsi="Times New Roman"/>
              </w:rPr>
            </w:pPr>
            <w:r w:rsidRPr="00FA3856">
              <w:rPr>
                <w:rFonts w:ascii="Times New Roman" w:hAnsi="Times New Roman"/>
                <w:lang w:val="pt-PT"/>
              </w:rPr>
              <w:t>VALOR</w:t>
            </w:r>
          </w:p>
        </w:tc>
        <w:tc>
          <w:tcPr>
            <w:tcW w:w="12168"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Corpodetexto"/>
              <w:rPr>
                <w:rStyle w:val="Hyperlink"/>
                <w:rFonts w:ascii="Times New Roman" w:hAnsi="Times New Roman"/>
                <w:bCs/>
                <w:color w:val="auto"/>
                <w:szCs w:val="20"/>
                <w:lang w:val="pt-PT"/>
              </w:rPr>
            </w:pPr>
            <w:r w:rsidRPr="00FA3856">
              <w:rPr>
                <w:rStyle w:val="Hyperlink"/>
                <w:rFonts w:ascii="Times New Roman" w:hAnsi="Times New Roman"/>
                <w:b/>
                <w:bCs/>
                <w:color w:val="auto"/>
                <w:szCs w:val="20"/>
                <w:lang w:val="pt-PT"/>
              </w:rPr>
              <w:t xml:space="preserve">REGRA_OBRIGATORIO_TIPO_R: </w:t>
            </w:r>
            <w:r w:rsidRPr="00FA3856">
              <w:rPr>
                <w:rStyle w:val="Hyperlink"/>
                <w:rFonts w:ascii="Times New Roman" w:hAnsi="Times New Roman"/>
                <w:bCs/>
                <w:color w:val="auto"/>
                <w:szCs w:val="20"/>
                <w:lang w:val="pt-PT"/>
              </w:rPr>
              <w:t>Verifica se o campo M300.VALOR não está preenchido quando o tipo de linha é “R”.</w:t>
            </w:r>
          </w:p>
          <w:p w:rsidR="001F1F7B" w:rsidRPr="00FA3856" w:rsidRDefault="001F1F7B" w:rsidP="001F1F7B">
            <w:pPr>
              <w:pStyle w:val="Corpodetexto"/>
              <w:rPr>
                <w:rStyle w:val="Hyperlink"/>
                <w:rFonts w:ascii="Times New Roman" w:hAnsi="Times New Roman"/>
                <w:bCs/>
                <w:color w:val="auto"/>
                <w:szCs w:val="20"/>
                <w:lang w:val="pt-PT"/>
              </w:rPr>
            </w:pPr>
          </w:p>
          <w:p w:rsidR="001F1F7B" w:rsidRPr="00FA3856" w:rsidRDefault="001F1F7B" w:rsidP="001F1F7B">
            <w:pPr>
              <w:pStyle w:val="Corpodetexto"/>
              <w:rPr>
                <w:rStyle w:val="Hyperlink"/>
                <w:rFonts w:ascii="Times New Roman" w:hAnsi="Times New Roman"/>
                <w:bCs/>
                <w:color w:val="auto"/>
                <w:szCs w:val="20"/>
                <w:lang w:val="pt-PT"/>
              </w:rPr>
            </w:pPr>
            <w:r w:rsidRPr="00FA3856">
              <w:rPr>
                <w:rStyle w:val="Hyperlink"/>
                <w:rFonts w:ascii="Times New Roman" w:hAnsi="Times New Roman"/>
                <w:b/>
                <w:bCs/>
                <w:color w:val="auto"/>
                <w:szCs w:val="20"/>
                <w:lang w:val="pt-PT"/>
              </w:rPr>
              <w:t xml:space="preserve">REGRA_NAO_PREENCHER_TIPO_DIFERENTE_R: </w:t>
            </w:r>
            <w:r w:rsidRPr="00FA3856">
              <w:rPr>
                <w:rStyle w:val="Hyperlink"/>
                <w:rFonts w:ascii="Times New Roman" w:hAnsi="Times New Roman"/>
                <w:bCs/>
                <w:color w:val="auto"/>
                <w:szCs w:val="20"/>
                <w:lang w:val="pt-PT"/>
              </w:rPr>
              <w:t>Verifica se o campo M300.VALOR está preenchido quando o tipo da linha é “R”.</w:t>
            </w:r>
          </w:p>
          <w:p w:rsidR="001F1F7B" w:rsidRPr="00FA3856" w:rsidRDefault="001F1F7B" w:rsidP="001F1F7B">
            <w:pPr>
              <w:pStyle w:val="Corpodetexto"/>
              <w:rPr>
                <w:rFonts w:ascii="Times New Roman" w:hAnsi="Times New Roman"/>
                <w:szCs w:val="20"/>
              </w:rPr>
            </w:pPr>
          </w:p>
        </w:tc>
        <w:tc>
          <w:tcPr>
            <w:tcW w:w="717"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rPr>
                <w:rFonts w:ascii="Times New Roman" w:hAnsi="Times New Roman"/>
              </w:rPr>
            </w:pPr>
            <w:r w:rsidRPr="00FA3856">
              <w:rPr>
                <w:rFonts w:ascii="Times New Roman" w:hAnsi="Times New Roman"/>
              </w:rPr>
              <w:t>Erro</w:t>
            </w:r>
          </w:p>
          <w:p w:rsidR="001F1F7B" w:rsidRPr="00FA3856" w:rsidRDefault="001F1F7B" w:rsidP="001F1F7B">
            <w:pPr>
              <w:pStyle w:val="PSDS-CorpodeTexto0"/>
              <w:rPr>
                <w:rFonts w:ascii="Times New Roman" w:hAnsi="Times New Roman"/>
              </w:rPr>
            </w:pPr>
          </w:p>
          <w:p w:rsidR="001F1F7B" w:rsidRPr="00FA3856" w:rsidRDefault="001F1F7B" w:rsidP="001F1F7B">
            <w:pPr>
              <w:pStyle w:val="PSDS-CorpodeTexto0"/>
              <w:rPr>
                <w:rFonts w:ascii="Times New Roman" w:hAnsi="Times New Roman"/>
              </w:rPr>
            </w:pPr>
            <w:r w:rsidRPr="00FA3856">
              <w:rPr>
                <w:rFonts w:ascii="Times New Roman" w:hAnsi="Times New Roman"/>
              </w:rPr>
              <w:t>Erro</w:t>
            </w:r>
          </w:p>
        </w:tc>
      </w:tr>
      <w:tr w:rsidR="001F1F7B" w:rsidRPr="00FA3856" w:rsidTr="001F1F7B">
        <w:trPr>
          <w:jc w:val="center"/>
        </w:trPr>
        <w:tc>
          <w:tcPr>
            <w:tcW w:w="485"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rPr>
                <w:rFonts w:ascii="Times New Roman" w:hAnsi="Times New Roman"/>
              </w:rPr>
            </w:pPr>
            <w:r w:rsidRPr="00FA3856">
              <w:rPr>
                <w:rFonts w:ascii="Times New Roman" w:hAnsi="Times New Roman"/>
                <w:lang w:val="pt-PT"/>
              </w:rPr>
              <w:t>HIST_LAN_LAL</w:t>
            </w:r>
          </w:p>
        </w:tc>
        <w:tc>
          <w:tcPr>
            <w:tcW w:w="12168"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Corpodetexto"/>
              <w:rPr>
                <w:rFonts w:ascii="Times New Roman" w:hAnsi="Times New Roman"/>
                <w:szCs w:val="20"/>
              </w:rPr>
            </w:pPr>
            <w:r w:rsidRPr="00FA3856">
              <w:rPr>
                <w:rStyle w:val="Hyperlink"/>
                <w:rFonts w:ascii="Times New Roman" w:hAnsi="Times New Roman"/>
                <w:b/>
                <w:bCs/>
                <w:color w:val="auto"/>
                <w:szCs w:val="20"/>
                <w:lang w:val="pt-PT"/>
              </w:rPr>
              <w:t xml:space="preserve">REGRA_NAO_PREENCHER_TIPO_DIFERENTE_E: </w:t>
            </w:r>
            <w:r w:rsidRPr="00FA3856">
              <w:rPr>
                <w:rStyle w:val="Hyperlink"/>
                <w:rFonts w:ascii="Times New Roman" w:hAnsi="Times New Roman"/>
                <w:bCs/>
                <w:color w:val="auto"/>
                <w:szCs w:val="20"/>
                <w:lang w:val="pt-PT"/>
              </w:rPr>
              <w:t>Verifica se o campo M300.HIST_LAN_LAL está preenchido quando o tipo da linha é “E” e M300.IND_RELACAO = “4” (Sem relacionamento).</w:t>
            </w:r>
          </w:p>
        </w:tc>
        <w:tc>
          <w:tcPr>
            <w:tcW w:w="717" w:type="dxa"/>
            <w:tcBorders>
              <w:top w:val="single" w:sz="6" w:space="0" w:color="auto"/>
              <w:left w:val="single" w:sz="6" w:space="0" w:color="auto"/>
              <w:bottom w:val="single" w:sz="6" w:space="0" w:color="auto"/>
              <w:right w:val="single" w:sz="6" w:space="0" w:color="auto"/>
            </w:tcBorders>
          </w:tcPr>
          <w:p w:rsidR="001F1F7B" w:rsidRPr="00FA3856" w:rsidRDefault="001F1F7B" w:rsidP="001F1F7B">
            <w:pPr>
              <w:pStyle w:val="PSDS-CorpodeTexto0"/>
              <w:rPr>
                <w:rFonts w:ascii="Times New Roman" w:hAnsi="Times New Roman"/>
              </w:rPr>
            </w:pPr>
            <w:r w:rsidRPr="00FA3856">
              <w:rPr>
                <w:rFonts w:ascii="Times New Roman" w:hAnsi="Times New Roman"/>
              </w:rPr>
              <w:t>Erro</w:t>
            </w:r>
          </w:p>
          <w:p w:rsidR="001F1F7B" w:rsidRPr="00FA3856" w:rsidRDefault="001F1F7B" w:rsidP="001F1F7B">
            <w:pPr>
              <w:pStyle w:val="PSDS-CorpodeTexto0"/>
              <w:rPr>
                <w:rFonts w:ascii="Times New Roman" w:hAnsi="Times New Roman"/>
              </w:rPr>
            </w:pPr>
          </w:p>
        </w:tc>
      </w:tr>
    </w:tbl>
    <w:p w:rsidR="001F1F7B" w:rsidRPr="00FA3856" w:rsidRDefault="001F1F7B" w:rsidP="001F1F7B">
      <w:pPr>
        <w:rPr>
          <w:b/>
          <w:szCs w:val="20"/>
          <w:lang w:val="pt-PT"/>
        </w:rPr>
      </w:pPr>
    </w:p>
    <w:p w:rsidR="001F1F7B" w:rsidRDefault="001F1F7B" w:rsidP="00AC1E83">
      <w:pPr>
        <w:spacing w:line="276" w:lineRule="auto"/>
        <w:rPr>
          <w:b/>
          <w:szCs w:val="20"/>
        </w:rPr>
      </w:pPr>
      <w:r w:rsidRPr="00FA3856">
        <w:rPr>
          <w:b/>
          <w:szCs w:val="20"/>
          <w:lang w:val="pt-PT"/>
        </w:rPr>
        <w:t>III – Tabela</w:t>
      </w:r>
      <w:r w:rsidR="00404DF2">
        <w:rPr>
          <w:b/>
          <w:szCs w:val="20"/>
          <w:lang w:val="pt-PT"/>
        </w:rPr>
        <w:t>s</w:t>
      </w:r>
      <w:r w:rsidRPr="00FA3856">
        <w:rPr>
          <w:b/>
          <w:szCs w:val="20"/>
          <w:lang w:val="pt-PT"/>
        </w:rPr>
        <w:t xml:space="preserve"> Dinâmica</w:t>
      </w:r>
      <w:r w:rsidR="00AC1E83">
        <w:rPr>
          <w:b/>
          <w:szCs w:val="20"/>
          <w:lang w:val="pt-PT"/>
        </w:rPr>
        <w:t>s:</w:t>
      </w:r>
      <w:r w:rsidR="00AC1E83">
        <w:rPr>
          <w:b/>
          <w:szCs w:val="20"/>
        </w:rPr>
        <w:t xml:space="preserve"> </w:t>
      </w:r>
    </w:p>
    <w:p w:rsidR="00404DF2" w:rsidRPr="00FA3856" w:rsidRDefault="00404DF2" w:rsidP="00AC1E83">
      <w:pPr>
        <w:rPr>
          <w:b/>
          <w:szCs w:val="20"/>
        </w:rPr>
      </w:pPr>
      <w:r w:rsidRPr="00FA3856">
        <w:rPr>
          <w:b/>
          <w:szCs w:val="20"/>
        </w:rPr>
        <w:t>Formato: NS = Numérico Com Sinal; N = Numérico Sem Sinal</w:t>
      </w:r>
    </w:p>
    <w:p w:rsidR="00404DF2" w:rsidRPr="00FA3856" w:rsidRDefault="00404DF2" w:rsidP="00AC1E83">
      <w:pPr>
        <w:rPr>
          <w:b/>
          <w:szCs w:val="20"/>
        </w:rPr>
      </w:pPr>
      <w:r w:rsidRPr="00FA3856">
        <w:rPr>
          <w:b/>
          <w:szCs w:val="20"/>
        </w:rPr>
        <w:t>Tipo: R = Rótulo; E = Editável; CA = Cálculo Alterável; CNA = Cálculo Não Alterável</w:t>
      </w:r>
    </w:p>
    <w:p w:rsidR="00404DF2" w:rsidRPr="00FA3856" w:rsidRDefault="00404DF2" w:rsidP="00AC1E83">
      <w:pPr>
        <w:rPr>
          <w:b/>
          <w:szCs w:val="20"/>
        </w:rPr>
      </w:pPr>
      <w:r w:rsidRPr="00FA3856">
        <w:rPr>
          <w:b/>
          <w:szCs w:val="20"/>
        </w:rPr>
        <w:t>Tipo_Lançamento: A = Adição; E = Exclusão; P = Compensação de Prejuízos; R = Rótulo; L = Lucro</w:t>
      </w:r>
    </w:p>
    <w:p w:rsidR="00404DF2" w:rsidRPr="00FA3856" w:rsidRDefault="00404DF2" w:rsidP="00404DF2">
      <w:pPr>
        <w:rPr>
          <w:b/>
          <w:szCs w:val="20"/>
        </w:rPr>
      </w:pPr>
    </w:p>
    <w:p w:rsidR="00404DF2" w:rsidRPr="00FA3856" w:rsidRDefault="00404DF2" w:rsidP="00404DF2">
      <w:pPr>
        <w:rPr>
          <w:b/>
          <w:szCs w:val="20"/>
        </w:rPr>
      </w:pPr>
      <w:r w:rsidRPr="00FA3856">
        <w:rPr>
          <w:b/>
          <w:szCs w:val="20"/>
        </w:rPr>
        <w:t>Atenção: Códigos do tipo XX.XX não significam que são hierarquicamente subordinados a códigos do tipo XX. Todos os códigos possuem a mesma hierarquia.</w:t>
      </w:r>
    </w:p>
    <w:p w:rsidR="00404DF2" w:rsidRPr="00FA3856" w:rsidRDefault="00404DF2" w:rsidP="001F1F7B">
      <w:pPr>
        <w:rPr>
          <w:b/>
          <w:szCs w:val="20"/>
        </w:rPr>
      </w:pPr>
    </w:p>
    <w:p w:rsidR="00181F8F" w:rsidRDefault="00404DF2" w:rsidP="001F1F7B">
      <w:pPr>
        <w:rPr>
          <w:b/>
          <w:szCs w:val="20"/>
        </w:rPr>
      </w:pPr>
      <w:r>
        <w:rPr>
          <w:b/>
          <w:szCs w:val="20"/>
        </w:rPr>
        <w:t xml:space="preserve">III.1 – </w:t>
      </w:r>
      <w:r w:rsidR="003C67BC" w:rsidRPr="003C67BC">
        <w:rPr>
          <w:b/>
          <w:szCs w:val="20"/>
        </w:rPr>
        <w:t>M300A - Demonstrativo do Lucro Real (e-Lalur-Parte A) - PJ em Geral</w:t>
      </w:r>
      <w:r>
        <w:rPr>
          <w:b/>
          <w:szCs w:val="20"/>
        </w:rPr>
        <w:t>:</w:t>
      </w:r>
    </w:p>
    <w:p w:rsidR="007A0597" w:rsidRDefault="00486CDA" w:rsidP="001F1F7B">
      <w:pPr>
        <w:rPr>
          <w:b/>
          <w:szCs w:val="20"/>
        </w:rPr>
      </w:pPr>
      <w:r>
        <w:rPr>
          <w:b/>
          <w:szCs w:val="20"/>
        </w:rPr>
        <w:object w:dxaOrig="1534" w:dyaOrig="997">
          <v:shape id="_x0000_i1141" type="#_x0000_t75" style="width:79.5pt;height:50.25pt" o:ole="">
            <v:imagedata r:id="rId291" o:title=""/>
          </v:shape>
          <o:OLEObject Type="Link" ProgID="Excel.Sheet.12" ShapeID="_x0000_i1141" DrawAspect="Content" r:id="rId292" UpdateMode="OnCall">
            <o:LinkType>EnhancedMetaFile</o:LinkType>
            <o:LockedField>false</o:LockedField>
          </o:OLEObject>
        </w:object>
      </w:r>
    </w:p>
    <w:p w:rsidR="00181F8F" w:rsidRDefault="00404DF2" w:rsidP="001F1F7B">
      <w:pPr>
        <w:rPr>
          <w:b/>
          <w:szCs w:val="20"/>
        </w:rPr>
      </w:pPr>
      <w:r>
        <w:rPr>
          <w:b/>
          <w:szCs w:val="20"/>
        </w:rPr>
        <w:t>I</w:t>
      </w:r>
      <w:r w:rsidR="007A0597">
        <w:rPr>
          <w:b/>
          <w:szCs w:val="20"/>
        </w:rPr>
        <w:t xml:space="preserve">II.2 – </w:t>
      </w:r>
      <w:r w:rsidR="003C67BC" w:rsidRPr="003C67BC">
        <w:rPr>
          <w:b/>
          <w:szCs w:val="20"/>
        </w:rPr>
        <w:t>M300B - Demonstrativo do Lucro Real (e-Lalur-Parte A) - Financeira</w:t>
      </w:r>
      <w:r w:rsidR="003C67BC">
        <w:rPr>
          <w:b/>
          <w:szCs w:val="20"/>
        </w:rPr>
        <w:t>s</w:t>
      </w:r>
      <w:r w:rsidR="007A0597">
        <w:rPr>
          <w:b/>
          <w:szCs w:val="20"/>
        </w:rPr>
        <w:t xml:space="preserve">: </w:t>
      </w:r>
    </w:p>
    <w:p w:rsidR="00404DF2" w:rsidRDefault="00486CDA" w:rsidP="001F1F7B">
      <w:pPr>
        <w:rPr>
          <w:b/>
          <w:szCs w:val="20"/>
        </w:rPr>
      </w:pPr>
      <w:r>
        <w:rPr>
          <w:b/>
          <w:szCs w:val="20"/>
        </w:rPr>
        <w:object w:dxaOrig="1534" w:dyaOrig="997">
          <v:shape id="_x0000_i1142" type="#_x0000_t75" style="width:79.5pt;height:50.25pt" o:ole="">
            <v:imagedata r:id="rId293" o:title=""/>
          </v:shape>
          <o:OLEObject Type="Link" ProgID="Excel.Sheet.12" ShapeID="_x0000_i1142" DrawAspect="Content" r:id="rId294" UpdateMode="OnCall">
            <o:LinkType>EnhancedMetaFile</o:LinkType>
            <o:LockedField>false</o:LockedField>
          </o:OLEObject>
        </w:object>
      </w:r>
    </w:p>
    <w:p w:rsidR="00181F8F" w:rsidRDefault="001F1F7B" w:rsidP="001F1F7B">
      <w:pPr>
        <w:rPr>
          <w:b/>
          <w:szCs w:val="20"/>
        </w:rPr>
      </w:pPr>
      <w:r w:rsidRPr="00FA3856">
        <w:rPr>
          <w:b/>
          <w:szCs w:val="20"/>
        </w:rPr>
        <w:t xml:space="preserve">III.3 – </w:t>
      </w:r>
      <w:r w:rsidR="003C67BC" w:rsidRPr="003C67BC">
        <w:rPr>
          <w:b/>
          <w:szCs w:val="20"/>
        </w:rPr>
        <w:t>M300C - Demonstrativo do Lucro Real (e-Lalur-Parte A) - Seguradoras ou Entidades Abertas de Previdência Complementar</w:t>
      </w:r>
      <w:r w:rsidR="007A0597">
        <w:rPr>
          <w:b/>
          <w:szCs w:val="20"/>
        </w:rPr>
        <w:t xml:space="preserve">: </w:t>
      </w:r>
    </w:p>
    <w:p w:rsidR="00F004FC" w:rsidRDefault="00486CDA" w:rsidP="001F1F7B">
      <w:pPr>
        <w:pStyle w:val="Corpodetexto"/>
        <w:rPr>
          <w:rFonts w:ascii="Times New Roman" w:hAnsi="Times New Roman"/>
          <w:b/>
          <w:color w:val="002060"/>
          <w:szCs w:val="20"/>
        </w:rPr>
      </w:pPr>
      <w:r>
        <w:rPr>
          <w:rFonts w:ascii="Times New Roman" w:hAnsi="Times New Roman"/>
          <w:b/>
          <w:color w:val="002060"/>
          <w:szCs w:val="20"/>
        </w:rPr>
        <w:object w:dxaOrig="1534" w:dyaOrig="997">
          <v:shape id="_x0000_i1143" type="#_x0000_t75" style="width:79.5pt;height:50.25pt" o:ole="">
            <v:imagedata r:id="rId295" o:title=""/>
          </v:shape>
          <o:OLEObject Type="Link" ProgID="Excel.Sheet.12" ShapeID="_x0000_i1143" DrawAspect="Content" r:id="rId296" UpdateMode="OnCall">
            <o:LinkType>EnhancedMetaFile</o:LinkType>
            <o:LockedField>false</o:LockedField>
          </o:OLEObject>
        </w:object>
      </w:r>
    </w:p>
    <w:p w:rsidR="003C67BC" w:rsidRDefault="003C67BC">
      <w:pPr>
        <w:spacing w:after="200" w:line="276" w:lineRule="auto"/>
        <w:rPr>
          <w:b/>
          <w:color w:val="002060"/>
          <w:szCs w:val="20"/>
          <w:lang w:eastAsia="ar-SA"/>
        </w:rPr>
      </w:pPr>
      <w:r>
        <w:rPr>
          <w:b/>
          <w:color w:val="002060"/>
          <w:szCs w:val="20"/>
        </w:rPr>
        <w:br w:type="page"/>
      </w:r>
    </w:p>
    <w:p w:rsidR="00C44EBF" w:rsidRDefault="001F1F7B" w:rsidP="001F1F7B">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C44EBF" w:rsidRDefault="00C44EBF" w:rsidP="001F1F7B">
      <w:pPr>
        <w:pStyle w:val="Corpodetexto"/>
        <w:rPr>
          <w:rFonts w:ascii="Times New Roman" w:hAnsi="Times New Roman"/>
          <w:b/>
          <w:color w:val="002060"/>
          <w:szCs w:val="20"/>
        </w:rPr>
      </w:pPr>
    </w:p>
    <w:p w:rsidR="001F1F7B" w:rsidRPr="00FA3856" w:rsidRDefault="001F1F7B" w:rsidP="001F1F7B">
      <w:pPr>
        <w:pStyle w:val="Corpodetexto"/>
        <w:rPr>
          <w:rFonts w:ascii="Times New Roman" w:hAnsi="Times New Roman"/>
          <w:b/>
          <w:color w:val="002060"/>
          <w:szCs w:val="20"/>
        </w:rPr>
      </w:pPr>
      <w:r w:rsidRPr="00FA3856">
        <w:rPr>
          <w:rFonts w:ascii="Times New Roman" w:hAnsi="Times New Roman"/>
          <w:b/>
          <w:color w:val="002060"/>
          <w:szCs w:val="20"/>
        </w:rPr>
        <w:t>|M300|138|(-) Outras Exclusões|E|1|1000,00|LANÇAMENTO DE EXCLUSÃO XXXX|</w:t>
      </w:r>
    </w:p>
    <w:p w:rsidR="001F1F7B" w:rsidRPr="00FA3856" w:rsidRDefault="001F1F7B" w:rsidP="001F1F7B">
      <w:pPr>
        <w:pStyle w:val="Corpodetexto"/>
        <w:ind w:firstLine="708"/>
        <w:rPr>
          <w:rFonts w:ascii="Times New Roman" w:hAnsi="Times New Roman"/>
          <w:color w:val="002060"/>
          <w:szCs w:val="20"/>
        </w:rPr>
      </w:pPr>
      <w:r w:rsidRPr="00FA3856">
        <w:rPr>
          <w:rFonts w:ascii="Times New Roman" w:hAnsi="Times New Roman"/>
          <w:color w:val="002060"/>
          <w:szCs w:val="20"/>
        </w:rPr>
        <w:t>|M300|: Identificação do tipo do registro.</w:t>
      </w:r>
    </w:p>
    <w:p w:rsidR="001F1F7B" w:rsidRPr="00FA3856" w:rsidRDefault="001F1F7B" w:rsidP="001F1F7B">
      <w:pPr>
        <w:pStyle w:val="Corpodetexto"/>
        <w:ind w:firstLine="708"/>
        <w:rPr>
          <w:rFonts w:ascii="Times New Roman" w:hAnsi="Times New Roman"/>
          <w:color w:val="002060"/>
          <w:szCs w:val="20"/>
        </w:rPr>
      </w:pPr>
      <w:r w:rsidRPr="00FA3856">
        <w:rPr>
          <w:rFonts w:ascii="Times New Roman" w:hAnsi="Times New Roman"/>
          <w:color w:val="002060"/>
          <w:szCs w:val="20"/>
        </w:rPr>
        <w:t>|138|: Código do lançamento.</w:t>
      </w:r>
    </w:p>
    <w:p w:rsidR="001F1F7B" w:rsidRPr="00FA3856" w:rsidRDefault="001F1F7B" w:rsidP="001F1F7B">
      <w:pPr>
        <w:pStyle w:val="Corpodetexto"/>
        <w:ind w:firstLine="708"/>
        <w:rPr>
          <w:rFonts w:ascii="Times New Roman" w:hAnsi="Times New Roman"/>
          <w:color w:val="002060"/>
          <w:szCs w:val="20"/>
        </w:rPr>
      </w:pPr>
      <w:r w:rsidRPr="00FA3856">
        <w:rPr>
          <w:rFonts w:ascii="Times New Roman" w:hAnsi="Times New Roman"/>
          <w:color w:val="002060"/>
          <w:szCs w:val="20"/>
        </w:rPr>
        <w:t>|(-) Outras Exclusões|: Descrição.</w:t>
      </w:r>
    </w:p>
    <w:p w:rsidR="001F1F7B" w:rsidRPr="00FA3856" w:rsidRDefault="001F1F7B" w:rsidP="001F1F7B">
      <w:pPr>
        <w:pStyle w:val="Corpodetexto"/>
        <w:ind w:firstLine="708"/>
        <w:rPr>
          <w:rFonts w:ascii="Times New Roman" w:hAnsi="Times New Roman"/>
          <w:color w:val="002060"/>
          <w:szCs w:val="20"/>
        </w:rPr>
      </w:pPr>
      <w:r w:rsidRPr="00FA3856">
        <w:rPr>
          <w:rFonts w:ascii="Times New Roman" w:hAnsi="Times New Roman"/>
          <w:color w:val="002060"/>
          <w:szCs w:val="20"/>
        </w:rPr>
        <w:t>|E|: Tipo do lançamento (E = Exclusão).</w:t>
      </w:r>
    </w:p>
    <w:p w:rsidR="001F1F7B" w:rsidRPr="00FA3856" w:rsidRDefault="001F1F7B" w:rsidP="001F1F7B">
      <w:pPr>
        <w:pStyle w:val="Corpodetexto"/>
        <w:ind w:firstLine="708"/>
        <w:rPr>
          <w:rFonts w:ascii="Times New Roman" w:hAnsi="Times New Roman"/>
          <w:color w:val="002060"/>
          <w:szCs w:val="20"/>
        </w:rPr>
      </w:pPr>
      <w:r w:rsidRPr="00FA3856">
        <w:rPr>
          <w:rFonts w:ascii="Times New Roman" w:hAnsi="Times New Roman"/>
          <w:color w:val="002060"/>
          <w:szCs w:val="20"/>
        </w:rPr>
        <w:t>|1|: Indicador de relacionamento (1 = Com Conta da Parte B).</w:t>
      </w:r>
    </w:p>
    <w:p w:rsidR="001F1F7B" w:rsidRPr="00FA3856" w:rsidRDefault="001F1F7B" w:rsidP="001F1F7B">
      <w:pPr>
        <w:pStyle w:val="Corpodetexto"/>
        <w:ind w:firstLine="708"/>
        <w:rPr>
          <w:rFonts w:ascii="Times New Roman" w:hAnsi="Times New Roman"/>
          <w:color w:val="002060"/>
          <w:szCs w:val="20"/>
        </w:rPr>
      </w:pPr>
      <w:r w:rsidRPr="00FA3856">
        <w:rPr>
          <w:rFonts w:ascii="Times New Roman" w:hAnsi="Times New Roman"/>
          <w:color w:val="002060"/>
          <w:szCs w:val="20"/>
        </w:rPr>
        <w:t>|1000,00|: Valor (R$ 1.000,00</w:t>
      </w:r>
    </w:p>
    <w:p w:rsidR="001F1F7B" w:rsidRPr="00FA3856" w:rsidRDefault="001F1F7B" w:rsidP="001F1F7B">
      <w:pPr>
        <w:pStyle w:val="Corpodetexto"/>
        <w:ind w:firstLine="708"/>
        <w:rPr>
          <w:rFonts w:ascii="Times New Roman" w:hAnsi="Times New Roman"/>
          <w:color w:val="002060"/>
          <w:szCs w:val="20"/>
        </w:rPr>
      </w:pPr>
      <w:r w:rsidRPr="00FA3856">
        <w:rPr>
          <w:rFonts w:ascii="Times New Roman" w:hAnsi="Times New Roman"/>
          <w:color w:val="002060"/>
          <w:szCs w:val="20"/>
        </w:rPr>
        <w:t>|LANÇAMENTO DE EXCLUSÃO XXXX|: Histórico do lançamento.</w:t>
      </w:r>
    </w:p>
    <w:p w:rsidR="001F1F7B" w:rsidRPr="00FA3856" w:rsidRDefault="001F1F7B" w:rsidP="001F1F7B">
      <w:pPr>
        <w:spacing w:after="200" w:line="276" w:lineRule="auto"/>
        <w:rPr>
          <w:b/>
          <w:bCs/>
          <w:color w:val="0000FF"/>
          <w:szCs w:val="20"/>
        </w:rPr>
      </w:pPr>
      <w:r w:rsidRPr="00FA3856">
        <w:rPr>
          <w:color w:val="0000FF"/>
          <w:szCs w:val="20"/>
        </w:rPr>
        <w:br w:type="page"/>
      </w:r>
    </w:p>
    <w:p w:rsidR="00353EE7" w:rsidRPr="00FA3856" w:rsidRDefault="00353EE7" w:rsidP="00867F54">
      <w:pPr>
        <w:pStyle w:val="Ttulo4"/>
      </w:pPr>
      <w:bookmarkStart w:id="200" w:name="_Toc479713726"/>
      <w:r w:rsidRPr="00FA3856">
        <w:lastRenderedPageBreak/>
        <w:t>Registro M305: Conta da Parte B do e-Lalur</w:t>
      </w:r>
      <w:bookmarkEnd w:id="200"/>
    </w:p>
    <w:p w:rsidR="005302DE" w:rsidRPr="00FA3856" w:rsidRDefault="005302DE" w:rsidP="005302DE">
      <w:pPr>
        <w:rPr>
          <w:szCs w:val="20"/>
        </w:rPr>
      </w:pPr>
    </w:p>
    <w:p w:rsidR="00C81D2E" w:rsidRPr="00FA3856" w:rsidRDefault="00C81D2E" w:rsidP="00353EE7">
      <w:pPr>
        <w:pStyle w:val="PSDS-MarcadoresNivel1"/>
        <w:numPr>
          <w:ilvl w:val="0"/>
          <w:numId w:val="0"/>
        </w:numPr>
        <w:spacing w:before="0" w:after="0"/>
        <w:ind w:firstLine="708"/>
        <w:rPr>
          <w:rFonts w:ascii="Times New Roman" w:hAnsi="Times New Roman"/>
          <w:b w:val="0"/>
          <w:bCs/>
        </w:rPr>
      </w:pPr>
      <w:r w:rsidRPr="00FA3856">
        <w:rPr>
          <w:rFonts w:ascii="Times New Roman" w:hAnsi="Times New Roman"/>
          <w:b w:val="0"/>
        </w:rPr>
        <w:t xml:space="preserve">Relacionamento </w:t>
      </w:r>
      <w:r w:rsidR="00353EE7" w:rsidRPr="00FA3856">
        <w:rPr>
          <w:rFonts w:ascii="Times New Roman" w:hAnsi="Times New Roman"/>
          <w:b w:val="0"/>
        </w:rPr>
        <w:t>do lançamento da parte A do e-Lalur com a conta da parte B do e-Lalur, de acordo com as regras abaixo:</w:t>
      </w:r>
    </w:p>
    <w:p w:rsidR="0071683A" w:rsidRDefault="005D3493" w:rsidP="0071683A">
      <w:pPr>
        <w:pStyle w:val="PSDS-MarcadoresNivel1"/>
        <w:numPr>
          <w:ilvl w:val="0"/>
          <w:numId w:val="0"/>
        </w:numPr>
        <w:spacing w:before="0" w:after="0"/>
        <w:rPr>
          <w:b w:val="0"/>
          <w:bCs/>
          <w:lang w:val="pt-PT"/>
        </w:rPr>
      </w:pPr>
      <w:r w:rsidRPr="00FA3856">
        <w:rPr>
          <w:rFonts w:ascii="Times New Roman" w:hAnsi="Times New Roman"/>
          <w:b w:val="0"/>
        </w:rPr>
        <w:br/>
        <w:t xml:space="preserve">        </w:t>
      </w:r>
      <w:r w:rsidRPr="00FA3856">
        <w:rPr>
          <w:rFonts w:ascii="Times New Roman" w:hAnsi="Times New Roman"/>
          <w:b w:val="0"/>
        </w:rPr>
        <w:tab/>
        <w:t>- Se adição, debita na conta da parte B e credita na parte A. </w:t>
      </w:r>
      <w:r w:rsidRPr="00FA3856">
        <w:rPr>
          <w:rFonts w:ascii="Times New Roman" w:hAnsi="Times New Roman"/>
          <w:b w:val="0"/>
        </w:rPr>
        <w:br/>
        <w:t xml:space="preserve">        </w:t>
      </w:r>
      <w:r w:rsidRPr="00FA3856">
        <w:rPr>
          <w:rFonts w:ascii="Times New Roman" w:hAnsi="Times New Roman"/>
          <w:b w:val="0"/>
        </w:rPr>
        <w:tab/>
        <w:t>- Se exclusão, credita conta da parte B e debita na parte A. </w:t>
      </w:r>
      <w:r w:rsidRPr="00FA3856">
        <w:rPr>
          <w:rFonts w:ascii="Times New Roman" w:hAnsi="Times New Roman"/>
          <w:b w:val="0"/>
        </w:rPr>
        <w:br/>
        <w:t xml:space="preserve">        </w:t>
      </w:r>
      <w:r w:rsidRPr="00FA3856">
        <w:rPr>
          <w:rFonts w:ascii="Times New Roman" w:hAnsi="Times New Roman"/>
          <w:b w:val="0"/>
        </w:rPr>
        <w:tab/>
        <w:t>- Se prejuízo, credita conta da parte B e debita na parte A </w:t>
      </w:r>
      <w:r w:rsidRPr="00FA3856">
        <w:rPr>
          <w:rFonts w:ascii="Times New Roman" w:hAnsi="Times New Roman"/>
          <w:b w:val="0"/>
        </w:rPr>
        <w:br/>
      </w:r>
    </w:p>
    <w:p w:rsidR="0071683A" w:rsidRPr="00FA3856" w:rsidRDefault="00B35FA3" w:rsidP="0071683A">
      <w:pPr>
        <w:pStyle w:val="PSDS-MarcadoresNivel1"/>
        <w:numPr>
          <w:ilvl w:val="0"/>
          <w:numId w:val="0"/>
        </w:numPr>
        <w:spacing w:before="0" w:after="0"/>
        <w:jc w:val="center"/>
        <w:rPr>
          <w:b w:val="0"/>
          <w:bCs/>
          <w:lang w:val="pt-PT"/>
        </w:rPr>
      </w:pPr>
      <w:r>
        <w:rPr>
          <w:b w:val="0"/>
          <w:bCs/>
          <w:lang w:val="pt-PT"/>
        </w:rPr>
        <w:object w:dxaOrig="14175" w:dyaOrig="5175">
          <v:shape id="_x0000_i1696" type="#_x0000_t75" style="width:705pt;height:260.25pt" o:ole="">
            <v:imagedata r:id="rId297" o:title=""/>
          </v:shape>
          <o:OLEObject Type="Link" ProgID="Excel.Sheet.12" ShapeID="_x0000_i1696" DrawAspect="Content" r:id="rId298" UpdateMode="Always">
            <o:LinkType>EnhancedMetaFile</o:LinkType>
            <o:LockedField>false</o:LockedField>
          </o:OLEObject>
        </w:object>
      </w:r>
    </w:p>
    <w:p w:rsidR="00375E89" w:rsidRPr="00FA3856" w:rsidRDefault="00375E89">
      <w:pPr>
        <w:spacing w:after="200" w:line="276" w:lineRule="auto"/>
        <w:rPr>
          <w:b/>
          <w:bCs/>
          <w:szCs w:val="20"/>
          <w:lang w:val="pt-PT"/>
        </w:rPr>
      </w:pPr>
      <w:r w:rsidRPr="00FA3856">
        <w:rPr>
          <w:b/>
          <w:bCs/>
          <w:szCs w:val="20"/>
          <w:lang w:val="pt-PT"/>
        </w:rPr>
        <w:br w:type="page"/>
      </w:r>
    </w:p>
    <w:p w:rsidR="00353EE7" w:rsidRPr="00FA3856" w:rsidRDefault="004F789D" w:rsidP="00375E89">
      <w:pPr>
        <w:spacing w:after="200" w:line="276" w:lineRule="auto"/>
        <w:rPr>
          <w:b/>
          <w:bCs/>
          <w:szCs w:val="20"/>
          <w:lang w:val="pt-PT"/>
        </w:rPr>
      </w:pPr>
      <w:r w:rsidRPr="00FA3856">
        <w:rPr>
          <w:b/>
          <w:bCs/>
          <w:szCs w:val="20"/>
          <w:lang w:val="pt-PT"/>
        </w:rPr>
        <w:lastRenderedPageBreak/>
        <w:t>I</w:t>
      </w:r>
      <w:r w:rsidR="00353EE7" w:rsidRPr="00FA3856">
        <w:rPr>
          <w:b/>
          <w:bCs/>
          <w:szCs w:val="20"/>
          <w:lang w:val="pt-PT"/>
        </w:rPr>
        <w:t xml:space="preserve"> – Regras de Validação de Campos:</w:t>
      </w:r>
    </w:p>
    <w:p w:rsidR="00353EE7" w:rsidRPr="00FA3856" w:rsidRDefault="00353EE7" w:rsidP="00353EE7">
      <w:pPr>
        <w:rPr>
          <w:b/>
          <w:bCs/>
          <w:szCs w:val="20"/>
          <w:lang w:val="pt-PT"/>
        </w:rPr>
      </w:pPr>
    </w:p>
    <w:tbl>
      <w:tblPr>
        <w:tblW w:w="13028"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8826"/>
        <w:gridCol w:w="717"/>
      </w:tblGrid>
      <w:tr w:rsidR="00353EE7" w:rsidRPr="00FA3856" w:rsidTr="00353EE7">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353EE7" w:rsidRPr="00FA3856" w:rsidRDefault="00353EE7" w:rsidP="00353EE7">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353EE7" w:rsidRPr="00FA3856" w:rsidRDefault="00353EE7" w:rsidP="00353EE7">
            <w:pPr>
              <w:pStyle w:val="PSDS-CorpodeTexto0"/>
              <w:jc w:val="center"/>
              <w:rPr>
                <w:rFonts w:ascii="Times New Roman" w:hAnsi="Times New Roman"/>
                <w:b/>
                <w:bCs/>
              </w:rPr>
            </w:pPr>
            <w:r w:rsidRPr="00FA3856">
              <w:rPr>
                <w:rFonts w:ascii="Times New Roman" w:hAnsi="Times New Roman"/>
                <w:b/>
                <w:bCs/>
              </w:rPr>
              <w:t>Campo</w:t>
            </w:r>
          </w:p>
        </w:tc>
        <w:tc>
          <w:tcPr>
            <w:tcW w:w="8826" w:type="dxa"/>
            <w:tcBorders>
              <w:top w:val="single" w:sz="6" w:space="0" w:color="auto"/>
              <w:left w:val="single" w:sz="6" w:space="0" w:color="auto"/>
              <w:bottom w:val="single" w:sz="6" w:space="0" w:color="auto"/>
              <w:right w:val="single" w:sz="6" w:space="0" w:color="auto"/>
            </w:tcBorders>
            <w:shd w:val="pct10" w:color="auto" w:fill="FFFFFF"/>
          </w:tcPr>
          <w:p w:rsidR="00353EE7" w:rsidRPr="00FA3856" w:rsidRDefault="00353EE7" w:rsidP="00353EE7">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353EE7" w:rsidRPr="00FA3856" w:rsidRDefault="00353EE7" w:rsidP="00353EE7">
            <w:pPr>
              <w:pStyle w:val="PSDS-CorpodeTexto0"/>
              <w:jc w:val="center"/>
              <w:rPr>
                <w:rFonts w:ascii="Times New Roman" w:hAnsi="Times New Roman"/>
                <w:b/>
                <w:bCs/>
              </w:rPr>
            </w:pPr>
            <w:r w:rsidRPr="00FA3856">
              <w:rPr>
                <w:rFonts w:ascii="Times New Roman" w:hAnsi="Times New Roman"/>
                <w:b/>
                <w:bCs/>
              </w:rPr>
              <w:t>Tipo</w:t>
            </w:r>
          </w:p>
        </w:tc>
      </w:tr>
      <w:tr w:rsidR="00353EE7" w:rsidRPr="00FA3856" w:rsidTr="00353EE7">
        <w:trPr>
          <w:jc w:val="center"/>
        </w:trPr>
        <w:tc>
          <w:tcPr>
            <w:tcW w:w="485" w:type="dxa"/>
            <w:tcBorders>
              <w:top w:val="single" w:sz="6" w:space="0" w:color="auto"/>
              <w:left w:val="single" w:sz="6" w:space="0" w:color="auto"/>
              <w:bottom w:val="single" w:sz="6" w:space="0" w:color="auto"/>
              <w:right w:val="single" w:sz="6" w:space="0" w:color="auto"/>
            </w:tcBorders>
          </w:tcPr>
          <w:p w:rsidR="00353EE7" w:rsidRPr="00FA3856" w:rsidRDefault="005A78EA" w:rsidP="00353EE7">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353EE7" w:rsidRPr="00FA3856" w:rsidRDefault="0094046A" w:rsidP="00353EE7">
            <w:pPr>
              <w:pStyle w:val="PSDS-CorpodeTexto0"/>
              <w:rPr>
                <w:rFonts w:ascii="Times New Roman" w:hAnsi="Times New Roman"/>
                <w:lang w:val="pt-PT"/>
              </w:rPr>
            </w:pPr>
            <w:r w:rsidRPr="00FA3856">
              <w:rPr>
                <w:rFonts w:ascii="Times New Roman" w:hAnsi="Times New Roman"/>
                <w:lang w:val="pt-PT"/>
              </w:rPr>
              <w:t>IND_VL_CTA</w:t>
            </w:r>
          </w:p>
        </w:tc>
        <w:tc>
          <w:tcPr>
            <w:tcW w:w="8826" w:type="dxa"/>
            <w:tcBorders>
              <w:top w:val="single" w:sz="6" w:space="0" w:color="auto"/>
              <w:left w:val="single" w:sz="6" w:space="0" w:color="auto"/>
              <w:bottom w:val="single" w:sz="6" w:space="0" w:color="auto"/>
              <w:right w:val="single" w:sz="6" w:space="0" w:color="auto"/>
            </w:tcBorders>
          </w:tcPr>
          <w:p w:rsidR="00353EE7" w:rsidRPr="00FA3856" w:rsidRDefault="0094046A" w:rsidP="004F789D">
            <w:pPr>
              <w:pStyle w:val="PSDS-MarcadoresNivel3"/>
              <w:tabs>
                <w:tab w:val="clear" w:pos="1440"/>
              </w:tabs>
              <w:spacing w:before="0" w:after="0"/>
              <w:ind w:left="0" w:firstLine="0"/>
              <w:rPr>
                <w:rFonts w:ascii="Times New Roman" w:hAnsi="Times New Roman" w:cs="Times New Roman"/>
                <w:b w:val="0"/>
                <w:szCs w:val="20"/>
              </w:rPr>
            </w:pPr>
            <w:r w:rsidRPr="00FA3856">
              <w:rPr>
                <w:rFonts w:ascii="Times New Roman" w:hAnsi="Times New Roman" w:cs="Times New Roman"/>
                <w:szCs w:val="20"/>
              </w:rPr>
              <w:t>REGRA</w:t>
            </w:r>
            <w:r w:rsidR="00353EE7" w:rsidRPr="00FA3856">
              <w:rPr>
                <w:rFonts w:ascii="Times New Roman" w:hAnsi="Times New Roman" w:cs="Times New Roman"/>
                <w:szCs w:val="20"/>
              </w:rPr>
              <w:t>_PEA</w:t>
            </w:r>
            <w:r w:rsidR="004F789D" w:rsidRPr="00FA3856">
              <w:rPr>
                <w:rFonts w:ascii="Times New Roman" w:hAnsi="Times New Roman" w:cs="Times New Roman"/>
                <w:szCs w:val="20"/>
              </w:rPr>
              <w:t>:</w:t>
            </w:r>
            <w:r w:rsidR="004F789D" w:rsidRPr="00FA3856">
              <w:rPr>
                <w:rFonts w:ascii="Times New Roman" w:hAnsi="Times New Roman" w:cs="Times New Roman"/>
                <w:b w:val="0"/>
                <w:szCs w:val="20"/>
              </w:rPr>
              <w:t xml:space="preserve"> Verifica as regras abaixo:</w:t>
            </w:r>
          </w:p>
          <w:p w:rsidR="005A0117" w:rsidRPr="00FA3856" w:rsidRDefault="005D3493" w:rsidP="007C4842">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 xml:space="preserve">- Se </w:t>
            </w:r>
            <w:r w:rsidR="00952ADB" w:rsidRPr="00FA3856">
              <w:rPr>
                <w:rFonts w:ascii="Times New Roman" w:hAnsi="Times New Roman" w:cs="Times New Roman"/>
                <w:b w:val="0"/>
                <w:szCs w:val="20"/>
              </w:rPr>
              <w:t xml:space="preserve">faz </w:t>
            </w:r>
            <w:r w:rsidRPr="00FA3856">
              <w:rPr>
                <w:rFonts w:ascii="Times New Roman" w:hAnsi="Times New Roman" w:cs="Times New Roman"/>
                <w:b w:val="0"/>
                <w:szCs w:val="20"/>
              </w:rPr>
              <w:t>adição</w:t>
            </w:r>
            <w:r w:rsidR="00952ADB" w:rsidRPr="00FA3856">
              <w:rPr>
                <w:rFonts w:ascii="Times New Roman" w:hAnsi="Times New Roman" w:cs="Times New Roman"/>
                <w:b w:val="0"/>
                <w:szCs w:val="20"/>
              </w:rPr>
              <w:t xml:space="preserve"> na parte A (crédito na parte A)</w:t>
            </w:r>
            <w:r w:rsidRPr="00FA3856">
              <w:rPr>
                <w:rFonts w:ascii="Times New Roman" w:hAnsi="Times New Roman" w:cs="Times New Roman"/>
                <w:b w:val="0"/>
                <w:szCs w:val="20"/>
              </w:rPr>
              <w:t>, debita na conta da parte B. </w:t>
            </w:r>
            <w:r w:rsidRPr="00FA3856">
              <w:rPr>
                <w:rFonts w:ascii="Times New Roman" w:hAnsi="Times New Roman" w:cs="Times New Roman"/>
                <w:b w:val="0"/>
                <w:szCs w:val="20"/>
              </w:rPr>
              <w:br/>
              <w:t xml:space="preserve">- Se </w:t>
            </w:r>
            <w:r w:rsidR="00952ADB" w:rsidRPr="00FA3856">
              <w:rPr>
                <w:rFonts w:ascii="Times New Roman" w:hAnsi="Times New Roman" w:cs="Times New Roman"/>
                <w:b w:val="0"/>
                <w:szCs w:val="20"/>
              </w:rPr>
              <w:t xml:space="preserve">faz </w:t>
            </w:r>
            <w:r w:rsidRPr="00FA3856">
              <w:rPr>
                <w:rFonts w:ascii="Times New Roman" w:hAnsi="Times New Roman" w:cs="Times New Roman"/>
                <w:b w:val="0"/>
                <w:szCs w:val="20"/>
              </w:rPr>
              <w:t>exclusão</w:t>
            </w:r>
            <w:r w:rsidR="00952ADB" w:rsidRPr="00FA3856">
              <w:rPr>
                <w:rFonts w:ascii="Times New Roman" w:hAnsi="Times New Roman" w:cs="Times New Roman"/>
                <w:b w:val="0"/>
                <w:szCs w:val="20"/>
              </w:rPr>
              <w:t xml:space="preserve"> na parte A (débito na parte A)</w:t>
            </w:r>
            <w:r w:rsidRPr="00FA3856">
              <w:rPr>
                <w:rFonts w:ascii="Times New Roman" w:hAnsi="Times New Roman" w:cs="Times New Roman"/>
                <w:b w:val="0"/>
                <w:szCs w:val="20"/>
              </w:rPr>
              <w:t>, credita conta da parte B. </w:t>
            </w:r>
            <w:r w:rsidRPr="00FA3856">
              <w:rPr>
                <w:rFonts w:ascii="Times New Roman" w:hAnsi="Times New Roman" w:cs="Times New Roman"/>
                <w:b w:val="0"/>
                <w:szCs w:val="20"/>
              </w:rPr>
              <w:br/>
              <w:t> - Se</w:t>
            </w:r>
            <w:r w:rsidR="00952ADB" w:rsidRPr="00FA3856">
              <w:rPr>
                <w:rFonts w:ascii="Times New Roman" w:hAnsi="Times New Roman" w:cs="Times New Roman"/>
                <w:b w:val="0"/>
                <w:szCs w:val="20"/>
              </w:rPr>
              <w:t xml:space="preserve"> compensa</w:t>
            </w:r>
            <w:r w:rsidRPr="00FA3856">
              <w:rPr>
                <w:rFonts w:ascii="Times New Roman" w:hAnsi="Times New Roman" w:cs="Times New Roman"/>
                <w:b w:val="0"/>
                <w:szCs w:val="20"/>
              </w:rPr>
              <w:t xml:space="preserve"> prejuízo</w:t>
            </w:r>
            <w:r w:rsidR="00952ADB" w:rsidRPr="00FA3856">
              <w:rPr>
                <w:rFonts w:ascii="Times New Roman" w:hAnsi="Times New Roman" w:cs="Times New Roman"/>
                <w:b w:val="0"/>
                <w:szCs w:val="20"/>
              </w:rPr>
              <w:t xml:space="preserve"> na parte A (débito na parte A</w:t>
            </w:r>
            <w:r w:rsidR="00607820" w:rsidRPr="00FA3856">
              <w:rPr>
                <w:rFonts w:ascii="Times New Roman" w:hAnsi="Times New Roman" w:cs="Times New Roman"/>
                <w:b w:val="0"/>
                <w:szCs w:val="20"/>
              </w:rPr>
              <w:t>), credita</w:t>
            </w:r>
            <w:r w:rsidR="00952ADB" w:rsidRPr="00FA3856">
              <w:rPr>
                <w:rFonts w:ascii="Times New Roman" w:hAnsi="Times New Roman" w:cs="Times New Roman"/>
                <w:b w:val="0"/>
                <w:szCs w:val="20"/>
              </w:rPr>
              <w:t xml:space="preserve"> conta da parte B.</w:t>
            </w:r>
            <w:r w:rsidRPr="00FA3856">
              <w:rPr>
                <w:rFonts w:ascii="Times New Roman" w:hAnsi="Times New Roman" w:cs="Times New Roman"/>
                <w:b w:val="0"/>
                <w:szCs w:val="20"/>
              </w:rPr>
              <w:t> </w:t>
            </w:r>
            <w:r w:rsidRPr="00FA3856">
              <w:rPr>
                <w:rFonts w:ascii="Times New Roman" w:hAnsi="Times New Roman" w:cs="Times New Roman"/>
                <w:b w:val="0"/>
                <w:szCs w:val="20"/>
              </w:rPr>
              <w:br/>
            </w:r>
          </w:p>
          <w:p w:rsidR="00353EE7" w:rsidRPr="00FA3856" w:rsidRDefault="00353EE7" w:rsidP="004F789D">
            <w:pPr>
              <w:pStyle w:val="PSDS-MarcadoresNivel3"/>
              <w:tabs>
                <w:tab w:val="clear" w:pos="1440"/>
              </w:tabs>
              <w:spacing w:before="0" w:after="0"/>
              <w:ind w:left="0" w:firstLine="0"/>
              <w:rPr>
                <w:rFonts w:ascii="Times New Roman" w:hAnsi="Times New Roman" w:cs="Times New Roman"/>
                <w:b w:val="0"/>
                <w:szCs w:val="20"/>
              </w:rPr>
            </w:pPr>
            <w:r w:rsidRPr="00FA3856">
              <w:rPr>
                <w:rFonts w:ascii="Times New Roman" w:hAnsi="Times New Roman" w:cs="Times New Roman"/>
                <w:b w:val="0"/>
                <w:szCs w:val="20"/>
              </w:rPr>
              <w:t xml:space="preserve">O erro ocorre se </w:t>
            </w:r>
            <w:r w:rsidR="00607820" w:rsidRPr="00FA3856">
              <w:rPr>
                <w:rFonts w:ascii="Times New Roman" w:hAnsi="Times New Roman" w:cs="Times New Roman"/>
                <w:b w:val="0"/>
                <w:szCs w:val="20"/>
              </w:rPr>
              <w:t>o campo</w:t>
            </w:r>
            <w:r w:rsidRPr="00FA3856">
              <w:rPr>
                <w:rFonts w:ascii="Times New Roman" w:hAnsi="Times New Roman" w:cs="Times New Roman"/>
                <w:b w:val="0"/>
                <w:szCs w:val="20"/>
              </w:rPr>
              <w:t xml:space="preserve"> </w:t>
            </w:r>
            <w:r w:rsidR="004F789D" w:rsidRPr="00FA3856">
              <w:rPr>
                <w:rFonts w:ascii="Times New Roman" w:hAnsi="Times New Roman" w:cs="Times New Roman"/>
                <w:b w:val="0"/>
                <w:szCs w:val="20"/>
              </w:rPr>
              <w:t>M300.TIPO_LANCAMENTO</w:t>
            </w:r>
            <w:r w:rsidRPr="00FA3856">
              <w:rPr>
                <w:rFonts w:ascii="Times New Roman" w:hAnsi="Times New Roman" w:cs="Times New Roman"/>
                <w:b w:val="0"/>
                <w:szCs w:val="20"/>
              </w:rPr>
              <w:t xml:space="preserve"> é igual a:</w:t>
            </w:r>
          </w:p>
          <w:p w:rsidR="00353EE7" w:rsidRPr="00FA3856" w:rsidRDefault="004F789D" w:rsidP="004F789D">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 “</w:t>
            </w:r>
            <w:r w:rsidR="00353EE7" w:rsidRPr="00FA3856">
              <w:rPr>
                <w:rFonts w:ascii="Times New Roman" w:hAnsi="Times New Roman" w:cs="Times New Roman"/>
                <w:b w:val="0"/>
                <w:szCs w:val="20"/>
              </w:rPr>
              <w:t>A</w:t>
            </w:r>
            <w:r w:rsidRPr="00FA3856">
              <w:rPr>
                <w:rFonts w:ascii="Times New Roman" w:hAnsi="Times New Roman" w:cs="Times New Roman"/>
                <w:b w:val="0"/>
                <w:szCs w:val="20"/>
              </w:rPr>
              <w:t>”</w:t>
            </w:r>
            <w:r w:rsidR="00353EE7" w:rsidRPr="00FA3856">
              <w:rPr>
                <w:rFonts w:ascii="Times New Roman" w:hAnsi="Times New Roman" w:cs="Times New Roman"/>
                <w:b w:val="0"/>
                <w:szCs w:val="20"/>
              </w:rPr>
              <w:t xml:space="preserve"> </w:t>
            </w:r>
            <w:r w:rsidRPr="00FA3856">
              <w:rPr>
                <w:rFonts w:ascii="Times New Roman" w:hAnsi="Times New Roman" w:cs="Times New Roman"/>
                <w:b w:val="0"/>
                <w:szCs w:val="20"/>
              </w:rPr>
              <w:t>(</w:t>
            </w:r>
            <w:r w:rsidR="00353EE7" w:rsidRPr="00FA3856">
              <w:rPr>
                <w:rFonts w:ascii="Times New Roman" w:hAnsi="Times New Roman" w:cs="Times New Roman"/>
                <w:b w:val="0"/>
                <w:szCs w:val="20"/>
              </w:rPr>
              <w:t>adição</w:t>
            </w:r>
            <w:r w:rsidRPr="00FA3856">
              <w:rPr>
                <w:rFonts w:ascii="Times New Roman" w:hAnsi="Times New Roman" w:cs="Times New Roman"/>
                <w:b w:val="0"/>
                <w:szCs w:val="20"/>
              </w:rPr>
              <w:t>)</w:t>
            </w:r>
            <w:r w:rsidR="00353EE7" w:rsidRPr="00FA3856">
              <w:rPr>
                <w:rFonts w:ascii="Times New Roman" w:hAnsi="Times New Roman" w:cs="Times New Roman"/>
                <w:b w:val="0"/>
                <w:szCs w:val="20"/>
              </w:rPr>
              <w:t xml:space="preserve"> e </w:t>
            </w:r>
            <w:r w:rsidR="001A17A0" w:rsidRPr="00FA3856">
              <w:rPr>
                <w:rFonts w:ascii="Times New Roman" w:hAnsi="Times New Roman" w:cs="Times New Roman"/>
                <w:b w:val="0"/>
                <w:szCs w:val="20"/>
              </w:rPr>
              <w:t>M305.</w:t>
            </w:r>
            <w:r w:rsidR="0094046A" w:rsidRPr="00FA3856">
              <w:rPr>
                <w:rFonts w:ascii="Times New Roman" w:hAnsi="Times New Roman" w:cs="Times New Roman"/>
                <w:b w:val="0"/>
                <w:szCs w:val="20"/>
              </w:rPr>
              <w:t>IND_VL_CTA</w:t>
            </w:r>
            <w:r w:rsidR="00375E89" w:rsidRPr="00FA3856">
              <w:rPr>
                <w:rFonts w:ascii="Times New Roman" w:hAnsi="Times New Roman" w:cs="Times New Roman"/>
                <w:b w:val="0"/>
                <w:szCs w:val="20"/>
              </w:rPr>
              <w:t xml:space="preserve"> </w:t>
            </w:r>
            <w:r w:rsidRPr="00FA3856">
              <w:rPr>
                <w:rFonts w:ascii="Times New Roman" w:hAnsi="Times New Roman" w:cs="Times New Roman"/>
                <w:b w:val="0"/>
                <w:szCs w:val="20"/>
              </w:rPr>
              <w:t xml:space="preserve">é igual a </w:t>
            </w:r>
            <w:r w:rsidR="00353EE7" w:rsidRPr="00FA3856">
              <w:rPr>
                <w:rFonts w:ascii="Times New Roman" w:hAnsi="Times New Roman" w:cs="Times New Roman"/>
                <w:b w:val="0"/>
                <w:szCs w:val="20"/>
              </w:rPr>
              <w:t xml:space="preserve">“C” </w:t>
            </w:r>
          </w:p>
          <w:p w:rsidR="00353EE7" w:rsidRPr="00FA3856" w:rsidRDefault="004F789D" w:rsidP="004F789D">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 “</w:t>
            </w:r>
            <w:r w:rsidR="00353EE7" w:rsidRPr="00FA3856">
              <w:rPr>
                <w:rFonts w:ascii="Times New Roman" w:hAnsi="Times New Roman" w:cs="Times New Roman"/>
                <w:b w:val="0"/>
                <w:szCs w:val="20"/>
              </w:rPr>
              <w:t>E</w:t>
            </w:r>
            <w:r w:rsidRPr="00FA3856">
              <w:rPr>
                <w:rFonts w:ascii="Times New Roman" w:hAnsi="Times New Roman" w:cs="Times New Roman"/>
                <w:b w:val="0"/>
                <w:szCs w:val="20"/>
              </w:rPr>
              <w:t>” (exclusão)</w:t>
            </w:r>
            <w:r w:rsidR="00353EE7" w:rsidRPr="00FA3856">
              <w:rPr>
                <w:rFonts w:ascii="Times New Roman" w:hAnsi="Times New Roman" w:cs="Times New Roman"/>
                <w:b w:val="0"/>
                <w:szCs w:val="20"/>
              </w:rPr>
              <w:t xml:space="preserve"> </w:t>
            </w:r>
            <w:r w:rsidR="0094046A" w:rsidRPr="00FA3856">
              <w:rPr>
                <w:rFonts w:ascii="Times New Roman" w:hAnsi="Times New Roman" w:cs="Times New Roman"/>
                <w:b w:val="0"/>
                <w:szCs w:val="20"/>
              </w:rPr>
              <w:t xml:space="preserve">e </w:t>
            </w:r>
            <w:r w:rsidR="001A17A0" w:rsidRPr="00FA3856">
              <w:rPr>
                <w:rFonts w:ascii="Times New Roman" w:hAnsi="Times New Roman" w:cs="Times New Roman"/>
                <w:b w:val="0"/>
                <w:szCs w:val="20"/>
              </w:rPr>
              <w:t>M305.</w:t>
            </w:r>
            <w:r w:rsidR="0094046A" w:rsidRPr="00FA3856">
              <w:rPr>
                <w:rFonts w:ascii="Times New Roman" w:hAnsi="Times New Roman" w:cs="Times New Roman"/>
                <w:b w:val="0"/>
                <w:szCs w:val="20"/>
              </w:rPr>
              <w:t>IND_VL_CTA</w:t>
            </w:r>
            <w:r w:rsidRPr="00FA3856">
              <w:rPr>
                <w:rFonts w:ascii="Times New Roman" w:hAnsi="Times New Roman" w:cs="Times New Roman"/>
                <w:b w:val="0"/>
                <w:szCs w:val="20"/>
              </w:rPr>
              <w:t xml:space="preserve"> é igual a “D”</w:t>
            </w:r>
          </w:p>
          <w:p w:rsidR="00353EE7" w:rsidRPr="00FA3856" w:rsidRDefault="004F789D" w:rsidP="004F789D">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 “</w:t>
            </w:r>
            <w:r w:rsidR="00353EE7" w:rsidRPr="00FA3856">
              <w:rPr>
                <w:rFonts w:ascii="Times New Roman" w:hAnsi="Times New Roman" w:cs="Times New Roman"/>
                <w:b w:val="0"/>
                <w:szCs w:val="20"/>
              </w:rPr>
              <w:t>P</w:t>
            </w:r>
            <w:r w:rsidRPr="00FA3856">
              <w:rPr>
                <w:rFonts w:ascii="Times New Roman" w:hAnsi="Times New Roman" w:cs="Times New Roman"/>
                <w:b w:val="0"/>
                <w:szCs w:val="20"/>
              </w:rPr>
              <w:t>”</w:t>
            </w:r>
            <w:r w:rsidR="00353EE7" w:rsidRPr="00FA3856">
              <w:rPr>
                <w:rFonts w:ascii="Times New Roman" w:hAnsi="Times New Roman" w:cs="Times New Roman"/>
                <w:b w:val="0"/>
                <w:szCs w:val="20"/>
              </w:rPr>
              <w:t xml:space="preserve"> </w:t>
            </w:r>
            <w:r w:rsidRPr="00FA3856">
              <w:rPr>
                <w:rFonts w:ascii="Times New Roman" w:hAnsi="Times New Roman" w:cs="Times New Roman"/>
                <w:b w:val="0"/>
                <w:szCs w:val="20"/>
              </w:rPr>
              <w:t>(compensaç</w:t>
            </w:r>
            <w:r w:rsidR="0094046A" w:rsidRPr="00FA3856">
              <w:rPr>
                <w:rFonts w:ascii="Times New Roman" w:hAnsi="Times New Roman" w:cs="Times New Roman"/>
                <w:b w:val="0"/>
                <w:szCs w:val="20"/>
              </w:rPr>
              <w:t xml:space="preserve">ão de prejuízos) e </w:t>
            </w:r>
            <w:r w:rsidR="001A17A0" w:rsidRPr="00FA3856">
              <w:rPr>
                <w:rFonts w:ascii="Times New Roman" w:hAnsi="Times New Roman" w:cs="Times New Roman"/>
                <w:b w:val="0"/>
                <w:szCs w:val="20"/>
              </w:rPr>
              <w:t>M305.</w:t>
            </w:r>
            <w:r w:rsidR="0094046A" w:rsidRPr="00FA3856">
              <w:rPr>
                <w:rFonts w:ascii="Times New Roman" w:hAnsi="Times New Roman" w:cs="Times New Roman"/>
                <w:b w:val="0"/>
                <w:szCs w:val="20"/>
              </w:rPr>
              <w:t>IND_VL_CTA</w:t>
            </w:r>
            <w:r w:rsidRPr="00FA3856">
              <w:rPr>
                <w:rFonts w:ascii="Times New Roman" w:hAnsi="Times New Roman" w:cs="Times New Roman"/>
                <w:b w:val="0"/>
                <w:szCs w:val="20"/>
              </w:rPr>
              <w:t xml:space="preserve"> é igual a “D”</w:t>
            </w:r>
          </w:p>
        </w:tc>
        <w:tc>
          <w:tcPr>
            <w:tcW w:w="717" w:type="dxa"/>
            <w:tcBorders>
              <w:top w:val="single" w:sz="6" w:space="0" w:color="auto"/>
              <w:left w:val="single" w:sz="6" w:space="0" w:color="auto"/>
              <w:bottom w:val="single" w:sz="6" w:space="0" w:color="auto"/>
              <w:right w:val="single" w:sz="6" w:space="0" w:color="auto"/>
            </w:tcBorders>
          </w:tcPr>
          <w:p w:rsidR="00353EE7" w:rsidRPr="00FA3856" w:rsidRDefault="001C1E84" w:rsidP="00353EE7">
            <w:pPr>
              <w:pStyle w:val="PSDS-CorpodeTexto0"/>
              <w:rPr>
                <w:rFonts w:ascii="Times New Roman" w:hAnsi="Times New Roman"/>
                <w:lang w:val="pt-PT"/>
              </w:rPr>
            </w:pPr>
            <w:r w:rsidRPr="00FA3856">
              <w:rPr>
                <w:rFonts w:ascii="Times New Roman" w:hAnsi="Times New Roman"/>
                <w:lang w:val="pt-PT"/>
              </w:rPr>
              <w:t>Aviso</w:t>
            </w:r>
          </w:p>
          <w:p w:rsidR="00353EE7" w:rsidRPr="00FA3856" w:rsidRDefault="00353EE7" w:rsidP="00353EE7">
            <w:pPr>
              <w:pStyle w:val="PSDS-CorpodeTexto0"/>
              <w:rPr>
                <w:rFonts w:ascii="Times New Roman" w:hAnsi="Times New Roman"/>
                <w:lang w:val="pt-PT"/>
              </w:rPr>
            </w:pPr>
          </w:p>
        </w:tc>
      </w:tr>
    </w:tbl>
    <w:p w:rsidR="00353EE7" w:rsidRPr="00FA3856" w:rsidRDefault="00353EE7" w:rsidP="005A78EA">
      <w:pPr>
        <w:pStyle w:val="PSDS-MarcadoresNivel3"/>
        <w:tabs>
          <w:tab w:val="clear" w:pos="1440"/>
        </w:tabs>
        <w:spacing w:before="0" w:after="0"/>
        <w:ind w:left="0" w:firstLine="0"/>
        <w:rPr>
          <w:rFonts w:ascii="Times New Roman" w:hAnsi="Times New Roman" w:cs="Times New Roman"/>
          <w:szCs w:val="20"/>
        </w:rPr>
      </w:pPr>
    </w:p>
    <w:p w:rsidR="00342F1D" w:rsidRDefault="00E16268" w:rsidP="00E1626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E16268">
      <w:pPr>
        <w:pStyle w:val="Corpodetexto"/>
        <w:rPr>
          <w:rFonts w:ascii="Times New Roman" w:hAnsi="Times New Roman"/>
          <w:b/>
          <w:color w:val="002060"/>
          <w:szCs w:val="20"/>
        </w:rPr>
      </w:pPr>
    </w:p>
    <w:p w:rsidR="00E16268" w:rsidRPr="00FA3856" w:rsidRDefault="00E16268" w:rsidP="00E16268">
      <w:pPr>
        <w:pStyle w:val="Corpodetexto"/>
        <w:rPr>
          <w:rFonts w:ascii="Times New Roman" w:hAnsi="Times New Roman"/>
          <w:b/>
          <w:color w:val="002060"/>
          <w:szCs w:val="20"/>
        </w:rPr>
      </w:pPr>
      <w:r w:rsidRPr="00FA3856">
        <w:rPr>
          <w:rFonts w:ascii="Times New Roman" w:hAnsi="Times New Roman"/>
          <w:b/>
          <w:color w:val="002060"/>
          <w:szCs w:val="20"/>
        </w:rPr>
        <w:t>|M305|101|2000,00|D|</w:t>
      </w:r>
    </w:p>
    <w:p w:rsidR="00E16268" w:rsidRPr="00FA3856" w:rsidRDefault="00E16268" w:rsidP="00E16268">
      <w:pPr>
        <w:pStyle w:val="Corpodetexto"/>
        <w:ind w:firstLine="708"/>
        <w:rPr>
          <w:rFonts w:ascii="Times New Roman" w:hAnsi="Times New Roman"/>
          <w:color w:val="002060"/>
          <w:szCs w:val="20"/>
        </w:rPr>
      </w:pPr>
      <w:r w:rsidRPr="00FA3856">
        <w:rPr>
          <w:rFonts w:ascii="Times New Roman" w:hAnsi="Times New Roman"/>
          <w:color w:val="002060"/>
          <w:szCs w:val="20"/>
        </w:rPr>
        <w:t>|M305|: Identificação do tipo do registro.</w:t>
      </w:r>
    </w:p>
    <w:p w:rsidR="00E16268" w:rsidRPr="00FA3856" w:rsidRDefault="00E16268" w:rsidP="00E16268">
      <w:pPr>
        <w:pStyle w:val="Corpodetexto"/>
        <w:ind w:firstLine="708"/>
        <w:rPr>
          <w:rFonts w:ascii="Times New Roman" w:hAnsi="Times New Roman"/>
          <w:color w:val="002060"/>
          <w:szCs w:val="20"/>
        </w:rPr>
      </w:pPr>
      <w:r w:rsidRPr="00FA3856">
        <w:rPr>
          <w:rFonts w:ascii="Times New Roman" w:hAnsi="Times New Roman"/>
          <w:color w:val="002060"/>
          <w:szCs w:val="20"/>
        </w:rPr>
        <w:t>|101|: Código da conta na parte B.</w:t>
      </w:r>
    </w:p>
    <w:p w:rsidR="00E16268" w:rsidRPr="00FA3856" w:rsidRDefault="00E16268" w:rsidP="00E16268">
      <w:pPr>
        <w:pStyle w:val="Corpodetexto"/>
        <w:ind w:firstLine="708"/>
        <w:rPr>
          <w:rFonts w:ascii="Times New Roman" w:hAnsi="Times New Roman"/>
          <w:color w:val="002060"/>
          <w:szCs w:val="20"/>
        </w:rPr>
      </w:pPr>
      <w:r w:rsidRPr="00FA3856">
        <w:rPr>
          <w:rFonts w:ascii="Times New Roman" w:hAnsi="Times New Roman"/>
          <w:color w:val="002060"/>
          <w:szCs w:val="20"/>
        </w:rPr>
        <w:t>|2000,00|: Valor total dos lançamentos adicionados ou excluídos da conta (R$ 2.000,00).</w:t>
      </w:r>
    </w:p>
    <w:p w:rsidR="00E16268" w:rsidRPr="00FA3856" w:rsidRDefault="00E16268" w:rsidP="00E16268">
      <w:pPr>
        <w:ind w:firstLine="708"/>
        <w:jc w:val="both"/>
        <w:rPr>
          <w:szCs w:val="20"/>
        </w:rPr>
      </w:pPr>
      <w:r w:rsidRPr="00FA3856">
        <w:rPr>
          <w:color w:val="002060"/>
          <w:szCs w:val="20"/>
        </w:rPr>
        <w:t>|D|: Indicador do valor do lançamento (D = Prejuízos ou valores que reduzam a base de cálculo da contribuição social em períodos subsequentes).</w:t>
      </w:r>
    </w:p>
    <w:p w:rsidR="00E16268" w:rsidRPr="00FA3856" w:rsidRDefault="00E16268" w:rsidP="005A78EA">
      <w:pPr>
        <w:pStyle w:val="PSDS-MarcadoresNivel3"/>
        <w:tabs>
          <w:tab w:val="clear" w:pos="1440"/>
        </w:tabs>
        <w:spacing w:before="0" w:after="0"/>
        <w:ind w:left="0" w:firstLine="0"/>
        <w:rPr>
          <w:rFonts w:ascii="Times New Roman" w:hAnsi="Times New Roman" w:cs="Times New Roman"/>
          <w:szCs w:val="20"/>
        </w:rPr>
      </w:pPr>
    </w:p>
    <w:p w:rsidR="00E16268" w:rsidRPr="00FA3856" w:rsidRDefault="00E16268">
      <w:pPr>
        <w:spacing w:after="200" w:line="276" w:lineRule="auto"/>
        <w:rPr>
          <w:b/>
          <w:bCs/>
          <w:color w:val="0000FF"/>
          <w:szCs w:val="20"/>
        </w:rPr>
      </w:pPr>
      <w:r w:rsidRPr="00FA3856">
        <w:rPr>
          <w:color w:val="0000FF"/>
          <w:szCs w:val="20"/>
        </w:rPr>
        <w:br w:type="page"/>
      </w:r>
    </w:p>
    <w:p w:rsidR="005A78EA" w:rsidRPr="00FA3856" w:rsidRDefault="005A78EA" w:rsidP="00867F54">
      <w:pPr>
        <w:pStyle w:val="Ttulo4"/>
      </w:pPr>
      <w:bookmarkStart w:id="201" w:name="_Toc479713727"/>
      <w:r w:rsidRPr="00FA3856">
        <w:lastRenderedPageBreak/>
        <w:t>Registro M310: Contas Contábeis Relacionadas ao Lançamento da Parte A do e-Lalur</w:t>
      </w:r>
      <w:bookmarkEnd w:id="201"/>
    </w:p>
    <w:p w:rsidR="005A78EA" w:rsidRPr="00FA3856" w:rsidRDefault="005A78EA" w:rsidP="005A78EA">
      <w:pPr>
        <w:rPr>
          <w:szCs w:val="20"/>
        </w:rPr>
      </w:pPr>
    </w:p>
    <w:p w:rsidR="005A78EA" w:rsidRPr="00FA3856" w:rsidRDefault="005A78EA" w:rsidP="005A78EA">
      <w:pPr>
        <w:pStyle w:val="PSDS-MarcadoresNivel1"/>
        <w:numPr>
          <w:ilvl w:val="0"/>
          <w:numId w:val="0"/>
        </w:numPr>
        <w:spacing w:before="0" w:after="0"/>
        <w:ind w:firstLine="708"/>
        <w:rPr>
          <w:rFonts w:ascii="Times New Roman" w:hAnsi="Times New Roman"/>
          <w:b w:val="0"/>
          <w:bCs/>
        </w:rPr>
      </w:pPr>
      <w:r w:rsidRPr="00FA3856">
        <w:rPr>
          <w:rFonts w:ascii="Times New Roman" w:hAnsi="Times New Roman"/>
          <w:b w:val="0"/>
        </w:rPr>
        <w:t xml:space="preserve">Relaciona </w:t>
      </w:r>
      <w:r w:rsidR="00607820" w:rsidRPr="00FA3856">
        <w:rPr>
          <w:rFonts w:ascii="Times New Roman" w:hAnsi="Times New Roman"/>
          <w:b w:val="0"/>
        </w:rPr>
        <w:t>os</w:t>
      </w:r>
      <w:r w:rsidRPr="00FA3856">
        <w:rPr>
          <w:rFonts w:ascii="Times New Roman" w:hAnsi="Times New Roman"/>
          <w:b w:val="0"/>
        </w:rPr>
        <w:t xml:space="preserve"> lançamentos da parte A do e-Lalur com as contas contábeis.</w:t>
      </w:r>
    </w:p>
    <w:p w:rsidR="00181F8F" w:rsidRDefault="00181F8F" w:rsidP="00282055">
      <w:pPr>
        <w:rPr>
          <w:b/>
          <w:bCs/>
          <w:szCs w:val="20"/>
          <w:lang w:val="pt-PT"/>
        </w:rPr>
      </w:pPr>
    </w:p>
    <w:p w:rsidR="00181F8F" w:rsidRDefault="00B35FA3" w:rsidP="00181F8F">
      <w:pPr>
        <w:jc w:val="center"/>
        <w:rPr>
          <w:b/>
          <w:bCs/>
          <w:szCs w:val="20"/>
          <w:lang w:val="pt-PT"/>
        </w:rPr>
      </w:pPr>
      <w:r>
        <w:rPr>
          <w:b/>
          <w:bCs/>
          <w:szCs w:val="20"/>
          <w:lang w:val="pt-PT"/>
        </w:rPr>
        <w:object w:dxaOrig="13845" w:dyaOrig="4950">
          <v:shape id="_x0000_i1698" type="#_x0000_t75" style="width:690.75pt;height:249pt" o:ole="">
            <v:imagedata r:id="rId299" o:title=""/>
          </v:shape>
          <o:OLEObject Type="Link" ProgID="Excel.Sheet.12" ShapeID="_x0000_i1698" DrawAspect="Content" r:id="rId300" UpdateMode="Always">
            <o:LinkType>EnhancedMetaFile</o:LinkType>
            <o:LockedField>false</o:LockedField>
          </o:OLEObject>
        </w:object>
      </w:r>
    </w:p>
    <w:p w:rsidR="00181F8F" w:rsidRDefault="00181F8F" w:rsidP="00282055">
      <w:pPr>
        <w:rPr>
          <w:b/>
          <w:bCs/>
          <w:szCs w:val="20"/>
          <w:lang w:val="pt-PT"/>
        </w:rPr>
      </w:pPr>
    </w:p>
    <w:p w:rsidR="00282055" w:rsidRPr="00FA3856" w:rsidRDefault="00282055" w:rsidP="00282055">
      <w:pPr>
        <w:rPr>
          <w:b/>
          <w:bCs/>
          <w:szCs w:val="20"/>
          <w:lang w:val="pt-PT"/>
        </w:rPr>
      </w:pPr>
      <w:r w:rsidRPr="00FA3856">
        <w:rPr>
          <w:b/>
          <w:bCs/>
          <w:szCs w:val="20"/>
          <w:lang w:val="pt-PT"/>
        </w:rPr>
        <w:t>I – Regras de Validação do Registro:</w:t>
      </w:r>
    </w:p>
    <w:p w:rsidR="00E16268" w:rsidRPr="00FA3856" w:rsidRDefault="00E16268" w:rsidP="00282055">
      <w:pPr>
        <w:rPr>
          <w:b/>
          <w:bCs/>
          <w:szCs w:val="20"/>
          <w:lang w:val="pt-PT"/>
        </w:rPr>
      </w:pPr>
    </w:p>
    <w:p w:rsidR="00D51B27" w:rsidRPr="00FA3856" w:rsidRDefault="00D51B27" w:rsidP="00D51B27">
      <w:pPr>
        <w:pStyle w:val="PSDS-CorpodeTexto0"/>
        <w:ind w:left="708"/>
        <w:jc w:val="both"/>
        <w:rPr>
          <w:rFonts w:ascii="Times New Roman" w:hAnsi="Times New Roman"/>
          <w:bCs/>
          <w:lang w:val="pt-PT"/>
        </w:rPr>
      </w:pPr>
      <w:r w:rsidRPr="00FA3856">
        <w:rPr>
          <w:rFonts w:ascii="Times New Roman" w:hAnsi="Times New Roman"/>
          <w:b/>
          <w:bCs/>
          <w:lang w:val="pt-PT"/>
        </w:rPr>
        <w:t xml:space="preserve">REGRA_REGISTRO_M312_OBRIGATORIO: </w:t>
      </w:r>
      <w:r w:rsidRPr="00FA3856">
        <w:rPr>
          <w:rFonts w:ascii="Times New Roman" w:hAnsi="Times New Roman"/>
          <w:bCs/>
          <w:lang w:val="pt-PT"/>
        </w:rPr>
        <w:t xml:space="preserve">Verifica se o registro M312 foi preenchido no caso de </w:t>
      </w:r>
      <w:r w:rsidR="00375E89" w:rsidRPr="00FA3856">
        <w:rPr>
          <w:rFonts w:ascii="Times New Roman" w:hAnsi="Times New Roman"/>
          <w:bCs/>
          <w:lang w:val="pt-PT"/>
        </w:rPr>
        <w:t>M310.VL_CTA</w:t>
      </w:r>
      <w:r w:rsidRPr="00FA3856">
        <w:rPr>
          <w:rFonts w:ascii="Times New Roman" w:hAnsi="Times New Roman"/>
          <w:bCs/>
          <w:lang w:val="pt-PT"/>
        </w:rPr>
        <w:t xml:space="preserve">, para o mesmo </w:t>
      </w:r>
      <w:r w:rsidR="00375E89" w:rsidRPr="00FA3856">
        <w:rPr>
          <w:rFonts w:ascii="Times New Roman" w:hAnsi="Times New Roman"/>
          <w:bCs/>
          <w:lang w:val="pt-PT"/>
        </w:rPr>
        <w:t xml:space="preserve">M310.COD_CTA </w:t>
      </w:r>
      <w:r w:rsidRPr="00FA3856">
        <w:rPr>
          <w:rFonts w:ascii="Times New Roman" w:hAnsi="Times New Roman"/>
          <w:bCs/>
          <w:lang w:val="pt-PT"/>
        </w:rPr>
        <w:t xml:space="preserve">e </w:t>
      </w:r>
      <w:r w:rsidR="00375E89" w:rsidRPr="00FA3856">
        <w:rPr>
          <w:rFonts w:ascii="Times New Roman" w:hAnsi="Times New Roman"/>
          <w:bCs/>
          <w:lang w:val="pt-PT"/>
        </w:rPr>
        <w:t>M310.COD_CCUS</w:t>
      </w:r>
      <w:r w:rsidRPr="00FA3856">
        <w:rPr>
          <w:rFonts w:ascii="Times New Roman" w:hAnsi="Times New Roman"/>
          <w:bCs/>
          <w:lang w:val="pt-PT"/>
        </w:rPr>
        <w:t>:</w:t>
      </w:r>
    </w:p>
    <w:p w:rsidR="00D51B27" w:rsidRPr="00FA3856" w:rsidRDefault="00D51B27" w:rsidP="00D51B27">
      <w:pPr>
        <w:pStyle w:val="PSDS-CorpodeTexto0"/>
        <w:ind w:left="708"/>
        <w:jc w:val="both"/>
        <w:rPr>
          <w:rFonts w:ascii="Times New Roman" w:hAnsi="Times New Roman"/>
          <w:bCs/>
          <w:lang w:val="pt-PT"/>
        </w:rPr>
      </w:pPr>
    </w:p>
    <w:p w:rsidR="00D51B27" w:rsidRPr="00FA3856" w:rsidRDefault="00D51B27" w:rsidP="00D51B27">
      <w:pPr>
        <w:pStyle w:val="PSDS-CorpodeTexto0"/>
        <w:ind w:left="708"/>
        <w:jc w:val="both"/>
        <w:rPr>
          <w:rFonts w:ascii="Times New Roman" w:hAnsi="Times New Roman"/>
          <w:bCs/>
          <w:lang w:val="pt-PT"/>
        </w:rPr>
      </w:pPr>
      <w:r w:rsidRPr="00FA3856">
        <w:rPr>
          <w:rFonts w:ascii="Times New Roman" w:hAnsi="Times New Roman"/>
          <w:bCs/>
          <w:lang w:val="pt-PT"/>
        </w:rPr>
        <w:t xml:space="preserve">- </w:t>
      </w:r>
      <w:r w:rsidR="00375E89" w:rsidRPr="00FA3856">
        <w:rPr>
          <w:rFonts w:ascii="Times New Roman" w:hAnsi="Times New Roman"/>
          <w:bCs/>
          <w:lang w:val="pt-PT"/>
        </w:rPr>
        <w:t xml:space="preserve">No caso de J050.COD_NAT </w:t>
      </w:r>
      <w:r w:rsidRPr="00FA3856">
        <w:rPr>
          <w:rFonts w:ascii="Times New Roman" w:hAnsi="Times New Roman"/>
          <w:bCs/>
          <w:lang w:val="pt-PT"/>
        </w:rPr>
        <w:t xml:space="preserve">igual </w:t>
      </w:r>
      <w:r w:rsidR="00CD37AE" w:rsidRPr="00FA3856">
        <w:rPr>
          <w:rFonts w:ascii="Times New Roman" w:hAnsi="Times New Roman"/>
          <w:bCs/>
          <w:lang w:val="pt-PT"/>
        </w:rPr>
        <w:t>a</w:t>
      </w:r>
      <w:r w:rsidRPr="00FA3856">
        <w:rPr>
          <w:rFonts w:ascii="Times New Roman" w:hAnsi="Times New Roman"/>
          <w:bCs/>
          <w:lang w:val="pt-PT"/>
        </w:rPr>
        <w:t>“1” (Ativo), “2” (Passivo) ou “3” (Patrimônio Líquido):</w:t>
      </w:r>
    </w:p>
    <w:p w:rsidR="003571AB" w:rsidRDefault="00D51B27" w:rsidP="003571AB">
      <w:pPr>
        <w:pStyle w:val="PSDS-CorpodeTexto0"/>
        <w:ind w:left="708" w:firstLine="708"/>
        <w:jc w:val="both"/>
        <w:rPr>
          <w:rFonts w:ascii="Times New Roman" w:hAnsi="Times New Roman"/>
          <w:bCs/>
          <w:lang w:val="pt-PT"/>
        </w:rPr>
      </w:pPr>
      <w:r w:rsidRPr="00FA3856">
        <w:rPr>
          <w:rFonts w:ascii="Times New Roman" w:hAnsi="Times New Roman"/>
          <w:bCs/>
          <w:lang w:val="pt-PT"/>
        </w:rPr>
        <w:t>- For diferente do saldo final da conta em K155.</w:t>
      </w:r>
      <w:r w:rsidR="00375E89" w:rsidRPr="00FA3856">
        <w:rPr>
          <w:rFonts w:ascii="Times New Roman" w:hAnsi="Times New Roman"/>
          <w:lang w:val="es-ES_tradnl"/>
        </w:rPr>
        <w:t xml:space="preserve">VL_SLD_FIN </w:t>
      </w:r>
      <w:r w:rsidR="00042EF7" w:rsidRPr="00FA3856">
        <w:rPr>
          <w:rFonts w:ascii="Times New Roman" w:hAnsi="Times New Roman"/>
          <w:bCs/>
          <w:lang w:val="pt-PT"/>
        </w:rPr>
        <w:t>no período de apuração; ou</w:t>
      </w:r>
      <w:r w:rsidR="003571AB">
        <w:rPr>
          <w:rFonts w:ascii="Times New Roman" w:hAnsi="Times New Roman"/>
          <w:bCs/>
          <w:lang w:val="pt-PT"/>
        </w:rPr>
        <w:tab/>
      </w:r>
    </w:p>
    <w:p w:rsidR="00D51B27" w:rsidRPr="00FA3856" w:rsidRDefault="00D51B27" w:rsidP="003571AB">
      <w:pPr>
        <w:pStyle w:val="PSDS-CorpodeTexto0"/>
        <w:ind w:left="1416"/>
        <w:jc w:val="both"/>
        <w:rPr>
          <w:rFonts w:ascii="Times New Roman" w:hAnsi="Times New Roman"/>
          <w:bCs/>
          <w:lang w:val="pt-PT"/>
        </w:rPr>
      </w:pPr>
      <w:r w:rsidRPr="00FA3856">
        <w:rPr>
          <w:rFonts w:ascii="Times New Roman" w:hAnsi="Times New Roman"/>
          <w:bCs/>
          <w:lang w:val="pt-PT"/>
        </w:rPr>
        <w:t>- For diferente do resultado da diferença entre o saldo final da conta em K155.</w:t>
      </w:r>
      <w:r w:rsidRPr="00FA3856">
        <w:rPr>
          <w:rFonts w:ascii="Times New Roman" w:hAnsi="Times New Roman"/>
          <w:lang w:val="es-ES_tradnl"/>
        </w:rPr>
        <w:t>VL_SLD_FIN</w:t>
      </w:r>
      <w:r w:rsidR="00375E89" w:rsidRPr="00FA3856">
        <w:rPr>
          <w:rFonts w:ascii="Times New Roman" w:hAnsi="Times New Roman"/>
          <w:bCs/>
          <w:lang w:val="pt-PT"/>
        </w:rPr>
        <w:t xml:space="preserve"> </w:t>
      </w:r>
      <w:r w:rsidRPr="00FA3856">
        <w:rPr>
          <w:rFonts w:ascii="Times New Roman" w:hAnsi="Times New Roman"/>
          <w:bCs/>
          <w:lang w:val="pt-PT"/>
        </w:rPr>
        <w:t>e o saldo inicial da c</w:t>
      </w:r>
      <w:r w:rsidR="00375E89" w:rsidRPr="00FA3856">
        <w:rPr>
          <w:rFonts w:ascii="Times New Roman" w:hAnsi="Times New Roman"/>
          <w:bCs/>
          <w:lang w:val="pt-PT"/>
        </w:rPr>
        <w:t xml:space="preserve">onta em K155.VL_SLD_INI </w:t>
      </w:r>
      <w:r w:rsidRPr="00FA3856">
        <w:rPr>
          <w:rFonts w:ascii="Times New Roman" w:hAnsi="Times New Roman"/>
          <w:bCs/>
          <w:lang w:val="pt-PT"/>
        </w:rPr>
        <w:t>no período de apuração</w:t>
      </w:r>
      <w:r w:rsidR="00042EF7" w:rsidRPr="00FA3856">
        <w:rPr>
          <w:rFonts w:ascii="Times New Roman" w:hAnsi="Times New Roman"/>
          <w:bCs/>
          <w:lang w:val="pt-PT"/>
        </w:rPr>
        <w:t xml:space="preserve"> (saldo do período); ou</w:t>
      </w:r>
    </w:p>
    <w:p w:rsidR="00042EF7" w:rsidRPr="00FA3856" w:rsidRDefault="00042EF7" w:rsidP="003571AB">
      <w:pPr>
        <w:pStyle w:val="PSDS-CorpodeTexto0"/>
        <w:ind w:left="708" w:firstLine="708"/>
        <w:jc w:val="both"/>
        <w:rPr>
          <w:rFonts w:ascii="Times New Roman" w:hAnsi="Times New Roman"/>
          <w:bCs/>
          <w:lang w:val="pt-PT"/>
        </w:rPr>
      </w:pPr>
      <w:r w:rsidRPr="00FA3856">
        <w:rPr>
          <w:rFonts w:ascii="Times New Roman" w:hAnsi="Times New Roman"/>
          <w:bCs/>
          <w:lang w:val="pt-PT"/>
        </w:rPr>
        <w:t xml:space="preserve">- For diferente do total de débitos </w:t>
      </w:r>
      <w:r w:rsidR="00375E89" w:rsidRPr="00FA3856">
        <w:rPr>
          <w:rFonts w:ascii="Times New Roman" w:hAnsi="Times New Roman"/>
          <w:bCs/>
          <w:lang w:val="pt-PT"/>
        </w:rPr>
        <w:t>da conta em K155.VL_DEB</w:t>
      </w:r>
      <w:r w:rsidRPr="00FA3856">
        <w:rPr>
          <w:rFonts w:ascii="Times New Roman" w:hAnsi="Times New Roman"/>
          <w:bCs/>
          <w:lang w:val="pt-PT"/>
        </w:rPr>
        <w:t>; ou</w:t>
      </w:r>
    </w:p>
    <w:p w:rsidR="00042EF7" w:rsidRPr="00FA3856" w:rsidRDefault="00042EF7" w:rsidP="003571AB">
      <w:pPr>
        <w:pStyle w:val="PSDS-CorpodeTexto0"/>
        <w:ind w:left="708" w:firstLine="708"/>
        <w:jc w:val="both"/>
        <w:rPr>
          <w:rFonts w:ascii="Times New Roman" w:hAnsi="Times New Roman"/>
          <w:bCs/>
          <w:lang w:val="pt-PT"/>
        </w:rPr>
      </w:pPr>
      <w:r w:rsidRPr="00FA3856">
        <w:rPr>
          <w:rFonts w:ascii="Times New Roman" w:hAnsi="Times New Roman"/>
          <w:bCs/>
          <w:lang w:val="pt-PT"/>
        </w:rPr>
        <w:t>- For diferente do total de crédito d</w:t>
      </w:r>
      <w:r w:rsidR="00375E89" w:rsidRPr="00FA3856">
        <w:rPr>
          <w:rFonts w:ascii="Times New Roman" w:hAnsi="Times New Roman"/>
          <w:bCs/>
          <w:lang w:val="pt-PT"/>
        </w:rPr>
        <w:t>a conta me K155_VL_CRED.</w:t>
      </w:r>
    </w:p>
    <w:p w:rsidR="00D51B27" w:rsidRPr="00FA3856" w:rsidRDefault="00D51B27" w:rsidP="00D51B27">
      <w:pPr>
        <w:pStyle w:val="PSDS-CorpodeTexto0"/>
        <w:ind w:left="708"/>
        <w:jc w:val="both"/>
        <w:rPr>
          <w:rFonts w:ascii="Times New Roman" w:hAnsi="Times New Roman"/>
          <w:bCs/>
          <w:lang w:val="pt-PT"/>
        </w:rPr>
      </w:pPr>
    </w:p>
    <w:p w:rsidR="00D51B27" w:rsidRPr="00FA3856" w:rsidRDefault="00D51B27" w:rsidP="00D51B27">
      <w:pPr>
        <w:pStyle w:val="PSDS-CorpodeTexto0"/>
        <w:ind w:left="708"/>
        <w:jc w:val="both"/>
        <w:rPr>
          <w:rFonts w:ascii="Times New Roman" w:hAnsi="Times New Roman"/>
          <w:bCs/>
          <w:lang w:val="pt-PT"/>
        </w:rPr>
      </w:pPr>
      <w:r w:rsidRPr="00FA3856">
        <w:rPr>
          <w:rFonts w:ascii="Times New Roman" w:hAnsi="Times New Roman"/>
          <w:bCs/>
          <w:lang w:val="pt-PT"/>
        </w:rPr>
        <w:t xml:space="preserve">- </w:t>
      </w:r>
      <w:r w:rsidR="00375E89" w:rsidRPr="00FA3856">
        <w:rPr>
          <w:rFonts w:ascii="Times New Roman" w:hAnsi="Times New Roman"/>
          <w:bCs/>
          <w:lang w:val="pt-PT"/>
        </w:rPr>
        <w:t xml:space="preserve">No caso de J050.COD_NAT </w:t>
      </w:r>
      <w:r w:rsidRPr="00FA3856">
        <w:rPr>
          <w:rFonts w:ascii="Times New Roman" w:hAnsi="Times New Roman"/>
          <w:bCs/>
          <w:lang w:val="pt-PT"/>
        </w:rPr>
        <w:t>igual “4” (Contas de Resultado), for diferente do saldo final da conta em K355.</w:t>
      </w:r>
      <w:r w:rsidR="00375E89" w:rsidRPr="00FA3856">
        <w:rPr>
          <w:rFonts w:ascii="Times New Roman" w:hAnsi="Times New Roman"/>
          <w:color w:val="000000"/>
          <w:shd w:val="clear" w:color="auto" w:fill="FFFFFF"/>
          <w:lang w:val="pt-PT"/>
        </w:rPr>
        <w:t>VL_SLD_FIN</w:t>
      </w:r>
      <w:r w:rsidRPr="00FA3856">
        <w:rPr>
          <w:rFonts w:ascii="Times New Roman" w:hAnsi="Times New Roman"/>
          <w:bCs/>
          <w:lang w:val="pt-PT"/>
        </w:rPr>
        <w:t>.</w:t>
      </w:r>
    </w:p>
    <w:p w:rsidR="00D51B27" w:rsidRPr="00FA3856" w:rsidRDefault="00D51B27" w:rsidP="00D51B27">
      <w:pPr>
        <w:pStyle w:val="PSDS-CorpodeTexto0"/>
        <w:ind w:firstLine="708"/>
        <w:jc w:val="both"/>
        <w:rPr>
          <w:rFonts w:ascii="Times New Roman" w:hAnsi="Times New Roman"/>
          <w:bCs/>
          <w:lang w:val="pt-PT"/>
        </w:rPr>
      </w:pPr>
      <w:r w:rsidRPr="00FA3856">
        <w:rPr>
          <w:rFonts w:ascii="Times New Roman" w:hAnsi="Times New Roman"/>
          <w:bCs/>
          <w:lang w:val="pt-PT"/>
        </w:rPr>
        <w:t>Se a regra não for cumprida, o sistema gera um erro.</w:t>
      </w:r>
    </w:p>
    <w:p w:rsidR="00B24D5A" w:rsidRPr="00FA3856" w:rsidRDefault="009E2D8D" w:rsidP="00B24D5A">
      <w:pPr>
        <w:rPr>
          <w:b/>
          <w:bCs/>
          <w:szCs w:val="20"/>
          <w:lang w:val="pt-PT"/>
        </w:rPr>
      </w:pPr>
      <w:r>
        <w:rPr>
          <w:b/>
          <w:bCs/>
          <w:szCs w:val="20"/>
          <w:lang w:val="pt-PT"/>
        </w:rPr>
        <w:lastRenderedPageBreak/>
        <w:t>II</w:t>
      </w:r>
      <w:r w:rsidR="00B24D5A" w:rsidRPr="00FA3856">
        <w:rPr>
          <w:b/>
          <w:bCs/>
          <w:szCs w:val="20"/>
          <w:lang w:val="pt-PT"/>
        </w:rPr>
        <w:t xml:space="preserve"> – Regras de Validação de Campos:</w:t>
      </w:r>
    </w:p>
    <w:p w:rsidR="00B24D5A" w:rsidRPr="00FA3856" w:rsidRDefault="00B24D5A" w:rsidP="00B24D5A">
      <w:pPr>
        <w:rPr>
          <w:b/>
          <w:bCs/>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B24D5A" w:rsidRPr="00FA3856" w:rsidTr="00E16268">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B24D5A" w:rsidRPr="00FA3856" w:rsidRDefault="00B24D5A" w:rsidP="0046613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B24D5A" w:rsidRPr="00FA3856" w:rsidRDefault="00B24D5A" w:rsidP="0046613B">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B24D5A" w:rsidRPr="00FA3856" w:rsidRDefault="00B24D5A" w:rsidP="0046613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B24D5A" w:rsidRPr="00FA3856" w:rsidRDefault="00B24D5A" w:rsidP="0046613B">
            <w:pPr>
              <w:pStyle w:val="PSDS-CorpodeTexto0"/>
              <w:jc w:val="center"/>
              <w:rPr>
                <w:rFonts w:ascii="Times New Roman" w:hAnsi="Times New Roman"/>
                <w:b/>
                <w:bCs/>
              </w:rPr>
            </w:pPr>
            <w:r w:rsidRPr="00FA3856">
              <w:rPr>
                <w:rFonts w:ascii="Times New Roman" w:hAnsi="Times New Roman"/>
                <w:b/>
                <w:bCs/>
              </w:rPr>
              <w:t>Tipo</w:t>
            </w:r>
          </w:p>
        </w:tc>
      </w:tr>
      <w:tr w:rsidR="00282055" w:rsidRPr="00FA3856" w:rsidTr="00E16268">
        <w:trPr>
          <w:jc w:val="center"/>
        </w:trPr>
        <w:tc>
          <w:tcPr>
            <w:tcW w:w="485" w:type="dxa"/>
            <w:tcBorders>
              <w:top w:val="single" w:sz="6" w:space="0" w:color="auto"/>
              <w:left w:val="single" w:sz="6" w:space="0" w:color="auto"/>
              <w:bottom w:val="single" w:sz="6" w:space="0" w:color="auto"/>
              <w:right w:val="single" w:sz="6" w:space="0" w:color="auto"/>
            </w:tcBorders>
          </w:tcPr>
          <w:p w:rsidR="00282055" w:rsidRPr="00FA3856" w:rsidRDefault="00282055" w:rsidP="00723FE4">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282055" w:rsidRPr="00FA3856" w:rsidRDefault="00282055" w:rsidP="00723FE4">
            <w:pPr>
              <w:pStyle w:val="PSDS-CorpodeTexto0"/>
              <w:rPr>
                <w:rFonts w:ascii="Times New Roman" w:hAnsi="Times New Roman"/>
                <w:lang w:val="pt-PT"/>
              </w:rPr>
            </w:pPr>
            <w:r w:rsidRPr="00FA3856">
              <w:rPr>
                <w:rFonts w:ascii="Times New Roman" w:hAnsi="Times New Roman"/>
                <w:lang w:val="pt-PT"/>
              </w:rPr>
              <w:t>COD_CTA</w:t>
            </w:r>
          </w:p>
        </w:tc>
        <w:tc>
          <w:tcPr>
            <w:tcW w:w="12168" w:type="dxa"/>
            <w:tcBorders>
              <w:top w:val="single" w:sz="6" w:space="0" w:color="auto"/>
              <w:left w:val="single" w:sz="6" w:space="0" w:color="auto"/>
              <w:bottom w:val="single" w:sz="6" w:space="0" w:color="auto"/>
              <w:right w:val="single" w:sz="6" w:space="0" w:color="auto"/>
            </w:tcBorders>
          </w:tcPr>
          <w:p w:rsidR="00282055" w:rsidRDefault="00282055" w:rsidP="00723FE4">
            <w:pPr>
              <w:pStyle w:val="PSDS-CorpodeTexto0"/>
              <w:rPr>
                <w:rFonts w:ascii="Times New Roman" w:hAnsi="Times New Roman"/>
              </w:rPr>
            </w:pPr>
            <w:r w:rsidRPr="00FA3856">
              <w:rPr>
                <w:rFonts w:ascii="Times New Roman" w:hAnsi="Times New Roman"/>
                <w:b/>
              </w:rPr>
              <w:t>REGRA_RELACIONAMENTO_PATRIMONIAL:</w:t>
            </w:r>
            <w:r w:rsidR="00FC3B72" w:rsidRPr="00FA3856">
              <w:rPr>
                <w:rFonts w:ascii="Times New Roman" w:hAnsi="Times New Roman"/>
                <w:b/>
              </w:rPr>
              <w:t xml:space="preserve"> </w:t>
            </w:r>
            <w:r w:rsidR="00FC3B72" w:rsidRPr="00FA3856">
              <w:rPr>
                <w:rFonts w:ascii="Times New Roman" w:hAnsi="Times New Roman"/>
              </w:rPr>
              <w:t>Verifica se a natureza da conta é patrimonial.</w:t>
            </w:r>
          </w:p>
          <w:p w:rsidR="001A091D" w:rsidRDefault="001A091D" w:rsidP="00723FE4">
            <w:pPr>
              <w:pStyle w:val="PSDS-CorpodeTexto0"/>
              <w:rPr>
                <w:rFonts w:ascii="Times New Roman" w:hAnsi="Times New Roman"/>
              </w:rPr>
            </w:pPr>
          </w:p>
          <w:p w:rsidR="001A091D" w:rsidRPr="001A091D" w:rsidRDefault="001A091D" w:rsidP="00723FE4">
            <w:pPr>
              <w:pStyle w:val="PSDS-CorpodeTexto0"/>
              <w:rPr>
                <w:rFonts w:ascii="Times New Roman" w:hAnsi="Times New Roman"/>
                <w:lang w:val="pt-PT"/>
              </w:rPr>
            </w:pPr>
            <w:r w:rsidRPr="001A091D">
              <w:rPr>
                <w:rFonts w:ascii="Times New Roman" w:hAnsi="Times New Roman"/>
                <w:b/>
                <w:highlight w:val="yellow"/>
              </w:rPr>
              <w:t xml:space="preserve">REGRA_VALIDA_CONTA_BALANCO_DRE: </w:t>
            </w:r>
            <w:r w:rsidRPr="001A091D">
              <w:rPr>
                <w:rFonts w:ascii="Times New Roman" w:hAnsi="Times New Roman"/>
                <w:highlight w:val="yellow"/>
              </w:rPr>
              <w:t>Verifica se o campo M310.COD_CTA e o campo M310.COD_CCUS existem no registro K155 ou no registro K355 para o mesmo período de apuração.</w:t>
            </w:r>
          </w:p>
        </w:tc>
        <w:tc>
          <w:tcPr>
            <w:tcW w:w="717" w:type="dxa"/>
            <w:tcBorders>
              <w:top w:val="single" w:sz="6" w:space="0" w:color="auto"/>
              <w:left w:val="single" w:sz="6" w:space="0" w:color="auto"/>
              <w:bottom w:val="single" w:sz="6" w:space="0" w:color="auto"/>
              <w:right w:val="single" w:sz="6" w:space="0" w:color="auto"/>
            </w:tcBorders>
          </w:tcPr>
          <w:p w:rsidR="00282055" w:rsidRDefault="00FC3B72" w:rsidP="00723FE4">
            <w:pPr>
              <w:pStyle w:val="PSDS-CorpodeTexto0"/>
              <w:rPr>
                <w:rFonts w:ascii="Times New Roman" w:hAnsi="Times New Roman"/>
                <w:lang w:val="pt-PT"/>
              </w:rPr>
            </w:pPr>
            <w:r w:rsidRPr="00FA3856">
              <w:rPr>
                <w:rFonts w:ascii="Times New Roman" w:hAnsi="Times New Roman"/>
                <w:lang w:val="pt-PT"/>
              </w:rPr>
              <w:t>Aviso</w:t>
            </w:r>
          </w:p>
          <w:p w:rsidR="001A091D" w:rsidRDefault="001A091D" w:rsidP="00723FE4">
            <w:pPr>
              <w:pStyle w:val="PSDS-CorpodeTexto0"/>
              <w:rPr>
                <w:rFonts w:ascii="Times New Roman" w:hAnsi="Times New Roman"/>
                <w:lang w:val="pt-PT"/>
              </w:rPr>
            </w:pPr>
          </w:p>
          <w:p w:rsidR="001A091D" w:rsidRPr="00FA3856" w:rsidRDefault="001A091D" w:rsidP="00723FE4">
            <w:pPr>
              <w:pStyle w:val="PSDS-CorpodeTexto0"/>
              <w:rPr>
                <w:rFonts w:ascii="Times New Roman" w:hAnsi="Times New Roman"/>
                <w:lang w:val="pt-PT"/>
              </w:rPr>
            </w:pPr>
            <w:r w:rsidRPr="001A091D">
              <w:rPr>
                <w:rFonts w:ascii="Times New Roman" w:hAnsi="Times New Roman"/>
                <w:highlight w:val="yellow"/>
                <w:lang w:val="pt-PT"/>
              </w:rPr>
              <w:t>Erro</w:t>
            </w:r>
          </w:p>
          <w:p w:rsidR="00282055" w:rsidRPr="00FA3856" w:rsidRDefault="00282055" w:rsidP="00723FE4">
            <w:pPr>
              <w:pStyle w:val="PSDS-CorpodeTexto0"/>
              <w:rPr>
                <w:rFonts w:ascii="Times New Roman" w:hAnsi="Times New Roman"/>
                <w:lang w:val="pt-PT"/>
              </w:rPr>
            </w:pPr>
          </w:p>
        </w:tc>
      </w:tr>
      <w:tr w:rsidR="00956C46" w:rsidRPr="00FA3856" w:rsidTr="00E16268">
        <w:trPr>
          <w:jc w:val="center"/>
        </w:trPr>
        <w:tc>
          <w:tcPr>
            <w:tcW w:w="485"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VL_CTA</w:t>
            </w:r>
          </w:p>
        </w:tc>
        <w:tc>
          <w:tcPr>
            <w:tcW w:w="12168"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rPr>
            </w:pPr>
            <w:r w:rsidRPr="00FA3856">
              <w:rPr>
                <w:rFonts w:ascii="Times New Roman" w:hAnsi="Times New Roman"/>
                <w:b/>
              </w:rPr>
              <w:t xml:space="preserve">REGRA_SALDO_CONTABIL_MENOR: </w:t>
            </w:r>
            <w:r w:rsidRPr="00FA3856">
              <w:rPr>
                <w:rFonts w:ascii="Times New Roman" w:hAnsi="Times New Roman"/>
              </w:rPr>
              <w:t xml:space="preserve">Verifica se </w:t>
            </w:r>
            <w:r w:rsidR="001A17A0" w:rsidRPr="00FA3856">
              <w:rPr>
                <w:rFonts w:ascii="Times New Roman" w:hAnsi="Times New Roman"/>
              </w:rPr>
              <w:t xml:space="preserve">M310.VL_CTA </w:t>
            </w:r>
            <w:r w:rsidRPr="00FA3856">
              <w:rPr>
                <w:rFonts w:ascii="Times New Roman" w:hAnsi="Times New Roman"/>
              </w:rPr>
              <w:t>é menor ou igual ao saldo final da conta no período menos os outros lançament</w:t>
            </w:r>
            <w:r w:rsidR="001E0CF5" w:rsidRPr="00FA3856">
              <w:rPr>
                <w:rFonts w:ascii="Times New Roman" w:hAnsi="Times New Roman"/>
              </w:rPr>
              <w:t>os no mesmo período de apuração para a parte A.</w:t>
            </w:r>
          </w:p>
          <w:p w:rsidR="00956C46" w:rsidRPr="00FA3856" w:rsidRDefault="00956C46" w:rsidP="00723FE4">
            <w:pPr>
              <w:pStyle w:val="PSDS-CorpodeTexto0"/>
              <w:rPr>
                <w:rFonts w:ascii="Times New Roman" w:hAnsi="Times New Roman"/>
                <w:b/>
              </w:rPr>
            </w:pPr>
          </w:p>
          <w:p w:rsidR="00956C46" w:rsidRPr="00FA3856" w:rsidRDefault="00956C46" w:rsidP="00375E89">
            <w:pPr>
              <w:pStyle w:val="PSDS-CorpodeTexto0"/>
              <w:rPr>
                <w:rFonts w:ascii="Times New Roman" w:hAnsi="Times New Roman"/>
                <w:lang w:val="pt-PT"/>
              </w:rPr>
            </w:pPr>
            <w:r w:rsidRPr="00FA3856">
              <w:rPr>
                <w:rFonts w:ascii="Times New Roman" w:hAnsi="Times New Roman"/>
                <w:b/>
              </w:rPr>
              <w:t>REGRA_OBRIGATORIA_M310_VL_CTA:</w:t>
            </w:r>
            <w:r w:rsidRPr="00FA3856">
              <w:rPr>
                <w:rFonts w:ascii="Times New Roman" w:hAnsi="Times New Roman"/>
              </w:rPr>
              <w:t xml:space="preserve"> Verifica se </w:t>
            </w:r>
            <w:r w:rsidR="001A17A0" w:rsidRPr="00FA3856">
              <w:rPr>
                <w:rFonts w:ascii="Times New Roman" w:hAnsi="Times New Roman"/>
              </w:rPr>
              <w:t xml:space="preserve">M310.VL_CTA </w:t>
            </w:r>
            <w:r w:rsidRPr="00FA3856">
              <w:rPr>
                <w:rFonts w:ascii="Times New Roman" w:hAnsi="Times New Roman"/>
              </w:rPr>
              <w:t>foi preenchido quando M300.</w:t>
            </w:r>
            <w:r w:rsidRPr="00FA3856">
              <w:rPr>
                <w:rFonts w:ascii="Times New Roman" w:hAnsi="Times New Roman"/>
                <w:lang w:val="pt-PT"/>
              </w:rPr>
              <w:t xml:space="preserve"> IND_RELACAO for igual a “2” (com conta contábil).</w:t>
            </w:r>
          </w:p>
        </w:tc>
        <w:tc>
          <w:tcPr>
            <w:tcW w:w="717"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Erro</w:t>
            </w:r>
          </w:p>
          <w:p w:rsidR="00956C46" w:rsidRPr="00FA3856" w:rsidRDefault="00956C46" w:rsidP="00723FE4">
            <w:pPr>
              <w:pStyle w:val="PSDS-CorpodeTexto0"/>
              <w:rPr>
                <w:rFonts w:ascii="Times New Roman" w:hAnsi="Times New Roman"/>
                <w:lang w:val="pt-PT"/>
              </w:rPr>
            </w:pPr>
          </w:p>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Erro</w:t>
            </w:r>
          </w:p>
          <w:p w:rsidR="00956C46" w:rsidRPr="00FA3856" w:rsidRDefault="00956C46" w:rsidP="00723FE4">
            <w:pPr>
              <w:pStyle w:val="PSDS-CorpodeTexto0"/>
              <w:rPr>
                <w:rFonts w:ascii="Times New Roman" w:hAnsi="Times New Roman"/>
                <w:lang w:val="pt-PT"/>
              </w:rPr>
            </w:pPr>
          </w:p>
        </w:tc>
      </w:tr>
      <w:tr w:rsidR="00042EF7" w:rsidRPr="00FA3856" w:rsidTr="00001BD0">
        <w:trPr>
          <w:jc w:val="center"/>
        </w:trPr>
        <w:tc>
          <w:tcPr>
            <w:tcW w:w="485" w:type="dxa"/>
            <w:tcBorders>
              <w:top w:val="single" w:sz="6" w:space="0" w:color="auto"/>
              <w:left w:val="single" w:sz="6" w:space="0" w:color="auto"/>
              <w:bottom w:val="single" w:sz="6" w:space="0" w:color="auto"/>
              <w:right w:val="single" w:sz="6" w:space="0" w:color="auto"/>
            </w:tcBorders>
          </w:tcPr>
          <w:p w:rsidR="00042EF7" w:rsidRPr="00FA3856" w:rsidRDefault="00042EF7" w:rsidP="00001BD0">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042EF7" w:rsidRPr="00FA3856" w:rsidRDefault="00042EF7" w:rsidP="00001BD0">
            <w:pPr>
              <w:pStyle w:val="PSDS-CorpodeTexto0"/>
              <w:rPr>
                <w:rFonts w:ascii="Times New Roman" w:hAnsi="Times New Roman"/>
                <w:lang w:val="pt-PT"/>
              </w:rPr>
            </w:pPr>
            <w:r w:rsidRPr="00FA3856">
              <w:rPr>
                <w:rFonts w:ascii="Times New Roman" w:hAnsi="Times New Roman"/>
                <w:lang w:val="pt-PT"/>
              </w:rPr>
              <w:t>IND_VL_CTA</w:t>
            </w:r>
          </w:p>
        </w:tc>
        <w:tc>
          <w:tcPr>
            <w:tcW w:w="12168" w:type="dxa"/>
            <w:tcBorders>
              <w:top w:val="single" w:sz="6" w:space="0" w:color="auto"/>
              <w:left w:val="single" w:sz="6" w:space="0" w:color="auto"/>
              <w:bottom w:val="single" w:sz="6" w:space="0" w:color="auto"/>
              <w:right w:val="single" w:sz="6" w:space="0" w:color="auto"/>
            </w:tcBorders>
          </w:tcPr>
          <w:p w:rsidR="00042EF7" w:rsidRPr="00FA3856" w:rsidRDefault="00042EF7" w:rsidP="00001BD0">
            <w:pPr>
              <w:pStyle w:val="PSDS-CorpodeTexto0"/>
              <w:rPr>
                <w:rFonts w:ascii="Times New Roman" w:hAnsi="Times New Roman"/>
                <w:lang w:val="pt-PT"/>
              </w:rPr>
            </w:pPr>
            <w:r w:rsidRPr="00FA3856">
              <w:rPr>
                <w:rFonts w:ascii="Times New Roman" w:hAnsi="Times New Roman"/>
                <w:b/>
              </w:rPr>
              <w:t xml:space="preserve">REGRA_INDICADOR_CONTABIL_DIFERENTE: </w:t>
            </w:r>
            <w:r w:rsidRPr="00FA3856">
              <w:rPr>
                <w:rFonts w:ascii="Times New Roman" w:hAnsi="Times New Roman"/>
              </w:rPr>
              <w:t>Verifica se o indicador do saldo final da conta no período é igual ao indicador do valor da conta utilizado no relacio</w:t>
            </w:r>
            <w:r w:rsidR="00375E89" w:rsidRPr="00FA3856">
              <w:rPr>
                <w:rFonts w:ascii="Times New Roman" w:hAnsi="Times New Roman"/>
              </w:rPr>
              <w:t>namento M310.IND_VL_CTA</w:t>
            </w:r>
            <w:r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042EF7" w:rsidRPr="00FA3856" w:rsidRDefault="00215A82" w:rsidP="00001BD0">
            <w:pPr>
              <w:pStyle w:val="PSDS-CorpodeTexto0"/>
              <w:rPr>
                <w:rFonts w:ascii="Times New Roman" w:hAnsi="Times New Roman"/>
                <w:lang w:val="pt-PT"/>
              </w:rPr>
            </w:pPr>
            <w:r>
              <w:rPr>
                <w:rFonts w:ascii="Times New Roman" w:hAnsi="Times New Roman"/>
                <w:lang w:val="pt-PT"/>
              </w:rPr>
              <w:t>Aviso</w:t>
            </w:r>
          </w:p>
        </w:tc>
      </w:tr>
    </w:tbl>
    <w:p w:rsidR="00E16268" w:rsidRPr="00FA3856" w:rsidRDefault="00E16268" w:rsidP="00E16268">
      <w:pPr>
        <w:pStyle w:val="Corpodetexto"/>
        <w:rPr>
          <w:rFonts w:ascii="Times New Roman" w:hAnsi="Times New Roman"/>
          <w:b/>
          <w:color w:val="002060"/>
          <w:szCs w:val="20"/>
        </w:rPr>
      </w:pPr>
    </w:p>
    <w:p w:rsidR="00342F1D" w:rsidRDefault="00E16268" w:rsidP="00E1626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E16268">
      <w:pPr>
        <w:pStyle w:val="Corpodetexto"/>
        <w:rPr>
          <w:rFonts w:ascii="Times New Roman" w:hAnsi="Times New Roman"/>
          <w:b/>
          <w:color w:val="002060"/>
          <w:szCs w:val="20"/>
        </w:rPr>
      </w:pPr>
    </w:p>
    <w:p w:rsidR="00E16268" w:rsidRPr="00FA3856" w:rsidRDefault="00E16268" w:rsidP="00E16268">
      <w:pPr>
        <w:pStyle w:val="Corpodetexto"/>
        <w:rPr>
          <w:rFonts w:ascii="Times New Roman" w:hAnsi="Times New Roman"/>
          <w:b/>
          <w:color w:val="002060"/>
          <w:szCs w:val="20"/>
        </w:rPr>
      </w:pPr>
      <w:r w:rsidRPr="00FA3856">
        <w:rPr>
          <w:rFonts w:ascii="Times New Roman" w:hAnsi="Times New Roman"/>
          <w:b/>
          <w:color w:val="002060"/>
          <w:szCs w:val="20"/>
        </w:rPr>
        <w:t>|M310|1.01.01.01||1000,00|D|</w:t>
      </w:r>
    </w:p>
    <w:p w:rsidR="00E16268" w:rsidRPr="00FA3856" w:rsidRDefault="00E16268" w:rsidP="00E16268">
      <w:pPr>
        <w:pStyle w:val="Corpodetexto"/>
        <w:ind w:firstLine="708"/>
        <w:rPr>
          <w:rFonts w:ascii="Times New Roman" w:hAnsi="Times New Roman"/>
          <w:color w:val="002060"/>
          <w:szCs w:val="20"/>
        </w:rPr>
      </w:pPr>
      <w:r w:rsidRPr="00FA3856">
        <w:rPr>
          <w:rFonts w:ascii="Times New Roman" w:hAnsi="Times New Roman"/>
          <w:color w:val="002060"/>
          <w:szCs w:val="20"/>
        </w:rPr>
        <w:t>|M310|: Identificação do tipo do registro.</w:t>
      </w:r>
    </w:p>
    <w:p w:rsidR="00E16268" w:rsidRPr="00FA3856" w:rsidRDefault="00E16268" w:rsidP="00E16268">
      <w:pPr>
        <w:pStyle w:val="Corpodetexto"/>
        <w:ind w:firstLine="708"/>
        <w:rPr>
          <w:rFonts w:ascii="Times New Roman" w:hAnsi="Times New Roman"/>
          <w:color w:val="002060"/>
          <w:szCs w:val="20"/>
        </w:rPr>
      </w:pPr>
      <w:r w:rsidRPr="00FA3856">
        <w:rPr>
          <w:rFonts w:ascii="Times New Roman" w:hAnsi="Times New Roman"/>
          <w:color w:val="002060"/>
          <w:szCs w:val="20"/>
        </w:rPr>
        <w:t>|1.01.01.01|: Código da conta contábil.</w:t>
      </w:r>
    </w:p>
    <w:p w:rsidR="00E16268" w:rsidRPr="00FA3856" w:rsidRDefault="00E16268" w:rsidP="00E16268">
      <w:pPr>
        <w:pStyle w:val="Corpodetexto"/>
        <w:ind w:firstLine="708"/>
        <w:rPr>
          <w:rFonts w:ascii="Times New Roman" w:hAnsi="Times New Roman"/>
          <w:color w:val="002060"/>
          <w:szCs w:val="20"/>
        </w:rPr>
      </w:pPr>
      <w:r w:rsidRPr="00FA3856">
        <w:rPr>
          <w:rFonts w:ascii="Times New Roman" w:hAnsi="Times New Roman"/>
          <w:color w:val="002060"/>
          <w:szCs w:val="20"/>
        </w:rPr>
        <w:t>||: Código do centro de custos (não há).</w:t>
      </w:r>
    </w:p>
    <w:p w:rsidR="00E16268" w:rsidRPr="00FA3856" w:rsidRDefault="00E16268" w:rsidP="00E16268">
      <w:pPr>
        <w:pStyle w:val="Corpodetexto"/>
        <w:ind w:firstLine="708"/>
        <w:rPr>
          <w:rFonts w:ascii="Times New Roman" w:hAnsi="Times New Roman"/>
          <w:color w:val="002060"/>
          <w:szCs w:val="20"/>
        </w:rPr>
      </w:pPr>
      <w:r w:rsidRPr="00FA3856">
        <w:rPr>
          <w:rFonts w:ascii="Times New Roman" w:hAnsi="Times New Roman"/>
          <w:color w:val="002060"/>
          <w:szCs w:val="20"/>
        </w:rPr>
        <w:t>|1000,00|: Valor da conta utilizado no lançamento da parte A do e-Lacs (R$ 1.000,00).</w:t>
      </w:r>
    </w:p>
    <w:p w:rsidR="00E16268" w:rsidRPr="00FA3856" w:rsidRDefault="00E16268" w:rsidP="00E16268">
      <w:pPr>
        <w:pStyle w:val="Corpodetexto"/>
        <w:ind w:firstLine="708"/>
        <w:rPr>
          <w:rFonts w:ascii="Times New Roman" w:hAnsi="Times New Roman"/>
          <w:szCs w:val="20"/>
          <w:lang w:val="pt-PT"/>
        </w:rPr>
      </w:pPr>
      <w:r w:rsidRPr="00FA3856">
        <w:rPr>
          <w:rFonts w:ascii="Times New Roman" w:hAnsi="Times New Roman"/>
          <w:color w:val="002060"/>
          <w:szCs w:val="20"/>
        </w:rPr>
        <w:t>|D|: Indicador do valor da conta utilizado no lançamento da parte A do e-Lacs (D = Devedor).</w:t>
      </w:r>
    </w:p>
    <w:p w:rsidR="00C81D2E" w:rsidRPr="00FA3856" w:rsidRDefault="00C81D2E" w:rsidP="00B24D5A">
      <w:pPr>
        <w:pStyle w:val="PSDS-MarcadoresNivel3"/>
        <w:tabs>
          <w:tab w:val="clear" w:pos="1440"/>
        </w:tabs>
        <w:spacing w:before="0" w:after="0"/>
        <w:ind w:left="0" w:firstLine="0"/>
        <w:rPr>
          <w:rFonts w:ascii="Times New Roman" w:hAnsi="Times New Roman" w:cs="Times New Roman"/>
          <w:szCs w:val="20"/>
        </w:rPr>
      </w:pPr>
    </w:p>
    <w:p w:rsidR="00161EF7" w:rsidRPr="00FA3856" w:rsidRDefault="00161EF7">
      <w:pPr>
        <w:rPr>
          <w:b/>
          <w:bCs/>
          <w:color w:val="0000FF"/>
          <w:szCs w:val="20"/>
        </w:rPr>
      </w:pPr>
      <w:r w:rsidRPr="00FA3856">
        <w:rPr>
          <w:color w:val="0000FF"/>
          <w:szCs w:val="20"/>
        </w:rPr>
        <w:br w:type="page"/>
      </w:r>
    </w:p>
    <w:p w:rsidR="00B24D5A" w:rsidRPr="00FA3856" w:rsidRDefault="00B24D5A" w:rsidP="00867F54">
      <w:pPr>
        <w:pStyle w:val="Ttulo4"/>
      </w:pPr>
      <w:bookmarkStart w:id="202" w:name="_Toc479713728"/>
      <w:r w:rsidRPr="00FA3856">
        <w:lastRenderedPageBreak/>
        <w:t>Registro M312: Números dos Lançamentos Relacionados à Conta Contábil</w:t>
      </w:r>
      <w:bookmarkEnd w:id="202"/>
    </w:p>
    <w:p w:rsidR="00B24D5A" w:rsidRPr="00FA3856" w:rsidRDefault="00B24D5A" w:rsidP="00B24D5A">
      <w:pPr>
        <w:rPr>
          <w:szCs w:val="20"/>
        </w:rPr>
      </w:pPr>
    </w:p>
    <w:p w:rsidR="00544BA2" w:rsidRPr="00FA3856" w:rsidRDefault="00544BA2" w:rsidP="00544BA2">
      <w:pPr>
        <w:jc w:val="both"/>
        <w:rPr>
          <w:szCs w:val="20"/>
          <w:lang w:val="pt-PT"/>
        </w:rPr>
      </w:pPr>
      <w:r w:rsidRPr="00FA3856">
        <w:rPr>
          <w:szCs w:val="20"/>
        </w:rPr>
        <w:tab/>
        <w:t>Esse registro é de preenchimento facultativo para PJ Componente do Sistema Financeiro (</w:t>
      </w:r>
      <w:r w:rsidRPr="00FA3856">
        <w:rPr>
          <w:bCs/>
          <w:szCs w:val="20"/>
          <w:lang w:val="pt-PT"/>
        </w:rPr>
        <w:t>0010.</w:t>
      </w:r>
      <w:r w:rsidRPr="00FA3856">
        <w:rPr>
          <w:szCs w:val="20"/>
        </w:rPr>
        <w:t>COD_QUALIF_PJ = “02</w:t>
      </w:r>
      <w:r w:rsidR="00C73500" w:rsidRPr="00FA3856">
        <w:rPr>
          <w:szCs w:val="20"/>
        </w:rPr>
        <w:t xml:space="preserve">”) ou </w:t>
      </w:r>
      <w:r w:rsidRPr="00FA3856">
        <w:rPr>
          <w:szCs w:val="20"/>
        </w:rPr>
        <w:t>Sociedades Seguradoras, de Capitalização ou Entidade Aberta de Previdência Complementar (</w:t>
      </w:r>
      <w:r w:rsidRPr="00FA3856">
        <w:rPr>
          <w:bCs/>
          <w:szCs w:val="20"/>
          <w:lang w:val="pt-PT"/>
        </w:rPr>
        <w:t>0010.</w:t>
      </w:r>
      <w:r w:rsidRPr="00FA3856">
        <w:rPr>
          <w:szCs w:val="20"/>
        </w:rPr>
        <w:t>COD_QUALIF_PJ = “03”)</w:t>
      </w:r>
      <w:r w:rsidRPr="00FA3856">
        <w:rPr>
          <w:szCs w:val="20"/>
          <w:lang w:val="pt-PT"/>
        </w:rPr>
        <w:t>, que utilizam a forma de escrituração “B” (Balancetes Diários) na ECD e não informam lançamentos.</w:t>
      </w:r>
    </w:p>
    <w:p w:rsidR="00544BA2" w:rsidRPr="00FA3856" w:rsidRDefault="00544BA2" w:rsidP="00544BA2">
      <w:pPr>
        <w:rPr>
          <w:szCs w:val="20"/>
        </w:rPr>
      </w:pPr>
    </w:p>
    <w:p w:rsidR="009501C0" w:rsidRPr="00FA3856" w:rsidRDefault="00544BA2" w:rsidP="00544BA2">
      <w:pPr>
        <w:ind w:firstLine="708"/>
        <w:rPr>
          <w:szCs w:val="20"/>
        </w:rPr>
      </w:pPr>
      <w:r w:rsidRPr="00FA3856">
        <w:rPr>
          <w:szCs w:val="20"/>
        </w:rPr>
        <w:t>Nos demais casos, o registro a</w:t>
      </w:r>
      <w:r w:rsidR="009501C0" w:rsidRPr="00FA3856">
        <w:rPr>
          <w:szCs w:val="20"/>
        </w:rPr>
        <w:t xml:space="preserve">presenta o número dos lançamentos contábeis </w:t>
      </w:r>
      <w:r w:rsidR="00CC7CDF" w:rsidRPr="00FA3856">
        <w:rPr>
          <w:szCs w:val="20"/>
        </w:rPr>
        <w:t xml:space="preserve">que foram informados na ECD </w:t>
      </w:r>
      <w:r w:rsidR="009501C0" w:rsidRPr="00FA3856">
        <w:rPr>
          <w:szCs w:val="20"/>
        </w:rPr>
        <w:t>relacionados ao lançamento da conta da parte A, quando não for utilizado, no caso de conta patrimoni</w:t>
      </w:r>
      <w:r w:rsidRPr="00FA3856">
        <w:rPr>
          <w:szCs w:val="20"/>
        </w:rPr>
        <w:t>al:</w:t>
      </w:r>
    </w:p>
    <w:p w:rsidR="00544BA2" w:rsidRPr="00FA3856" w:rsidRDefault="00544BA2" w:rsidP="009501C0">
      <w:pPr>
        <w:ind w:firstLine="708"/>
        <w:rPr>
          <w:szCs w:val="20"/>
        </w:rPr>
      </w:pPr>
    </w:p>
    <w:p w:rsidR="009501C0" w:rsidRPr="00FA3856" w:rsidRDefault="009501C0" w:rsidP="009501C0">
      <w:pPr>
        <w:ind w:firstLine="708"/>
        <w:rPr>
          <w:szCs w:val="20"/>
        </w:rPr>
      </w:pPr>
      <w:r w:rsidRPr="00FA3856">
        <w:rPr>
          <w:szCs w:val="20"/>
        </w:rPr>
        <w:t xml:space="preserve">I)  O saldo total da conta contábil (M310.VL_CTA &lt; K155.VL_SLD_FIN); ou </w:t>
      </w:r>
    </w:p>
    <w:p w:rsidR="009501C0" w:rsidRPr="00FA3856" w:rsidRDefault="009501C0" w:rsidP="009501C0">
      <w:pPr>
        <w:ind w:firstLine="708"/>
        <w:rPr>
          <w:szCs w:val="20"/>
        </w:rPr>
      </w:pPr>
      <w:r w:rsidRPr="00FA3856">
        <w:rPr>
          <w:szCs w:val="20"/>
        </w:rPr>
        <w:t xml:space="preserve">II) O saldo do período (saldo final – saldo inicial) da conta contábil (M310.VL_CTA &lt; (K155.VL_SLD_FIN – K155.VL_SLD_INI); ou </w:t>
      </w:r>
    </w:p>
    <w:p w:rsidR="009501C0" w:rsidRPr="00FA3856" w:rsidRDefault="009501C0" w:rsidP="009501C0">
      <w:pPr>
        <w:ind w:firstLine="708"/>
        <w:rPr>
          <w:szCs w:val="20"/>
        </w:rPr>
      </w:pPr>
      <w:r w:rsidRPr="00FA3856">
        <w:rPr>
          <w:szCs w:val="20"/>
        </w:rPr>
        <w:t xml:space="preserve">III) O total de débitos da conta contábil no período (M310.VL_CTA &lt; K155.VL_DEB); ou </w:t>
      </w:r>
    </w:p>
    <w:p w:rsidR="009501C0" w:rsidRPr="00FA3856" w:rsidRDefault="009501C0" w:rsidP="009501C0">
      <w:pPr>
        <w:ind w:firstLine="708"/>
        <w:rPr>
          <w:szCs w:val="20"/>
        </w:rPr>
      </w:pPr>
      <w:r w:rsidRPr="00FA3856">
        <w:rPr>
          <w:szCs w:val="20"/>
        </w:rPr>
        <w:t>I</w:t>
      </w:r>
      <w:r w:rsidR="003B394A" w:rsidRPr="00FA3856">
        <w:rPr>
          <w:szCs w:val="20"/>
        </w:rPr>
        <w:t>V) O total de créditos da conta</w:t>
      </w:r>
      <w:r w:rsidRPr="00FA3856">
        <w:rPr>
          <w:szCs w:val="20"/>
        </w:rPr>
        <w:t xml:space="preserve"> contábil no período (M310.VL_CTA &lt; K155.VL_CRED).</w:t>
      </w:r>
    </w:p>
    <w:p w:rsidR="009501C0" w:rsidRPr="00FA3856" w:rsidRDefault="009501C0" w:rsidP="009501C0">
      <w:pPr>
        <w:ind w:firstLine="708"/>
        <w:rPr>
          <w:szCs w:val="20"/>
        </w:rPr>
      </w:pPr>
    </w:p>
    <w:p w:rsidR="009501C0" w:rsidRPr="00FA3856" w:rsidRDefault="009501C0" w:rsidP="009501C0">
      <w:pPr>
        <w:ind w:firstLine="708"/>
        <w:rPr>
          <w:szCs w:val="20"/>
        </w:rPr>
      </w:pPr>
      <w:r w:rsidRPr="00FA3856">
        <w:rPr>
          <w:szCs w:val="20"/>
        </w:rPr>
        <w:t>Apr</w:t>
      </w:r>
      <w:r w:rsidR="007B172A" w:rsidRPr="00FA3856">
        <w:rPr>
          <w:szCs w:val="20"/>
        </w:rPr>
        <w:t xml:space="preserve">esenta o número dos lançamentos </w:t>
      </w:r>
      <w:r w:rsidRPr="00FA3856">
        <w:rPr>
          <w:szCs w:val="20"/>
        </w:rPr>
        <w:t xml:space="preserve">contábeis </w:t>
      </w:r>
      <w:r w:rsidR="007B172A" w:rsidRPr="00FA3856">
        <w:rPr>
          <w:szCs w:val="20"/>
        </w:rPr>
        <w:t xml:space="preserve">do período referenciado no registro M030, </w:t>
      </w:r>
      <w:r w:rsidRPr="00FA3856">
        <w:rPr>
          <w:szCs w:val="20"/>
        </w:rPr>
        <w:t>relacionados ao lançamento da conta da parte A, quando não for utilizado, no caso de conta resultado:</w:t>
      </w:r>
    </w:p>
    <w:p w:rsidR="009501C0" w:rsidRPr="00FA3856" w:rsidRDefault="009501C0" w:rsidP="009501C0">
      <w:pPr>
        <w:ind w:firstLine="708"/>
        <w:rPr>
          <w:szCs w:val="20"/>
        </w:rPr>
      </w:pPr>
      <w:r w:rsidRPr="00FA3856">
        <w:rPr>
          <w:szCs w:val="20"/>
        </w:rPr>
        <w:t xml:space="preserve"> </w:t>
      </w:r>
    </w:p>
    <w:p w:rsidR="009501C0" w:rsidRPr="00FA3856" w:rsidRDefault="009501C0" w:rsidP="009501C0">
      <w:pPr>
        <w:ind w:firstLine="708"/>
        <w:rPr>
          <w:szCs w:val="20"/>
        </w:rPr>
      </w:pPr>
      <w:r w:rsidRPr="00FA3856">
        <w:rPr>
          <w:szCs w:val="20"/>
        </w:rPr>
        <w:t>I)  O saldo total da conta contábil (M310.VL_CTA &lt; K355.VL_SLD_FIN).</w:t>
      </w:r>
    </w:p>
    <w:p w:rsidR="00544BA2" w:rsidRPr="00FA3856" w:rsidRDefault="00544BA2" w:rsidP="009501C0">
      <w:pPr>
        <w:ind w:firstLine="708"/>
        <w:rPr>
          <w:szCs w:val="20"/>
        </w:rPr>
      </w:pPr>
    </w:p>
    <w:p w:rsidR="00544BA2" w:rsidRPr="00FA3856" w:rsidRDefault="00544BA2" w:rsidP="009501C0">
      <w:pPr>
        <w:ind w:firstLine="708"/>
        <w:rPr>
          <w:szCs w:val="20"/>
        </w:rPr>
      </w:pPr>
      <w:r w:rsidRPr="00FA3856">
        <w:rPr>
          <w:b/>
          <w:szCs w:val="20"/>
        </w:rPr>
        <w:t xml:space="preserve">Observação: </w:t>
      </w:r>
      <w:r w:rsidRPr="00FA3856">
        <w:rPr>
          <w:szCs w:val="20"/>
        </w:rPr>
        <w:t>No caso de apuração anual do IRPJ, se os números dos lançamentos já foram informados em períodos de apuraç</w:t>
      </w:r>
      <w:r w:rsidR="001B58FE">
        <w:rPr>
          <w:szCs w:val="20"/>
        </w:rPr>
        <w:t>ão anteriores, não é necessário</w:t>
      </w:r>
      <w:r w:rsidRPr="00FA3856">
        <w:rPr>
          <w:szCs w:val="20"/>
        </w:rPr>
        <w:t xml:space="preserve"> repeti-los.</w:t>
      </w:r>
    </w:p>
    <w:p w:rsidR="00222A73" w:rsidRDefault="00222A73" w:rsidP="005302DE">
      <w:pPr>
        <w:rPr>
          <w:szCs w:val="20"/>
          <w:lang w:val="pt-PT"/>
        </w:rPr>
      </w:pPr>
    </w:p>
    <w:p w:rsidR="00A34CEC" w:rsidRPr="00FA3856" w:rsidRDefault="00B35FA3" w:rsidP="00A34CEC">
      <w:pPr>
        <w:jc w:val="center"/>
        <w:rPr>
          <w:szCs w:val="20"/>
          <w:lang w:val="pt-PT"/>
        </w:rPr>
      </w:pPr>
      <w:r>
        <w:rPr>
          <w:szCs w:val="20"/>
          <w:lang w:val="pt-PT"/>
        </w:rPr>
        <w:object w:dxaOrig="13875" w:dyaOrig="3075">
          <v:shape id="_x0000_i1700" type="#_x0000_t75" style="width:690.75pt;height:158.25pt" o:ole="">
            <v:imagedata r:id="rId301" o:title=""/>
          </v:shape>
          <o:OLEObject Type="Link" ProgID="Excel.Sheet.12" ShapeID="_x0000_i1700" DrawAspect="Content" r:id="rId302" UpdateMode="Always">
            <o:LinkType>EnhancedMetaFile</o:LinkType>
            <o:LockedField>false</o:LockedField>
          </o:OLEObject>
        </w:object>
      </w:r>
    </w:p>
    <w:p w:rsidR="00A34CEC" w:rsidRDefault="00A34CEC" w:rsidP="006F5895">
      <w:pPr>
        <w:rPr>
          <w:b/>
          <w:bCs/>
          <w:szCs w:val="20"/>
          <w:lang w:val="pt-PT"/>
        </w:rPr>
      </w:pPr>
    </w:p>
    <w:p w:rsidR="006F5895" w:rsidRPr="00FA3856" w:rsidRDefault="006F5895" w:rsidP="006F5895">
      <w:pPr>
        <w:rPr>
          <w:b/>
          <w:bCs/>
          <w:szCs w:val="20"/>
          <w:lang w:val="pt-PT"/>
        </w:rPr>
      </w:pPr>
      <w:r w:rsidRPr="00FA3856">
        <w:rPr>
          <w:b/>
          <w:bCs/>
          <w:szCs w:val="20"/>
          <w:lang w:val="pt-PT"/>
        </w:rPr>
        <w:t>I – Regras de Validação do Registro:</w:t>
      </w:r>
    </w:p>
    <w:p w:rsidR="006F5895" w:rsidRPr="00FA3856" w:rsidRDefault="006F5895" w:rsidP="006F5895">
      <w:pPr>
        <w:rPr>
          <w:b/>
          <w:bCs/>
          <w:szCs w:val="20"/>
          <w:lang w:val="pt-PT"/>
        </w:rPr>
      </w:pPr>
    </w:p>
    <w:p w:rsidR="006F5895" w:rsidRPr="00FA3856" w:rsidRDefault="003571AB" w:rsidP="006F5895">
      <w:pPr>
        <w:rPr>
          <w:bCs/>
          <w:szCs w:val="20"/>
        </w:rPr>
      </w:pPr>
      <w:r>
        <w:rPr>
          <w:b/>
          <w:bCs/>
          <w:szCs w:val="20"/>
          <w:lang w:val="pt-PT"/>
        </w:rPr>
        <w:tab/>
        <w:t>REGRA_</w:t>
      </w:r>
      <w:r w:rsidR="006F5895" w:rsidRPr="00FA3856">
        <w:rPr>
          <w:b/>
          <w:bCs/>
          <w:szCs w:val="20"/>
          <w:lang w:val="pt-PT"/>
        </w:rPr>
        <w:t>FINANCEIRAS</w:t>
      </w:r>
      <w:r w:rsidR="00CA1269" w:rsidRPr="00FA3856">
        <w:rPr>
          <w:b/>
          <w:bCs/>
          <w:szCs w:val="20"/>
          <w:lang w:val="pt-PT"/>
        </w:rPr>
        <w:t>_NAO_OBRIGATORIO</w:t>
      </w:r>
      <w:r w:rsidR="006F5895" w:rsidRPr="00FA3856">
        <w:rPr>
          <w:b/>
          <w:bCs/>
          <w:szCs w:val="20"/>
          <w:lang w:val="pt-PT"/>
        </w:rPr>
        <w:t xml:space="preserve">: </w:t>
      </w:r>
      <w:r w:rsidR="00CA1269" w:rsidRPr="00FA3856">
        <w:rPr>
          <w:bCs/>
          <w:szCs w:val="20"/>
          <w:lang w:val="pt-PT"/>
        </w:rPr>
        <w:t>Se 0010.</w:t>
      </w:r>
      <w:r w:rsidR="00CA1269" w:rsidRPr="00FA3856">
        <w:rPr>
          <w:szCs w:val="20"/>
        </w:rPr>
        <w:t>COD_QUALIF_PJ = “02” ou “03” ou 0010.</w:t>
      </w:r>
      <w:r w:rsidR="00CA1269" w:rsidRPr="00FA3856">
        <w:rPr>
          <w:szCs w:val="20"/>
          <w:lang w:val="pt-PT"/>
        </w:rPr>
        <w:t xml:space="preserve"> FORMA_TRIB = “08” ou “09”, o registro é facultativo.</w:t>
      </w:r>
    </w:p>
    <w:p w:rsidR="006F5895" w:rsidRPr="00FA3856" w:rsidRDefault="006F5895" w:rsidP="005302DE">
      <w:pPr>
        <w:rPr>
          <w:szCs w:val="20"/>
          <w:lang w:val="pt-PT"/>
        </w:rPr>
      </w:pPr>
    </w:p>
    <w:p w:rsidR="00342F1D" w:rsidRDefault="00342F1D">
      <w:pPr>
        <w:spacing w:after="200" w:line="276" w:lineRule="auto"/>
        <w:rPr>
          <w:b/>
          <w:color w:val="002060"/>
          <w:szCs w:val="20"/>
          <w:lang w:eastAsia="ar-SA"/>
        </w:rPr>
      </w:pPr>
      <w:r>
        <w:rPr>
          <w:b/>
          <w:color w:val="002060"/>
          <w:szCs w:val="20"/>
        </w:rPr>
        <w:br w:type="page"/>
      </w:r>
    </w:p>
    <w:p w:rsidR="00342F1D" w:rsidRDefault="00E16268" w:rsidP="00E16268">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342F1D" w:rsidRDefault="00342F1D" w:rsidP="00E16268">
      <w:pPr>
        <w:pStyle w:val="Corpodetexto"/>
        <w:rPr>
          <w:rFonts w:ascii="Times New Roman" w:hAnsi="Times New Roman"/>
          <w:b/>
          <w:color w:val="002060"/>
          <w:szCs w:val="20"/>
        </w:rPr>
      </w:pPr>
    </w:p>
    <w:p w:rsidR="00E16268" w:rsidRPr="00FA3856" w:rsidRDefault="00E16268" w:rsidP="00E16268">
      <w:pPr>
        <w:pStyle w:val="Corpodetexto"/>
        <w:rPr>
          <w:rFonts w:ascii="Times New Roman" w:hAnsi="Times New Roman"/>
          <w:b/>
          <w:color w:val="002060"/>
          <w:szCs w:val="20"/>
        </w:rPr>
      </w:pPr>
      <w:r w:rsidRPr="00FA3856">
        <w:rPr>
          <w:rFonts w:ascii="Times New Roman" w:hAnsi="Times New Roman"/>
          <w:b/>
          <w:color w:val="002060"/>
          <w:szCs w:val="20"/>
        </w:rPr>
        <w:t>|M312|12345|</w:t>
      </w:r>
    </w:p>
    <w:p w:rsidR="00E16268" w:rsidRPr="00FA3856" w:rsidRDefault="00E16268" w:rsidP="00E16268">
      <w:pPr>
        <w:pStyle w:val="Corpodetexto"/>
        <w:ind w:firstLine="708"/>
        <w:rPr>
          <w:rFonts w:ascii="Times New Roman" w:hAnsi="Times New Roman"/>
          <w:color w:val="002060"/>
          <w:szCs w:val="20"/>
        </w:rPr>
      </w:pPr>
      <w:r w:rsidRPr="00FA3856">
        <w:rPr>
          <w:rFonts w:ascii="Times New Roman" w:hAnsi="Times New Roman"/>
          <w:color w:val="002060"/>
          <w:szCs w:val="20"/>
        </w:rPr>
        <w:t>|M312|: Identificação do tipo do registro.</w:t>
      </w:r>
    </w:p>
    <w:p w:rsidR="00E16268" w:rsidRPr="00FA3856" w:rsidRDefault="00E16268" w:rsidP="00737B6B">
      <w:pPr>
        <w:pStyle w:val="Corpodetexto"/>
        <w:ind w:firstLine="708"/>
        <w:rPr>
          <w:b/>
          <w:bCs/>
          <w:color w:val="0000FF"/>
          <w:szCs w:val="20"/>
        </w:rPr>
      </w:pPr>
      <w:r w:rsidRPr="00FA3856">
        <w:rPr>
          <w:rFonts w:ascii="Times New Roman" w:hAnsi="Times New Roman"/>
          <w:color w:val="002060"/>
          <w:szCs w:val="20"/>
        </w:rPr>
        <w:t>|12345|: Número do lançamento.</w:t>
      </w:r>
      <w:r w:rsidRPr="00FA3856">
        <w:rPr>
          <w:color w:val="0000FF"/>
          <w:szCs w:val="20"/>
        </w:rPr>
        <w:br w:type="page"/>
      </w:r>
    </w:p>
    <w:p w:rsidR="00EF0D55" w:rsidRPr="00FA3856" w:rsidRDefault="00EF0D55" w:rsidP="00867F54">
      <w:pPr>
        <w:pStyle w:val="Ttulo4"/>
      </w:pPr>
      <w:bookmarkStart w:id="203" w:name="_Toc479713729"/>
      <w:r w:rsidRPr="00FA3856">
        <w:lastRenderedPageBreak/>
        <w:t>Registro M315: Identificação de Processos Judiciais e Administrativos Referentes ao Lançamento</w:t>
      </w:r>
      <w:bookmarkEnd w:id="203"/>
    </w:p>
    <w:p w:rsidR="00EF0D55" w:rsidRPr="00FA3856" w:rsidRDefault="00EF0D55" w:rsidP="00EF0D55">
      <w:pPr>
        <w:pStyle w:val="PSDS-MarcadoresNivel2"/>
        <w:numPr>
          <w:ilvl w:val="0"/>
          <w:numId w:val="0"/>
        </w:numPr>
        <w:spacing w:before="0" w:after="0"/>
        <w:ind w:left="360"/>
        <w:rPr>
          <w:rFonts w:ascii="Times New Roman" w:hAnsi="Times New Roman"/>
        </w:rPr>
      </w:pPr>
    </w:p>
    <w:p w:rsidR="00EF0D55" w:rsidRPr="00FA3856" w:rsidRDefault="001A17A0" w:rsidP="00161EF7">
      <w:pPr>
        <w:ind w:firstLine="708"/>
        <w:rPr>
          <w:szCs w:val="20"/>
        </w:rPr>
      </w:pPr>
      <w:r w:rsidRPr="00FA3856">
        <w:rPr>
          <w:szCs w:val="20"/>
        </w:rPr>
        <w:t xml:space="preserve">Identifica os </w:t>
      </w:r>
      <w:r w:rsidR="001B58FE" w:rsidRPr="00FA3856">
        <w:rPr>
          <w:szCs w:val="20"/>
        </w:rPr>
        <w:t>processos</w:t>
      </w:r>
      <w:r w:rsidRPr="00FA3856">
        <w:rPr>
          <w:szCs w:val="20"/>
        </w:rPr>
        <w:t xml:space="preserve"> judiciais ou administrativos utilizados</w:t>
      </w:r>
      <w:r w:rsidR="00EF0D55" w:rsidRPr="00FA3856">
        <w:rPr>
          <w:szCs w:val="20"/>
        </w:rPr>
        <w:t xml:space="preserve"> que em</w:t>
      </w:r>
      <w:r w:rsidRPr="00FA3856">
        <w:rPr>
          <w:szCs w:val="20"/>
        </w:rPr>
        <w:t>basaram</w:t>
      </w:r>
      <w:r w:rsidR="00FC7995" w:rsidRPr="00FA3856">
        <w:rPr>
          <w:szCs w:val="20"/>
        </w:rPr>
        <w:t xml:space="preserve"> adições menores que as previstas na legislação </w:t>
      </w:r>
      <w:r w:rsidR="00777B0B" w:rsidRPr="00FA3856">
        <w:rPr>
          <w:szCs w:val="20"/>
        </w:rPr>
        <w:t xml:space="preserve">ou falta de adição e </w:t>
      </w:r>
      <w:r w:rsidR="00FC7995" w:rsidRPr="00FA3856">
        <w:rPr>
          <w:szCs w:val="20"/>
        </w:rPr>
        <w:t>exclusões maiores que as previstas na l</w:t>
      </w:r>
      <w:r w:rsidR="00777B0B" w:rsidRPr="00FA3856">
        <w:rPr>
          <w:szCs w:val="20"/>
        </w:rPr>
        <w:t xml:space="preserve">egislação na parte A do e-Lalur (tratamento diverso do regramento fiscal). </w:t>
      </w:r>
    </w:p>
    <w:p w:rsidR="00A34CEC" w:rsidRDefault="00A34CEC" w:rsidP="00E16268">
      <w:pPr>
        <w:pStyle w:val="Corpodetexto"/>
        <w:rPr>
          <w:rFonts w:ascii="Times New Roman" w:hAnsi="Times New Roman"/>
          <w:b/>
          <w:color w:val="002060"/>
          <w:szCs w:val="20"/>
        </w:rPr>
      </w:pPr>
    </w:p>
    <w:p w:rsidR="00A34CEC" w:rsidRDefault="00B35FA3" w:rsidP="00A34CEC">
      <w:pPr>
        <w:pStyle w:val="Corpodetexto"/>
        <w:jc w:val="center"/>
        <w:rPr>
          <w:rFonts w:ascii="Times New Roman" w:hAnsi="Times New Roman"/>
          <w:b/>
          <w:color w:val="002060"/>
          <w:szCs w:val="20"/>
        </w:rPr>
      </w:pPr>
      <w:r>
        <w:rPr>
          <w:rFonts w:ascii="Times New Roman" w:hAnsi="Times New Roman"/>
          <w:b/>
          <w:color w:val="002060"/>
          <w:szCs w:val="20"/>
        </w:rPr>
        <w:object w:dxaOrig="13860" w:dyaOrig="3165">
          <v:shape id="_x0000_i1702" type="#_x0000_t75" style="width:690.75pt;height:158.25pt" o:ole="">
            <v:imagedata r:id="rId303" o:title=""/>
          </v:shape>
          <o:OLEObject Type="Link" ProgID="Excel.Sheet.12" ShapeID="_x0000_i1702" DrawAspect="Content" r:id="rId304" UpdateMode="Always">
            <o:LinkType>EnhancedMetaFile</o:LinkType>
            <o:LockedField>false</o:LockedField>
          </o:OLEObject>
        </w:object>
      </w:r>
    </w:p>
    <w:p w:rsidR="00736E72" w:rsidRDefault="00736E72" w:rsidP="00E16268">
      <w:pPr>
        <w:pStyle w:val="Corpodetexto"/>
        <w:rPr>
          <w:rFonts w:ascii="Times New Roman" w:hAnsi="Times New Roman"/>
          <w:b/>
          <w:color w:val="002060"/>
          <w:szCs w:val="20"/>
        </w:rPr>
      </w:pPr>
    </w:p>
    <w:p w:rsidR="00342F1D" w:rsidRDefault="00E16268" w:rsidP="00E1626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E16268">
      <w:pPr>
        <w:pStyle w:val="Corpodetexto"/>
        <w:rPr>
          <w:rFonts w:ascii="Times New Roman" w:hAnsi="Times New Roman"/>
          <w:b/>
          <w:color w:val="002060"/>
          <w:szCs w:val="20"/>
        </w:rPr>
      </w:pPr>
    </w:p>
    <w:p w:rsidR="00E16268" w:rsidRPr="00FA3856" w:rsidRDefault="00E16268" w:rsidP="00E16268">
      <w:pPr>
        <w:pStyle w:val="Corpodetexto"/>
        <w:rPr>
          <w:rFonts w:ascii="Times New Roman" w:hAnsi="Times New Roman"/>
          <w:b/>
          <w:color w:val="002060"/>
          <w:szCs w:val="20"/>
        </w:rPr>
      </w:pPr>
      <w:r w:rsidRPr="00FA3856">
        <w:rPr>
          <w:rFonts w:ascii="Times New Roman" w:hAnsi="Times New Roman"/>
          <w:b/>
          <w:color w:val="002060"/>
          <w:szCs w:val="20"/>
        </w:rPr>
        <w:t>|M315|1|123456789|</w:t>
      </w:r>
    </w:p>
    <w:p w:rsidR="00E16268" w:rsidRPr="00FA3856" w:rsidRDefault="00E16268" w:rsidP="00E16268">
      <w:pPr>
        <w:pStyle w:val="Corpodetexto"/>
        <w:ind w:firstLine="708"/>
        <w:rPr>
          <w:rFonts w:ascii="Times New Roman" w:hAnsi="Times New Roman"/>
          <w:color w:val="002060"/>
          <w:szCs w:val="20"/>
        </w:rPr>
      </w:pPr>
      <w:r w:rsidRPr="00FA3856">
        <w:rPr>
          <w:rFonts w:ascii="Times New Roman" w:hAnsi="Times New Roman"/>
          <w:color w:val="002060"/>
          <w:szCs w:val="20"/>
        </w:rPr>
        <w:t>|M315|: Identificação do tipo do registro.</w:t>
      </w:r>
    </w:p>
    <w:p w:rsidR="00E16268" w:rsidRPr="00FA3856" w:rsidRDefault="00E16268" w:rsidP="00E16268">
      <w:pPr>
        <w:pStyle w:val="Corpodetexto"/>
        <w:ind w:firstLine="708"/>
        <w:rPr>
          <w:rFonts w:ascii="Times New Roman" w:hAnsi="Times New Roman"/>
          <w:color w:val="002060"/>
          <w:szCs w:val="20"/>
        </w:rPr>
      </w:pPr>
      <w:r w:rsidRPr="00FA3856">
        <w:rPr>
          <w:rFonts w:ascii="Times New Roman" w:hAnsi="Times New Roman"/>
          <w:color w:val="002060"/>
          <w:szCs w:val="20"/>
        </w:rPr>
        <w:t>|1|: Tipo do processo (1 = Judicial).</w:t>
      </w:r>
    </w:p>
    <w:p w:rsidR="00E16268" w:rsidRPr="00FA3856" w:rsidRDefault="00E16268" w:rsidP="00E16268">
      <w:pPr>
        <w:pStyle w:val="Corpodetexto"/>
        <w:ind w:firstLine="708"/>
        <w:rPr>
          <w:rFonts w:ascii="Times New Roman" w:hAnsi="Times New Roman"/>
          <w:szCs w:val="20"/>
          <w:lang w:val="pt-PT"/>
        </w:rPr>
      </w:pPr>
      <w:r w:rsidRPr="00FA3856">
        <w:rPr>
          <w:rFonts w:ascii="Times New Roman" w:hAnsi="Times New Roman"/>
          <w:color w:val="002060"/>
          <w:szCs w:val="20"/>
        </w:rPr>
        <w:t>|123456789|: Número do processo.</w:t>
      </w:r>
    </w:p>
    <w:p w:rsidR="00E16268" w:rsidRPr="00FA3856" w:rsidRDefault="00E16268">
      <w:pPr>
        <w:spacing w:after="200" w:line="276" w:lineRule="auto"/>
        <w:rPr>
          <w:b/>
          <w:bCs/>
          <w:color w:val="0000FF"/>
          <w:szCs w:val="20"/>
        </w:rPr>
      </w:pPr>
      <w:r w:rsidRPr="00FA3856">
        <w:rPr>
          <w:color w:val="0000FF"/>
          <w:szCs w:val="20"/>
        </w:rPr>
        <w:br w:type="page"/>
      </w:r>
    </w:p>
    <w:p w:rsidR="00945449" w:rsidRPr="00FA3856" w:rsidRDefault="00945449" w:rsidP="00867F54">
      <w:pPr>
        <w:pStyle w:val="Ttulo4"/>
      </w:pPr>
      <w:bookmarkStart w:id="204" w:name="_Toc479713730"/>
      <w:r w:rsidRPr="00FA3856">
        <w:lastRenderedPageBreak/>
        <w:t xml:space="preserve">Registro M350: </w:t>
      </w:r>
      <w:r w:rsidR="00E377D5" w:rsidRPr="00FA3856">
        <w:t>Demonstração da Base de Cálculo da CSLL</w:t>
      </w:r>
      <w:bookmarkEnd w:id="204"/>
    </w:p>
    <w:p w:rsidR="00945449" w:rsidRPr="00FA3856" w:rsidRDefault="00945449" w:rsidP="00945449">
      <w:pPr>
        <w:jc w:val="both"/>
        <w:rPr>
          <w:szCs w:val="20"/>
        </w:rPr>
      </w:pPr>
    </w:p>
    <w:p w:rsidR="00945449" w:rsidRPr="00FA3856" w:rsidRDefault="00945449" w:rsidP="00945449">
      <w:pPr>
        <w:ind w:firstLine="708"/>
        <w:rPr>
          <w:szCs w:val="20"/>
        </w:rPr>
      </w:pPr>
      <w:r w:rsidRPr="00FA3856">
        <w:rPr>
          <w:szCs w:val="20"/>
        </w:rPr>
        <w:t>Apresenta os lançamentos da parte A do e-Lacs. Este registro demonstrará a apuração da base de cálculo da CSLL anual, trimestral e nos meses com estimativa apurada com base no balanço/balancete.</w:t>
      </w:r>
    </w:p>
    <w:p w:rsidR="00A570FD" w:rsidRPr="00FA3856" w:rsidRDefault="00A570FD" w:rsidP="00945449">
      <w:pPr>
        <w:ind w:firstLine="708"/>
        <w:rPr>
          <w:szCs w:val="20"/>
        </w:rPr>
      </w:pPr>
    </w:p>
    <w:tbl>
      <w:tblPr>
        <w:tblStyle w:val="Tabelacomgrade"/>
        <w:tblW w:w="0" w:type="auto"/>
        <w:jc w:val="center"/>
        <w:tblLook w:val="04A0" w:firstRow="1" w:lastRow="0" w:firstColumn="1" w:lastColumn="0" w:noHBand="0" w:noVBand="1"/>
      </w:tblPr>
      <w:tblGrid>
        <w:gridCol w:w="1766"/>
        <w:gridCol w:w="2589"/>
        <w:gridCol w:w="3089"/>
        <w:gridCol w:w="4189"/>
      </w:tblGrid>
      <w:tr w:rsidR="00A570FD" w:rsidRPr="00FA3856" w:rsidTr="00D448FF">
        <w:trPr>
          <w:jc w:val="center"/>
        </w:trPr>
        <w:tc>
          <w:tcPr>
            <w:tcW w:w="1766" w:type="dxa"/>
          </w:tcPr>
          <w:p w:rsidR="00A570FD" w:rsidRPr="00FA3856" w:rsidRDefault="00A570FD" w:rsidP="00A570FD">
            <w:pPr>
              <w:jc w:val="center"/>
              <w:rPr>
                <w:b/>
                <w:color w:val="222222"/>
                <w:szCs w:val="20"/>
              </w:rPr>
            </w:pPr>
            <w:r w:rsidRPr="00FA3856">
              <w:rPr>
                <w:b/>
                <w:color w:val="222222"/>
                <w:szCs w:val="20"/>
              </w:rPr>
              <w:t>Livro da Parte A</w:t>
            </w:r>
          </w:p>
        </w:tc>
        <w:tc>
          <w:tcPr>
            <w:tcW w:w="2589" w:type="dxa"/>
          </w:tcPr>
          <w:p w:rsidR="00A570FD" w:rsidRPr="00FA3856" w:rsidRDefault="00A570FD" w:rsidP="00A570FD">
            <w:pPr>
              <w:jc w:val="center"/>
              <w:rPr>
                <w:b/>
                <w:color w:val="222222"/>
                <w:szCs w:val="20"/>
              </w:rPr>
            </w:pPr>
            <w:r w:rsidRPr="00FA3856">
              <w:rPr>
                <w:b/>
                <w:color w:val="222222"/>
                <w:szCs w:val="20"/>
              </w:rPr>
              <w:t>Saldo da Conta da Parte B</w:t>
            </w:r>
          </w:p>
        </w:tc>
        <w:tc>
          <w:tcPr>
            <w:tcW w:w="3089" w:type="dxa"/>
          </w:tcPr>
          <w:p w:rsidR="00A570FD" w:rsidRPr="00FA3856" w:rsidRDefault="00A570FD" w:rsidP="00A570FD">
            <w:pPr>
              <w:jc w:val="center"/>
              <w:rPr>
                <w:b/>
                <w:color w:val="222222"/>
                <w:szCs w:val="20"/>
              </w:rPr>
            </w:pPr>
            <w:r w:rsidRPr="00FA3856">
              <w:rPr>
                <w:b/>
                <w:color w:val="222222"/>
                <w:szCs w:val="20"/>
              </w:rPr>
              <w:t>Sinal do Lançamento</w:t>
            </w:r>
            <w:r w:rsidR="008A161D" w:rsidRPr="00FA3856">
              <w:rPr>
                <w:b/>
                <w:color w:val="222222"/>
                <w:szCs w:val="20"/>
              </w:rPr>
              <w:t xml:space="preserve"> na Parte B</w:t>
            </w:r>
          </w:p>
        </w:tc>
        <w:tc>
          <w:tcPr>
            <w:tcW w:w="4189" w:type="dxa"/>
          </w:tcPr>
          <w:p w:rsidR="00A570FD" w:rsidRPr="00FA3856" w:rsidRDefault="00A570FD" w:rsidP="00A570FD">
            <w:pPr>
              <w:jc w:val="center"/>
              <w:rPr>
                <w:b/>
                <w:color w:val="222222"/>
                <w:szCs w:val="20"/>
              </w:rPr>
            </w:pPr>
            <w:r w:rsidRPr="00FA3856">
              <w:rPr>
                <w:b/>
                <w:color w:val="222222"/>
                <w:szCs w:val="20"/>
              </w:rPr>
              <w:t>Utilização</w:t>
            </w:r>
          </w:p>
        </w:tc>
      </w:tr>
      <w:tr w:rsidR="00A570FD" w:rsidRPr="00FA3856" w:rsidTr="00D448FF">
        <w:trPr>
          <w:jc w:val="center"/>
        </w:trPr>
        <w:tc>
          <w:tcPr>
            <w:tcW w:w="1766" w:type="dxa"/>
          </w:tcPr>
          <w:p w:rsidR="00A570FD" w:rsidRPr="00FA3856" w:rsidRDefault="00A570FD" w:rsidP="00A570FD">
            <w:pPr>
              <w:jc w:val="center"/>
              <w:rPr>
                <w:color w:val="222222"/>
                <w:szCs w:val="20"/>
              </w:rPr>
            </w:pPr>
            <w:r w:rsidRPr="00FA3856">
              <w:rPr>
                <w:color w:val="222222"/>
                <w:szCs w:val="20"/>
              </w:rPr>
              <w:t>Adição</w:t>
            </w:r>
          </w:p>
        </w:tc>
        <w:tc>
          <w:tcPr>
            <w:tcW w:w="2589" w:type="dxa"/>
          </w:tcPr>
          <w:p w:rsidR="00A570FD" w:rsidRPr="00FA3856" w:rsidRDefault="00A570FD" w:rsidP="00A570FD">
            <w:pPr>
              <w:jc w:val="center"/>
              <w:rPr>
                <w:color w:val="222222"/>
                <w:szCs w:val="20"/>
              </w:rPr>
            </w:pPr>
            <w:r w:rsidRPr="00FA3856">
              <w:rPr>
                <w:color w:val="222222"/>
                <w:szCs w:val="20"/>
              </w:rPr>
              <w:t>Credor</w:t>
            </w:r>
          </w:p>
        </w:tc>
        <w:tc>
          <w:tcPr>
            <w:tcW w:w="3089" w:type="dxa"/>
          </w:tcPr>
          <w:p w:rsidR="00A570FD" w:rsidRPr="00FA3856" w:rsidRDefault="00A570FD" w:rsidP="00A570FD">
            <w:pPr>
              <w:jc w:val="center"/>
              <w:rPr>
                <w:color w:val="222222"/>
                <w:szCs w:val="20"/>
              </w:rPr>
            </w:pPr>
            <w:r w:rsidRPr="00FA3856">
              <w:rPr>
                <w:color w:val="222222"/>
                <w:szCs w:val="20"/>
              </w:rPr>
              <w:t>Devedor</w:t>
            </w:r>
          </w:p>
        </w:tc>
        <w:tc>
          <w:tcPr>
            <w:tcW w:w="4189" w:type="dxa"/>
          </w:tcPr>
          <w:p w:rsidR="00A570FD" w:rsidRPr="00FA3856" w:rsidRDefault="00A570FD" w:rsidP="00A570FD">
            <w:pPr>
              <w:rPr>
                <w:color w:val="222222"/>
                <w:szCs w:val="20"/>
              </w:rPr>
            </w:pPr>
            <w:r w:rsidRPr="00FA3856">
              <w:rPr>
                <w:color w:val="222222"/>
                <w:szCs w:val="20"/>
              </w:rPr>
              <w:t>Utilização de saldo para adição</w:t>
            </w:r>
          </w:p>
        </w:tc>
      </w:tr>
      <w:tr w:rsidR="00A570FD" w:rsidRPr="00FA3856" w:rsidTr="00D448FF">
        <w:trPr>
          <w:jc w:val="center"/>
        </w:trPr>
        <w:tc>
          <w:tcPr>
            <w:tcW w:w="1766" w:type="dxa"/>
          </w:tcPr>
          <w:p w:rsidR="00A570FD" w:rsidRPr="00FA3856" w:rsidRDefault="00A570FD" w:rsidP="00A570FD">
            <w:pPr>
              <w:jc w:val="center"/>
              <w:rPr>
                <w:color w:val="222222"/>
                <w:szCs w:val="20"/>
              </w:rPr>
            </w:pPr>
            <w:r w:rsidRPr="00FA3856">
              <w:rPr>
                <w:color w:val="222222"/>
                <w:szCs w:val="20"/>
              </w:rPr>
              <w:t>Adição</w:t>
            </w:r>
          </w:p>
        </w:tc>
        <w:tc>
          <w:tcPr>
            <w:tcW w:w="2589" w:type="dxa"/>
          </w:tcPr>
          <w:p w:rsidR="00A570FD" w:rsidRPr="00FA3856" w:rsidRDefault="00A570FD" w:rsidP="00A570FD">
            <w:pPr>
              <w:jc w:val="center"/>
              <w:rPr>
                <w:color w:val="222222"/>
                <w:szCs w:val="20"/>
              </w:rPr>
            </w:pPr>
            <w:r w:rsidRPr="00FA3856">
              <w:rPr>
                <w:color w:val="222222"/>
                <w:szCs w:val="20"/>
              </w:rPr>
              <w:t>Devedor</w:t>
            </w:r>
          </w:p>
        </w:tc>
        <w:tc>
          <w:tcPr>
            <w:tcW w:w="3089" w:type="dxa"/>
          </w:tcPr>
          <w:p w:rsidR="00A570FD" w:rsidRPr="00FA3856" w:rsidRDefault="00A570FD" w:rsidP="00A570FD">
            <w:pPr>
              <w:jc w:val="center"/>
              <w:rPr>
                <w:color w:val="222222"/>
                <w:szCs w:val="20"/>
              </w:rPr>
            </w:pPr>
            <w:r w:rsidRPr="00FA3856">
              <w:rPr>
                <w:color w:val="222222"/>
                <w:szCs w:val="20"/>
              </w:rPr>
              <w:t>Devedor</w:t>
            </w:r>
          </w:p>
        </w:tc>
        <w:tc>
          <w:tcPr>
            <w:tcW w:w="4189" w:type="dxa"/>
          </w:tcPr>
          <w:p w:rsidR="00A570FD" w:rsidRPr="00FA3856" w:rsidRDefault="00A570FD" w:rsidP="00A570FD">
            <w:pPr>
              <w:rPr>
                <w:color w:val="222222"/>
                <w:szCs w:val="20"/>
              </w:rPr>
            </w:pPr>
            <w:r w:rsidRPr="00FA3856">
              <w:rPr>
                <w:color w:val="222222"/>
                <w:szCs w:val="20"/>
              </w:rPr>
              <w:t>Constituição de saldo para posterior exclusão</w:t>
            </w:r>
          </w:p>
        </w:tc>
      </w:tr>
      <w:tr w:rsidR="00A570FD" w:rsidRPr="00FA3856" w:rsidTr="00D448FF">
        <w:trPr>
          <w:jc w:val="center"/>
        </w:trPr>
        <w:tc>
          <w:tcPr>
            <w:tcW w:w="1766" w:type="dxa"/>
          </w:tcPr>
          <w:p w:rsidR="00A570FD" w:rsidRPr="00FA3856" w:rsidRDefault="00A570FD" w:rsidP="00A570FD">
            <w:pPr>
              <w:jc w:val="center"/>
              <w:rPr>
                <w:color w:val="222222"/>
                <w:szCs w:val="20"/>
              </w:rPr>
            </w:pPr>
            <w:r w:rsidRPr="00FA3856">
              <w:rPr>
                <w:color w:val="222222"/>
                <w:szCs w:val="20"/>
              </w:rPr>
              <w:t>Exclusão</w:t>
            </w:r>
          </w:p>
        </w:tc>
        <w:tc>
          <w:tcPr>
            <w:tcW w:w="2589" w:type="dxa"/>
          </w:tcPr>
          <w:p w:rsidR="00A570FD" w:rsidRPr="00FA3856" w:rsidRDefault="00A570FD" w:rsidP="00A570FD">
            <w:pPr>
              <w:jc w:val="center"/>
              <w:rPr>
                <w:color w:val="222222"/>
                <w:szCs w:val="20"/>
              </w:rPr>
            </w:pPr>
            <w:r w:rsidRPr="00FA3856">
              <w:rPr>
                <w:color w:val="222222"/>
                <w:szCs w:val="20"/>
              </w:rPr>
              <w:t>Devedor</w:t>
            </w:r>
          </w:p>
        </w:tc>
        <w:tc>
          <w:tcPr>
            <w:tcW w:w="3089" w:type="dxa"/>
          </w:tcPr>
          <w:p w:rsidR="00A570FD" w:rsidRPr="00FA3856" w:rsidRDefault="00A570FD" w:rsidP="00A570FD">
            <w:pPr>
              <w:jc w:val="center"/>
              <w:rPr>
                <w:color w:val="222222"/>
                <w:szCs w:val="20"/>
              </w:rPr>
            </w:pPr>
            <w:r w:rsidRPr="00FA3856">
              <w:rPr>
                <w:color w:val="222222"/>
                <w:szCs w:val="20"/>
              </w:rPr>
              <w:t>Credor</w:t>
            </w:r>
          </w:p>
        </w:tc>
        <w:tc>
          <w:tcPr>
            <w:tcW w:w="4189" w:type="dxa"/>
          </w:tcPr>
          <w:p w:rsidR="00A570FD" w:rsidRPr="00FA3856" w:rsidRDefault="00A570FD" w:rsidP="00A570FD">
            <w:pPr>
              <w:rPr>
                <w:color w:val="222222"/>
                <w:szCs w:val="20"/>
              </w:rPr>
            </w:pPr>
            <w:r w:rsidRPr="00FA3856">
              <w:rPr>
                <w:color w:val="222222"/>
                <w:szCs w:val="20"/>
              </w:rPr>
              <w:t>Utilização de saldo para exclusão</w:t>
            </w:r>
          </w:p>
        </w:tc>
      </w:tr>
      <w:tr w:rsidR="00A570FD" w:rsidRPr="00FA3856" w:rsidTr="00D448FF">
        <w:trPr>
          <w:jc w:val="center"/>
        </w:trPr>
        <w:tc>
          <w:tcPr>
            <w:tcW w:w="1766" w:type="dxa"/>
          </w:tcPr>
          <w:p w:rsidR="00A570FD" w:rsidRPr="00FA3856" w:rsidRDefault="00A570FD" w:rsidP="00A570FD">
            <w:pPr>
              <w:jc w:val="center"/>
              <w:rPr>
                <w:color w:val="222222"/>
                <w:szCs w:val="20"/>
              </w:rPr>
            </w:pPr>
            <w:r w:rsidRPr="00FA3856">
              <w:rPr>
                <w:color w:val="222222"/>
                <w:szCs w:val="20"/>
              </w:rPr>
              <w:t>Exclusão</w:t>
            </w:r>
          </w:p>
        </w:tc>
        <w:tc>
          <w:tcPr>
            <w:tcW w:w="2589" w:type="dxa"/>
          </w:tcPr>
          <w:p w:rsidR="00A570FD" w:rsidRPr="00FA3856" w:rsidRDefault="00A570FD" w:rsidP="00A570FD">
            <w:pPr>
              <w:jc w:val="center"/>
              <w:rPr>
                <w:color w:val="222222"/>
                <w:szCs w:val="20"/>
              </w:rPr>
            </w:pPr>
            <w:r w:rsidRPr="00FA3856">
              <w:rPr>
                <w:color w:val="222222"/>
                <w:szCs w:val="20"/>
              </w:rPr>
              <w:t>Credor</w:t>
            </w:r>
          </w:p>
        </w:tc>
        <w:tc>
          <w:tcPr>
            <w:tcW w:w="3089" w:type="dxa"/>
          </w:tcPr>
          <w:p w:rsidR="00A570FD" w:rsidRPr="00FA3856" w:rsidRDefault="00A570FD" w:rsidP="00A570FD">
            <w:pPr>
              <w:jc w:val="center"/>
              <w:rPr>
                <w:color w:val="222222"/>
                <w:szCs w:val="20"/>
              </w:rPr>
            </w:pPr>
            <w:r w:rsidRPr="00FA3856">
              <w:rPr>
                <w:color w:val="222222"/>
                <w:szCs w:val="20"/>
              </w:rPr>
              <w:t>Credor</w:t>
            </w:r>
          </w:p>
        </w:tc>
        <w:tc>
          <w:tcPr>
            <w:tcW w:w="4189" w:type="dxa"/>
          </w:tcPr>
          <w:p w:rsidR="00A570FD" w:rsidRPr="00FA3856" w:rsidRDefault="00A570FD" w:rsidP="00A570FD">
            <w:pPr>
              <w:rPr>
                <w:color w:val="222222"/>
                <w:szCs w:val="20"/>
              </w:rPr>
            </w:pPr>
            <w:r w:rsidRPr="00FA3856">
              <w:rPr>
                <w:color w:val="222222"/>
                <w:szCs w:val="20"/>
              </w:rPr>
              <w:t>Constituição de saldo para posterior adição</w:t>
            </w:r>
          </w:p>
        </w:tc>
      </w:tr>
    </w:tbl>
    <w:p w:rsidR="00945449" w:rsidRPr="00FA3856" w:rsidRDefault="00945449" w:rsidP="00945449">
      <w:pPr>
        <w:jc w:val="both"/>
        <w:rPr>
          <w:szCs w:val="20"/>
        </w:rPr>
      </w:pPr>
    </w:p>
    <w:tbl>
      <w:tblPr>
        <w:tblStyle w:val="Tabelacomgrade"/>
        <w:tblW w:w="0" w:type="auto"/>
        <w:jc w:val="center"/>
        <w:tblLook w:val="04A0" w:firstRow="1" w:lastRow="0" w:firstColumn="1" w:lastColumn="0" w:noHBand="0" w:noVBand="1"/>
      </w:tblPr>
      <w:tblGrid>
        <w:gridCol w:w="3384"/>
        <w:gridCol w:w="1894"/>
        <w:gridCol w:w="2541"/>
        <w:gridCol w:w="2555"/>
        <w:gridCol w:w="2555"/>
      </w:tblGrid>
      <w:tr w:rsidR="000A2B94" w:rsidRPr="00FA3856" w:rsidTr="00000BE2">
        <w:trPr>
          <w:jc w:val="center"/>
        </w:trPr>
        <w:tc>
          <w:tcPr>
            <w:tcW w:w="3384" w:type="dxa"/>
          </w:tcPr>
          <w:p w:rsidR="000A2B94" w:rsidRPr="00FA3856" w:rsidRDefault="000A2B94" w:rsidP="00F0248E">
            <w:pPr>
              <w:jc w:val="center"/>
              <w:rPr>
                <w:b/>
                <w:color w:val="222222"/>
                <w:szCs w:val="20"/>
              </w:rPr>
            </w:pPr>
            <w:r w:rsidRPr="00FA3856">
              <w:rPr>
                <w:b/>
                <w:color w:val="222222"/>
                <w:szCs w:val="20"/>
              </w:rPr>
              <w:t>Livro da Parte A</w:t>
            </w:r>
          </w:p>
        </w:tc>
        <w:tc>
          <w:tcPr>
            <w:tcW w:w="1894" w:type="dxa"/>
          </w:tcPr>
          <w:p w:rsidR="000A2B94" w:rsidRPr="00FA3856" w:rsidRDefault="00602283" w:rsidP="00F0248E">
            <w:pPr>
              <w:jc w:val="center"/>
              <w:rPr>
                <w:b/>
                <w:color w:val="222222"/>
                <w:szCs w:val="20"/>
              </w:rPr>
            </w:pPr>
            <w:r w:rsidRPr="00FA3856">
              <w:rPr>
                <w:b/>
                <w:color w:val="222222"/>
                <w:szCs w:val="20"/>
              </w:rPr>
              <w:t>Sinal no M35</w:t>
            </w:r>
            <w:r w:rsidR="000A2B94" w:rsidRPr="00FA3856">
              <w:rPr>
                <w:b/>
                <w:color w:val="222222"/>
                <w:szCs w:val="20"/>
              </w:rPr>
              <w:t>0</w:t>
            </w:r>
          </w:p>
        </w:tc>
        <w:tc>
          <w:tcPr>
            <w:tcW w:w="2541" w:type="dxa"/>
          </w:tcPr>
          <w:p w:rsidR="000A2B94" w:rsidRPr="00FA3856" w:rsidRDefault="000A2B94" w:rsidP="00F0248E">
            <w:pPr>
              <w:jc w:val="center"/>
              <w:rPr>
                <w:b/>
                <w:color w:val="222222"/>
                <w:szCs w:val="20"/>
              </w:rPr>
            </w:pPr>
            <w:r w:rsidRPr="00FA3856">
              <w:rPr>
                <w:b/>
                <w:color w:val="222222"/>
                <w:szCs w:val="20"/>
              </w:rPr>
              <w:t xml:space="preserve">Indicador no </w:t>
            </w:r>
            <w:r w:rsidR="00602283" w:rsidRPr="00FA3856">
              <w:rPr>
                <w:b/>
                <w:color w:val="222222"/>
                <w:szCs w:val="20"/>
              </w:rPr>
              <w:t>M35</w:t>
            </w:r>
            <w:r w:rsidRPr="00FA3856">
              <w:rPr>
                <w:b/>
                <w:color w:val="222222"/>
                <w:szCs w:val="20"/>
              </w:rPr>
              <w:t>5</w:t>
            </w:r>
          </w:p>
          <w:p w:rsidR="000A2B94" w:rsidRPr="00FA3856" w:rsidRDefault="000A2B94" w:rsidP="00F0248E">
            <w:pPr>
              <w:jc w:val="center"/>
              <w:rPr>
                <w:b/>
                <w:color w:val="222222"/>
                <w:szCs w:val="20"/>
              </w:rPr>
            </w:pPr>
            <w:r w:rsidRPr="00FA3856">
              <w:rPr>
                <w:b/>
                <w:color w:val="222222"/>
                <w:szCs w:val="20"/>
              </w:rPr>
              <w:t>(Sinal do lançamento na conta da Parte B)</w:t>
            </w:r>
          </w:p>
        </w:tc>
        <w:tc>
          <w:tcPr>
            <w:tcW w:w="2555" w:type="dxa"/>
          </w:tcPr>
          <w:p w:rsidR="000A2B94" w:rsidRPr="00FA3856" w:rsidRDefault="00602283" w:rsidP="00F0248E">
            <w:pPr>
              <w:jc w:val="center"/>
              <w:rPr>
                <w:b/>
                <w:color w:val="222222"/>
                <w:szCs w:val="20"/>
              </w:rPr>
            </w:pPr>
            <w:r w:rsidRPr="00FA3856">
              <w:rPr>
                <w:b/>
                <w:color w:val="222222"/>
                <w:szCs w:val="20"/>
              </w:rPr>
              <w:t>Indicador no M36</w:t>
            </w:r>
            <w:r w:rsidR="000A2B94" w:rsidRPr="00FA3856">
              <w:rPr>
                <w:b/>
                <w:color w:val="222222"/>
                <w:szCs w:val="20"/>
              </w:rPr>
              <w:t>0</w:t>
            </w:r>
          </w:p>
          <w:p w:rsidR="000A2B94" w:rsidRPr="00FA3856" w:rsidRDefault="000A2B94" w:rsidP="00F0248E">
            <w:pPr>
              <w:jc w:val="center"/>
              <w:rPr>
                <w:b/>
                <w:color w:val="222222"/>
                <w:szCs w:val="20"/>
              </w:rPr>
            </w:pPr>
            <w:r w:rsidRPr="00FA3856">
              <w:rPr>
                <w:b/>
                <w:color w:val="222222"/>
                <w:szCs w:val="20"/>
              </w:rPr>
              <w:t>Conta de Resultado</w:t>
            </w:r>
          </w:p>
          <w:p w:rsidR="000A2B94" w:rsidRPr="00FA3856" w:rsidRDefault="000A2B94" w:rsidP="00F0248E">
            <w:pPr>
              <w:jc w:val="center"/>
              <w:rPr>
                <w:b/>
                <w:color w:val="222222"/>
                <w:szCs w:val="20"/>
              </w:rPr>
            </w:pPr>
            <w:r w:rsidRPr="00FA3856">
              <w:rPr>
                <w:b/>
                <w:color w:val="222222"/>
                <w:szCs w:val="20"/>
              </w:rPr>
              <w:t>(Sinal do saldo da conta contábil de resultado)</w:t>
            </w:r>
          </w:p>
        </w:tc>
        <w:tc>
          <w:tcPr>
            <w:tcW w:w="2555" w:type="dxa"/>
          </w:tcPr>
          <w:p w:rsidR="000A2B94" w:rsidRPr="00FA3856" w:rsidRDefault="00602283" w:rsidP="00F0248E">
            <w:pPr>
              <w:jc w:val="center"/>
              <w:rPr>
                <w:b/>
                <w:color w:val="222222"/>
                <w:szCs w:val="20"/>
              </w:rPr>
            </w:pPr>
            <w:r w:rsidRPr="00FA3856">
              <w:rPr>
                <w:b/>
                <w:color w:val="222222"/>
                <w:szCs w:val="20"/>
              </w:rPr>
              <w:t>Indicador no M36</w:t>
            </w:r>
            <w:r w:rsidR="000A2B94" w:rsidRPr="00FA3856">
              <w:rPr>
                <w:b/>
                <w:color w:val="222222"/>
                <w:szCs w:val="20"/>
              </w:rPr>
              <w:t>0</w:t>
            </w:r>
          </w:p>
          <w:p w:rsidR="000A2B94" w:rsidRPr="00FA3856" w:rsidRDefault="000A2B94" w:rsidP="00F0248E">
            <w:pPr>
              <w:jc w:val="center"/>
              <w:rPr>
                <w:b/>
                <w:color w:val="222222"/>
                <w:szCs w:val="20"/>
              </w:rPr>
            </w:pPr>
            <w:r w:rsidRPr="00FA3856">
              <w:rPr>
                <w:b/>
                <w:color w:val="222222"/>
                <w:szCs w:val="20"/>
              </w:rPr>
              <w:t>Conta Patrimonial</w:t>
            </w:r>
          </w:p>
          <w:p w:rsidR="000A2B94" w:rsidRPr="00FA3856" w:rsidRDefault="000A2B94" w:rsidP="00F0248E">
            <w:pPr>
              <w:jc w:val="center"/>
              <w:rPr>
                <w:b/>
                <w:color w:val="222222"/>
                <w:szCs w:val="20"/>
              </w:rPr>
            </w:pPr>
            <w:r w:rsidRPr="00FA3856">
              <w:rPr>
                <w:b/>
                <w:color w:val="222222"/>
                <w:szCs w:val="20"/>
              </w:rPr>
              <w:t>(Sinal do saldo da conta contábil patrimonial)</w:t>
            </w:r>
          </w:p>
        </w:tc>
      </w:tr>
      <w:tr w:rsidR="000A2B94" w:rsidRPr="00FA3856" w:rsidTr="00000BE2">
        <w:trPr>
          <w:jc w:val="center"/>
        </w:trPr>
        <w:tc>
          <w:tcPr>
            <w:tcW w:w="3384" w:type="dxa"/>
          </w:tcPr>
          <w:p w:rsidR="000A2B94" w:rsidRPr="00FA3856" w:rsidRDefault="000A2B94" w:rsidP="00F0248E">
            <w:pPr>
              <w:jc w:val="center"/>
              <w:rPr>
                <w:color w:val="222222"/>
                <w:szCs w:val="20"/>
              </w:rPr>
            </w:pPr>
            <w:r w:rsidRPr="00FA3856">
              <w:rPr>
                <w:color w:val="222222"/>
                <w:szCs w:val="20"/>
              </w:rPr>
              <w:t>Adição ou Lucro</w:t>
            </w:r>
          </w:p>
        </w:tc>
        <w:tc>
          <w:tcPr>
            <w:tcW w:w="1894" w:type="dxa"/>
          </w:tcPr>
          <w:p w:rsidR="000A2B94" w:rsidRPr="00FA3856" w:rsidRDefault="000A2B94" w:rsidP="00F0248E">
            <w:pPr>
              <w:jc w:val="center"/>
              <w:rPr>
                <w:color w:val="222222"/>
                <w:szCs w:val="20"/>
              </w:rPr>
            </w:pPr>
            <w:r w:rsidRPr="00FA3856">
              <w:rPr>
                <w:color w:val="222222"/>
                <w:szCs w:val="20"/>
              </w:rPr>
              <w:t>+ (positivo)</w:t>
            </w:r>
          </w:p>
        </w:tc>
        <w:tc>
          <w:tcPr>
            <w:tcW w:w="2541" w:type="dxa"/>
          </w:tcPr>
          <w:p w:rsidR="000A2B94" w:rsidRPr="00FA3856" w:rsidRDefault="000A2B94" w:rsidP="00F0248E">
            <w:pPr>
              <w:jc w:val="center"/>
              <w:rPr>
                <w:color w:val="222222"/>
                <w:szCs w:val="20"/>
              </w:rPr>
            </w:pPr>
            <w:r w:rsidRPr="00FA3856">
              <w:rPr>
                <w:color w:val="222222"/>
                <w:szCs w:val="20"/>
              </w:rPr>
              <w:t>D – Devedor</w:t>
            </w:r>
          </w:p>
        </w:tc>
        <w:tc>
          <w:tcPr>
            <w:tcW w:w="2555" w:type="dxa"/>
          </w:tcPr>
          <w:p w:rsidR="000A2B94" w:rsidRPr="00FA3856" w:rsidRDefault="000A2B94" w:rsidP="00F0248E">
            <w:pPr>
              <w:jc w:val="center"/>
              <w:rPr>
                <w:color w:val="222222"/>
                <w:szCs w:val="20"/>
              </w:rPr>
            </w:pPr>
            <w:r w:rsidRPr="00FA3856">
              <w:rPr>
                <w:color w:val="222222"/>
                <w:szCs w:val="20"/>
              </w:rPr>
              <w:t>D – Devedor</w:t>
            </w:r>
          </w:p>
        </w:tc>
        <w:tc>
          <w:tcPr>
            <w:tcW w:w="2555" w:type="dxa"/>
          </w:tcPr>
          <w:p w:rsidR="000A2B94" w:rsidRPr="00FA3856" w:rsidRDefault="000A2B94" w:rsidP="00F0248E">
            <w:pPr>
              <w:jc w:val="center"/>
              <w:rPr>
                <w:color w:val="222222"/>
                <w:szCs w:val="20"/>
              </w:rPr>
            </w:pPr>
            <w:r w:rsidRPr="00FA3856">
              <w:rPr>
                <w:color w:val="222222"/>
                <w:szCs w:val="20"/>
              </w:rPr>
              <w:t>C – Credor</w:t>
            </w:r>
          </w:p>
        </w:tc>
      </w:tr>
      <w:tr w:rsidR="000A2B94" w:rsidRPr="00FA3856" w:rsidTr="00000BE2">
        <w:trPr>
          <w:jc w:val="center"/>
        </w:trPr>
        <w:tc>
          <w:tcPr>
            <w:tcW w:w="3384" w:type="dxa"/>
          </w:tcPr>
          <w:p w:rsidR="000A2B94" w:rsidRPr="00FA3856" w:rsidRDefault="000A2B94" w:rsidP="00F0248E">
            <w:pPr>
              <w:jc w:val="center"/>
              <w:rPr>
                <w:color w:val="222222"/>
                <w:szCs w:val="20"/>
              </w:rPr>
            </w:pPr>
            <w:r w:rsidRPr="00FA3856">
              <w:rPr>
                <w:color w:val="222222"/>
                <w:szCs w:val="20"/>
              </w:rPr>
              <w:t>Adição ou Lucro</w:t>
            </w:r>
          </w:p>
        </w:tc>
        <w:tc>
          <w:tcPr>
            <w:tcW w:w="1894" w:type="dxa"/>
          </w:tcPr>
          <w:p w:rsidR="000A2B94" w:rsidRDefault="000A2B94" w:rsidP="00F0248E">
            <w:pPr>
              <w:jc w:val="center"/>
              <w:rPr>
                <w:color w:val="222222"/>
                <w:szCs w:val="20"/>
              </w:rPr>
            </w:pPr>
            <w:r w:rsidRPr="00FA3856">
              <w:rPr>
                <w:color w:val="222222"/>
                <w:szCs w:val="20"/>
              </w:rPr>
              <w:t>- (negativo)</w:t>
            </w:r>
          </w:p>
          <w:p w:rsidR="004B7B4C" w:rsidRPr="00000BE2" w:rsidRDefault="004B7B4C" w:rsidP="00F0248E">
            <w:pPr>
              <w:jc w:val="center"/>
              <w:rPr>
                <w:b/>
                <w:color w:val="222222"/>
                <w:szCs w:val="20"/>
              </w:rPr>
            </w:pPr>
            <w:r w:rsidRPr="00000BE2">
              <w:rPr>
                <w:b/>
                <w:color w:val="222222"/>
                <w:szCs w:val="20"/>
              </w:rPr>
              <w:t>Erro do programa</w:t>
            </w:r>
          </w:p>
        </w:tc>
        <w:tc>
          <w:tcPr>
            <w:tcW w:w="2541" w:type="dxa"/>
          </w:tcPr>
          <w:p w:rsidR="000A2B94" w:rsidRPr="00FA3856" w:rsidRDefault="000A2B94" w:rsidP="00F0248E">
            <w:pPr>
              <w:jc w:val="center"/>
              <w:rPr>
                <w:color w:val="222222"/>
                <w:szCs w:val="20"/>
              </w:rPr>
            </w:pPr>
            <w:r w:rsidRPr="00FA3856">
              <w:rPr>
                <w:color w:val="222222"/>
                <w:szCs w:val="20"/>
              </w:rPr>
              <w:t>C – Credor</w:t>
            </w:r>
          </w:p>
        </w:tc>
        <w:tc>
          <w:tcPr>
            <w:tcW w:w="2555" w:type="dxa"/>
          </w:tcPr>
          <w:p w:rsidR="000A2B94" w:rsidRPr="00FA3856" w:rsidRDefault="000A2B94" w:rsidP="00F0248E">
            <w:pPr>
              <w:jc w:val="center"/>
              <w:rPr>
                <w:color w:val="222222"/>
                <w:szCs w:val="20"/>
              </w:rPr>
            </w:pPr>
            <w:r w:rsidRPr="00FA3856">
              <w:rPr>
                <w:color w:val="222222"/>
                <w:szCs w:val="20"/>
              </w:rPr>
              <w:t>C – Credor</w:t>
            </w:r>
          </w:p>
        </w:tc>
        <w:tc>
          <w:tcPr>
            <w:tcW w:w="2555" w:type="dxa"/>
          </w:tcPr>
          <w:p w:rsidR="000A2B94" w:rsidRPr="00FA3856" w:rsidRDefault="000A2B94" w:rsidP="00F0248E">
            <w:pPr>
              <w:jc w:val="center"/>
              <w:rPr>
                <w:color w:val="222222"/>
                <w:szCs w:val="20"/>
              </w:rPr>
            </w:pPr>
            <w:r w:rsidRPr="00FA3856">
              <w:rPr>
                <w:color w:val="222222"/>
                <w:szCs w:val="20"/>
              </w:rPr>
              <w:t>D - Devedor</w:t>
            </w:r>
          </w:p>
        </w:tc>
      </w:tr>
      <w:tr w:rsidR="000A2B94" w:rsidRPr="00FA3856" w:rsidTr="00000BE2">
        <w:trPr>
          <w:jc w:val="center"/>
        </w:trPr>
        <w:tc>
          <w:tcPr>
            <w:tcW w:w="3384" w:type="dxa"/>
          </w:tcPr>
          <w:p w:rsidR="000A2B94" w:rsidRPr="00FA3856" w:rsidRDefault="000A2B94" w:rsidP="00F0248E">
            <w:pPr>
              <w:jc w:val="center"/>
              <w:rPr>
                <w:color w:val="222222"/>
                <w:szCs w:val="20"/>
              </w:rPr>
            </w:pPr>
            <w:r w:rsidRPr="00FA3856">
              <w:rPr>
                <w:color w:val="222222"/>
                <w:szCs w:val="20"/>
              </w:rPr>
              <w:t>Exclusão ou Compensação de Prejuízo</w:t>
            </w:r>
          </w:p>
        </w:tc>
        <w:tc>
          <w:tcPr>
            <w:tcW w:w="1894" w:type="dxa"/>
          </w:tcPr>
          <w:p w:rsidR="000A2B94" w:rsidRPr="00FA3856" w:rsidRDefault="000A2B94" w:rsidP="00F0248E">
            <w:pPr>
              <w:jc w:val="center"/>
              <w:rPr>
                <w:color w:val="222222"/>
                <w:szCs w:val="20"/>
              </w:rPr>
            </w:pPr>
            <w:r w:rsidRPr="00FA3856">
              <w:rPr>
                <w:color w:val="222222"/>
                <w:szCs w:val="20"/>
              </w:rPr>
              <w:t>+ (positivo)</w:t>
            </w:r>
          </w:p>
        </w:tc>
        <w:tc>
          <w:tcPr>
            <w:tcW w:w="2541" w:type="dxa"/>
          </w:tcPr>
          <w:p w:rsidR="000A2B94" w:rsidRPr="00FA3856" w:rsidRDefault="000A2B94" w:rsidP="00F0248E">
            <w:pPr>
              <w:jc w:val="center"/>
              <w:rPr>
                <w:color w:val="222222"/>
                <w:szCs w:val="20"/>
              </w:rPr>
            </w:pPr>
            <w:r w:rsidRPr="00FA3856">
              <w:rPr>
                <w:color w:val="222222"/>
                <w:szCs w:val="20"/>
              </w:rPr>
              <w:t>C – Credor</w:t>
            </w:r>
          </w:p>
        </w:tc>
        <w:tc>
          <w:tcPr>
            <w:tcW w:w="2555" w:type="dxa"/>
          </w:tcPr>
          <w:p w:rsidR="000A2B94" w:rsidRPr="00FA3856" w:rsidRDefault="000A2B94" w:rsidP="00F0248E">
            <w:pPr>
              <w:jc w:val="center"/>
              <w:rPr>
                <w:color w:val="222222"/>
                <w:szCs w:val="20"/>
              </w:rPr>
            </w:pPr>
            <w:r w:rsidRPr="00FA3856">
              <w:rPr>
                <w:color w:val="222222"/>
                <w:szCs w:val="20"/>
              </w:rPr>
              <w:t>C – Credor</w:t>
            </w:r>
          </w:p>
        </w:tc>
        <w:tc>
          <w:tcPr>
            <w:tcW w:w="2555" w:type="dxa"/>
          </w:tcPr>
          <w:p w:rsidR="000A2B94" w:rsidRPr="00FA3856" w:rsidRDefault="000A2B94" w:rsidP="00F0248E">
            <w:pPr>
              <w:jc w:val="center"/>
              <w:rPr>
                <w:color w:val="222222"/>
                <w:szCs w:val="20"/>
              </w:rPr>
            </w:pPr>
            <w:r w:rsidRPr="00FA3856">
              <w:rPr>
                <w:color w:val="222222"/>
                <w:szCs w:val="20"/>
              </w:rPr>
              <w:t>D - Devedor</w:t>
            </w:r>
          </w:p>
        </w:tc>
      </w:tr>
      <w:tr w:rsidR="000A2B94" w:rsidRPr="00FA3856" w:rsidTr="00000BE2">
        <w:trPr>
          <w:jc w:val="center"/>
        </w:trPr>
        <w:tc>
          <w:tcPr>
            <w:tcW w:w="3384" w:type="dxa"/>
          </w:tcPr>
          <w:p w:rsidR="000A2B94" w:rsidRPr="00FA3856" w:rsidRDefault="000A2B94" w:rsidP="00F0248E">
            <w:pPr>
              <w:jc w:val="center"/>
              <w:rPr>
                <w:color w:val="222222"/>
                <w:szCs w:val="20"/>
              </w:rPr>
            </w:pPr>
            <w:r w:rsidRPr="00FA3856">
              <w:rPr>
                <w:color w:val="222222"/>
                <w:szCs w:val="20"/>
              </w:rPr>
              <w:t>Exclusão ou Compensação de Prejuízo</w:t>
            </w:r>
          </w:p>
        </w:tc>
        <w:tc>
          <w:tcPr>
            <w:tcW w:w="1894" w:type="dxa"/>
          </w:tcPr>
          <w:p w:rsidR="000A2B94" w:rsidRDefault="000A2B94" w:rsidP="00F0248E">
            <w:pPr>
              <w:jc w:val="center"/>
              <w:rPr>
                <w:color w:val="222222"/>
                <w:szCs w:val="20"/>
              </w:rPr>
            </w:pPr>
            <w:r w:rsidRPr="00FA3856">
              <w:rPr>
                <w:color w:val="222222"/>
                <w:szCs w:val="20"/>
              </w:rPr>
              <w:t>- (negativo)</w:t>
            </w:r>
          </w:p>
          <w:p w:rsidR="004B7B4C" w:rsidRPr="00000BE2" w:rsidRDefault="004B7B4C" w:rsidP="00F0248E">
            <w:pPr>
              <w:jc w:val="center"/>
              <w:rPr>
                <w:b/>
                <w:color w:val="222222"/>
                <w:szCs w:val="20"/>
              </w:rPr>
            </w:pPr>
            <w:r w:rsidRPr="00000BE2">
              <w:rPr>
                <w:b/>
                <w:color w:val="222222"/>
                <w:szCs w:val="20"/>
              </w:rPr>
              <w:t>Erro do programa</w:t>
            </w:r>
          </w:p>
        </w:tc>
        <w:tc>
          <w:tcPr>
            <w:tcW w:w="2541" w:type="dxa"/>
          </w:tcPr>
          <w:p w:rsidR="000A2B94" w:rsidRPr="00FA3856" w:rsidRDefault="000A2B94" w:rsidP="00F0248E">
            <w:pPr>
              <w:jc w:val="center"/>
              <w:rPr>
                <w:color w:val="222222"/>
                <w:szCs w:val="20"/>
              </w:rPr>
            </w:pPr>
            <w:r w:rsidRPr="00FA3856">
              <w:rPr>
                <w:color w:val="222222"/>
                <w:szCs w:val="20"/>
              </w:rPr>
              <w:t>D - Devedor</w:t>
            </w:r>
          </w:p>
        </w:tc>
        <w:tc>
          <w:tcPr>
            <w:tcW w:w="2555" w:type="dxa"/>
          </w:tcPr>
          <w:p w:rsidR="000A2B94" w:rsidRPr="00FA3856" w:rsidRDefault="000A2B94" w:rsidP="00F0248E">
            <w:pPr>
              <w:jc w:val="center"/>
              <w:rPr>
                <w:color w:val="222222"/>
                <w:szCs w:val="20"/>
              </w:rPr>
            </w:pPr>
            <w:r w:rsidRPr="00FA3856">
              <w:rPr>
                <w:color w:val="222222"/>
                <w:szCs w:val="20"/>
              </w:rPr>
              <w:t>D - Devedor</w:t>
            </w:r>
          </w:p>
        </w:tc>
        <w:tc>
          <w:tcPr>
            <w:tcW w:w="2555" w:type="dxa"/>
          </w:tcPr>
          <w:p w:rsidR="000A2B94" w:rsidRPr="00FA3856" w:rsidRDefault="000A2B94" w:rsidP="00F0248E">
            <w:pPr>
              <w:jc w:val="center"/>
              <w:rPr>
                <w:color w:val="222222"/>
                <w:szCs w:val="20"/>
              </w:rPr>
            </w:pPr>
            <w:r w:rsidRPr="00FA3856">
              <w:rPr>
                <w:color w:val="222222"/>
                <w:szCs w:val="20"/>
              </w:rPr>
              <w:t>C – Credor</w:t>
            </w:r>
          </w:p>
        </w:tc>
      </w:tr>
    </w:tbl>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6D7B2F" w:rsidP="007314B9">
      <w:pPr>
        <w:rPr>
          <w:b/>
          <w:szCs w:val="20"/>
          <w:lang w:val="pt-PT"/>
        </w:rPr>
      </w:pPr>
    </w:p>
    <w:p w:rsidR="006D7B2F" w:rsidRDefault="00B35FA3" w:rsidP="006D7B2F">
      <w:pPr>
        <w:jc w:val="center"/>
        <w:rPr>
          <w:b/>
          <w:szCs w:val="20"/>
          <w:lang w:val="pt-PT"/>
        </w:rPr>
      </w:pPr>
      <w:r>
        <w:rPr>
          <w:b/>
          <w:szCs w:val="20"/>
          <w:lang w:val="pt-PT"/>
        </w:rPr>
        <w:object w:dxaOrig="14550" w:dyaOrig="9285">
          <v:shape id="_x0000_i1704" type="#_x0000_t75" style="width:727.5pt;height:467.25pt" o:ole="">
            <v:imagedata r:id="rId305" o:title=""/>
          </v:shape>
          <o:OLEObject Type="Link" ProgID="Excel.Sheet.12" ShapeID="_x0000_i1704" DrawAspect="Content" r:id="rId306" UpdateMode="Always">
            <o:LinkType>EnhancedMetaFile</o:LinkType>
            <o:LockedField>false</o:LockedField>
          </o:OLEObject>
        </w:object>
      </w:r>
    </w:p>
    <w:p w:rsidR="00012703" w:rsidRDefault="00012703" w:rsidP="007314B9">
      <w:pPr>
        <w:rPr>
          <w:b/>
          <w:szCs w:val="20"/>
          <w:lang w:val="pt-PT"/>
        </w:rPr>
      </w:pPr>
    </w:p>
    <w:p w:rsidR="003C67BC" w:rsidRDefault="00B35FA3" w:rsidP="003C67BC">
      <w:pPr>
        <w:jc w:val="center"/>
        <w:rPr>
          <w:b/>
          <w:szCs w:val="20"/>
          <w:lang w:val="pt-PT"/>
        </w:rPr>
      </w:pPr>
      <w:r>
        <w:rPr>
          <w:b/>
          <w:szCs w:val="20"/>
          <w:lang w:val="pt-PT"/>
        </w:rPr>
        <w:object w:dxaOrig="14550" w:dyaOrig="645">
          <v:shape id="_x0000_i1706" type="#_x0000_t75" style="width:727.5pt;height:29.25pt" o:ole="">
            <v:imagedata r:id="rId307" o:title=""/>
          </v:shape>
          <o:OLEObject Type="Link" ProgID="Excel.Sheet.12" ShapeID="_x0000_i1706" DrawAspect="Content" r:id="rId308" UpdateMode="Always">
            <o:LinkType>EnhancedMetaFile</o:LinkType>
            <o:LockedField>false</o:LockedField>
          </o:OLEObject>
        </w:object>
      </w:r>
    </w:p>
    <w:p w:rsidR="003C67BC" w:rsidRDefault="003C67BC" w:rsidP="007314B9">
      <w:pPr>
        <w:rPr>
          <w:b/>
          <w:szCs w:val="20"/>
          <w:lang w:val="pt-PT"/>
        </w:rPr>
      </w:pPr>
    </w:p>
    <w:p w:rsidR="007314B9" w:rsidRPr="00FA3856" w:rsidRDefault="007314B9" w:rsidP="007314B9">
      <w:pPr>
        <w:rPr>
          <w:b/>
          <w:szCs w:val="20"/>
          <w:lang w:val="pt-PT"/>
        </w:rPr>
      </w:pPr>
      <w:r w:rsidRPr="00FA3856">
        <w:rPr>
          <w:b/>
          <w:szCs w:val="20"/>
          <w:lang w:val="pt-PT"/>
        </w:rPr>
        <w:t>Exemplo de preenchimento quando M350.IND_RELACAO = “3” (Conta Conta da Parte B e Conta Contábil):</w:t>
      </w:r>
    </w:p>
    <w:p w:rsidR="007314B9" w:rsidRPr="00FA3856" w:rsidRDefault="007314B9" w:rsidP="007314B9">
      <w:pPr>
        <w:rPr>
          <w:b/>
          <w:szCs w:val="20"/>
          <w:lang w:val="pt-PT"/>
        </w:rPr>
      </w:pPr>
    </w:p>
    <w:p w:rsidR="007314B9" w:rsidRPr="00FA3856" w:rsidRDefault="007314B9" w:rsidP="007314B9">
      <w:pPr>
        <w:rPr>
          <w:szCs w:val="20"/>
        </w:rPr>
      </w:pPr>
      <w:r w:rsidRPr="00FA3856">
        <w:rPr>
          <w:szCs w:val="20"/>
        </w:rPr>
        <w:t>1 - Contabilidade da Empresa - Constituição da Provisão</w:t>
      </w:r>
    </w:p>
    <w:p w:rsidR="007314B9" w:rsidRPr="00FA3856" w:rsidRDefault="007314B9" w:rsidP="007314B9">
      <w:pPr>
        <w:ind w:firstLine="708"/>
        <w:rPr>
          <w:szCs w:val="20"/>
        </w:rPr>
      </w:pPr>
      <w:r w:rsidRPr="00FA3856">
        <w:rPr>
          <w:szCs w:val="20"/>
        </w:rPr>
        <w:t>Débito: Despesas com Provisão 100</w:t>
      </w:r>
    </w:p>
    <w:p w:rsidR="007314B9" w:rsidRPr="00FA3856" w:rsidRDefault="007314B9" w:rsidP="007314B9">
      <w:pPr>
        <w:ind w:firstLine="708"/>
        <w:rPr>
          <w:szCs w:val="20"/>
        </w:rPr>
      </w:pPr>
      <w:r w:rsidRPr="00FA3856">
        <w:rPr>
          <w:szCs w:val="20"/>
        </w:rPr>
        <w:t>Crédito: Perdas Estimadas com Créditos de Liquidação Duvidosa 100</w:t>
      </w:r>
    </w:p>
    <w:p w:rsidR="007314B9" w:rsidRPr="00FA3856" w:rsidRDefault="007314B9" w:rsidP="007314B9">
      <w:pPr>
        <w:ind w:firstLine="708"/>
        <w:rPr>
          <w:szCs w:val="20"/>
        </w:rPr>
      </w:pPr>
      <w:r w:rsidRPr="00FA3856">
        <w:rPr>
          <w:szCs w:val="20"/>
        </w:rPr>
        <w:t>Essa despesa é indedutível, e será adicionada na Parte A do e-Lalur e também será constituído um saldo de mesmo valor na Parte B, para exclusões futuras (lançamento do tipo 3).</w:t>
      </w:r>
    </w:p>
    <w:p w:rsidR="007314B9" w:rsidRPr="00FA3856" w:rsidRDefault="007314B9" w:rsidP="007314B9">
      <w:pPr>
        <w:rPr>
          <w:szCs w:val="20"/>
        </w:rPr>
      </w:pPr>
    </w:p>
    <w:p w:rsidR="00395908" w:rsidRPr="00FA3856" w:rsidRDefault="00395908" w:rsidP="00395908">
      <w:pPr>
        <w:rPr>
          <w:szCs w:val="20"/>
        </w:rPr>
      </w:pPr>
      <w:r w:rsidRPr="00FA3856">
        <w:rPr>
          <w:szCs w:val="20"/>
        </w:rPr>
        <w:t>2 - Reversão da Provisão:</w:t>
      </w:r>
    </w:p>
    <w:p w:rsidR="00395908" w:rsidRPr="00FA3856" w:rsidRDefault="00395908" w:rsidP="00395908">
      <w:pPr>
        <w:ind w:firstLine="708"/>
        <w:rPr>
          <w:szCs w:val="20"/>
        </w:rPr>
      </w:pPr>
      <w:r w:rsidRPr="00FA3856">
        <w:rPr>
          <w:szCs w:val="20"/>
        </w:rPr>
        <w:t>Débito: Perdas Estimadas com Créditos de Liquidação Duvidosa 50</w:t>
      </w:r>
    </w:p>
    <w:p w:rsidR="00395908" w:rsidRPr="00FA3856" w:rsidRDefault="00395908" w:rsidP="00395908">
      <w:pPr>
        <w:ind w:firstLine="708"/>
        <w:rPr>
          <w:szCs w:val="20"/>
        </w:rPr>
      </w:pPr>
      <w:r w:rsidRPr="00FA3856">
        <w:rPr>
          <w:szCs w:val="20"/>
        </w:rPr>
        <w:t>Crédito: Reversão da Provisão da Provisão (Receita)</w:t>
      </w:r>
      <w:r>
        <w:rPr>
          <w:szCs w:val="20"/>
        </w:rPr>
        <w:t xml:space="preserve"> 50</w:t>
      </w:r>
    </w:p>
    <w:p w:rsidR="00395908" w:rsidRDefault="00395908" w:rsidP="00395908">
      <w:pPr>
        <w:ind w:firstLine="708"/>
        <w:rPr>
          <w:szCs w:val="20"/>
        </w:rPr>
      </w:pPr>
      <w:r w:rsidRPr="00FA3856">
        <w:rPr>
          <w:szCs w:val="20"/>
        </w:rPr>
        <w:t xml:space="preserve">Nesse caso, há uma exclusão na Parta A do e-Lalur, reduzindo o saldo </w:t>
      </w:r>
      <w:r>
        <w:rPr>
          <w:szCs w:val="20"/>
        </w:rPr>
        <w:t>da parte B e também há a reversão do saldo na parte contábil (lançamento do tipo 3</w:t>
      </w:r>
      <w:r w:rsidRPr="00FA3856">
        <w:rPr>
          <w:szCs w:val="20"/>
        </w:rPr>
        <w:t>).</w:t>
      </w:r>
    </w:p>
    <w:p w:rsidR="006D7B2F" w:rsidRDefault="006D7B2F" w:rsidP="007314B9">
      <w:pPr>
        <w:rPr>
          <w:szCs w:val="20"/>
        </w:rPr>
      </w:pPr>
    </w:p>
    <w:p w:rsidR="007314B9" w:rsidRPr="00FA3856" w:rsidRDefault="007314B9" w:rsidP="007314B9">
      <w:pPr>
        <w:rPr>
          <w:szCs w:val="20"/>
        </w:rPr>
      </w:pPr>
      <w:r w:rsidRPr="00FA3856">
        <w:rPr>
          <w:szCs w:val="20"/>
        </w:rPr>
        <w:t>3 - Perda considera incobrável (Perda consumada)</w:t>
      </w:r>
    </w:p>
    <w:p w:rsidR="007314B9" w:rsidRPr="00FA3856" w:rsidRDefault="007314B9" w:rsidP="007314B9">
      <w:pPr>
        <w:ind w:firstLine="708"/>
        <w:rPr>
          <w:szCs w:val="20"/>
        </w:rPr>
      </w:pPr>
      <w:r w:rsidRPr="00FA3856">
        <w:rPr>
          <w:szCs w:val="20"/>
        </w:rPr>
        <w:t>Débito: Perdas Estimadas com Créditos de Liquidação Duvidosa 30</w:t>
      </w:r>
    </w:p>
    <w:p w:rsidR="007314B9" w:rsidRPr="00FA3856" w:rsidRDefault="007314B9" w:rsidP="007314B9">
      <w:pPr>
        <w:ind w:firstLine="708"/>
        <w:rPr>
          <w:szCs w:val="20"/>
        </w:rPr>
      </w:pPr>
      <w:r w:rsidRPr="00FA3856">
        <w:rPr>
          <w:szCs w:val="20"/>
        </w:rPr>
        <w:t>Crédito: Duplicadas a Receber   30</w:t>
      </w:r>
    </w:p>
    <w:p w:rsidR="007314B9" w:rsidRPr="00FA3856" w:rsidRDefault="001B58FE" w:rsidP="007314B9">
      <w:pPr>
        <w:ind w:firstLine="708"/>
        <w:rPr>
          <w:szCs w:val="20"/>
        </w:rPr>
      </w:pPr>
      <w:r w:rsidRPr="00FA3856">
        <w:rPr>
          <w:szCs w:val="20"/>
        </w:rPr>
        <w:t>Nesse</w:t>
      </w:r>
      <w:r w:rsidR="007314B9" w:rsidRPr="00FA3856">
        <w:rPr>
          <w:szCs w:val="20"/>
        </w:rPr>
        <w:t xml:space="preserve"> caso, há uma exclusão na Parta A do e-Lalur, reduzindo o saldo da parte B (lançamento do tipo 1).</w:t>
      </w:r>
    </w:p>
    <w:p w:rsidR="007314B9" w:rsidRPr="00FA3856" w:rsidRDefault="007314B9" w:rsidP="00FC3B72">
      <w:pPr>
        <w:rPr>
          <w:b/>
          <w:szCs w:val="20"/>
        </w:rPr>
      </w:pPr>
    </w:p>
    <w:p w:rsidR="00FC3B72" w:rsidRPr="00FA3856" w:rsidRDefault="00FC3B72" w:rsidP="00FC3B72">
      <w:pPr>
        <w:rPr>
          <w:b/>
          <w:szCs w:val="20"/>
        </w:rPr>
      </w:pPr>
      <w:r w:rsidRPr="00FA3856">
        <w:rPr>
          <w:b/>
          <w:szCs w:val="20"/>
        </w:rPr>
        <w:t>I – Regras de Validação do Registro:</w:t>
      </w:r>
    </w:p>
    <w:p w:rsidR="00FC3B72" w:rsidRPr="00FA3856" w:rsidRDefault="00FC3B72" w:rsidP="00FC3B72">
      <w:pPr>
        <w:rPr>
          <w:b/>
          <w:szCs w:val="20"/>
        </w:rPr>
      </w:pPr>
    </w:p>
    <w:p w:rsidR="008D75B9" w:rsidRPr="00FA3856" w:rsidRDefault="008D75B9" w:rsidP="008D75B9">
      <w:pPr>
        <w:pStyle w:val="PSDS-CorpodeTexto0"/>
        <w:ind w:left="708"/>
        <w:jc w:val="both"/>
        <w:rPr>
          <w:rFonts w:ascii="Times New Roman" w:hAnsi="Times New Roman"/>
          <w:b/>
          <w:bCs/>
          <w:lang w:val="pt-PT"/>
        </w:rPr>
      </w:pPr>
      <w:r w:rsidRPr="00FA3856">
        <w:rPr>
          <w:rFonts w:ascii="Times New Roman" w:hAnsi="Times New Roman"/>
          <w:b/>
          <w:bCs/>
          <w:lang w:val="pt-PT"/>
        </w:rPr>
        <w:t xml:space="preserve">REGRA_VALOR_DETALHADO_CSLL: </w:t>
      </w:r>
    </w:p>
    <w:p w:rsidR="008D75B9" w:rsidRPr="00FA3856" w:rsidRDefault="008D75B9" w:rsidP="008D75B9">
      <w:pPr>
        <w:pStyle w:val="PSDS-CorpodeTexto0"/>
        <w:ind w:left="708"/>
        <w:jc w:val="both"/>
        <w:rPr>
          <w:rFonts w:ascii="Times New Roman" w:hAnsi="Times New Roman"/>
          <w:bCs/>
          <w:lang w:val="pt-PT"/>
        </w:rPr>
      </w:pPr>
      <w:r w:rsidRPr="00FA3856">
        <w:rPr>
          <w:rFonts w:ascii="Times New Roman" w:hAnsi="Times New Roman"/>
          <w:bCs/>
          <w:lang w:val="pt-PT"/>
        </w:rPr>
        <w:t xml:space="preserve">Verifica, quando M350.IND_RELACAO for igual a “1” (com conta da parte B), se o M350.VALOR é igual ao somatório de M355.VALOR_CTA. </w:t>
      </w:r>
    </w:p>
    <w:p w:rsidR="008D75B9" w:rsidRPr="00FA3856" w:rsidRDefault="008D75B9" w:rsidP="008D75B9">
      <w:pPr>
        <w:pStyle w:val="PSDS-CorpodeTexto0"/>
        <w:ind w:left="708"/>
        <w:jc w:val="both"/>
        <w:rPr>
          <w:rFonts w:ascii="Times New Roman" w:hAnsi="Times New Roman"/>
          <w:bCs/>
          <w:lang w:val="pt-PT"/>
        </w:rPr>
      </w:pPr>
      <w:r w:rsidRPr="00FA3856">
        <w:rPr>
          <w:rFonts w:ascii="Times New Roman" w:hAnsi="Times New Roman"/>
          <w:bCs/>
          <w:lang w:val="pt-PT"/>
        </w:rPr>
        <w:t xml:space="preserve">Verifica, quando M350.IND_RELACAO for igual a “2” (com conta contábil) se o M350.VALOR é igual ao somatório de M360.VALOR_CTA. </w:t>
      </w:r>
    </w:p>
    <w:p w:rsidR="008D75B9" w:rsidRPr="00FA3856" w:rsidRDefault="008D75B9" w:rsidP="008D75B9">
      <w:pPr>
        <w:pStyle w:val="PSDS-CorpodeTexto0"/>
        <w:ind w:left="708"/>
        <w:jc w:val="both"/>
        <w:rPr>
          <w:rFonts w:ascii="Times New Roman" w:hAnsi="Times New Roman"/>
          <w:bCs/>
          <w:lang w:val="pt-PT"/>
        </w:rPr>
      </w:pPr>
      <w:r w:rsidRPr="00FA3856">
        <w:rPr>
          <w:rFonts w:ascii="Times New Roman" w:hAnsi="Times New Roman"/>
          <w:bCs/>
          <w:lang w:val="pt-PT"/>
        </w:rPr>
        <w:t xml:space="preserve">Verifica, quando M350.IND_RELACAO for igual a “3” (com conta da parte B e conta contábil) se o M350.VALOR é igual ao somatório de M355.VALOR_CTA </w:t>
      </w:r>
      <w:r w:rsidR="003F4F02" w:rsidRPr="0070069F">
        <w:rPr>
          <w:rFonts w:ascii="Times New Roman" w:hAnsi="Times New Roman"/>
          <w:bCs/>
          <w:lang w:val="pt-PT"/>
        </w:rPr>
        <w:t>ou é igual ao somatório de M360.VALOR_CTA</w:t>
      </w:r>
      <w:r w:rsidR="003F4F02" w:rsidRPr="00FA3856">
        <w:rPr>
          <w:rFonts w:ascii="Times New Roman" w:hAnsi="Times New Roman"/>
          <w:bCs/>
          <w:lang w:val="pt-PT"/>
        </w:rPr>
        <w:t xml:space="preserve"> </w:t>
      </w:r>
      <w:r w:rsidRPr="00FA3856">
        <w:rPr>
          <w:rFonts w:ascii="Times New Roman" w:hAnsi="Times New Roman"/>
          <w:bCs/>
          <w:lang w:val="pt-PT"/>
        </w:rPr>
        <w:t xml:space="preserve">ou é igual ao somatório de M355.VALOR_CTA com M360.VALOR_CTA. </w:t>
      </w:r>
    </w:p>
    <w:p w:rsidR="008D75B9" w:rsidRPr="00FA3856" w:rsidRDefault="008D75B9" w:rsidP="00392C27">
      <w:pPr>
        <w:pStyle w:val="PSDS-CorpodeTexto0"/>
        <w:rPr>
          <w:rFonts w:ascii="Times New Roman" w:hAnsi="Times New Roman"/>
          <w:bCs/>
          <w:lang w:val="pt-PT"/>
        </w:rPr>
      </w:pPr>
    </w:p>
    <w:p w:rsidR="008D75B9" w:rsidRPr="00FA3856" w:rsidRDefault="008D75B9" w:rsidP="008D75B9">
      <w:pPr>
        <w:pStyle w:val="PSDS-CorpodeTexto0"/>
        <w:ind w:left="708"/>
        <w:rPr>
          <w:rFonts w:ascii="Times New Roman" w:hAnsi="Times New Roman"/>
          <w:bCs/>
          <w:lang w:val="pt-PT"/>
        </w:rPr>
      </w:pPr>
      <w:r w:rsidRPr="00FA3856">
        <w:rPr>
          <w:rFonts w:ascii="Times New Roman" w:hAnsi="Times New Roman"/>
          <w:bCs/>
          <w:lang w:val="pt-PT"/>
        </w:rPr>
        <w:t>O somatorio deve fazer a seguinte conversão de sinais:</w:t>
      </w:r>
      <w:r w:rsidRPr="00FA3856">
        <w:rPr>
          <w:rFonts w:ascii="Times New Roman" w:hAnsi="Times New Roman"/>
          <w:bCs/>
          <w:lang w:val="pt-PT"/>
        </w:rPr>
        <w:br/>
      </w:r>
      <w:r w:rsidRPr="00FA3856">
        <w:rPr>
          <w:rFonts w:ascii="Times New Roman" w:hAnsi="Times New Roman"/>
          <w:bCs/>
          <w:lang w:val="pt-PT"/>
        </w:rPr>
        <w:br/>
        <w:t xml:space="preserve">Se M350.TIPO_LANCAMENTO = “A” (Adição) ou “L” (Lucro): </w:t>
      </w:r>
    </w:p>
    <w:p w:rsidR="008D75B9" w:rsidRPr="00FA3856" w:rsidRDefault="008D75B9" w:rsidP="008D75B9">
      <w:pPr>
        <w:pStyle w:val="PSDS-CorpodeTexto0"/>
        <w:ind w:left="1416"/>
        <w:rPr>
          <w:rFonts w:ascii="Times New Roman" w:hAnsi="Times New Roman"/>
          <w:bCs/>
          <w:lang w:val="pt-PT"/>
        </w:rPr>
      </w:pPr>
      <w:r w:rsidRPr="00FA3856">
        <w:rPr>
          <w:rFonts w:ascii="Times New Roman" w:hAnsi="Times New Roman"/>
          <w:bCs/>
          <w:lang w:val="pt-PT"/>
        </w:rPr>
        <w:t xml:space="preserve">- Se M355.IND_VL_CTA = “D”, então ”+” (valor positivo). </w:t>
      </w:r>
      <w:r w:rsidRPr="00FA3856">
        <w:rPr>
          <w:rFonts w:ascii="Times New Roman" w:hAnsi="Times New Roman"/>
          <w:bCs/>
          <w:lang w:val="pt-PT"/>
        </w:rPr>
        <w:br/>
        <w:t xml:space="preserve">- Se M355.IND_VL_CTA = “C”, então ”-” (valor negativo). </w:t>
      </w:r>
    </w:p>
    <w:p w:rsidR="008D75B9" w:rsidRDefault="008D75B9" w:rsidP="008D75B9">
      <w:pPr>
        <w:pStyle w:val="PSDS-CorpodeTexto0"/>
        <w:ind w:left="1416"/>
        <w:rPr>
          <w:rFonts w:ascii="Times New Roman" w:hAnsi="Times New Roman"/>
          <w:bCs/>
          <w:lang w:val="pt-PT"/>
        </w:rPr>
      </w:pPr>
      <w:r w:rsidRPr="00FA3856">
        <w:rPr>
          <w:rFonts w:ascii="Times New Roman" w:hAnsi="Times New Roman"/>
          <w:bCs/>
          <w:lang w:val="pt-PT"/>
        </w:rPr>
        <w:t>- Se J050.COD_NAT = “4” (Conta de resultado) e M360.IND_VL_CTA = “D”, então ”+” (valor positivo).</w:t>
      </w:r>
      <w:r w:rsidRPr="00FA3856">
        <w:rPr>
          <w:rFonts w:ascii="Times New Roman" w:hAnsi="Times New Roman"/>
          <w:bCs/>
          <w:lang w:val="pt-PT"/>
        </w:rPr>
        <w:br/>
        <w:t>- Se J050.COD_NAT = “4” (Conta de resultado) e M360.IND_VL_CTA = “C”, então ”-” (valor negativo).</w:t>
      </w:r>
      <w:r w:rsidRPr="00FA3856">
        <w:rPr>
          <w:rFonts w:ascii="Times New Roman" w:hAnsi="Times New Roman"/>
          <w:bCs/>
          <w:lang w:val="pt-PT"/>
        </w:rPr>
        <w:br/>
        <w:t>- Se J050.COD_NAT = “1, 2 ou 3” (Conta de ativo, passivo ou patrimônio líquido) e M360.IND_VL_CTA = “D”, então ”-” (valor negativo).</w:t>
      </w:r>
      <w:r w:rsidRPr="00FA3856">
        <w:rPr>
          <w:rFonts w:ascii="Times New Roman" w:hAnsi="Times New Roman"/>
          <w:bCs/>
          <w:lang w:val="pt-PT"/>
        </w:rPr>
        <w:br/>
        <w:t>- Se J050.COD_NAT = “1, 2 ou 3” (Conta de ativo, passivo ou patrimônio líquido) e M360.IND_VL_CTA = “C”, então ”+” (valor positivo).</w:t>
      </w:r>
      <w:r w:rsidRPr="00FA3856">
        <w:rPr>
          <w:rFonts w:ascii="Times New Roman" w:hAnsi="Times New Roman"/>
          <w:bCs/>
          <w:lang w:val="pt-PT"/>
        </w:rPr>
        <w:br/>
      </w:r>
    </w:p>
    <w:p w:rsidR="003571AB" w:rsidRPr="00FA3856" w:rsidRDefault="003571AB" w:rsidP="008D75B9">
      <w:pPr>
        <w:pStyle w:val="PSDS-CorpodeTexto0"/>
        <w:ind w:left="1416"/>
        <w:rPr>
          <w:rFonts w:ascii="Times New Roman" w:hAnsi="Times New Roman"/>
          <w:bCs/>
          <w:lang w:val="pt-PT"/>
        </w:rPr>
      </w:pPr>
    </w:p>
    <w:p w:rsidR="008D75B9" w:rsidRPr="00FA3856" w:rsidRDefault="008D75B9" w:rsidP="008D75B9">
      <w:pPr>
        <w:pStyle w:val="PSDS-CorpodeTexto0"/>
        <w:ind w:firstLine="708"/>
        <w:rPr>
          <w:rFonts w:ascii="Times New Roman" w:hAnsi="Times New Roman"/>
          <w:bCs/>
          <w:lang w:val="pt-PT"/>
        </w:rPr>
      </w:pPr>
      <w:r w:rsidRPr="00FA3856">
        <w:rPr>
          <w:rFonts w:ascii="Times New Roman" w:hAnsi="Times New Roman"/>
          <w:bCs/>
          <w:lang w:val="pt-PT"/>
        </w:rPr>
        <w:lastRenderedPageBreak/>
        <w:t xml:space="preserve">Se M350.TIPO_LANCAMENTO = “E” (Exclusão) ou “P” (Prejuízo): </w:t>
      </w:r>
    </w:p>
    <w:p w:rsidR="008D75B9" w:rsidRPr="00FA3856" w:rsidRDefault="008D75B9" w:rsidP="008D75B9">
      <w:pPr>
        <w:pStyle w:val="PSDS-CorpodeTexto0"/>
        <w:ind w:left="1416"/>
        <w:rPr>
          <w:rFonts w:ascii="Times New Roman" w:hAnsi="Times New Roman"/>
          <w:bCs/>
          <w:lang w:val="pt-PT"/>
        </w:rPr>
      </w:pPr>
      <w:r w:rsidRPr="00FA3856">
        <w:rPr>
          <w:rFonts w:ascii="Times New Roman" w:hAnsi="Times New Roman"/>
          <w:bCs/>
          <w:lang w:val="pt-PT"/>
        </w:rPr>
        <w:t xml:space="preserve">- Se M355.IND_VL_CTA = “D”, então ”-” (valor negativo). </w:t>
      </w:r>
      <w:r w:rsidRPr="00FA3856">
        <w:rPr>
          <w:rFonts w:ascii="Times New Roman" w:hAnsi="Times New Roman"/>
          <w:bCs/>
          <w:lang w:val="pt-PT"/>
        </w:rPr>
        <w:br/>
        <w:t xml:space="preserve">- Se M355.IND_VL_CTA = “C”, então ”+” (valor positivo). </w:t>
      </w:r>
    </w:p>
    <w:p w:rsidR="008D75B9" w:rsidRPr="00FA3856" w:rsidRDefault="008D75B9" w:rsidP="008D75B9">
      <w:pPr>
        <w:pStyle w:val="PSDS-CorpodeTexto0"/>
        <w:ind w:left="1416"/>
        <w:rPr>
          <w:rFonts w:ascii="Times New Roman" w:hAnsi="Times New Roman"/>
          <w:bCs/>
          <w:lang w:val="pt-PT"/>
        </w:rPr>
      </w:pPr>
      <w:r w:rsidRPr="00FA3856">
        <w:rPr>
          <w:rFonts w:ascii="Times New Roman" w:hAnsi="Times New Roman"/>
          <w:bCs/>
          <w:lang w:val="pt-PT"/>
        </w:rPr>
        <w:t>- Se J050.COD_NAT = “4” (Conta de resultado) e M360.IND_VL_CTA = “D”, então ”-” (valor negativo).</w:t>
      </w:r>
      <w:r w:rsidRPr="00FA3856">
        <w:rPr>
          <w:rFonts w:ascii="Times New Roman" w:hAnsi="Times New Roman"/>
          <w:bCs/>
          <w:lang w:val="pt-PT"/>
        </w:rPr>
        <w:br/>
        <w:t>- Se J050.COD_NAT = “4” (Conta de resultado) e M360.IND_VL_CTA = “C”, então ”+” (valor positivo).</w:t>
      </w:r>
      <w:r w:rsidRPr="00FA3856">
        <w:rPr>
          <w:rFonts w:ascii="Times New Roman" w:hAnsi="Times New Roman"/>
          <w:bCs/>
          <w:lang w:val="pt-PT"/>
        </w:rPr>
        <w:br/>
        <w:t>- Se J050.COD_NAT = “1, 2 ou 3” (Conta de ativo, passivo ou patrimônio líquido) e M360.IND_VL_CTA = “D”, então ”+” (valor positivo).</w:t>
      </w:r>
      <w:r w:rsidRPr="00FA3856">
        <w:rPr>
          <w:rFonts w:ascii="Times New Roman" w:hAnsi="Times New Roman"/>
          <w:bCs/>
          <w:lang w:val="pt-PT"/>
        </w:rPr>
        <w:br/>
        <w:t>- Se J050.COD_NAT = “1, 2 ou 3” (Conta de ativo, passivo ou patrimônio líquido) e M360.IND_VL_CTA = “C”, então ”-” (valor negativo)</w:t>
      </w:r>
      <w:r w:rsidR="00CE3C5B" w:rsidRPr="00FA3856">
        <w:rPr>
          <w:rFonts w:ascii="Times New Roman" w:hAnsi="Times New Roman"/>
          <w:bCs/>
          <w:lang w:val="pt-PT"/>
        </w:rPr>
        <w:t>.</w:t>
      </w:r>
    </w:p>
    <w:p w:rsidR="00FC3B72" w:rsidRPr="00FA3856" w:rsidRDefault="00FC3B72" w:rsidP="00FC3B72">
      <w:pPr>
        <w:pStyle w:val="Corpodetexto"/>
        <w:ind w:left="708" w:firstLine="12"/>
        <w:rPr>
          <w:rFonts w:ascii="Times New Roman" w:hAnsi="Times New Roman"/>
          <w:szCs w:val="20"/>
          <w:lang w:val="pt-PT"/>
        </w:rPr>
      </w:pPr>
    </w:p>
    <w:p w:rsidR="00FE5D23" w:rsidRPr="00FA3856" w:rsidRDefault="007D0E74" w:rsidP="00FE5D23">
      <w:pPr>
        <w:pStyle w:val="Corpodetexto"/>
        <w:ind w:left="708" w:firstLine="12"/>
        <w:rPr>
          <w:rFonts w:ascii="Times New Roman" w:hAnsi="Times New Roman"/>
          <w:szCs w:val="20"/>
        </w:rPr>
      </w:pPr>
      <w:hyperlink r:id="rId30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1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31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C3B72" w:rsidRPr="00FA3856" w:rsidRDefault="00FC3B72" w:rsidP="00FC3B72">
      <w:pPr>
        <w:rPr>
          <w:b/>
          <w:szCs w:val="20"/>
        </w:rPr>
      </w:pPr>
    </w:p>
    <w:p w:rsidR="00FC3B72" w:rsidRPr="00FA3856" w:rsidRDefault="00FC3B72" w:rsidP="00FC3B72">
      <w:pPr>
        <w:rPr>
          <w:b/>
          <w:szCs w:val="20"/>
          <w:lang w:val="pt-PT"/>
        </w:rPr>
      </w:pPr>
      <w:r w:rsidRPr="00FA3856">
        <w:rPr>
          <w:b/>
          <w:szCs w:val="20"/>
          <w:lang w:val="pt-PT"/>
        </w:rPr>
        <w:t>II – Regras de Validação de Campos:</w:t>
      </w:r>
    </w:p>
    <w:p w:rsidR="00FC3B72" w:rsidRPr="00FA3856" w:rsidRDefault="00FC3B72" w:rsidP="00FC3B72">
      <w:pPr>
        <w:rPr>
          <w:b/>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FC3B72" w:rsidRPr="00FA3856" w:rsidTr="00B61297">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FC3B72" w:rsidRPr="00FA3856" w:rsidRDefault="00FC3B72" w:rsidP="00723FE4">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C3B72" w:rsidRPr="00FA3856" w:rsidRDefault="00FC3B72" w:rsidP="00723FE4">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FC3B72" w:rsidRPr="00FA3856" w:rsidRDefault="00FC3B72" w:rsidP="00723FE4">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FC3B72" w:rsidRPr="00FA3856" w:rsidRDefault="00FC3B72" w:rsidP="00723FE4">
            <w:pPr>
              <w:pStyle w:val="PSDS-CorpodeTexto0"/>
              <w:jc w:val="center"/>
              <w:rPr>
                <w:rFonts w:ascii="Times New Roman" w:hAnsi="Times New Roman"/>
                <w:b/>
                <w:bCs/>
              </w:rPr>
            </w:pPr>
            <w:r w:rsidRPr="00FA3856">
              <w:rPr>
                <w:rFonts w:ascii="Times New Roman" w:hAnsi="Times New Roman"/>
                <w:b/>
                <w:bCs/>
              </w:rPr>
              <w:t>Tipo</w:t>
            </w:r>
          </w:p>
        </w:tc>
      </w:tr>
      <w:tr w:rsidR="00FC3B72" w:rsidRPr="00FA3856" w:rsidTr="00B61297">
        <w:trPr>
          <w:jc w:val="center"/>
        </w:trPr>
        <w:tc>
          <w:tcPr>
            <w:tcW w:w="485"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PSDS-CorpodeTexto0"/>
              <w:rPr>
                <w:rFonts w:ascii="Times New Roman" w:hAnsi="Times New Roman"/>
              </w:rPr>
            </w:pPr>
            <w:r w:rsidRPr="00FA3856">
              <w:rPr>
                <w:rFonts w:ascii="Times New Roman" w:hAnsi="Times New Roman"/>
              </w:rPr>
              <w:t>TIPO_LANCAMENTO</w:t>
            </w:r>
          </w:p>
        </w:tc>
        <w:tc>
          <w:tcPr>
            <w:tcW w:w="12168" w:type="dxa"/>
            <w:tcBorders>
              <w:top w:val="single" w:sz="6" w:space="0" w:color="auto"/>
              <w:left w:val="single" w:sz="6" w:space="0" w:color="auto"/>
              <w:bottom w:val="single" w:sz="6" w:space="0" w:color="auto"/>
              <w:right w:val="single" w:sz="6" w:space="0" w:color="auto"/>
            </w:tcBorders>
          </w:tcPr>
          <w:p w:rsidR="00D448FF" w:rsidRPr="00FA3856" w:rsidRDefault="00D448FF" w:rsidP="00723FE4">
            <w:pPr>
              <w:pStyle w:val="Corpodetexto"/>
              <w:rPr>
                <w:rStyle w:val="Hyperlink"/>
                <w:rFonts w:ascii="Times New Roman" w:hAnsi="Times New Roman"/>
                <w:bCs/>
                <w:color w:val="auto"/>
                <w:szCs w:val="20"/>
                <w:lang w:val="pt-PT"/>
              </w:rPr>
            </w:pPr>
            <w:r w:rsidRPr="00FA3856">
              <w:rPr>
                <w:rStyle w:val="Hyperlink"/>
                <w:rFonts w:ascii="Times New Roman" w:hAnsi="Times New Roman"/>
                <w:b/>
                <w:bCs/>
                <w:color w:val="auto"/>
                <w:szCs w:val="20"/>
                <w:lang w:val="pt-PT"/>
              </w:rPr>
              <w:t xml:space="preserve">REGRA_OBRIGATORIO_TIPO_E: </w:t>
            </w:r>
            <w:r w:rsidRPr="00FA3856">
              <w:rPr>
                <w:rStyle w:val="Hyperlink"/>
                <w:rFonts w:ascii="Times New Roman" w:hAnsi="Times New Roman"/>
                <w:bCs/>
                <w:color w:val="auto"/>
                <w:szCs w:val="20"/>
                <w:lang w:val="pt-PT"/>
              </w:rPr>
              <w:t xml:space="preserve">Verifica se </w:t>
            </w:r>
            <w:r w:rsidR="000419FB" w:rsidRPr="00FA3856">
              <w:rPr>
                <w:rStyle w:val="Hyperlink"/>
                <w:rFonts w:ascii="Times New Roman" w:hAnsi="Times New Roman"/>
                <w:bCs/>
                <w:color w:val="auto"/>
                <w:szCs w:val="20"/>
                <w:lang w:val="pt-PT"/>
              </w:rPr>
              <w:t>o ca</w:t>
            </w:r>
            <w:r w:rsidR="00375E89" w:rsidRPr="00FA3856">
              <w:rPr>
                <w:rStyle w:val="Hyperlink"/>
                <w:rFonts w:ascii="Times New Roman" w:hAnsi="Times New Roman"/>
                <w:bCs/>
                <w:color w:val="auto"/>
                <w:szCs w:val="20"/>
                <w:lang w:val="pt-PT"/>
              </w:rPr>
              <w:t xml:space="preserve">mpo M350.TIPO_LANCAMENTO </w:t>
            </w:r>
            <w:r w:rsidRPr="00FA3856">
              <w:rPr>
                <w:rStyle w:val="Hyperlink"/>
                <w:rFonts w:ascii="Times New Roman" w:hAnsi="Times New Roman"/>
                <w:bCs/>
                <w:color w:val="auto"/>
                <w:szCs w:val="20"/>
                <w:lang w:val="pt-PT"/>
              </w:rPr>
              <w:t>não está preenchido quando o tipo de linha é “E”.</w:t>
            </w:r>
          </w:p>
          <w:p w:rsidR="00D448FF" w:rsidRPr="00FA3856" w:rsidRDefault="00D448FF" w:rsidP="00723FE4">
            <w:pPr>
              <w:pStyle w:val="Corpodetexto"/>
              <w:rPr>
                <w:rStyle w:val="Hyperlink"/>
                <w:rFonts w:ascii="Times New Roman" w:hAnsi="Times New Roman"/>
                <w:b/>
                <w:bCs/>
                <w:color w:val="auto"/>
                <w:szCs w:val="20"/>
                <w:lang w:val="pt-PT"/>
              </w:rPr>
            </w:pPr>
          </w:p>
          <w:p w:rsidR="00FC3B72" w:rsidRPr="00FA3856" w:rsidRDefault="00FC3B72" w:rsidP="00723FE4">
            <w:pPr>
              <w:pStyle w:val="Corpodetexto"/>
              <w:rPr>
                <w:rStyle w:val="Hyperlink"/>
                <w:rFonts w:ascii="Times New Roman" w:hAnsi="Times New Roman"/>
                <w:bCs/>
                <w:color w:val="auto"/>
                <w:szCs w:val="20"/>
                <w:lang w:val="pt-PT"/>
              </w:rPr>
            </w:pPr>
            <w:r w:rsidRPr="00FA3856">
              <w:rPr>
                <w:rStyle w:val="Hyperlink"/>
                <w:rFonts w:ascii="Times New Roman" w:hAnsi="Times New Roman"/>
                <w:b/>
                <w:bCs/>
                <w:color w:val="auto"/>
                <w:szCs w:val="20"/>
                <w:lang w:val="pt-PT"/>
              </w:rPr>
              <w:t xml:space="preserve">REGRA_NAO_PREENCHER_TIPO_DIFERENTE_E: </w:t>
            </w:r>
            <w:r w:rsidRPr="00FA3856">
              <w:rPr>
                <w:rStyle w:val="Hyperlink"/>
                <w:rFonts w:ascii="Times New Roman" w:hAnsi="Times New Roman"/>
                <w:bCs/>
                <w:color w:val="auto"/>
                <w:szCs w:val="20"/>
                <w:lang w:val="pt-PT"/>
              </w:rPr>
              <w:t xml:space="preserve">Verifica se o campo </w:t>
            </w:r>
            <w:r w:rsidR="00375E89" w:rsidRPr="00FA3856">
              <w:rPr>
                <w:rStyle w:val="Hyperlink"/>
                <w:rFonts w:ascii="Times New Roman" w:hAnsi="Times New Roman"/>
                <w:bCs/>
                <w:color w:val="auto"/>
                <w:szCs w:val="20"/>
                <w:lang w:val="pt-PT"/>
              </w:rPr>
              <w:t xml:space="preserve">M350.TIP_LANCAMENTO </w:t>
            </w:r>
            <w:r w:rsidRPr="00FA3856">
              <w:rPr>
                <w:rStyle w:val="Hyperlink"/>
                <w:rFonts w:ascii="Times New Roman" w:hAnsi="Times New Roman"/>
                <w:bCs/>
                <w:color w:val="auto"/>
                <w:szCs w:val="20"/>
                <w:lang w:val="pt-PT"/>
              </w:rPr>
              <w:t>está preenchido quando o tipo da linha é “E”.</w:t>
            </w:r>
          </w:p>
          <w:p w:rsidR="00D448FF" w:rsidRPr="00FA3856" w:rsidRDefault="00D448FF" w:rsidP="00723FE4">
            <w:pPr>
              <w:pStyle w:val="Corpodetexto"/>
              <w:rPr>
                <w:rStyle w:val="Hyperlink"/>
                <w:rFonts w:ascii="Times New Roman" w:hAnsi="Times New Roman"/>
                <w:bCs/>
                <w:color w:val="auto"/>
                <w:szCs w:val="20"/>
                <w:lang w:val="pt-PT"/>
              </w:rPr>
            </w:pPr>
          </w:p>
          <w:p w:rsidR="000419FB" w:rsidRPr="00FA3856" w:rsidRDefault="000419FB" w:rsidP="00723FE4">
            <w:pPr>
              <w:pStyle w:val="Corpodetexto"/>
              <w:rPr>
                <w:rStyle w:val="Hyperlink"/>
                <w:rFonts w:ascii="Times New Roman" w:hAnsi="Times New Roman"/>
                <w:bCs/>
                <w:color w:val="auto"/>
                <w:szCs w:val="20"/>
                <w:lang w:val="pt-PT"/>
              </w:rPr>
            </w:pPr>
          </w:p>
          <w:p w:rsidR="000419FB" w:rsidRPr="00FA3856" w:rsidRDefault="000419FB" w:rsidP="00723FE4">
            <w:pPr>
              <w:pStyle w:val="Corpodetexto"/>
              <w:rPr>
                <w:rStyle w:val="Hyperlink"/>
                <w:rFonts w:ascii="Times New Roman" w:hAnsi="Times New Roman"/>
                <w:bCs/>
                <w:color w:val="auto"/>
                <w:szCs w:val="20"/>
                <w:lang w:val="pt-PT"/>
              </w:rPr>
            </w:pPr>
          </w:p>
          <w:p w:rsidR="00D448FF" w:rsidRPr="00FA3856" w:rsidRDefault="00D448FF" w:rsidP="00D448FF">
            <w:pPr>
              <w:pStyle w:val="Corpodetexto"/>
              <w:rPr>
                <w:rFonts w:ascii="Times New Roman" w:hAnsi="Times New Roman"/>
                <w:b/>
                <w:bCs/>
                <w:szCs w:val="20"/>
              </w:rPr>
            </w:pPr>
            <w:r w:rsidRPr="00FA3856">
              <w:rPr>
                <w:rFonts w:ascii="Times New Roman" w:hAnsi="Times New Roman"/>
                <w:b/>
                <w:bCs/>
                <w:szCs w:val="20"/>
              </w:rPr>
              <w:t xml:space="preserve">REGRA_RELACAO_INEXISTENTE: </w:t>
            </w:r>
          </w:p>
          <w:p w:rsidR="00D448FF" w:rsidRPr="00FA3856" w:rsidRDefault="00D448FF" w:rsidP="00D448FF">
            <w:pPr>
              <w:pStyle w:val="Corpodetexto"/>
              <w:rPr>
                <w:rFonts w:ascii="Times New Roman" w:hAnsi="Times New Roman"/>
                <w:bCs/>
                <w:szCs w:val="20"/>
              </w:rPr>
            </w:pPr>
            <w:r w:rsidRPr="00FA3856">
              <w:rPr>
                <w:rFonts w:ascii="Times New Roman" w:hAnsi="Times New Roman"/>
                <w:b/>
                <w:bCs/>
                <w:szCs w:val="20"/>
              </w:rPr>
              <w:t xml:space="preserve">- </w:t>
            </w:r>
            <w:r w:rsidRPr="00FA3856">
              <w:rPr>
                <w:rFonts w:ascii="Times New Roman" w:hAnsi="Times New Roman"/>
                <w:bCs/>
                <w:szCs w:val="20"/>
              </w:rPr>
              <w:t>Verifica se existe, pelo menos, um registro M305/M355 filho e não existe um registro M310/M360 fil</w:t>
            </w:r>
            <w:r w:rsidR="000419FB" w:rsidRPr="00FA3856">
              <w:rPr>
                <w:rFonts w:ascii="Times New Roman" w:hAnsi="Times New Roman"/>
                <w:bCs/>
                <w:szCs w:val="20"/>
              </w:rPr>
              <w:t xml:space="preserve">ho, </w:t>
            </w:r>
            <w:r w:rsidR="00375E89" w:rsidRPr="00FA3856">
              <w:rPr>
                <w:rFonts w:ascii="Times New Roman" w:hAnsi="Times New Roman"/>
                <w:bCs/>
                <w:szCs w:val="20"/>
              </w:rPr>
              <w:t xml:space="preserve">quando M350.IND_RELACAO </w:t>
            </w:r>
            <w:r w:rsidRPr="00FA3856">
              <w:rPr>
                <w:rFonts w:ascii="Times New Roman" w:hAnsi="Times New Roman"/>
                <w:bCs/>
                <w:szCs w:val="20"/>
              </w:rPr>
              <w:t>é igual a “1” (Com Conta da Parte B).</w:t>
            </w:r>
          </w:p>
          <w:p w:rsidR="00D448FF" w:rsidRPr="00FA3856" w:rsidRDefault="00D448FF" w:rsidP="00D448FF">
            <w:pPr>
              <w:pStyle w:val="Corpodetexto"/>
              <w:rPr>
                <w:rFonts w:ascii="Times New Roman" w:hAnsi="Times New Roman"/>
                <w:bCs/>
                <w:szCs w:val="20"/>
              </w:rPr>
            </w:pPr>
            <w:r w:rsidRPr="00FA3856">
              <w:rPr>
                <w:rFonts w:ascii="Times New Roman" w:hAnsi="Times New Roman"/>
                <w:b/>
                <w:bCs/>
                <w:szCs w:val="20"/>
              </w:rPr>
              <w:t xml:space="preserve">- </w:t>
            </w:r>
            <w:r w:rsidRPr="00FA3856">
              <w:rPr>
                <w:rFonts w:ascii="Times New Roman" w:hAnsi="Times New Roman"/>
                <w:bCs/>
                <w:szCs w:val="20"/>
              </w:rPr>
              <w:t>Verifica se não existe registro M305/M355 filho e existe, pelo menos, um registro M310/M360 fil</w:t>
            </w:r>
            <w:r w:rsidR="00375E89" w:rsidRPr="00FA3856">
              <w:rPr>
                <w:rFonts w:ascii="Times New Roman" w:hAnsi="Times New Roman"/>
                <w:bCs/>
                <w:szCs w:val="20"/>
              </w:rPr>
              <w:t xml:space="preserve">ho, quando M350.IND_RELACAO </w:t>
            </w:r>
            <w:r w:rsidRPr="00FA3856">
              <w:rPr>
                <w:rFonts w:ascii="Times New Roman" w:hAnsi="Times New Roman"/>
                <w:bCs/>
                <w:szCs w:val="20"/>
              </w:rPr>
              <w:t xml:space="preserve">é igual a “2” (Com Conta </w:t>
            </w:r>
            <w:r w:rsidR="003571AB">
              <w:rPr>
                <w:rFonts w:ascii="Times New Roman" w:hAnsi="Times New Roman"/>
                <w:bCs/>
                <w:szCs w:val="20"/>
              </w:rPr>
              <w:t>Contábil</w:t>
            </w:r>
            <w:r w:rsidRPr="00FA3856">
              <w:rPr>
                <w:rFonts w:ascii="Times New Roman" w:hAnsi="Times New Roman"/>
                <w:bCs/>
                <w:szCs w:val="20"/>
              </w:rPr>
              <w:t>).</w:t>
            </w:r>
          </w:p>
          <w:p w:rsidR="00D448FF" w:rsidRPr="00FA3856" w:rsidRDefault="00D448FF" w:rsidP="00D448FF">
            <w:pPr>
              <w:pStyle w:val="Corpodetexto"/>
              <w:rPr>
                <w:rFonts w:ascii="Times New Roman" w:hAnsi="Times New Roman"/>
                <w:bCs/>
                <w:szCs w:val="20"/>
              </w:rPr>
            </w:pPr>
            <w:r w:rsidRPr="00FA3856">
              <w:rPr>
                <w:rFonts w:ascii="Times New Roman" w:hAnsi="Times New Roman"/>
                <w:b/>
                <w:bCs/>
                <w:szCs w:val="20"/>
              </w:rPr>
              <w:t xml:space="preserve">- </w:t>
            </w:r>
            <w:r w:rsidRPr="00FA3856">
              <w:rPr>
                <w:rFonts w:ascii="Times New Roman" w:hAnsi="Times New Roman"/>
                <w:bCs/>
                <w:szCs w:val="20"/>
              </w:rPr>
              <w:t>Verifica se existe, pelo menos, um registro M305/M355 filho e, pelo menos, um registro M310/M360 fil</w:t>
            </w:r>
            <w:r w:rsidR="000419FB" w:rsidRPr="00FA3856">
              <w:rPr>
                <w:rFonts w:ascii="Times New Roman" w:hAnsi="Times New Roman"/>
                <w:bCs/>
                <w:szCs w:val="20"/>
              </w:rPr>
              <w:t xml:space="preserve">ho, </w:t>
            </w:r>
            <w:r w:rsidR="00375E89" w:rsidRPr="00FA3856">
              <w:rPr>
                <w:rFonts w:ascii="Times New Roman" w:hAnsi="Times New Roman"/>
                <w:bCs/>
                <w:szCs w:val="20"/>
              </w:rPr>
              <w:t xml:space="preserve">quando M350.IND_RELACAO </w:t>
            </w:r>
            <w:r w:rsidRPr="00FA3856">
              <w:rPr>
                <w:rFonts w:ascii="Times New Roman" w:hAnsi="Times New Roman"/>
                <w:bCs/>
                <w:szCs w:val="20"/>
              </w:rPr>
              <w:t>é igual a “3” (Com Conta da Parte B e Conta Contábil).</w:t>
            </w:r>
          </w:p>
          <w:p w:rsidR="00D448FF" w:rsidRPr="00FA3856" w:rsidRDefault="00D448FF" w:rsidP="00723FE4">
            <w:pPr>
              <w:pStyle w:val="Corpodetexto"/>
              <w:rPr>
                <w:rFonts w:ascii="Times New Roman" w:hAnsi="Times New Roman"/>
                <w:bCs/>
                <w:szCs w:val="20"/>
              </w:rPr>
            </w:pPr>
            <w:r w:rsidRPr="00FA3856">
              <w:rPr>
                <w:rFonts w:ascii="Times New Roman" w:hAnsi="Times New Roman"/>
                <w:b/>
                <w:bCs/>
                <w:szCs w:val="20"/>
              </w:rPr>
              <w:t xml:space="preserve">- </w:t>
            </w:r>
            <w:r w:rsidRPr="00FA3856">
              <w:rPr>
                <w:rFonts w:ascii="Times New Roman" w:hAnsi="Times New Roman"/>
                <w:bCs/>
                <w:szCs w:val="20"/>
              </w:rPr>
              <w:t>Verifica se não existe registro M305/M355 filho e se não existe um registro M310/M360 fil</w:t>
            </w:r>
            <w:r w:rsidR="000419FB" w:rsidRPr="00FA3856">
              <w:rPr>
                <w:rFonts w:ascii="Times New Roman" w:hAnsi="Times New Roman"/>
                <w:bCs/>
                <w:szCs w:val="20"/>
              </w:rPr>
              <w:t xml:space="preserve">ho, </w:t>
            </w:r>
            <w:r w:rsidR="00375E89" w:rsidRPr="00FA3856">
              <w:rPr>
                <w:rFonts w:ascii="Times New Roman" w:hAnsi="Times New Roman"/>
                <w:bCs/>
                <w:szCs w:val="20"/>
              </w:rPr>
              <w:t xml:space="preserve">quando M350.IND_RELACAO </w:t>
            </w:r>
            <w:r w:rsidRPr="00FA3856">
              <w:rPr>
                <w:rFonts w:ascii="Times New Roman" w:hAnsi="Times New Roman"/>
                <w:bCs/>
                <w:szCs w:val="20"/>
              </w:rPr>
              <w:t>é igual a “4” (Com Conta da Parte B).</w:t>
            </w:r>
          </w:p>
        </w:tc>
        <w:tc>
          <w:tcPr>
            <w:tcW w:w="717"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PSDS-CorpodeTexto0"/>
              <w:rPr>
                <w:rFonts w:ascii="Times New Roman" w:hAnsi="Times New Roman"/>
              </w:rPr>
            </w:pPr>
            <w:r w:rsidRPr="00FA3856">
              <w:rPr>
                <w:rFonts w:ascii="Times New Roman" w:hAnsi="Times New Roman"/>
              </w:rPr>
              <w:t>Erro</w:t>
            </w:r>
          </w:p>
          <w:p w:rsidR="00D448FF" w:rsidRPr="00FA3856" w:rsidRDefault="00D448FF" w:rsidP="00723FE4">
            <w:pPr>
              <w:pStyle w:val="PSDS-CorpodeTexto0"/>
              <w:rPr>
                <w:rFonts w:ascii="Times New Roman" w:hAnsi="Times New Roman"/>
              </w:rPr>
            </w:pPr>
          </w:p>
          <w:p w:rsidR="00D448FF" w:rsidRPr="00FA3856" w:rsidRDefault="00D448FF" w:rsidP="00723FE4">
            <w:pPr>
              <w:pStyle w:val="PSDS-CorpodeTexto0"/>
              <w:rPr>
                <w:rFonts w:ascii="Times New Roman" w:hAnsi="Times New Roman"/>
              </w:rPr>
            </w:pPr>
          </w:p>
          <w:p w:rsidR="00D448FF" w:rsidRPr="00FA3856" w:rsidRDefault="00D448FF" w:rsidP="00723FE4">
            <w:pPr>
              <w:pStyle w:val="PSDS-CorpodeTexto0"/>
              <w:rPr>
                <w:rFonts w:ascii="Times New Roman" w:hAnsi="Times New Roman"/>
              </w:rPr>
            </w:pPr>
            <w:r w:rsidRPr="00FA3856">
              <w:rPr>
                <w:rFonts w:ascii="Times New Roman" w:hAnsi="Times New Roman"/>
              </w:rPr>
              <w:t>Erro</w:t>
            </w:r>
          </w:p>
          <w:p w:rsidR="00D448FF" w:rsidRPr="00FA3856" w:rsidRDefault="00D448FF" w:rsidP="00723FE4">
            <w:pPr>
              <w:pStyle w:val="PSDS-CorpodeTexto0"/>
              <w:rPr>
                <w:rFonts w:ascii="Times New Roman" w:hAnsi="Times New Roman"/>
              </w:rPr>
            </w:pPr>
          </w:p>
          <w:p w:rsidR="00D448FF" w:rsidRPr="00FA3856" w:rsidRDefault="00D448FF" w:rsidP="00723FE4">
            <w:pPr>
              <w:pStyle w:val="PSDS-CorpodeTexto0"/>
              <w:rPr>
                <w:rFonts w:ascii="Times New Roman" w:hAnsi="Times New Roman"/>
              </w:rPr>
            </w:pPr>
          </w:p>
          <w:p w:rsidR="000419FB" w:rsidRPr="00FA3856" w:rsidRDefault="000419FB" w:rsidP="00723FE4">
            <w:pPr>
              <w:pStyle w:val="PSDS-CorpodeTexto0"/>
              <w:rPr>
                <w:rFonts w:ascii="Times New Roman" w:hAnsi="Times New Roman"/>
              </w:rPr>
            </w:pPr>
          </w:p>
          <w:p w:rsidR="000419FB" w:rsidRPr="00FA3856" w:rsidRDefault="000419FB" w:rsidP="00723FE4">
            <w:pPr>
              <w:pStyle w:val="PSDS-CorpodeTexto0"/>
              <w:rPr>
                <w:rFonts w:ascii="Times New Roman" w:hAnsi="Times New Roman"/>
              </w:rPr>
            </w:pPr>
          </w:p>
          <w:p w:rsidR="00D448FF" w:rsidRPr="00FA3856" w:rsidRDefault="00D448FF" w:rsidP="00723FE4">
            <w:pPr>
              <w:pStyle w:val="PSDS-CorpodeTexto0"/>
              <w:rPr>
                <w:rFonts w:ascii="Times New Roman" w:hAnsi="Times New Roman"/>
              </w:rPr>
            </w:pPr>
            <w:r w:rsidRPr="00FA3856">
              <w:rPr>
                <w:rFonts w:ascii="Times New Roman" w:hAnsi="Times New Roman"/>
              </w:rPr>
              <w:t>Erro</w:t>
            </w:r>
          </w:p>
          <w:p w:rsidR="00FC3B72" w:rsidRPr="00FA3856" w:rsidRDefault="00FC3B72" w:rsidP="00723FE4">
            <w:pPr>
              <w:pStyle w:val="PSDS-CorpodeTexto0"/>
              <w:rPr>
                <w:rFonts w:ascii="Times New Roman" w:hAnsi="Times New Roman"/>
              </w:rPr>
            </w:pPr>
          </w:p>
        </w:tc>
      </w:tr>
      <w:tr w:rsidR="00FC3B72" w:rsidRPr="00FA3856" w:rsidTr="00B61297">
        <w:trPr>
          <w:jc w:val="center"/>
        </w:trPr>
        <w:tc>
          <w:tcPr>
            <w:tcW w:w="485"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PSDS-CorpodeTexto0"/>
              <w:rPr>
                <w:rFonts w:ascii="Times New Roman" w:hAnsi="Times New Roman"/>
              </w:rPr>
            </w:pPr>
            <w:r w:rsidRPr="00FA3856">
              <w:rPr>
                <w:rFonts w:ascii="Times New Roman" w:hAnsi="Times New Roman"/>
              </w:rPr>
              <w:t>IND_RELACAO</w:t>
            </w:r>
          </w:p>
        </w:tc>
        <w:tc>
          <w:tcPr>
            <w:tcW w:w="12168"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Corpodetexto"/>
              <w:rPr>
                <w:rFonts w:ascii="Times New Roman" w:hAnsi="Times New Roman"/>
                <w:bCs/>
                <w:szCs w:val="20"/>
              </w:rPr>
            </w:pPr>
            <w:r w:rsidRPr="00FA3856">
              <w:rPr>
                <w:rFonts w:ascii="Times New Roman" w:hAnsi="Times New Roman"/>
                <w:b/>
                <w:bCs/>
                <w:szCs w:val="20"/>
              </w:rPr>
              <w:t xml:space="preserve">REGRA_IND_RELACAO: </w:t>
            </w:r>
            <w:r w:rsidRPr="00FA3856">
              <w:rPr>
                <w:rFonts w:ascii="Times New Roman" w:hAnsi="Times New Roman"/>
                <w:bCs/>
                <w:szCs w:val="20"/>
              </w:rPr>
              <w:t xml:space="preserve">Verifica, quando </w:t>
            </w:r>
            <w:r w:rsidR="00375E89" w:rsidRPr="00FA3856">
              <w:rPr>
                <w:rFonts w:ascii="Times New Roman" w:hAnsi="Times New Roman"/>
                <w:bCs/>
                <w:szCs w:val="20"/>
              </w:rPr>
              <w:t xml:space="preserve">M350.TIPO_LANCAMENTO </w:t>
            </w:r>
            <w:r w:rsidRPr="00FA3856">
              <w:rPr>
                <w:rFonts w:ascii="Times New Roman" w:hAnsi="Times New Roman"/>
                <w:bCs/>
                <w:szCs w:val="20"/>
              </w:rPr>
              <w:t xml:space="preserve">for igual a “P” (compensação de prejuízo), se </w:t>
            </w:r>
            <w:r w:rsidR="000419FB" w:rsidRPr="00FA3856">
              <w:rPr>
                <w:rFonts w:ascii="Times New Roman" w:hAnsi="Times New Roman"/>
                <w:bCs/>
                <w:szCs w:val="20"/>
              </w:rPr>
              <w:t>M350.</w:t>
            </w:r>
            <w:r w:rsidR="00375E89" w:rsidRPr="00FA3856">
              <w:rPr>
                <w:rFonts w:ascii="Times New Roman" w:hAnsi="Times New Roman"/>
                <w:bCs/>
                <w:szCs w:val="20"/>
              </w:rPr>
              <w:t xml:space="preserve">IND_RELACAOé </w:t>
            </w:r>
            <w:r w:rsidRPr="00FA3856">
              <w:rPr>
                <w:rFonts w:ascii="Times New Roman" w:hAnsi="Times New Roman"/>
                <w:bCs/>
                <w:szCs w:val="20"/>
              </w:rPr>
              <w:t>igual a “1” (com conta da parte B).</w:t>
            </w:r>
          </w:p>
          <w:p w:rsidR="00FC3B72" w:rsidRPr="00FA3856" w:rsidRDefault="00FC3B72" w:rsidP="00723FE4">
            <w:pPr>
              <w:pStyle w:val="Corpodetexto"/>
              <w:rPr>
                <w:rFonts w:ascii="Times New Roman" w:hAnsi="Times New Roman"/>
                <w:bCs/>
                <w:szCs w:val="20"/>
              </w:rPr>
            </w:pPr>
          </w:p>
          <w:p w:rsidR="00FC3B72" w:rsidRPr="00FA3856" w:rsidRDefault="00D448FF" w:rsidP="00723FE4">
            <w:pPr>
              <w:pStyle w:val="Corpodetexto"/>
              <w:rPr>
                <w:rStyle w:val="Hyperlink"/>
                <w:rFonts w:ascii="Times New Roman" w:hAnsi="Times New Roman"/>
                <w:bCs/>
                <w:color w:val="auto"/>
                <w:szCs w:val="20"/>
                <w:lang w:val="pt-PT"/>
              </w:rPr>
            </w:pPr>
            <w:r w:rsidRPr="00FA3856">
              <w:rPr>
                <w:rStyle w:val="Hyperlink"/>
                <w:rFonts w:ascii="Times New Roman" w:hAnsi="Times New Roman"/>
                <w:b/>
                <w:bCs/>
                <w:color w:val="auto"/>
                <w:szCs w:val="20"/>
                <w:lang w:val="pt-PT"/>
              </w:rPr>
              <w:t xml:space="preserve">REGRA_OBRIGATORIO_TIPO_E: </w:t>
            </w:r>
            <w:r w:rsidRPr="00FA3856">
              <w:rPr>
                <w:rStyle w:val="Hyperlink"/>
                <w:rFonts w:ascii="Times New Roman" w:hAnsi="Times New Roman"/>
                <w:bCs/>
                <w:color w:val="auto"/>
                <w:szCs w:val="20"/>
                <w:lang w:val="pt-PT"/>
              </w:rPr>
              <w:t xml:space="preserve">Verifica se o campo </w:t>
            </w:r>
            <w:r w:rsidR="00375E89" w:rsidRPr="00FA3856">
              <w:rPr>
                <w:rStyle w:val="Hyperlink"/>
                <w:rFonts w:ascii="Times New Roman" w:hAnsi="Times New Roman"/>
                <w:bCs/>
                <w:color w:val="auto"/>
                <w:szCs w:val="20"/>
                <w:lang w:val="pt-PT"/>
              </w:rPr>
              <w:t xml:space="preserve">M350.IND_RELACAO </w:t>
            </w:r>
            <w:r w:rsidRPr="00FA3856">
              <w:rPr>
                <w:rStyle w:val="Hyperlink"/>
                <w:rFonts w:ascii="Times New Roman" w:hAnsi="Times New Roman"/>
                <w:bCs/>
                <w:color w:val="auto"/>
                <w:szCs w:val="20"/>
                <w:lang w:val="pt-PT"/>
              </w:rPr>
              <w:t>não está preenchido quando o tipo de linha é “E”.</w:t>
            </w:r>
          </w:p>
          <w:p w:rsidR="00D448FF" w:rsidRPr="00FA3856" w:rsidRDefault="00D448FF" w:rsidP="00723FE4">
            <w:pPr>
              <w:pStyle w:val="Corpodetexto"/>
              <w:rPr>
                <w:rStyle w:val="Hyperlink"/>
                <w:rFonts w:ascii="Times New Roman" w:hAnsi="Times New Roman"/>
                <w:bCs/>
                <w:color w:val="auto"/>
                <w:szCs w:val="20"/>
                <w:lang w:val="pt-PT"/>
              </w:rPr>
            </w:pPr>
          </w:p>
          <w:p w:rsidR="00D448FF" w:rsidRPr="00FA3856" w:rsidRDefault="00D448FF" w:rsidP="00723FE4">
            <w:pPr>
              <w:pStyle w:val="Corpodetexto"/>
              <w:rPr>
                <w:rFonts w:ascii="Times New Roman" w:hAnsi="Times New Roman"/>
                <w:bCs/>
                <w:color w:val="auto"/>
                <w:szCs w:val="20"/>
                <w:lang w:val="pt-PT"/>
              </w:rPr>
            </w:pPr>
            <w:r w:rsidRPr="00FA3856">
              <w:rPr>
                <w:rStyle w:val="Hyperlink"/>
                <w:rFonts w:ascii="Times New Roman" w:hAnsi="Times New Roman"/>
                <w:b/>
                <w:bCs/>
                <w:color w:val="auto"/>
                <w:szCs w:val="20"/>
                <w:lang w:val="pt-PT"/>
              </w:rPr>
              <w:lastRenderedPageBreak/>
              <w:t xml:space="preserve">REGRA_NAO_PREENCHER_TIPO_DIFERENTE_E: </w:t>
            </w:r>
            <w:r w:rsidRPr="00FA3856">
              <w:rPr>
                <w:rStyle w:val="Hyperlink"/>
                <w:rFonts w:ascii="Times New Roman" w:hAnsi="Times New Roman"/>
                <w:bCs/>
                <w:color w:val="auto"/>
                <w:szCs w:val="20"/>
                <w:lang w:val="pt-PT"/>
              </w:rPr>
              <w:t xml:space="preserve">Verifica se o campo </w:t>
            </w:r>
            <w:r w:rsidR="00375E89" w:rsidRPr="00FA3856">
              <w:rPr>
                <w:rStyle w:val="Hyperlink"/>
                <w:rFonts w:ascii="Times New Roman" w:hAnsi="Times New Roman"/>
                <w:bCs/>
                <w:color w:val="auto"/>
                <w:szCs w:val="20"/>
                <w:lang w:val="pt-PT"/>
              </w:rPr>
              <w:t xml:space="preserve">M350.IND_RELACAO </w:t>
            </w:r>
            <w:r w:rsidRPr="00FA3856">
              <w:rPr>
                <w:rStyle w:val="Hyperlink"/>
                <w:rFonts w:ascii="Times New Roman" w:hAnsi="Times New Roman"/>
                <w:bCs/>
                <w:color w:val="auto"/>
                <w:szCs w:val="20"/>
                <w:lang w:val="pt-PT"/>
              </w:rPr>
              <w:t>está preenchido quando o tipo da linha é “E”.</w:t>
            </w:r>
          </w:p>
        </w:tc>
        <w:tc>
          <w:tcPr>
            <w:tcW w:w="717"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PSDS-CorpodeTexto0"/>
              <w:rPr>
                <w:rFonts w:ascii="Times New Roman" w:hAnsi="Times New Roman"/>
              </w:rPr>
            </w:pPr>
            <w:r w:rsidRPr="00FA3856">
              <w:rPr>
                <w:rFonts w:ascii="Times New Roman" w:hAnsi="Times New Roman"/>
              </w:rPr>
              <w:lastRenderedPageBreak/>
              <w:t>Erro</w:t>
            </w:r>
          </w:p>
          <w:p w:rsidR="00FC3B72" w:rsidRPr="00FA3856" w:rsidRDefault="00FC3B72" w:rsidP="00723FE4">
            <w:pPr>
              <w:pStyle w:val="PSDS-CorpodeTexto0"/>
              <w:rPr>
                <w:rFonts w:ascii="Times New Roman" w:hAnsi="Times New Roman"/>
              </w:rPr>
            </w:pPr>
          </w:p>
          <w:p w:rsidR="00FC3B72" w:rsidRPr="00FA3856" w:rsidRDefault="00FC3B72" w:rsidP="00723FE4">
            <w:pPr>
              <w:pStyle w:val="PSDS-CorpodeTexto0"/>
              <w:rPr>
                <w:rFonts w:ascii="Times New Roman" w:hAnsi="Times New Roman"/>
              </w:rPr>
            </w:pPr>
          </w:p>
          <w:p w:rsidR="00D448FF" w:rsidRPr="00FA3856" w:rsidRDefault="00FC3B72" w:rsidP="00723FE4">
            <w:pPr>
              <w:pStyle w:val="PSDS-CorpodeTexto0"/>
              <w:rPr>
                <w:rFonts w:ascii="Times New Roman" w:hAnsi="Times New Roman"/>
              </w:rPr>
            </w:pPr>
            <w:r w:rsidRPr="00FA3856">
              <w:rPr>
                <w:rFonts w:ascii="Times New Roman" w:hAnsi="Times New Roman"/>
              </w:rPr>
              <w:t>Erro</w:t>
            </w:r>
          </w:p>
          <w:p w:rsidR="00D448FF" w:rsidRPr="00FA3856" w:rsidRDefault="00D448FF" w:rsidP="00723FE4">
            <w:pPr>
              <w:pStyle w:val="PSDS-CorpodeTexto0"/>
              <w:rPr>
                <w:rFonts w:ascii="Times New Roman" w:hAnsi="Times New Roman"/>
              </w:rPr>
            </w:pPr>
          </w:p>
          <w:p w:rsidR="00D448FF" w:rsidRPr="00FA3856" w:rsidRDefault="00D448FF" w:rsidP="00723FE4">
            <w:pPr>
              <w:pStyle w:val="PSDS-CorpodeTexto0"/>
              <w:rPr>
                <w:rFonts w:ascii="Times New Roman" w:hAnsi="Times New Roman"/>
              </w:rPr>
            </w:pPr>
            <w:r w:rsidRPr="00FA3856">
              <w:rPr>
                <w:rFonts w:ascii="Times New Roman" w:hAnsi="Times New Roman"/>
              </w:rPr>
              <w:lastRenderedPageBreak/>
              <w:t>Erro</w:t>
            </w:r>
          </w:p>
          <w:p w:rsidR="00D448FF" w:rsidRPr="00FA3856" w:rsidRDefault="00D448FF" w:rsidP="00723FE4">
            <w:pPr>
              <w:pStyle w:val="PSDS-CorpodeTexto0"/>
              <w:rPr>
                <w:rFonts w:ascii="Times New Roman" w:hAnsi="Times New Roman"/>
              </w:rPr>
            </w:pPr>
          </w:p>
        </w:tc>
      </w:tr>
      <w:tr w:rsidR="00D448FF" w:rsidRPr="00FA3856" w:rsidTr="00B61297">
        <w:trPr>
          <w:jc w:val="center"/>
        </w:trPr>
        <w:tc>
          <w:tcPr>
            <w:tcW w:w="485" w:type="dxa"/>
            <w:tcBorders>
              <w:top w:val="single" w:sz="6" w:space="0" w:color="auto"/>
              <w:left w:val="single" w:sz="6" w:space="0" w:color="auto"/>
              <w:bottom w:val="single" w:sz="6" w:space="0" w:color="auto"/>
              <w:right w:val="single" w:sz="6" w:space="0" w:color="auto"/>
            </w:tcBorders>
          </w:tcPr>
          <w:p w:rsidR="00D448FF" w:rsidRPr="00FA3856" w:rsidRDefault="00D448FF" w:rsidP="00E13CCE">
            <w:pPr>
              <w:pStyle w:val="PSDS-CorpodeTexto0"/>
              <w:suppressAutoHyphens w:val="0"/>
              <w:rPr>
                <w:rFonts w:ascii="Times New Roman" w:hAnsi="Times New Roman"/>
                <w:b/>
                <w:bCs/>
                <w:lang w:val="pt-PT"/>
              </w:rPr>
            </w:pPr>
            <w:r w:rsidRPr="00FA3856">
              <w:rPr>
                <w:rFonts w:ascii="Times New Roman" w:hAnsi="Times New Roman"/>
                <w:b/>
                <w:bCs/>
                <w:lang w:val="pt-PT"/>
              </w:rPr>
              <w:lastRenderedPageBreak/>
              <w:t>6</w:t>
            </w:r>
          </w:p>
        </w:tc>
        <w:tc>
          <w:tcPr>
            <w:tcW w:w="3000" w:type="dxa"/>
            <w:tcBorders>
              <w:top w:val="single" w:sz="6" w:space="0" w:color="auto"/>
              <w:left w:val="single" w:sz="6" w:space="0" w:color="auto"/>
              <w:bottom w:val="single" w:sz="6" w:space="0" w:color="auto"/>
              <w:right w:val="single" w:sz="6" w:space="0" w:color="auto"/>
            </w:tcBorders>
          </w:tcPr>
          <w:p w:rsidR="00D448FF" w:rsidRPr="00FA3856" w:rsidRDefault="00D448FF" w:rsidP="00E13CCE">
            <w:pPr>
              <w:pStyle w:val="PSDS-CorpodeTexto0"/>
              <w:rPr>
                <w:rFonts w:ascii="Times New Roman" w:hAnsi="Times New Roman"/>
              </w:rPr>
            </w:pPr>
            <w:r w:rsidRPr="00FA3856">
              <w:rPr>
                <w:rFonts w:ascii="Times New Roman" w:hAnsi="Times New Roman"/>
                <w:lang w:val="pt-PT"/>
              </w:rPr>
              <w:t>VALOR</w:t>
            </w:r>
          </w:p>
        </w:tc>
        <w:tc>
          <w:tcPr>
            <w:tcW w:w="12168" w:type="dxa"/>
            <w:tcBorders>
              <w:top w:val="single" w:sz="6" w:space="0" w:color="auto"/>
              <w:left w:val="single" w:sz="6" w:space="0" w:color="auto"/>
              <w:bottom w:val="single" w:sz="6" w:space="0" w:color="auto"/>
              <w:right w:val="single" w:sz="6" w:space="0" w:color="auto"/>
            </w:tcBorders>
          </w:tcPr>
          <w:p w:rsidR="00D448FF" w:rsidRPr="00FA3856" w:rsidRDefault="00D448FF" w:rsidP="00D448FF">
            <w:pPr>
              <w:pStyle w:val="Corpodetexto"/>
              <w:rPr>
                <w:rStyle w:val="Hyperlink"/>
                <w:rFonts w:ascii="Times New Roman" w:hAnsi="Times New Roman"/>
                <w:bCs/>
                <w:color w:val="auto"/>
                <w:szCs w:val="20"/>
                <w:lang w:val="pt-PT"/>
              </w:rPr>
            </w:pPr>
            <w:r w:rsidRPr="00FA3856">
              <w:rPr>
                <w:rStyle w:val="Hyperlink"/>
                <w:rFonts w:ascii="Times New Roman" w:hAnsi="Times New Roman"/>
                <w:b/>
                <w:bCs/>
                <w:color w:val="auto"/>
                <w:szCs w:val="20"/>
                <w:lang w:val="pt-PT"/>
              </w:rPr>
              <w:t xml:space="preserve">REGRA_OBRIGATORIO_TIPO_R: </w:t>
            </w:r>
            <w:r w:rsidRPr="00FA3856">
              <w:rPr>
                <w:rStyle w:val="Hyperlink"/>
                <w:rFonts w:ascii="Times New Roman" w:hAnsi="Times New Roman"/>
                <w:bCs/>
                <w:color w:val="auto"/>
                <w:szCs w:val="20"/>
                <w:lang w:val="pt-PT"/>
              </w:rPr>
              <w:t xml:space="preserve">Verifica se o campo </w:t>
            </w:r>
            <w:r w:rsidR="00375E89" w:rsidRPr="00FA3856">
              <w:rPr>
                <w:rStyle w:val="Hyperlink"/>
                <w:rFonts w:ascii="Times New Roman" w:hAnsi="Times New Roman"/>
                <w:bCs/>
                <w:color w:val="auto"/>
                <w:szCs w:val="20"/>
                <w:lang w:val="pt-PT"/>
              </w:rPr>
              <w:t xml:space="preserve">M350.VALOR </w:t>
            </w:r>
            <w:r w:rsidRPr="00FA3856">
              <w:rPr>
                <w:rStyle w:val="Hyperlink"/>
                <w:rFonts w:ascii="Times New Roman" w:hAnsi="Times New Roman"/>
                <w:bCs/>
                <w:color w:val="auto"/>
                <w:szCs w:val="20"/>
                <w:lang w:val="pt-PT"/>
              </w:rPr>
              <w:t>não está preenchido quando o tipo de linha é “R”.</w:t>
            </w:r>
          </w:p>
          <w:p w:rsidR="00D448FF" w:rsidRPr="00FA3856" w:rsidRDefault="00D448FF" w:rsidP="00D448FF">
            <w:pPr>
              <w:pStyle w:val="Corpodetexto"/>
              <w:rPr>
                <w:rStyle w:val="Hyperlink"/>
                <w:rFonts w:ascii="Times New Roman" w:hAnsi="Times New Roman"/>
                <w:bCs/>
                <w:color w:val="auto"/>
                <w:szCs w:val="20"/>
                <w:lang w:val="pt-PT"/>
              </w:rPr>
            </w:pPr>
          </w:p>
          <w:p w:rsidR="00D448FF" w:rsidRPr="00FA3856" w:rsidRDefault="00D448FF" w:rsidP="00D448FF">
            <w:pPr>
              <w:pStyle w:val="Corpodetexto"/>
              <w:rPr>
                <w:rFonts w:ascii="Times New Roman" w:hAnsi="Times New Roman"/>
                <w:szCs w:val="20"/>
              </w:rPr>
            </w:pPr>
            <w:r w:rsidRPr="00FA3856">
              <w:rPr>
                <w:rStyle w:val="Hyperlink"/>
                <w:rFonts w:ascii="Times New Roman" w:hAnsi="Times New Roman"/>
                <w:b/>
                <w:bCs/>
                <w:color w:val="auto"/>
                <w:szCs w:val="20"/>
                <w:lang w:val="pt-PT"/>
              </w:rPr>
              <w:t xml:space="preserve">REGRA_NAO_PREENCHER_TIPO_DIFERENTE_R: </w:t>
            </w:r>
            <w:r w:rsidRPr="00FA3856">
              <w:rPr>
                <w:rStyle w:val="Hyperlink"/>
                <w:rFonts w:ascii="Times New Roman" w:hAnsi="Times New Roman"/>
                <w:bCs/>
                <w:color w:val="auto"/>
                <w:szCs w:val="20"/>
                <w:lang w:val="pt-PT"/>
              </w:rPr>
              <w:t xml:space="preserve">Verifica se o campo </w:t>
            </w:r>
            <w:r w:rsidR="00375E89" w:rsidRPr="00FA3856">
              <w:rPr>
                <w:rStyle w:val="Hyperlink"/>
                <w:rFonts w:ascii="Times New Roman" w:hAnsi="Times New Roman"/>
                <w:bCs/>
                <w:color w:val="auto"/>
                <w:szCs w:val="20"/>
                <w:lang w:val="pt-PT"/>
              </w:rPr>
              <w:t xml:space="preserve">M350.VALOR </w:t>
            </w:r>
            <w:r w:rsidRPr="00FA3856">
              <w:rPr>
                <w:rStyle w:val="Hyperlink"/>
                <w:rFonts w:ascii="Times New Roman" w:hAnsi="Times New Roman"/>
                <w:bCs/>
                <w:color w:val="auto"/>
                <w:szCs w:val="20"/>
                <w:lang w:val="pt-PT"/>
              </w:rPr>
              <w:t>está preenchido quando o tipo da linha é “R”.</w:t>
            </w:r>
          </w:p>
        </w:tc>
        <w:tc>
          <w:tcPr>
            <w:tcW w:w="717" w:type="dxa"/>
            <w:tcBorders>
              <w:top w:val="single" w:sz="6" w:space="0" w:color="auto"/>
              <w:left w:val="single" w:sz="6" w:space="0" w:color="auto"/>
              <w:bottom w:val="single" w:sz="6" w:space="0" w:color="auto"/>
              <w:right w:val="single" w:sz="6" w:space="0" w:color="auto"/>
            </w:tcBorders>
          </w:tcPr>
          <w:p w:rsidR="00D448FF" w:rsidRPr="00FA3856" w:rsidRDefault="00D448FF" w:rsidP="00E13CCE">
            <w:pPr>
              <w:pStyle w:val="PSDS-CorpodeTexto0"/>
              <w:rPr>
                <w:rFonts w:ascii="Times New Roman" w:hAnsi="Times New Roman"/>
              </w:rPr>
            </w:pPr>
            <w:r w:rsidRPr="00FA3856">
              <w:rPr>
                <w:rFonts w:ascii="Times New Roman" w:hAnsi="Times New Roman"/>
              </w:rPr>
              <w:t>Erro</w:t>
            </w:r>
          </w:p>
          <w:p w:rsidR="00D448FF" w:rsidRPr="00FA3856" w:rsidRDefault="00D448FF" w:rsidP="00E13CCE">
            <w:pPr>
              <w:pStyle w:val="PSDS-CorpodeTexto0"/>
              <w:rPr>
                <w:rFonts w:ascii="Times New Roman" w:hAnsi="Times New Roman"/>
              </w:rPr>
            </w:pPr>
          </w:p>
          <w:p w:rsidR="00D448FF" w:rsidRPr="00FA3856" w:rsidRDefault="00D448FF" w:rsidP="00E13CCE">
            <w:pPr>
              <w:pStyle w:val="PSDS-CorpodeTexto0"/>
              <w:rPr>
                <w:rFonts w:ascii="Times New Roman" w:hAnsi="Times New Roman"/>
              </w:rPr>
            </w:pPr>
            <w:r w:rsidRPr="00FA3856">
              <w:rPr>
                <w:rFonts w:ascii="Times New Roman" w:hAnsi="Times New Roman"/>
              </w:rPr>
              <w:t>Erro</w:t>
            </w:r>
          </w:p>
          <w:p w:rsidR="00D448FF" w:rsidRPr="00FA3856" w:rsidRDefault="00D448FF" w:rsidP="00E13CCE">
            <w:pPr>
              <w:pStyle w:val="PSDS-CorpodeTexto0"/>
              <w:rPr>
                <w:rFonts w:ascii="Times New Roman" w:hAnsi="Times New Roman"/>
              </w:rPr>
            </w:pPr>
          </w:p>
        </w:tc>
      </w:tr>
      <w:tr w:rsidR="00FC3B72" w:rsidRPr="00FA3856" w:rsidTr="00B61297">
        <w:trPr>
          <w:jc w:val="center"/>
        </w:trPr>
        <w:tc>
          <w:tcPr>
            <w:tcW w:w="485"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PSDS-CorpodeTexto0"/>
              <w:rPr>
                <w:rFonts w:ascii="Times New Roman" w:hAnsi="Times New Roman"/>
              </w:rPr>
            </w:pPr>
            <w:r w:rsidRPr="00FA3856">
              <w:rPr>
                <w:rFonts w:ascii="Times New Roman" w:hAnsi="Times New Roman"/>
                <w:lang w:val="pt-PT"/>
              </w:rPr>
              <w:t>HIST_LAN_LAL</w:t>
            </w:r>
          </w:p>
        </w:tc>
        <w:tc>
          <w:tcPr>
            <w:tcW w:w="12168"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Corpodetexto"/>
              <w:rPr>
                <w:rFonts w:ascii="Times New Roman" w:hAnsi="Times New Roman"/>
                <w:szCs w:val="20"/>
              </w:rPr>
            </w:pPr>
            <w:r w:rsidRPr="00FA3856">
              <w:rPr>
                <w:rStyle w:val="Hyperlink"/>
                <w:rFonts w:ascii="Times New Roman" w:hAnsi="Times New Roman"/>
                <w:b/>
                <w:bCs/>
                <w:color w:val="auto"/>
                <w:szCs w:val="20"/>
                <w:lang w:val="pt-PT"/>
              </w:rPr>
              <w:t xml:space="preserve">REGRA_NAO_PREENCHER_TIPO_DIFERENTE_E: </w:t>
            </w:r>
            <w:r w:rsidRPr="00FA3856">
              <w:rPr>
                <w:rStyle w:val="Hyperlink"/>
                <w:rFonts w:ascii="Times New Roman" w:hAnsi="Times New Roman"/>
                <w:bCs/>
                <w:color w:val="auto"/>
                <w:szCs w:val="20"/>
                <w:lang w:val="pt-PT"/>
              </w:rPr>
              <w:t xml:space="preserve">Verifica se o campo </w:t>
            </w:r>
            <w:r w:rsidR="000419FB" w:rsidRPr="00FA3856">
              <w:rPr>
                <w:rStyle w:val="Hyperlink"/>
                <w:rFonts w:ascii="Times New Roman" w:hAnsi="Times New Roman"/>
                <w:bCs/>
                <w:color w:val="auto"/>
                <w:szCs w:val="20"/>
                <w:lang w:val="pt-PT"/>
              </w:rPr>
              <w:t>M350.</w:t>
            </w:r>
            <w:r w:rsidR="00D448FF" w:rsidRPr="00FA3856">
              <w:rPr>
                <w:rStyle w:val="Hyperlink"/>
                <w:rFonts w:ascii="Times New Roman" w:hAnsi="Times New Roman"/>
                <w:bCs/>
                <w:color w:val="auto"/>
                <w:szCs w:val="20"/>
                <w:lang w:val="pt-PT"/>
              </w:rPr>
              <w:t xml:space="preserve">HIST_LAN_LAL </w:t>
            </w:r>
            <w:r w:rsidRPr="00FA3856">
              <w:rPr>
                <w:rStyle w:val="Hyperlink"/>
                <w:rFonts w:ascii="Times New Roman" w:hAnsi="Times New Roman"/>
                <w:bCs/>
                <w:color w:val="auto"/>
                <w:szCs w:val="20"/>
                <w:lang w:val="pt-PT"/>
              </w:rPr>
              <w:t>está preenchi</w:t>
            </w:r>
            <w:r w:rsidR="00CE1657" w:rsidRPr="00FA3856">
              <w:rPr>
                <w:rStyle w:val="Hyperlink"/>
                <w:rFonts w:ascii="Times New Roman" w:hAnsi="Times New Roman"/>
                <w:bCs/>
                <w:color w:val="auto"/>
                <w:szCs w:val="20"/>
                <w:lang w:val="pt-PT"/>
              </w:rPr>
              <w:t xml:space="preserve">do quando o tipo da linha é “E” e </w:t>
            </w:r>
            <w:r w:rsidR="00AA6CD3" w:rsidRPr="00FA3856">
              <w:rPr>
                <w:rStyle w:val="Hyperlink"/>
                <w:rFonts w:ascii="Times New Roman" w:hAnsi="Times New Roman"/>
                <w:bCs/>
                <w:color w:val="auto"/>
                <w:szCs w:val="20"/>
                <w:lang w:val="pt-PT"/>
              </w:rPr>
              <w:t>M350.</w:t>
            </w:r>
            <w:r w:rsidR="00CE1657" w:rsidRPr="00FA3856">
              <w:rPr>
                <w:rStyle w:val="Hyperlink"/>
                <w:rFonts w:ascii="Times New Roman" w:hAnsi="Times New Roman"/>
                <w:bCs/>
                <w:color w:val="auto"/>
                <w:szCs w:val="20"/>
                <w:lang w:val="pt-PT"/>
              </w:rPr>
              <w:t>IND_RELACAO = “4” (Sem Relacionamento).</w:t>
            </w:r>
          </w:p>
        </w:tc>
        <w:tc>
          <w:tcPr>
            <w:tcW w:w="717" w:type="dxa"/>
            <w:tcBorders>
              <w:top w:val="single" w:sz="6" w:space="0" w:color="auto"/>
              <w:left w:val="single" w:sz="6" w:space="0" w:color="auto"/>
              <w:bottom w:val="single" w:sz="6" w:space="0" w:color="auto"/>
              <w:right w:val="single" w:sz="6" w:space="0" w:color="auto"/>
            </w:tcBorders>
          </w:tcPr>
          <w:p w:rsidR="00FC3B72" w:rsidRPr="00FA3856" w:rsidRDefault="00FC3B72" w:rsidP="00723FE4">
            <w:pPr>
              <w:pStyle w:val="PSDS-CorpodeTexto0"/>
              <w:rPr>
                <w:rFonts w:ascii="Times New Roman" w:hAnsi="Times New Roman"/>
              </w:rPr>
            </w:pPr>
            <w:r w:rsidRPr="00FA3856">
              <w:rPr>
                <w:rFonts w:ascii="Times New Roman" w:hAnsi="Times New Roman"/>
              </w:rPr>
              <w:t>Erro</w:t>
            </w:r>
          </w:p>
          <w:p w:rsidR="00FC3B72" w:rsidRPr="00FA3856" w:rsidRDefault="00FC3B72" w:rsidP="00723FE4">
            <w:pPr>
              <w:pStyle w:val="PSDS-CorpodeTexto0"/>
              <w:rPr>
                <w:rFonts w:ascii="Times New Roman" w:hAnsi="Times New Roman"/>
              </w:rPr>
            </w:pPr>
          </w:p>
        </w:tc>
      </w:tr>
    </w:tbl>
    <w:p w:rsidR="00365575" w:rsidRPr="00FA3856" w:rsidRDefault="00365575" w:rsidP="00A56035">
      <w:pPr>
        <w:rPr>
          <w:b/>
          <w:szCs w:val="20"/>
          <w:lang w:val="pt-PT"/>
        </w:rPr>
      </w:pPr>
    </w:p>
    <w:p w:rsidR="00990970" w:rsidRPr="003C67BC" w:rsidRDefault="00990970" w:rsidP="00990970">
      <w:pPr>
        <w:rPr>
          <w:b/>
          <w:szCs w:val="20"/>
          <w:lang w:val="pt-PT"/>
        </w:rPr>
      </w:pPr>
      <w:r w:rsidRPr="00FA3856">
        <w:rPr>
          <w:b/>
          <w:szCs w:val="20"/>
          <w:lang w:val="pt-PT"/>
        </w:rPr>
        <w:t>III – Tabela</w:t>
      </w:r>
      <w:r>
        <w:rPr>
          <w:b/>
          <w:szCs w:val="20"/>
          <w:lang w:val="pt-PT"/>
        </w:rPr>
        <w:t>s</w:t>
      </w:r>
      <w:r w:rsidRPr="00FA3856">
        <w:rPr>
          <w:b/>
          <w:szCs w:val="20"/>
          <w:lang w:val="pt-PT"/>
        </w:rPr>
        <w:t xml:space="preserve"> Dinâmica</w:t>
      </w:r>
      <w:r w:rsidR="003C67BC">
        <w:rPr>
          <w:b/>
          <w:szCs w:val="20"/>
          <w:lang w:val="pt-PT"/>
        </w:rPr>
        <w:t>s:</w:t>
      </w:r>
    </w:p>
    <w:p w:rsidR="00990970" w:rsidRPr="00FA3856" w:rsidRDefault="00990970" w:rsidP="00990970">
      <w:pPr>
        <w:rPr>
          <w:b/>
          <w:szCs w:val="20"/>
        </w:rPr>
      </w:pPr>
      <w:r w:rsidRPr="00FA3856">
        <w:rPr>
          <w:b/>
          <w:szCs w:val="20"/>
        </w:rPr>
        <w:t>Formato: NS = Numérico Com Sinal; N = Numérico Sem Sinal</w:t>
      </w:r>
    </w:p>
    <w:p w:rsidR="00990970" w:rsidRPr="00FA3856" w:rsidRDefault="00990970" w:rsidP="00990970">
      <w:pPr>
        <w:rPr>
          <w:b/>
          <w:szCs w:val="20"/>
        </w:rPr>
      </w:pPr>
      <w:r w:rsidRPr="00FA3856">
        <w:rPr>
          <w:b/>
          <w:szCs w:val="20"/>
        </w:rPr>
        <w:t>Tipo: R = Rótulo; E = Editável; CA = Cálculo Alterável; CNA = Cálculo Não Alterável</w:t>
      </w:r>
    </w:p>
    <w:p w:rsidR="00990970" w:rsidRPr="00FA3856" w:rsidRDefault="00990970" w:rsidP="00990970">
      <w:pPr>
        <w:rPr>
          <w:b/>
          <w:szCs w:val="20"/>
        </w:rPr>
      </w:pPr>
      <w:r w:rsidRPr="00FA3856">
        <w:rPr>
          <w:b/>
          <w:szCs w:val="20"/>
        </w:rPr>
        <w:t>Tipo_Lançamento: A = Adição; E = Exclusão; P = Compensação de Prejuízos; R = Rótulo; L = Lucro</w:t>
      </w:r>
    </w:p>
    <w:p w:rsidR="00990970" w:rsidRPr="00FA3856" w:rsidRDefault="00990970" w:rsidP="00990970">
      <w:pPr>
        <w:rPr>
          <w:b/>
          <w:szCs w:val="20"/>
        </w:rPr>
      </w:pPr>
    </w:p>
    <w:p w:rsidR="00990970" w:rsidRPr="00FA3856" w:rsidRDefault="00990970" w:rsidP="00990970">
      <w:pPr>
        <w:rPr>
          <w:b/>
          <w:szCs w:val="20"/>
        </w:rPr>
      </w:pPr>
      <w:r w:rsidRPr="00FA3856">
        <w:rPr>
          <w:b/>
          <w:szCs w:val="20"/>
        </w:rPr>
        <w:t>Atenção: Códigos do tipo XX.XX não significam que são hierarquicamente subordinados a códigos do tipo XX. Todos os códigos possuem a mesma hierarquia.</w:t>
      </w:r>
    </w:p>
    <w:p w:rsidR="00A56035" w:rsidRPr="00FA3856" w:rsidRDefault="00A56035" w:rsidP="00A56035">
      <w:pPr>
        <w:rPr>
          <w:b/>
          <w:szCs w:val="20"/>
        </w:rPr>
      </w:pPr>
    </w:p>
    <w:p w:rsidR="00E13CCE" w:rsidRDefault="00B940E3" w:rsidP="00A56035">
      <w:pPr>
        <w:rPr>
          <w:b/>
          <w:szCs w:val="20"/>
        </w:rPr>
      </w:pPr>
      <w:r w:rsidRPr="00FA3856">
        <w:rPr>
          <w:b/>
          <w:szCs w:val="20"/>
        </w:rPr>
        <w:t xml:space="preserve">III.1 – </w:t>
      </w:r>
      <w:r w:rsidR="003C67BC" w:rsidRPr="003C67BC">
        <w:rPr>
          <w:b/>
          <w:szCs w:val="20"/>
        </w:rPr>
        <w:t>M350A - Demonstrativo da Base de Cálculo da CSLL (e-Lacs-Parte A) - PJ em Geral</w:t>
      </w:r>
      <w:r w:rsidR="008908D9">
        <w:rPr>
          <w:b/>
          <w:szCs w:val="20"/>
        </w:rPr>
        <w:t xml:space="preserve">: </w:t>
      </w:r>
    </w:p>
    <w:p w:rsidR="008F3123" w:rsidRDefault="00486CDA" w:rsidP="00A56035">
      <w:pPr>
        <w:rPr>
          <w:b/>
          <w:szCs w:val="20"/>
        </w:rPr>
      </w:pPr>
      <w:r>
        <w:rPr>
          <w:b/>
          <w:szCs w:val="20"/>
        </w:rPr>
        <w:object w:dxaOrig="1534" w:dyaOrig="997">
          <v:shape id="_x0000_i1150" type="#_x0000_t75" style="width:79.5pt;height:50.25pt" o:ole="">
            <v:imagedata r:id="rId312" o:title=""/>
          </v:shape>
          <o:OLEObject Type="Link" ProgID="Excel.Sheet.12" ShapeID="_x0000_i1150" DrawAspect="Content" r:id="rId313" UpdateMode="OnCall">
            <o:LinkType>EnhancedMetaFile</o:LinkType>
            <o:LockedField>false</o:LockedField>
          </o:OLEObject>
        </w:object>
      </w:r>
    </w:p>
    <w:p w:rsidR="008F3123" w:rsidRDefault="008F3123" w:rsidP="00990970">
      <w:pPr>
        <w:rPr>
          <w:b/>
          <w:szCs w:val="20"/>
        </w:rPr>
      </w:pPr>
      <w:r>
        <w:rPr>
          <w:b/>
          <w:szCs w:val="20"/>
        </w:rPr>
        <w:t>I</w:t>
      </w:r>
      <w:r w:rsidR="005A2B03" w:rsidRPr="00FA3856">
        <w:rPr>
          <w:b/>
          <w:szCs w:val="20"/>
        </w:rPr>
        <w:t xml:space="preserve">II.2 – </w:t>
      </w:r>
      <w:r w:rsidR="003C67BC" w:rsidRPr="003C67BC">
        <w:rPr>
          <w:b/>
          <w:szCs w:val="20"/>
        </w:rPr>
        <w:t>M305B - Demonstrativo da Base de Cálculo da CSLL (e-Lacs-Parte A) - Financeiras</w:t>
      </w:r>
      <w:r w:rsidR="00E71387" w:rsidRPr="00FA3856">
        <w:rPr>
          <w:b/>
          <w:szCs w:val="20"/>
        </w:rPr>
        <w:t>:</w:t>
      </w:r>
    </w:p>
    <w:p w:rsidR="00990970" w:rsidRDefault="00486CDA" w:rsidP="00990970">
      <w:pPr>
        <w:rPr>
          <w:b/>
          <w:szCs w:val="20"/>
        </w:rPr>
      </w:pPr>
      <w:r>
        <w:rPr>
          <w:b/>
          <w:szCs w:val="20"/>
        </w:rPr>
        <w:object w:dxaOrig="1534" w:dyaOrig="997">
          <v:shape id="_x0000_i1151" type="#_x0000_t75" style="width:79.5pt;height:50.25pt" o:ole="">
            <v:imagedata r:id="rId314" o:title=""/>
          </v:shape>
          <o:OLEObject Type="Link" ProgID="Excel.Sheet.12" ShapeID="_x0000_i1151" DrawAspect="Content" r:id="rId315" UpdateMode="OnCall">
            <o:LinkType>EnhancedMetaFile</o:LinkType>
            <o:LockedField>false</o:LockedField>
          </o:OLEObject>
        </w:object>
      </w:r>
    </w:p>
    <w:p w:rsidR="00A56035" w:rsidRPr="00FA3856" w:rsidRDefault="005A2B03" w:rsidP="00A56035">
      <w:pPr>
        <w:rPr>
          <w:b/>
          <w:szCs w:val="20"/>
        </w:rPr>
      </w:pPr>
      <w:r w:rsidRPr="00FA3856">
        <w:rPr>
          <w:b/>
          <w:szCs w:val="20"/>
        </w:rPr>
        <w:t xml:space="preserve">III.3 – </w:t>
      </w:r>
      <w:r w:rsidR="003C67BC" w:rsidRPr="003C67BC">
        <w:rPr>
          <w:b/>
          <w:szCs w:val="20"/>
        </w:rPr>
        <w:t>M350C - Demonstrativo da Base de Cálculo da CSLL (e-Lacs-Parte A) - Seguradoras ou Entidades Abertas de Previdência Complementar</w:t>
      </w:r>
      <w:r w:rsidR="003C67BC">
        <w:rPr>
          <w:b/>
          <w:szCs w:val="20"/>
        </w:rPr>
        <w:t>:</w:t>
      </w:r>
    </w:p>
    <w:p w:rsidR="008F3123" w:rsidRDefault="00486CDA" w:rsidP="00D448FF">
      <w:pPr>
        <w:pStyle w:val="Corpodetexto"/>
        <w:rPr>
          <w:rFonts w:ascii="Times New Roman" w:hAnsi="Times New Roman"/>
          <w:b/>
          <w:color w:val="002060"/>
          <w:szCs w:val="20"/>
        </w:rPr>
      </w:pPr>
      <w:r>
        <w:rPr>
          <w:rFonts w:ascii="Times New Roman" w:hAnsi="Times New Roman"/>
          <w:b/>
          <w:color w:val="002060"/>
          <w:szCs w:val="20"/>
        </w:rPr>
        <w:object w:dxaOrig="1534" w:dyaOrig="997">
          <v:shape id="_x0000_i1152" type="#_x0000_t75" style="width:79.5pt;height:50.25pt" o:ole="">
            <v:imagedata r:id="rId316" o:title=""/>
          </v:shape>
          <o:OLEObject Type="Link" ProgID="Excel.Sheet.12" ShapeID="_x0000_i1152" DrawAspect="Content" r:id="rId317" UpdateMode="OnCall">
            <o:LinkType>EnhancedMetaFile</o:LinkType>
            <o:LockedField>false</o:LockedField>
          </o:OLEObject>
        </w:object>
      </w:r>
    </w:p>
    <w:p w:rsidR="003C67BC" w:rsidRDefault="003C67BC">
      <w:pPr>
        <w:spacing w:after="200" w:line="276" w:lineRule="auto"/>
        <w:rPr>
          <w:b/>
          <w:color w:val="002060"/>
          <w:szCs w:val="20"/>
          <w:lang w:eastAsia="ar-SA"/>
        </w:rPr>
      </w:pPr>
      <w:r>
        <w:rPr>
          <w:b/>
          <w:color w:val="002060"/>
          <w:szCs w:val="20"/>
        </w:rPr>
        <w:br w:type="page"/>
      </w:r>
    </w:p>
    <w:p w:rsidR="00012703" w:rsidRDefault="00D448FF" w:rsidP="00D448FF">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012703" w:rsidRDefault="00012703" w:rsidP="00D448FF">
      <w:pPr>
        <w:pStyle w:val="Corpodetexto"/>
        <w:rPr>
          <w:rFonts w:ascii="Times New Roman" w:hAnsi="Times New Roman"/>
          <w:b/>
          <w:color w:val="002060"/>
          <w:szCs w:val="20"/>
        </w:rPr>
      </w:pPr>
    </w:p>
    <w:p w:rsidR="00D448FF" w:rsidRPr="00FA3856" w:rsidRDefault="00D448FF" w:rsidP="00D448FF">
      <w:pPr>
        <w:pStyle w:val="Corpodetexto"/>
        <w:rPr>
          <w:rFonts w:ascii="Times New Roman" w:hAnsi="Times New Roman"/>
          <w:b/>
          <w:color w:val="002060"/>
          <w:szCs w:val="20"/>
        </w:rPr>
      </w:pPr>
      <w:r w:rsidRPr="00FA3856">
        <w:rPr>
          <w:rFonts w:ascii="Times New Roman" w:hAnsi="Times New Roman"/>
          <w:b/>
          <w:color w:val="002060"/>
          <w:szCs w:val="20"/>
        </w:rPr>
        <w:t>|M350</w:t>
      </w:r>
      <w:r w:rsidR="00E16268" w:rsidRPr="00FA3856">
        <w:rPr>
          <w:rFonts w:ascii="Times New Roman" w:hAnsi="Times New Roman"/>
          <w:b/>
          <w:color w:val="002060"/>
          <w:szCs w:val="20"/>
        </w:rPr>
        <w:t>|138</w:t>
      </w:r>
      <w:r w:rsidR="001B58FE">
        <w:rPr>
          <w:rFonts w:ascii="Times New Roman" w:hAnsi="Times New Roman"/>
          <w:b/>
          <w:color w:val="002060"/>
          <w:szCs w:val="20"/>
        </w:rPr>
        <w:t>|</w:t>
      </w:r>
      <w:r w:rsidR="001B58FE" w:rsidRPr="00FA3856">
        <w:rPr>
          <w:rFonts w:ascii="Times New Roman" w:hAnsi="Times New Roman"/>
          <w:b/>
          <w:color w:val="002060"/>
          <w:szCs w:val="20"/>
        </w:rPr>
        <w:t>(</w:t>
      </w:r>
      <w:r w:rsidR="00E16268" w:rsidRPr="00FA3856">
        <w:rPr>
          <w:rFonts w:ascii="Times New Roman" w:hAnsi="Times New Roman"/>
          <w:b/>
          <w:color w:val="002060"/>
          <w:szCs w:val="20"/>
        </w:rPr>
        <w:t>-) Outras Exclusões</w:t>
      </w:r>
      <w:r w:rsidR="00B61297" w:rsidRPr="00FA3856">
        <w:rPr>
          <w:rFonts w:ascii="Times New Roman" w:hAnsi="Times New Roman"/>
          <w:b/>
          <w:color w:val="002060"/>
          <w:szCs w:val="20"/>
        </w:rPr>
        <w:t>|</w:t>
      </w:r>
      <w:r w:rsidR="00E16268" w:rsidRPr="00FA3856">
        <w:rPr>
          <w:rFonts w:ascii="Times New Roman" w:hAnsi="Times New Roman"/>
          <w:b/>
          <w:color w:val="002060"/>
          <w:szCs w:val="20"/>
        </w:rPr>
        <w:t>E|1|1000,00|LANÇAMENTO DE EXCLUSÃO XXXX|</w:t>
      </w:r>
    </w:p>
    <w:p w:rsidR="00D448FF" w:rsidRPr="00FA3856" w:rsidRDefault="00D448FF" w:rsidP="00D448FF">
      <w:pPr>
        <w:pStyle w:val="Corpodetexto"/>
        <w:ind w:firstLine="708"/>
        <w:rPr>
          <w:rFonts w:ascii="Times New Roman" w:hAnsi="Times New Roman"/>
          <w:color w:val="002060"/>
          <w:szCs w:val="20"/>
        </w:rPr>
      </w:pPr>
      <w:r w:rsidRPr="00FA3856">
        <w:rPr>
          <w:rFonts w:ascii="Times New Roman" w:hAnsi="Times New Roman"/>
          <w:color w:val="002060"/>
          <w:szCs w:val="20"/>
        </w:rPr>
        <w:t>|M350|: Identificação do tipo do registro.</w:t>
      </w:r>
    </w:p>
    <w:p w:rsidR="00B61297" w:rsidRPr="00FA3856" w:rsidRDefault="00E16268" w:rsidP="00D448FF">
      <w:pPr>
        <w:pStyle w:val="Corpodetexto"/>
        <w:ind w:firstLine="708"/>
        <w:rPr>
          <w:rFonts w:ascii="Times New Roman" w:hAnsi="Times New Roman"/>
          <w:color w:val="002060"/>
          <w:szCs w:val="20"/>
        </w:rPr>
      </w:pPr>
      <w:r w:rsidRPr="00FA3856">
        <w:rPr>
          <w:rFonts w:ascii="Times New Roman" w:hAnsi="Times New Roman"/>
          <w:color w:val="002060"/>
          <w:szCs w:val="20"/>
        </w:rPr>
        <w:t>|138</w:t>
      </w:r>
      <w:r w:rsidR="00B61297" w:rsidRPr="00FA3856">
        <w:rPr>
          <w:rFonts w:ascii="Times New Roman" w:hAnsi="Times New Roman"/>
          <w:color w:val="002060"/>
          <w:szCs w:val="20"/>
        </w:rPr>
        <w:t>|: Código do lançamento.</w:t>
      </w:r>
    </w:p>
    <w:p w:rsidR="00B61297" w:rsidRPr="00FA3856" w:rsidRDefault="00B61297" w:rsidP="00D448FF">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E16268" w:rsidRPr="00FA3856">
        <w:rPr>
          <w:rFonts w:ascii="Times New Roman" w:hAnsi="Times New Roman"/>
          <w:color w:val="002060"/>
          <w:szCs w:val="20"/>
        </w:rPr>
        <w:t>(-) Outras Exclusões</w:t>
      </w:r>
      <w:r w:rsidRPr="00FA3856">
        <w:rPr>
          <w:rFonts w:ascii="Times New Roman" w:hAnsi="Times New Roman"/>
          <w:color w:val="002060"/>
          <w:szCs w:val="20"/>
        </w:rPr>
        <w:t>|: Descrição.</w:t>
      </w:r>
    </w:p>
    <w:p w:rsidR="00E16268" w:rsidRPr="00FA3856" w:rsidRDefault="00E16268" w:rsidP="00D448FF">
      <w:pPr>
        <w:pStyle w:val="Corpodetexto"/>
        <w:ind w:firstLine="708"/>
        <w:rPr>
          <w:rFonts w:ascii="Times New Roman" w:hAnsi="Times New Roman"/>
          <w:color w:val="002060"/>
          <w:szCs w:val="20"/>
        </w:rPr>
      </w:pPr>
      <w:r w:rsidRPr="00FA3856">
        <w:rPr>
          <w:rFonts w:ascii="Times New Roman" w:hAnsi="Times New Roman"/>
          <w:color w:val="002060"/>
          <w:szCs w:val="20"/>
        </w:rPr>
        <w:t>|E|: Tipo do lançamento (E = Exclusão).</w:t>
      </w:r>
    </w:p>
    <w:p w:rsidR="00E16268" w:rsidRPr="00FA3856" w:rsidRDefault="00E16268" w:rsidP="00D448FF">
      <w:pPr>
        <w:pStyle w:val="Corpodetexto"/>
        <w:ind w:firstLine="708"/>
        <w:rPr>
          <w:rFonts w:ascii="Times New Roman" w:hAnsi="Times New Roman"/>
          <w:color w:val="002060"/>
          <w:szCs w:val="20"/>
        </w:rPr>
      </w:pPr>
      <w:r w:rsidRPr="00FA3856">
        <w:rPr>
          <w:rFonts w:ascii="Times New Roman" w:hAnsi="Times New Roman"/>
          <w:color w:val="002060"/>
          <w:szCs w:val="20"/>
        </w:rPr>
        <w:t>|1|: Indicador de relacionamento (1 = Com Conta da Parte B).</w:t>
      </w:r>
    </w:p>
    <w:p w:rsidR="00E16268" w:rsidRPr="00FA3856" w:rsidRDefault="00E16268" w:rsidP="00D448FF">
      <w:pPr>
        <w:pStyle w:val="Corpodetexto"/>
        <w:ind w:firstLine="708"/>
        <w:rPr>
          <w:rFonts w:ascii="Times New Roman" w:hAnsi="Times New Roman"/>
          <w:color w:val="002060"/>
          <w:szCs w:val="20"/>
        </w:rPr>
      </w:pPr>
      <w:r w:rsidRPr="00FA3856">
        <w:rPr>
          <w:rFonts w:ascii="Times New Roman" w:hAnsi="Times New Roman"/>
          <w:color w:val="002060"/>
          <w:szCs w:val="20"/>
        </w:rPr>
        <w:t>|1000,00|: Valor (R$ 1.000,00).</w:t>
      </w:r>
    </w:p>
    <w:p w:rsidR="00E16268" w:rsidRPr="00FA3856" w:rsidRDefault="00E16268" w:rsidP="00D448FF">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|LANÇAMENTO DE EXCLUSÃO XXXX|: </w:t>
      </w:r>
      <w:r w:rsidR="003B394A" w:rsidRPr="00FA3856">
        <w:rPr>
          <w:rFonts w:ascii="Times New Roman" w:hAnsi="Times New Roman"/>
          <w:color w:val="002060"/>
          <w:szCs w:val="20"/>
        </w:rPr>
        <w:t>Histórico</w:t>
      </w:r>
      <w:r w:rsidRPr="00FA3856">
        <w:rPr>
          <w:rFonts w:ascii="Times New Roman" w:hAnsi="Times New Roman"/>
          <w:color w:val="002060"/>
          <w:szCs w:val="20"/>
        </w:rPr>
        <w:t xml:space="preserve"> do lançamento.</w:t>
      </w:r>
    </w:p>
    <w:p w:rsidR="003600F6" w:rsidRPr="00FA3856" w:rsidRDefault="003600F6">
      <w:pPr>
        <w:spacing w:after="200" w:line="276" w:lineRule="auto"/>
        <w:rPr>
          <w:b/>
          <w:bCs/>
          <w:color w:val="0000FF"/>
          <w:szCs w:val="20"/>
        </w:rPr>
      </w:pPr>
      <w:r w:rsidRPr="00FA3856">
        <w:rPr>
          <w:color w:val="0000FF"/>
          <w:szCs w:val="20"/>
        </w:rPr>
        <w:br w:type="page"/>
      </w:r>
    </w:p>
    <w:p w:rsidR="007366DB" w:rsidRPr="00FA3856" w:rsidRDefault="007366DB" w:rsidP="00867F54">
      <w:pPr>
        <w:pStyle w:val="Ttulo4"/>
      </w:pPr>
      <w:bookmarkStart w:id="205" w:name="_Toc479713731"/>
      <w:r w:rsidRPr="00FA3856">
        <w:lastRenderedPageBreak/>
        <w:t>Registro M355: Conta da Parte B do e-Lacs</w:t>
      </w:r>
      <w:bookmarkEnd w:id="205"/>
    </w:p>
    <w:p w:rsidR="007366DB" w:rsidRPr="00FA3856" w:rsidRDefault="007366DB" w:rsidP="007366DB">
      <w:pPr>
        <w:rPr>
          <w:szCs w:val="20"/>
        </w:rPr>
      </w:pPr>
    </w:p>
    <w:p w:rsidR="007366DB" w:rsidRPr="00FA3856" w:rsidRDefault="007366DB" w:rsidP="00E01A65">
      <w:pPr>
        <w:pStyle w:val="PSDS-MarcadoresNivel1"/>
        <w:numPr>
          <w:ilvl w:val="0"/>
          <w:numId w:val="0"/>
        </w:numPr>
        <w:spacing w:before="0" w:after="0"/>
        <w:ind w:firstLine="708"/>
        <w:rPr>
          <w:rFonts w:ascii="Times New Roman" w:hAnsi="Times New Roman"/>
          <w:b w:val="0"/>
        </w:rPr>
      </w:pPr>
      <w:r w:rsidRPr="00FA3856">
        <w:rPr>
          <w:rFonts w:ascii="Times New Roman" w:hAnsi="Times New Roman"/>
          <w:b w:val="0"/>
        </w:rPr>
        <w:t>Relacionamento do lançamento da parte A do e-Lacs com a conta da parte B do e-Lacs, de acordo com as regras abaixo:</w:t>
      </w:r>
    </w:p>
    <w:p w:rsidR="00E01A65" w:rsidRPr="00FA3856" w:rsidRDefault="00E01A65" w:rsidP="00E01A65">
      <w:pPr>
        <w:pStyle w:val="PSDS-MarcadoresNivel1"/>
        <w:numPr>
          <w:ilvl w:val="0"/>
          <w:numId w:val="0"/>
        </w:numPr>
        <w:spacing w:before="0" w:after="0"/>
        <w:ind w:firstLine="708"/>
        <w:rPr>
          <w:rFonts w:ascii="Times New Roman" w:hAnsi="Times New Roman"/>
          <w:b w:val="0"/>
          <w:bCs/>
        </w:rPr>
      </w:pPr>
    </w:p>
    <w:p w:rsidR="007366DB" w:rsidRPr="00FA3856" w:rsidRDefault="007366DB" w:rsidP="007366DB">
      <w:pPr>
        <w:pStyle w:val="PSDS-MarcadoresNivel3"/>
        <w:tabs>
          <w:tab w:val="clear" w:pos="1440"/>
        </w:tabs>
        <w:spacing w:before="0" w:after="0"/>
        <w:ind w:left="720" w:firstLine="696"/>
        <w:rPr>
          <w:rFonts w:ascii="Times New Roman" w:hAnsi="Times New Roman" w:cs="Times New Roman"/>
          <w:b w:val="0"/>
          <w:szCs w:val="20"/>
        </w:rPr>
      </w:pPr>
      <w:r w:rsidRPr="00FA3856">
        <w:rPr>
          <w:rFonts w:ascii="Times New Roman" w:hAnsi="Times New Roman" w:cs="Times New Roman"/>
          <w:b w:val="0"/>
          <w:szCs w:val="20"/>
        </w:rPr>
        <w:t>- Se adição, debita na conta da parte B e credita na parte A.</w:t>
      </w:r>
    </w:p>
    <w:p w:rsidR="007366DB" w:rsidRPr="00FA3856" w:rsidRDefault="007366DB" w:rsidP="007366DB">
      <w:pPr>
        <w:pStyle w:val="PSDS-MarcadoresNivel3"/>
        <w:tabs>
          <w:tab w:val="clear" w:pos="1440"/>
        </w:tabs>
        <w:spacing w:before="0" w:after="0"/>
        <w:ind w:left="720" w:firstLine="696"/>
        <w:rPr>
          <w:rFonts w:ascii="Times New Roman" w:hAnsi="Times New Roman" w:cs="Times New Roman"/>
          <w:b w:val="0"/>
          <w:szCs w:val="20"/>
        </w:rPr>
      </w:pPr>
      <w:r w:rsidRPr="00FA3856">
        <w:rPr>
          <w:rFonts w:ascii="Times New Roman" w:hAnsi="Times New Roman" w:cs="Times New Roman"/>
          <w:b w:val="0"/>
          <w:szCs w:val="20"/>
        </w:rPr>
        <w:t>- Se exclusão, credita conta da parte B e debita na parte A.</w:t>
      </w:r>
    </w:p>
    <w:p w:rsidR="007366DB" w:rsidRPr="00FA3856" w:rsidRDefault="007366DB" w:rsidP="00E01A65">
      <w:pPr>
        <w:pStyle w:val="PSDS-MarcadoresNivel3"/>
        <w:tabs>
          <w:tab w:val="clear" w:pos="1440"/>
        </w:tabs>
        <w:spacing w:before="0" w:after="0"/>
        <w:ind w:left="720" w:firstLine="696"/>
        <w:rPr>
          <w:rFonts w:ascii="Times New Roman" w:hAnsi="Times New Roman" w:cs="Times New Roman"/>
          <w:b w:val="0"/>
          <w:szCs w:val="20"/>
        </w:rPr>
      </w:pPr>
      <w:r w:rsidRPr="00FA3856">
        <w:rPr>
          <w:rFonts w:ascii="Times New Roman" w:hAnsi="Times New Roman" w:cs="Times New Roman"/>
          <w:b w:val="0"/>
          <w:szCs w:val="20"/>
        </w:rPr>
        <w:t>- Se prejuízo, credita conta da parte B e debita na parte A.</w:t>
      </w:r>
    </w:p>
    <w:p w:rsidR="00F004FC" w:rsidRDefault="00F004FC" w:rsidP="007366DB">
      <w:pPr>
        <w:rPr>
          <w:b/>
          <w:bCs/>
          <w:szCs w:val="20"/>
          <w:lang w:val="pt-PT"/>
        </w:rPr>
      </w:pPr>
    </w:p>
    <w:p w:rsidR="00F004FC" w:rsidRDefault="00B35FA3" w:rsidP="00F004FC">
      <w:pPr>
        <w:jc w:val="center"/>
        <w:rPr>
          <w:b/>
          <w:bCs/>
          <w:szCs w:val="20"/>
          <w:lang w:val="pt-PT"/>
        </w:rPr>
      </w:pPr>
      <w:r>
        <w:rPr>
          <w:b/>
          <w:bCs/>
          <w:szCs w:val="20"/>
          <w:lang w:val="pt-PT"/>
        </w:rPr>
        <w:object w:dxaOrig="14310" w:dyaOrig="5400">
          <v:shape id="_x0000_i1711" type="#_x0000_t75" style="width:709.5pt;height:267pt" o:ole="">
            <v:imagedata r:id="rId318" o:title=""/>
          </v:shape>
          <o:OLEObject Type="Link" ProgID="Excel.Sheet.12" ShapeID="_x0000_i1711" DrawAspect="Content" r:id="rId319" UpdateMode="Always">
            <o:LinkType>EnhancedMetaFile</o:LinkType>
            <o:LockedField>false</o:LockedField>
          </o:OLEObject>
        </w:object>
      </w:r>
    </w:p>
    <w:p w:rsidR="00F004FC" w:rsidRDefault="00F004FC" w:rsidP="007366DB">
      <w:pPr>
        <w:rPr>
          <w:b/>
          <w:bCs/>
          <w:szCs w:val="20"/>
          <w:lang w:val="pt-PT"/>
        </w:rPr>
      </w:pPr>
    </w:p>
    <w:p w:rsidR="00E01A65" w:rsidRPr="00FA3856" w:rsidRDefault="00D448FF" w:rsidP="007366DB">
      <w:pPr>
        <w:rPr>
          <w:b/>
          <w:bCs/>
          <w:szCs w:val="20"/>
          <w:lang w:val="pt-PT"/>
        </w:rPr>
      </w:pPr>
      <w:r w:rsidRPr="00FA3856">
        <w:rPr>
          <w:b/>
          <w:bCs/>
          <w:szCs w:val="20"/>
          <w:lang w:val="pt-PT"/>
        </w:rPr>
        <w:t>I – Regra de validação de registro:</w:t>
      </w:r>
    </w:p>
    <w:p w:rsidR="00D448FF" w:rsidRPr="00FA3856" w:rsidRDefault="00D448FF" w:rsidP="007366DB">
      <w:pPr>
        <w:rPr>
          <w:b/>
          <w:bCs/>
          <w:szCs w:val="20"/>
          <w:lang w:val="pt-PT"/>
        </w:rPr>
      </w:pPr>
    </w:p>
    <w:p w:rsidR="00D448FF" w:rsidRPr="00FA3856" w:rsidRDefault="00D448FF" w:rsidP="007366DB">
      <w:pPr>
        <w:rPr>
          <w:bCs/>
          <w:szCs w:val="20"/>
          <w:lang w:val="pt-PT"/>
        </w:rPr>
      </w:pPr>
      <w:r w:rsidRPr="00FA3856">
        <w:rPr>
          <w:b/>
          <w:bCs/>
          <w:szCs w:val="20"/>
          <w:lang w:val="pt-PT"/>
        </w:rPr>
        <w:t xml:space="preserve">REGRA_SALDO_DISPONIVEL_PARTE_B: </w:t>
      </w:r>
      <w:r w:rsidRPr="00FA3856">
        <w:rPr>
          <w:bCs/>
          <w:szCs w:val="20"/>
          <w:lang w:val="pt-PT"/>
        </w:rPr>
        <w:t xml:space="preserve">Verifica se </w:t>
      </w:r>
      <w:r w:rsidR="000419FB" w:rsidRPr="00FA3856">
        <w:rPr>
          <w:bCs/>
          <w:szCs w:val="20"/>
          <w:lang w:val="pt-PT"/>
        </w:rPr>
        <w:t>M355.</w:t>
      </w:r>
      <w:r w:rsidR="00563622" w:rsidRPr="00FA3856">
        <w:rPr>
          <w:bCs/>
          <w:szCs w:val="20"/>
          <w:lang w:val="pt-PT"/>
        </w:rPr>
        <w:t xml:space="preserve">VL_CTA </w:t>
      </w:r>
      <w:r w:rsidRPr="00FA3856">
        <w:rPr>
          <w:bCs/>
          <w:szCs w:val="20"/>
          <w:lang w:val="pt-PT"/>
        </w:rPr>
        <w:t>é menor ou igual ao saldo disponível do mesmo período de apuração da conta na parte B informada do registro M410. Se a regra não for cumprida, a ECF gera um erro.</w:t>
      </w:r>
    </w:p>
    <w:p w:rsidR="00473CD2" w:rsidRPr="00FA3856" w:rsidRDefault="00473CD2" w:rsidP="007366DB">
      <w:pPr>
        <w:rPr>
          <w:b/>
          <w:bCs/>
          <w:szCs w:val="20"/>
          <w:lang w:val="pt-PT"/>
        </w:rPr>
      </w:pPr>
    </w:p>
    <w:p w:rsidR="000419FB" w:rsidRPr="00FA3856" w:rsidRDefault="000419FB">
      <w:pPr>
        <w:spacing w:after="200" w:line="276" w:lineRule="auto"/>
        <w:rPr>
          <w:b/>
          <w:bCs/>
          <w:szCs w:val="20"/>
          <w:lang w:val="pt-PT"/>
        </w:rPr>
      </w:pPr>
      <w:r w:rsidRPr="00FA3856">
        <w:rPr>
          <w:b/>
          <w:bCs/>
          <w:szCs w:val="20"/>
          <w:lang w:val="pt-PT"/>
        </w:rPr>
        <w:br w:type="page"/>
      </w:r>
    </w:p>
    <w:p w:rsidR="007366DB" w:rsidRPr="00FA3856" w:rsidRDefault="00D448FF" w:rsidP="007366DB">
      <w:pPr>
        <w:rPr>
          <w:b/>
          <w:bCs/>
          <w:szCs w:val="20"/>
          <w:lang w:val="pt-PT"/>
        </w:rPr>
      </w:pPr>
      <w:r w:rsidRPr="00FA3856">
        <w:rPr>
          <w:b/>
          <w:bCs/>
          <w:szCs w:val="20"/>
          <w:lang w:val="pt-PT"/>
        </w:rPr>
        <w:lastRenderedPageBreak/>
        <w:t>I</w:t>
      </w:r>
      <w:r w:rsidR="007366DB" w:rsidRPr="00FA3856">
        <w:rPr>
          <w:b/>
          <w:bCs/>
          <w:szCs w:val="20"/>
          <w:lang w:val="pt-PT"/>
        </w:rPr>
        <w:t>I – Regras de Validação de Campos:</w:t>
      </w:r>
    </w:p>
    <w:p w:rsidR="007366DB" w:rsidRPr="00FA3856" w:rsidRDefault="007366DB" w:rsidP="007366DB">
      <w:pPr>
        <w:rPr>
          <w:b/>
          <w:bCs/>
          <w:szCs w:val="20"/>
          <w:lang w:val="pt-PT"/>
        </w:rPr>
      </w:pPr>
    </w:p>
    <w:tbl>
      <w:tblPr>
        <w:tblW w:w="13028"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8826"/>
        <w:gridCol w:w="717"/>
      </w:tblGrid>
      <w:tr w:rsidR="007366DB" w:rsidRPr="00FA3856" w:rsidTr="00161EF7">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7366DB" w:rsidRPr="00FA3856" w:rsidRDefault="007366DB" w:rsidP="0046613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7366DB" w:rsidRPr="00FA3856" w:rsidRDefault="007366DB" w:rsidP="0046613B">
            <w:pPr>
              <w:pStyle w:val="PSDS-CorpodeTexto0"/>
              <w:jc w:val="center"/>
              <w:rPr>
                <w:rFonts w:ascii="Times New Roman" w:hAnsi="Times New Roman"/>
                <w:b/>
                <w:bCs/>
              </w:rPr>
            </w:pPr>
            <w:r w:rsidRPr="00FA3856">
              <w:rPr>
                <w:rFonts w:ascii="Times New Roman" w:hAnsi="Times New Roman"/>
                <w:b/>
                <w:bCs/>
              </w:rPr>
              <w:t>Campo</w:t>
            </w:r>
          </w:p>
        </w:tc>
        <w:tc>
          <w:tcPr>
            <w:tcW w:w="8826" w:type="dxa"/>
            <w:tcBorders>
              <w:top w:val="single" w:sz="6" w:space="0" w:color="auto"/>
              <w:left w:val="single" w:sz="6" w:space="0" w:color="auto"/>
              <w:bottom w:val="single" w:sz="6" w:space="0" w:color="auto"/>
              <w:right w:val="single" w:sz="6" w:space="0" w:color="auto"/>
            </w:tcBorders>
            <w:shd w:val="pct10" w:color="auto" w:fill="FFFFFF"/>
          </w:tcPr>
          <w:p w:rsidR="007366DB" w:rsidRPr="00FA3856" w:rsidRDefault="007366DB" w:rsidP="0046613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7366DB" w:rsidRPr="00FA3856" w:rsidRDefault="007366DB" w:rsidP="0046613B">
            <w:pPr>
              <w:pStyle w:val="PSDS-CorpodeTexto0"/>
              <w:jc w:val="center"/>
              <w:rPr>
                <w:rFonts w:ascii="Times New Roman" w:hAnsi="Times New Roman"/>
                <w:b/>
                <w:bCs/>
              </w:rPr>
            </w:pPr>
            <w:r w:rsidRPr="00FA3856">
              <w:rPr>
                <w:rFonts w:ascii="Times New Roman" w:hAnsi="Times New Roman"/>
                <w:b/>
                <w:bCs/>
              </w:rPr>
              <w:t>Tipo</w:t>
            </w:r>
          </w:p>
        </w:tc>
      </w:tr>
      <w:tr w:rsidR="007366DB" w:rsidRPr="00FA3856" w:rsidTr="0046613B">
        <w:trPr>
          <w:jc w:val="center"/>
        </w:trPr>
        <w:tc>
          <w:tcPr>
            <w:tcW w:w="485" w:type="dxa"/>
            <w:tcBorders>
              <w:top w:val="single" w:sz="6" w:space="0" w:color="auto"/>
              <w:left w:val="single" w:sz="6" w:space="0" w:color="auto"/>
              <w:bottom w:val="single" w:sz="6" w:space="0" w:color="auto"/>
              <w:right w:val="single" w:sz="6" w:space="0" w:color="auto"/>
            </w:tcBorders>
          </w:tcPr>
          <w:p w:rsidR="007366DB" w:rsidRPr="00FA3856" w:rsidRDefault="007366DB" w:rsidP="0046613B">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7366DB" w:rsidRPr="00FA3856" w:rsidRDefault="0094046A" w:rsidP="0046613B">
            <w:pPr>
              <w:pStyle w:val="PSDS-CorpodeTexto0"/>
              <w:rPr>
                <w:rFonts w:ascii="Times New Roman" w:hAnsi="Times New Roman"/>
                <w:lang w:val="pt-PT"/>
              </w:rPr>
            </w:pPr>
            <w:r w:rsidRPr="00FA3856">
              <w:rPr>
                <w:rFonts w:ascii="Times New Roman" w:hAnsi="Times New Roman"/>
                <w:lang w:val="pt-PT"/>
              </w:rPr>
              <w:t>IND_VL_CTA</w:t>
            </w:r>
          </w:p>
        </w:tc>
        <w:tc>
          <w:tcPr>
            <w:tcW w:w="8826" w:type="dxa"/>
            <w:tcBorders>
              <w:top w:val="single" w:sz="6" w:space="0" w:color="auto"/>
              <w:left w:val="single" w:sz="6" w:space="0" w:color="auto"/>
              <w:bottom w:val="single" w:sz="6" w:space="0" w:color="auto"/>
              <w:right w:val="single" w:sz="6" w:space="0" w:color="auto"/>
            </w:tcBorders>
          </w:tcPr>
          <w:p w:rsidR="007366DB" w:rsidRPr="00FA3856" w:rsidRDefault="00E26CE0" w:rsidP="0046613B">
            <w:pPr>
              <w:pStyle w:val="PSDS-MarcadoresNivel3"/>
              <w:tabs>
                <w:tab w:val="clear" w:pos="1440"/>
              </w:tabs>
              <w:spacing w:before="0" w:after="0"/>
              <w:ind w:left="0" w:firstLine="0"/>
              <w:rPr>
                <w:rFonts w:ascii="Times New Roman" w:hAnsi="Times New Roman" w:cs="Times New Roman"/>
                <w:b w:val="0"/>
                <w:szCs w:val="20"/>
              </w:rPr>
            </w:pPr>
            <w:r w:rsidRPr="00FA3856">
              <w:rPr>
                <w:rFonts w:ascii="Times New Roman" w:hAnsi="Times New Roman" w:cs="Times New Roman"/>
                <w:szCs w:val="20"/>
              </w:rPr>
              <w:t>REGRA_</w:t>
            </w:r>
            <w:r w:rsidR="007366DB" w:rsidRPr="00FA3856">
              <w:rPr>
                <w:rFonts w:ascii="Times New Roman" w:hAnsi="Times New Roman" w:cs="Times New Roman"/>
                <w:szCs w:val="20"/>
              </w:rPr>
              <w:t>PEA:</w:t>
            </w:r>
            <w:r w:rsidR="007366DB" w:rsidRPr="00FA3856">
              <w:rPr>
                <w:rFonts w:ascii="Times New Roman" w:hAnsi="Times New Roman" w:cs="Times New Roman"/>
                <w:b w:val="0"/>
                <w:szCs w:val="20"/>
              </w:rPr>
              <w:t xml:space="preserve"> Verifica as regras abaixo:</w:t>
            </w:r>
          </w:p>
          <w:p w:rsidR="007366DB" w:rsidRPr="00FA3856" w:rsidRDefault="007366DB" w:rsidP="0046613B">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 Se adição, debita na conta da parte B e credita na parte A</w:t>
            </w:r>
          </w:p>
          <w:p w:rsidR="007366DB" w:rsidRPr="00FA3856" w:rsidRDefault="007366DB" w:rsidP="0046613B">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 Se exclusão, credita conta da parte B e debita na parte A</w:t>
            </w:r>
          </w:p>
          <w:p w:rsidR="00ED64BA" w:rsidRPr="00FA3856" w:rsidRDefault="007366DB" w:rsidP="00161EF7">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 Se prejuízo, credita conta da parte B e debita na parte A</w:t>
            </w:r>
          </w:p>
          <w:p w:rsidR="007366DB" w:rsidRPr="00FA3856" w:rsidRDefault="007366DB" w:rsidP="0046613B">
            <w:pPr>
              <w:pStyle w:val="PSDS-MarcadoresNivel3"/>
              <w:tabs>
                <w:tab w:val="clear" w:pos="1440"/>
              </w:tabs>
              <w:spacing w:before="0" w:after="0"/>
              <w:ind w:left="0" w:firstLine="0"/>
              <w:rPr>
                <w:rFonts w:ascii="Times New Roman" w:hAnsi="Times New Roman" w:cs="Times New Roman"/>
                <w:b w:val="0"/>
                <w:szCs w:val="20"/>
              </w:rPr>
            </w:pPr>
            <w:r w:rsidRPr="00FA3856">
              <w:rPr>
                <w:rFonts w:ascii="Times New Roman" w:hAnsi="Times New Roman" w:cs="Times New Roman"/>
                <w:b w:val="0"/>
                <w:szCs w:val="20"/>
              </w:rPr>
              <w:t xml:space="preserve">O erro ocorre se </w:t>
            </w:r>
            <w:r w:rsidR="003B394A" w:rsidRPr="00FA3856">
              <w:rPr>
                <w:rFonts w:ascii="Times New Roman" w:hAnsi="Times New Roman" w:cs="Times New Roman"/>
                <w:b w:val="0"/>
                <w:szCs w:val="20"/>
              </w:rPr>
              <w:t>os campos</w:t>
            </w:r>
            <w:r w:rsidRPr="00FA3856">
              <w:rPr>
                <w:rFonts w:ascii="Times New Roman" w:hAnsi="Times New Roman" w:cs="Times New Roman"/>
                <w:b w:val="0"/>
                <w:szCs w:val="20"/>
              </w:rPr>
              <w:t xml:space="preserve"> M300.TIPO_LANCAMENTO é igual a:</w:t>
            </w:r>
          </w:p>
          <w:p w:rsidR="007366DB" w:rsidRPr="00FA3856" w:rsidRDefault="007366DB" w:rsidP="0046613B">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 xml:space="preserve">- “A” (adição) e </w:t>
            </w:r>
            <w:r w:rsidR="000419FB" w:rsidRPr="00FA3856">
              <w:rPr>
                <w:rFonts w:ascii="Times New Roman" w:hAnsi="Times New Roman" w:cs="Times New Roman"/>
                <w:b w:val="0"/>
                <w:szCs w:val="20"/>
              </w:rPr>
              <w:t>M355.</w:t>
            </w:r>
            <w:r w:rsidR="0094046A" w:rsidRPr="00FA3856">
              <w:rPr>
                <w:rFonts w:ascii="Times New Roman" w:hAnsi="Times New Roman" w:cs="Times New Roman"/>
                <w:b w:val="0"/>
                <w:szCs w:val="20"/>
              </w:rPr>
              <w:t>IND_VL_CTA</w:t>
            </w:r>
            <w:r w:rsidR="00563622" w:rsidRPr="00FA3856">
              <w:rPr>
                <w:rFonts w:ascii="Times New Roman" w:hAnsi="Times New Roman" w:cs="Times New Roman"/>
                <w:b w:val="0"/>
                <w:szCs w:val="20"/>
              </w:rPr>
              <w:t xml:space="preserve"> </w:t>
            </w:r>
            <w:r w:rsidRPr="00FA3856">
              <w:rPr>
                <w:rFonts w:ascii="Times New Roman" w:hAnsi="Times New Roman" w:cs="Times New Roman"/>
                <w:b w:val="0"/>
                <w:szCs w:val="20"/>
              </w:rPr>
              <w:t xml:space="preserve">é igual a “C” </w:t>
            </w:r>
          </w:p>
          <w:p w:rsidR="007366DB" w:rsidRPr="00FA3856" w:rsidRDefault="007366DB" w:rsidP="0046613B">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 xml:space="preserve">- “E” (exclusão) </w:t>
            </w:r>
            <w:r w:rsidR="0094046A" w:rsidRPr="00FA3856">
              <w:rPr>
                <w:rFonts w:ascii="Times New Roman" w:hAnsi="Times New Roman" w:cs="Times New Roman"/>
                <w:b w:val="0"/>
                <w:szCs w:val="20"/>
              </w:rPr>
              <w:t xml:space="preserve">e </w:t>
            </w:r>
            <w:r w:rsidR="000419FB" w:rsidRPr="00FA3856">
              <w:rPr>
                <w:rFonts w:ascii="Times New Roman" w:hAnsi="Times New Roman" w:cs="Times New Roman"/>
                <w:b w:val="0"/>
                <w:szCs w:val="20"/>
              </w:rPr>
              <w:t>M355.</w:t>
            </w:r>
            <w:r w:rsidR="0094046A" w:rsidRPr="00FA3856">
              <w:rPr>
                <w:rFonts w:ascii="Times New Roman" w:hAnsi="Times New Roman" w:cs="Times New Roman"/>
                <w:b w:val="0"/>
                <w:szCs w:val="20"/>
              </w:rPr>
              <w:t>IND_VL_CTA</w:t>
            </w:r>
            <w:r w:rsidRPr="00FA3856">
              <w:rPr>
                <w:rFonts w:ascii="Times New Roman" w:hAnsi="Times New Roman" w:cs="Times New Roman"/>
                <w:b w:val="0"/>
                <w:szCs w:val="20"/>
              </w:rPr>
              <w:t xml:space="preserve"> é igual a “D”</w:t>
            </w:r>
          </w:p>
          <w:p w:rsidR="007366DB" w:rsidRPr="00FA3856" w:rsidRDefault="007366DB" w:rsidP="0046613B">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 “P” (compensaç</w:t>
            </w:r>
            <w:r w:rsidR="0094046A" w:rsidRPr="00FA3856">
              <w:rPr>
                <w:rFonts w:ascii="Times New Roman" w:hAnsi="Times New Roman" w:cs="Times New Roman"/>
                <w:b w:val="0"/>
                <w:szCs w:val="20"/>
              </w:rPr>
              <w:t xml:space="preserve">ão de prejuízos) e </w:t>
            </w:r>
            <w:r w:rsidR="000419FB" w:rsidRPr="00FA3856">
              <w:rPr>
                <w:rFonts w:ascii="Times New Roman" w:hAnsi="Times New Roman" w:cs="Times New Roman"/>
                <w:b w:val="0"/>
                <w:szCs w:val="20"/>
              </w:rPr>
              <w:t>M355.</w:t>
            </w:r>
            <w:r w:rsidR="0094046A" w:rsidRPr="00FA3856">
              <w:rPr>
                <w:rFonts w:ascii="Times New Roman" w:hAnsi="Times New Roman" w:cs="Times New Roman"/>
                <w:b w:val="0"/>
                <w:szCs w:val="20"/>
              </w:rPr>
              <w:t>IND_VL_CTA</w:t>
            </w:r>
            <w:r w:rsidRPr="00FA3856">
              <w:rPr>
                <w:rFonts w:ascii="Times New Roman" w:hAnsi="Times New Roman" w:cs="Times New Roman"/>
                <w:b w:val="0"/>
                <w:szCs w:val="20"/>
              </w:rPr>
              <w:t xml:space="preserve"> é igual a “D”</w:t>
            </w:r>
          </w:p>
        </w:tc>
        <w:tc>
          <w:tcPr>
            <w:tcW w:w="717" w:type="dxa"/>
            <w:tcBorders>
              <w:top w:val="single" w:sz="6" w:space="0" w:color="auto"/>
              <w:left w:val="single" w:sz="6" w:space="0" w:color="auto"/>
              <w:bottom w:val="single" w:sz="6" w:space="0" w:color="auto"/>
              <w:right w:val="single" w:sz="6" w:space="0" w:color="auto"/>
            </w:tcBorders>
          </w:tcPr>
          <w:p w:rsidR="007366DB" w:rsidRPr="00FA3856" w:rsidRDefault="001C1E84" w:rsidP="0046613B">
            <w:pPr>
              <w:pStyle w:val="PSDS-CorpodeTexto0"/>
              <w:rPr>
                <w:rFonts w:ascii="Times New Roman" w:hAnsi="Times New Roman"/>
                <w:lang w:val="pt-PT"/>
              </w:rPr>
            </w:pPr>
            <w:r w:rsidRPr="00FA3856">
              <w:rPr>
                <w:rFonts w:ascii="Times New Roman" w:hAnsi="Times New Roman"/>
                <w:lang w:val="pt-PT"/>
              </w:rPr>
              <w:t>Aviso</w:t>
            </w:r>
          </w:p>
          <w:p w:rsidR="007366DB" w:rsidRPr="00FA3856" w:rsidRDefault="007366DB" w:rsidP="0046613B">
            <w:pPr>
              <w:pStyle w:val="PSDS-CorpodeTexto0"/>
              <w:rPr>
                <w:rFonts w:ascii="Times New Roman" w:hAnsi="Times New Roman"/>
                <w:lang w:val="pt-PT"/>
              </w:rPr>
            </w:pPr>
          </w:p>
        </w:tc>
      </w:tr>
    </w:tbl>
    <w:p w:rsidR="007366DB" w:rsidRPr="00FA3856" w:rsidRDefault="007366DB" w:rsidP="007366DB">
      <w:pPr>
        <w:pStyle w:val="PSDS-MarcadoresNivel3"/>
        <w:tabs>
          <w:tab w:val="clear" w:pos="1440"/>
        </w:tabs>
        <w:spacing w:before="0" w:after="0"/>
        <w:ind w:left="0" w:firstLine="0"/>
        <w:rPr>
          <w:rFonts w:ascii="Times New Roman" w:hAnsi="Times New Roman" w:cs="Times New Roman"/>
          <w:szCs w:val="20"/>
        </w:rPr>
      </w:pPr>
    </w:p>
    <w:p w:rsidR="00342F1D" w:rsidRDefault="0097491E" w:rsidP="0097491E">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97491E">
      <w:pPr>
        <w:pStyle w:val="Corpodetexto"/>
        <w:rPr>
          <w:rFonts w:ascii="Times New Roman" w:hAnsi="Times New Roman"/>
          <w:b/>
          <w:color w:val="002060"/>
          <w:szCs w:val="20"/>
        </w:rPr>
      </w:pPr>
    </w:p>
    <w:p w:rsidR="0097491E" w:rsidRPr="00FA3856" w:rsidRDefault="0097491E" w:rsidP="0097491E">
      <w:pPr>
        <w:pStyle w:val="Corpodetexto"/>
        <w:rPr>
          <w:rFonts w:ascii="Times New Roman" w:hAnsi="Times New Roman"/>
          <w:b/>
          <w:color w:val="002060"/>
          <w:szCs w:val="20"/>
        </w:rPr>
      </w:pPr>
      <w:r w:rsidRPr="00FA3856">
        <w:rPr>
          <w:rFonts w:ascii="Times New Roman" w:hAnsi="Times New Roman"/>
          <w:b/>
          <w:color w:val="002060"/>
          <w:szCs w:val="20"/>
        </w:rPr>
        <w:t>|M3</w:t>
      </w:r>
      <w:r w:rsidR="00D448FF" w:rsidRPr="00FA3856">
        <w:rPr>
          <w:rFonts w:ascii="Times New Roman" w:hAnsi="Times New Roman"/>
          <w:b/>
          <w:color w:val="002060"/>
          <w:szCs w:val="20"/>
        </w:rPr>
        <w:t>55</w:t>
      </w:r>
      <w:r w:rsidRPr="00FA3856">
        <w:rPr>
          <w:rFonts w:ascii="Times New Roman" w:hAnsi="Times New Roman"/>
          <w:b/>
          <w:color w:val="002060"/>
          <w:szCs w:val="20"/>
        </w:rPr>
        <w:t>|</w:t>
      </w:r>
      <w:r w:rsidR="00D448FF" w:rsidRPr="00FA3856">
        <w:rPr>
          <w:rFonts w:ascii="Times New Roman" w:hAnsi="Times New Roman"/>
          <w:b/>
          <w:color w:val="002060"/>
          <w:szCs w:val="20"/>
        </w:rPr>
        <w:t>101|2000,00|D|</w:t>
      </w:r>
    </w:p>
    <w:p w:rsidR="0097491E" w:rsidRPr="00FA3856" w:rsidRDefault="00E16268" w:rsidP="0097491E">
      <w:pPr>
        <w:pStyle w:val="Corpodetexto"/>
        <w:ind w:firstLine="708"/>
        <w:rPr>
          <w:rFonts w:ascii="Times New Roman" w:hAnsi="Times New Roman"/>
          <w:color w:val="002060"/>
          <w:szCs w:val="20"/>
        </w:rPr>
      </w:pPr>
      <w:r w:rsidRPr="00FA3856">
        <w:rPr>
          <w:rFonts w:ascii="Times New Roman" w:hAnsi="Times New Roman"/>
          <w:color w:val="002060"/>
          <w:szCs w:val="20"/>
        </w:rPr>
        <w:t>|M355</w:t>
      </w:r>
      <w:r w:rsidR="0097491E" w:rsidRPr="00FA3856">
        <w:rPr>
          <w:rFonts w:ascii="Times New Roman" w:hAnsi="Times New Roman"/>
          <w:color w:val="002060"/>
          <w:szCs w:val="20"/>
        </w:rPr>
        <w:t>|: Identificação do tipo do registro.</w:t>
      </w:r>
    </w:p>
    <w:p w:rsidR="00D448FF" w:rsidRPr="00FA3856" w:rsidRDefault="00D448FF" w:rsidP="0097491E">
      <w:pPr>
        <w:pStyle w:val="Corpodetexto"/>
        <w:ind w:firstLine="708"/>
        <w:rPr>
          <w:rFonts w:ascii="Times New Roman" w:hAnsi="Times New Roman"/>
          <w:color w:val="002060"/>
          <w:szCs w:val="20"/>
        </w:rPr>
      </w:pPr>
      <w:r w:rsidRPr="00FA3856">
        <w:rPr>
          <w:rFonts w:ascii="Times New Roman" w:hAnsi="Times New Roman"/>
          <w:color w:val="002060"/>
          <w:szCs w:val="20"/>
        </w:rPr>
        <w:t>|101|: Código da conta na parte B.</w:t>
      </w:r>
    </w:p>
    <w:p w:rsidR="00D448FF" w:rsidRPr="00FA3856" w:rsidRDefault="00D448FF" w:rsidP="0097491E">
      <w:pPr>
        <w:pStyle w:val="Corpodetexto"/>
        <w:ind w:firstLine="708"/>
        <w:rPr>
          <w:rFonts w:ascii="Times New Roman" w:hAnsi="Times New Roman"/>
          <w:color w:val="002060"/>
          <w:szCs w:val="20"/>
        </w:rPr>
      </w:pPr>
      <w:r w:rsidRPr="00FA3856">
        <w:rPr>
          <w:rFonts w:ascii="Times New Roman" w:hAnsi="Times New Roman"/>
          <w:color w:val="002060"/>
          <w:szCs w:val="20"/>
        </w:rPr>
        <w:t>|2000,00|: Valor total dos lançamentos adicionados ou excluídos da conta (R$ 2.000,00).</w:t>
      </w:r>
    </w:p>
    <w:p w:rsidR="00D448FF" w:rsidRPr="00FA3856" w:rsidRDefault="00D448FF" w:rsidP="00D448FF">
      <w:pPr>
        <w:ind w:firstLine="708"/>
        <w:jc w:val="both"/>
        <w:rPr>
          <w:szCs w:val="20"/>
        </w:rPr>
      </w:pPr>
      <w:r w:rsidRPr="00FA3856">
        <w:rPr>
          <w:color w:val="002060"/>
          <w:szCs w:val="20"/>
        </w:rPr>
        <w:t>|D|: Indicador do valor do lançamento (D = Prejuízos ou valores que reduzam a base de cálculo da contribuição social em períodos subsequentes).</w:t>
      </w:r>
    </w:p>
    <w:p w:rsidR="00D448FF" w:rsidRPr="00FA3856" w:rsidRDefault="00D448FF" w:rsidP="0097491E">
      <w:pPr>
        <w:pStyle w:val="Corpodetexto"/>
        <w:ind w:firstLine="708"/>
        <w:rPr>
          <w:rFonts w:ascii="Times New Roman" w:hAnsi="Times New Roman"/>
          <w:color w:val="002060"/>
          <w:szCs w:val="20"/>
        </w:rPr>
      </w:pPr>
    </w:p>
    <w:p w:rsidR="00D448FF" w:rsidRPr="00FA3856" w:rsidRDefault="00D448FF" w:rsidP="0097491E">
      <w:pPr>
        <w:pStyle w:val="Corpodetexto"/>
        <w:ind w:firstLine="708"/>
        <w:rPr>
          <w:rFonts w:ascii="Times New Roman" w:hAnsi="Times New Roman"/>
          <w:color w:val="002060"/>
          <w:szCs w:val="20"/>
        </w:rPr>
      </w:pPr>
    </w:p>
    <w:p w:rsidR="00D448FF" w:rsidRPr="00FA3856" w:rsidRDefault="00D448FF" w:rsidP="0097491E">
      <w:pPr>
        <w:pStyle w:val="Corpodetexto"/>
        <w:ind w:firstLine="708"/>
        <w:rPr>
          <w:rFonts w:ascii="Times New Roman" w:hAnsi="Times New Roman"/>
          <w:color w:val="002060"/>
          <w:szCs w:val="20"/>
        </w:rPr>
      </w:pPr>
    </w:p>
    <w:p w:rsidR="0097491E" w:rsidRPr="00FA3856" w:rsidRDefault="00D448FF" w:rsidP="007366DB">
      <w:pPr>
        <w:pStyle w:val="PSDS-MarcadoresNivel3"/>
        <w:tabs>
          <w:tab w:val="clear" w:pos="1440"/>
        </w:tabs>
        <w:spacing w:before="0" w:after="0"/>
        <w:ind w:left="0" w:firstLine="0"/>
        <w:rPr>
          <w:rFonts w:ascii="Times New Roman" w:hAnsi="Times New Roman" w:cs="Times New Roman"/>
          <w:szCs w:val="20"/>
        </w:rPr>
      </w:pPr>
      <w:r w:rsidRPr="00FA3856">
        <w:rPr>
          <w:rFonts w:ascii="Times New Roman" w:hAnsi="Times New Roman" w:cs="Times New Roman"/>
          <w:szCs w:val="20"/>
        </w:rPr>
        <w:tab/>
      </w:r>
    </w:p>
    <w:p w:rsidR="0097491E" w:rsidRPr="00FA3856" w:rsidRDefault="0097491E">
      <w:pPr>
        <w:spacing w:after="200" w:line="276" w:lineRule="auto"/>
        <w:rPr>
          <w:b/>
          <w:bCs/>
          <w:color w:val="0000FF"/>
          <w:szCs w:val="20"/>
        </w:rPr>
      </w:pPr>
      <w:r w:rsidRPr="00FA3856">
        <w:rPr>
          <w:color w:val="0000FF"/>
          <w:szCs w:val="20"/>
        </w:rPr>
        <w:br w:type="page"/>
      </w:r>
    </w:p>
    <w:p w:rsidR="007366DB" w:rsidRPr="00FA3856" w:rsidRDefault="007366DB" w:rsidP="00867F54">
      <w:pPr>
        <w:pStyle w:val="Ttulo4"/>
      </w:pPr>
      <w:bookmarkStart w:id="206" w:name="_Toc479713732"/>
      <w:r w:rsidRPr="00FA3856">
        <w:lastRenderedPageBreak/>
        <w:t>Registro M360: Contas Contábeis Relacionadas ao</w:t>
      </w:r>
      <w:r w:rsidR="00272502" w:rsidRPr="00FA3856">
        <w:t xml:space="preserve"> Lançamento da Parte A do e-Lacs</w:t>
      </w:r>
      <w:bookmarkEnd w:id="206"/>
    </w:p>
    <w:p w:rsidR="007366DB" w:rsidRPr="00FA3856" w:rsidRDefault="007366DB" w:rsidP="007366DB">
      <w:pPr>
        <w:rPr>
          <w:szCs w:val="20"/>
        </w:rPr>
      </w:pPr>
    </w:p>
    <w:p w:rsidR="007366DB" w:rsidRPr="00FA3856" w:rsidRDefault="0097491E" w:rsidP="007366DB">
      <w:pPr>
        <w:pStyle w:val="PSDS-MarcadoresNivel1"/>
        <w:numPr>
          <w:ilvl w:val="0"/>
          <w:numId w:val="0"/>
        </w:numPr>
        <w:spacing w:before="0" w:after="0"/>
        <w:ind w:firstLine="708"/>
        <w:rPr>
          <w:rFonts w:ascii="Times New Roman" w:hAnsi="Times New Roman"/>
          <w:b w:val="0"/>
          <w:bCs/>
        </w:rPr>
      </w:pPr>
      <w:r w:rsidRPr="00FA3856">
        <w:rPr>
          <w:rFonts w:ascii="Times New Roman" w:hAnsi="Times New Roman"/>
          <w:b w:val="0"/>
        </w:rPr>
        <w:t xml:space="preserve">Relaciona </w:t>
      </w:r>
      <w:r w:rsidR="007366DB" w:rsidRPr="00FA3856">
        <w:rPr>
          <w:rFonts w:ascii="Times New Roman" w:hAnsi="Times New Roman"/>
          <w:b w:val="0"/>
        </w:rPr>
        <w:t>o</w:t>
      </w:r>
      <w:r w:rsidRPr="00FA3856">
        <w:rPr>
          <w:rFonts w:ascii="Times New Roman" w:hAnsi="Times New Roman"/>
          <w:b w:val="0"/>
        </w:rPr>
        <w:t>s</w:t>
      </w:r>
      <w:r w:rsidR="007366DB" w:rsidRPr="00FA3856">
        <w:rPr>
          <w:rFonts w:ascii="Times New Roman" w:hAnsi="Times New Roman"/>
          <w:b w:val="0"/>
        </w:rPr>
        <w:t xml:space="preserve"> lançamentos da parte A do e-Lacs com as contas contábeis.</w:t>
      </w:r>
    </w:p>
    <w:p w:rsidR="00161EF7" w:rsidRDefault="00161EF7" w:rsidP="00956C46">
      <w:pPr>
        <w:rPr>
          <w:b/>
          <w:bCs/>
          <w:szCs w:val="20"/>
          <w:lang w:val="pt-PT"/>
        </w:rPr>
      </w:pPr>
    </w:p>
    <w:p w:rsidR="00F004FC" w:rsidRPr="00FA3856" w:rsidRDefault="00B35FA3" w:rsidP="00F004FC">
      <w:pPr>
        <w:jc w:val="center"/>
        <w:rPr>
          <w:b/>
          <w:bCs/>
          <w:szCs w:val="20"/>
          <w:lang w:val="pt-PT"/>
        </w:rPr>
      </w:pPr>
      <w:r>
        <w:rPr>
          <w:b/>
          <w:bCs/>
          <w:szCs w:val="20"/>
          <w:lang w:val="pt-PT"/>
        </w:rPr>
        <w:object w:dxaOrig="13860" w:dyaOrig="4950">
          <v:shape id="_x0000_i1713" type="#_x0000_t75" style="width:690.75pt;height:249pt" o:ole="">
            <v:imagedata r:id="rId320" o:title=""/>
          </v:shape>
          <o:OLEObject Type="Link" ProgID="Excel.Sheet.12" ShapeID="_x0000_i1713" DrawAspect="Content" r:id="rId321" UpdateMode="Always">
            <o:LinkType>EnhancedMetaFile</o:LinkType>
            <o:LockedField>false</o:LockedField>
          </o:OLEObject>
        </w:object>
      </w:r>
    </w:p>
    <w:p w:rsidR="00F004FC" w:rsidRDefault="00F004FC" w:rsidP="00956C46">
      <w:pPr>
        <w:rPr>
          <w:b/>
          <w:bCs/>
          <w:szCs w:val="20"/>
          <w:lang w:val="pt-PT"/>
        </w:rPr>
      </w:pPr>
    </w:p>
    <w:p w:rsidR="00956C46" w:rsidRPr="00FA3856" w:rsidRDefault="00E01A65" w:rsidP="00956C46">
      <w:pPr>
        <w:rPr>
          <w:b/>
          <w:bCs/>
          <w:szCs w:val="20"/>
          <w:lang w:val="pt-PT"/>
        </w:rPr>
      </w:pPr>
      <w:r w:rsidRPr="00FA3856">
        <w:rPr>
          <w:b/>
          <w:bCs/>
          <w:szCs w:val="20"/>
          <w:lang w:val="pt-PT"/>
        </w:rPr>
        <w:t>I</w:t>
      </w:r>
      <w:r w:rsidR="00956C46" w:rsidRPr="00FA3856">
        <w:rPr>
          <w:b/>
          <w:bCs/>
          <w:szCs w:val="20"/>
          <w:lang w:val="pt-PT"/>
        </w:rPr>
        <w:t xml:space="preserve"> – Regras de Validação do Registro:</w:t>
      </w:r>
    </w:p>
    <w:p w:rsidR="0097491E" w:rsidRPr="00FA3856" w:rsidRDefault="0097491E" w:rsidP="00956C46">
      <w:pPr>
        <w:rPr>
          <w:b/>
          <w:bCs/>
          <w:szCs w:val="20"/>
          <w:lang w:val="pt-PT"/>
        </w:rPr>
      </w:pPr>
    </w:p>
    <w:p w:rsidR="00D51B27" w:rsidRPr="00FA3856" w:rsidRDefault="00D51B27" w:rsidP="00D51B27">
      <w:pPr>
        <w:pStyle w:val="PSDS-CorpodeTexto0"/>
        <w:ind w:left="708"/>
        <w:jc w:val="both"/>
        <w:rPr>
          <w:rFonts w:ascii="Times New Roman" w:hAnsi="Times New Roman"/>
          <w:bCs/>
          <w:lang w:val="pt-PT"/>
        </w:rPr>
      </w:pPr>
      <w:r w:rsidRPr="00FA3856">
        <w:rPr>
          <w:rFonts w:ascii="Times New Roman" w:hAnsi="Times New Roman"/>
          <w:b/>
          <w:bCs/>
          <w:lang w:val="pt-PT"/>
        </w:rPr>
        <w:t xml:space="preserve">REGRA_REGISTRO_M362_OBRIGATORIO: </w:t>
      </w:r>
      <w:r w:rsidRPr="00FA3856">
        <w:rPr>
          <w:rFonts w:ascii="Times New Roman" w:hAnsi="Times New Roman"/>
          <w:bCs/>
          <w:lang w:val="pt-PT"/>
        </w:rPr>
        <w:t xml:space="preserve">Verifica se o registro M362 foi preenchido no caso de </w:t>
      </w:r>
      <w:r w:rsidR="00375E89" w:rsidRPr="00FA3856">
        <w:rPr>
          <w:rFonts w:ascii="Times New Roman" w:hAnsi="Times New Roman"/>
          <w:bCs/>
          <w:lang w:val="pt-PT"/>
        </w:rPr>
        <w:t xml:space="preserve">M360.VL_CTA, </w:t>
      </w:r>
      <w:r w:rsidRPr="00FA3856">
        <w:rPr>
          <w:rFonts w:ascii="Times New Roman" w:hAnsi="Times New Roman"/>
          <w:bCs/>
          <w:lang w:val="pt-PT"/>
        </w:rPr>
        <w:t xml:space="preserve">para o mesmo </w:t>
      </w:r>
      <w:r w:rsidR="00375E89" w:rsidRPr="00FA3856">
        <w:rPr>
          <w:rFonts w:ascii="Times New Roman" w:hAnsi="Times New Roman"/>
          <w:bCs/>
          <w:lang w:val="pt-PT"/>
        </w:rPr>
        <w:t xml:space="preserve">M360.COD_CTA </w:t>
      </w:r>
      <w:r w:rsidRPr="00FA3856">
        <w:rPr>
          <w:rFonts w:ascii="Times New Roman" w:hAnsi="Times New Roman"/>
          <w:bCs/>
          <w:lang w:val="pt-PT"/>
        </w:rPr>
        <w:t xml:space="preserve">e </w:t>
      </w:r>
      <w:r w:rsidR="00375E89" w:rsidRPr="00FA3856">
        <w:rPr>
          <w:rFonts w:ascii="Times New Roman" w:hAnsi="Times New Roman"/>
          <w:bCs/>
          <w:lang w:val="pt-PT"/>
        </w:rPr>
        <w:t>M360.COD_CCUS</w:t>
      </w:r>
      <w:r w:rsidRPr="00FA3856">
        <w:rPr>
          <w:rFonts w:ascii="Times New Roman" w:hAnsi="Times New Roman"/>
          <w:bCs/>
          <w:lang w:val="pt-PT"/>
        </w:rPr>
        <w:t>:</w:t>
      </w:r>
    </w:p>
    <w:p w:rsidR="00D51B27" w:rsidRPr="00FA3856" w:rsidRDefault="00D51B27" w:rsidP="00D51B27">
      <w:pPr>
        <w:pStyle w:val="PSDS-CorpodeTexto0"/>
        <w:ind w:left="708"/>
        <w:jc w:val="both"/>
        <w:rPr>
          <w:rFonts w:ascii="Times New Roman" w:hAnsi="Times New Roman"/>
          <w:bCs/>
          <w:lang w:val="pt-PT"/>
        </w:rPr>
      </w:pPr>
    </w:p>
    <w:p w:rsidR="00D51B27" w:rsidRPr="00FA3856" w:rsidRDefault="00D51B27" w:rsidP="00D51B27">
      <w:pPr>
        <w:pStyle w:val="PSDS-CorpodeTexto0"/>
        <w:ind w:left="708"/>
        <w:jc w:val="both"/>
        <w:rPr>
          <w:rFonts w:ascii="Times New Roman" w:hAnsi="Times New Roman"/>
          <w:bCs/>
          <w:lang w:val="pt-PT"/>
        </w:rPr>
      </w:pPr>
      <w:r w:rsidRPr="00FA3856">
        <w:rPr>
          <w:rFonts w:ascii="Times New Roman" w:hAnsi="Times New Roman"/>
          <w:bCs/>
          <w:lang w:val="pt-PT"/>
        </w:rPr>
        <w:t xml:space="preserve">- </w:t>
      </w:r>
      <w:r w:rsidR="00563622" w:rsidRPr="00FA3856">
        <w:rPr>
          <w:rFonts w:ascii="Times New Roman" w:hAnsi="Times New Roman"/>
          <w:bCs/>
          <w:lang w:val="pt-PT"/>
        </w:rPr>
        <w:t xml:space="preserve">No caso de J050.COD_NAT </w:t>
      </w:r>
      <w:r w:rsidRPr="00FA3856">
        <w:rPr>
          <w:rFonts w:ascii="Times New Roman" w:hAnsi="Times New Roman"/>
          <w:bCs/>
          <w:lang w:val="pt-PT"/>
        </w:rPr>
        <w:t>igual “1” (Ativo), “2” (Passivo) ou “3” (Patrimônio Líquido):</w:t>
      </w:r>
    </w:p>
    <w:p w:rsidR="00CD37AE" w:rsidRPr="00FA3856" w:rsidRDefault="00CD37AE" w:rsidP="00CD37AE">
      <w:pPr>
        <w:pStyle w:val="PSDS-CorpodeTexto0"/>
        <w:ind w:left="1416" w:firstLine="708"/>
        <w:jc w:val="both"/>
        <w:rPr>
          <w:rFonts w:ascii="Times New Roman" w:hAnsi="Times New Roman"/>
          <w:bCs/>
          <w:lang w:val="pt-PT"/>
        </w:rPr>
      </w:pPr>
      <w:r w:rsidRPr="00FA3856">
        <w:rPr>
          <w:rFonts w:ascii="Times New Roman" w:hAnsi="Times New Roman"/>
          <w:bCs/>
          <w:lang w:val="pt-PT"/>
        </w:rPr>
        <w:t>- For diferente do saldo final da conta em K155.</w:t>
      </w:r>
      <w:r w:rsidR="00375E89" w:rsidRPr="00FA3856">
        <w:rPr>
          <w:rFonts w:ascii="Times New Roman" w:hAnsi="Times New Roman"/>
          <w:lang w:val="es-ES_tradnl"/>
        </w:rPr>
        <w:t xml:space="preserve">VL_SLD_FIN </w:t>
      </w:r>
      <w:r w:rsidRPr="00FA3856">
        <w:rPr>
          <w:rFonts w:ascii="Times New Roman" w:hAnsi="Times New Roman"/>
          <w:bCs/>
          <w:lang w:val="pt-PT"/>
        </w:rPr>
        <w:t>no período de apuração; ou</w:t>
      </w:r>
    </w:p>
    <w:p w:rsidR="00CD37AE" w:rsidRPr="00FA3856" w:rsidRDefault="00CD37AE" w:rsidP="00CD37AE">
      <w:pPr>
        <w:pStyle w:val="PSDS-CorpodeTexto0"/>
        <w:ind w:left="2124"/>
        <w:jc w:val="both"/>
        <w:rPr>
          <w:rFonts w:ascii="Times New Roman" w:hAnsi="Times New Roman"/>
          <w:bCs/>
          <w:lang w:val="pt-PT"/>
        </w:rPr>
      </w:pPr>
      <w:r w:rsidRPr="00FA3856">
        <w:rPr>
          <w:rFonts w:ascii="Times New Roman" w:hAnsi="Times New Roman"/>
          <w:bCs/>
          <w:lang w:val="pt-PT"/>
        </w:rPr>
        <w:t>- For diferente do resultado da diferença entre o saldo final da conta em K155.</w:t>
      </w:r>
      <w:r w:rsidRPr="00FA3856">
        <w:rPr>
          <w:rFonts w:ascii="Times New Roman" w:hAnsi="Times New Roman"/>
          <w:lang w:val="es-ES_tradnl"/>
        </w:rPr>
        <w:t>VL_SLD_FIN</w:t>
      </w:r>
      <w:r w:rsidR="00375E89" w:rsidRPr="00FA3856">
        <w:rPr>
          <w:rFonts w:ascii="Times New Roman" w:hAnsi="Times New Roman"/>
          <w:bCs/>
          <w:lang w:val="pt-PT"/>
        </w:rPr>
        <w:t xml:space="preserve"> </w:t>
      </w:r>
      <w:r w:rsidRPr="00FA3856">
        <w:rPr>
          <w:rFonts w:ascii="Times New Roman" w:hAnsi="Times New Roman"/>
          <w:bCs/>
          <w:lang w:val="pt-PT"/>
        </w:rPr>
        <w:t>e o saldo inicial da c</w:t>
      </w:r>
      <w:r w:rsidR="00375E89" w:rsidRPr="00FA3856">
        <w:rPr>
          <w:rFonts w:ascii="Times New Roman" w:hAnsi="Times New Roman"/>
          <w:bCs/>
          <w:lang w:val="pt-PT"/>
        </w:rPr>
        <w:t xml:space="preserve">onta em K155.VL_SLD_INI </w:t>
      </w:r>
      <w:r w:rsidRPr="00FA3856">
        <w:rPr>
          <w:rFonts w:ascii="Times New Roman" w:hAnsi="Times New Roman"/>
          <w:bCs/>
          <w:lang w:val="pt-PT"/>
        </w:rPr>
        <w:t>no período de apuração (saldo do período); ou</w:t>
      </w:r>
    </w:p>
    <w:p w:rsidR="00CD37AE" w:rsidRPr="00FA3856" w:rsidRDefault="00CD37AE" w:rsidP="00CD37AE">
      <w:pPr>
        <w:pStyle w:val="PSDS-CorpodeTexto0"/>
        <w:ind w:left="2124"/>
        <w:jc w:val="both"/>
        <w:rPr>
          <w:rFonts w:ascii="Times New Roman" w:hAnsi="Times New Roman"/>
          <w:bCs/>
          <w:lang w:val="pt-PT"/>
        </w:rPr>
      </w:pPr>
      <w:r w:rsidRPr="00FA3856">
        <w:rPr>
          <w:rFonts w:ascii="Times New Roman" w:hAnsi="Times New Roman"/>
          <w:bCs/>
          <w:lang w:val="pt-PT"/>
        </w:rPr>
        <w:t xml:space="preserve">- For diferente do total de débitos </w:t>
      </w:r>
      <w:r w:rsidR="00375E89" w:rsidRPr="00FA3856">
        <w:rPr>
          <w:rFonts w:ascii="Times New Roman" w:hAnsi="Times New Roman"/>
          <w:bCs/>
          <w:lang w:val="pt-PT"/>
        </w:rPr>
        <w:t>da conta em K155.VL_DEB</w:t>
      </w:r>
      <w:r w:rsidRPr="00FA3856">
        <w:rPr>
          <w:rFonts w:ascii="Times New Roman" w:hAnsi="Times New Roman"/>
          <w:bCs/>
          <w:lang w:val="pt-PT"/>
        </w:rPr>
        <w:t>; ou</w:t>
      </w:r>
    </w:p>
    <w:p w:rsidR="00CD37AE" w:rsidRPr="00FA3856" w:rsidRDefault="00CD37AE" w:rsidP="00CD37AE">
      <w:pPr>
        <w:pStyle w:val="PSDS-CorpodeTexto0"/>
        <w:ind w:left="2124"/>
        <w:jc w:val="both"/>
        <w:rPr>
          <w:rFonts w:ascii="Times New Roman" w:hAnsi="Times New Roman"/>
          <w:bCs/>
          <w:lang w:val="pt-PT"/>
        </w:rPr>
      </w:pPr>
      <w:r w:rsidRPr="00FA3856">
        <w:rPr>
          <w:rFonts w:ascii="Times New Roman" w:hAnsi="Times New Roman"/>
          <w:bCs/>
          <w:lang w:val="pt-PT"/>
        </w:rPr>
        <w:t>- For diferente do total de crédito d</w:t>
      </w:r>
      <w:r w:rsidR="00375E89" w:rsidRPr="00FA3856">
        <w:rPr>
          <w:rFonts w:ascii="Times New Roman" w:hAnsi="Times New Roman"/>
          <w:bCs/>
          <w:lang w:val="pt-PT"/>
        </w:rPr>
        <w:t>a conta me K155_VL_CRED</w:t>
      </w:r>
      <w:r w:rsidRPr="00FA3856">
        <w:rPr>
          <w:rFonts w:ascii="Times New Roman" w:hAnsi="Times New Roman"/>
          <w:bCs/>
          <w:lang w:val="pt-PT"/>
        </w:rPr>
        <w:t>.</w:t>
      </w:r>
    </w:p>
    <w:p w:rsidR="00D51B27" w:rsidRPr="00FA3856" w:rsidRDefault="00D51B27" w:rsidP="00D51B27">
      <w:pPr>
        <w:pStyle w:val="PSDS-CorpodeTexto0"/>
        <w:ind w:left="708"/>
        <w:jc w:val="both"/>
        <w:rPr>
          <w:rFonts w:ascii="Times New Roman" w:hAnsi="Times New Roman"/>
          <w:bCs/>
          <w:lang w:val="pt-PT"/>
        </w:rPr>
      </w:pPr>
    </w:p>
    <w:p w:rsidR="00D51B27" w:rsidRPr="00FA3856" w:rsidRDefault="00D51B27" w:rsidP="00D51B27">
      <w:pPr>
        <w:pStyle w:val="PSDS-CorpodeTexto0"/>
        <w:ind w:left="708"/>
        <w:jc w:val="both"/>
        <w:rPr>
          <w:rFonts w:ascii="Times New Roman" w:hAnsi="Times New Roman"/>
          <w:bCs/>
          <w:lang w:val="pt-PT"/>
        </w:rPr>
      </w:pPr>
      <w:r w:rsidRPr="00FA3856">
        <w:rPr>
          <w:rFonts w:ascii="Times New Roman" w:hAnsi="Times New Roman"/>
          <w:bCs/>
          <w:lang w:val="pt-PT"/>
        </w:rPr>
        <w:t xml:space="preserve">- </w:t>
      </w:r>
      <w:r w:rsidR="00375E89" w:rsidRPr="00FA3856">
        <w:rPr>
          <w:rFonts w:ascii="Times New Roman" w:hAnsi="Times New Roman"/>
          <w:bCs/>
          <w:lang w:val="pt-PT"/>
        </w:rPr>
        <w:t xml:space="preserve">No caso de J050.COD_NAT </w:t>
      </w:r>
      <w:r w:rsidRPr="00FA3856">
        <w:rPr>
          <w:rFonts w:ascii="Times New Roman" w:hAnsi="Times New Roman"/>
          <w:bCs/>
          <w:lang w:val="pt-PT"/>
        </w:rPr>
        <w:t>igual “4” (Contas de Resultado), for diferente do saldo final da conta em K355.</w:t>
      </w:r>
      <w:r w:rsidR="00375E89" w:rsidRPr="00FA3856">
        <w:rPr>
          <w:rFonts w:ascii="Times New Roman" w:hAnsi="Times New Roman"/>
          <w:color w:val="000000"/>
          <w:shd w:val="clear" w:color="auto" w:fill="FFFFFF"/>
          <w:lang w:val="pt-PT"/>
        </w:rPr>
        <w:t>VL_SLD_FIN</w:t>
      </w:r>
      <w:r w:rsidRPr="00FA3856">
        <w:rPr>
          <w:rFonts w:ascii="Times New Roman" w:hAnsi="Times New Roman"/>
          <w:bCs/>
          <w:lang w:val="pt-PT"/>
        </w:rPr>
        <w:t>.</w:t>
      </w:r>
    </w:p>
    <w:p w:rsidR="00D51B27" w:rsidRPr="00FA3856" w:rsidRDefault="00D51B27" w:rsidP="00D51B27">
      <w:pPr>
        <w:pStyle w:val="PSDS-CorpodeTexto0"/>
        <w:ind w:firstLine="708"/>
        <w:jc w:val="both"/>
        <w:rPr>
          <w:rFonts w:ascii="Times New Roman" w:hAnsi="Times New Roman"/>
          <w:bCs/>
          <w:lang w:val="pt-PT"/>
        </w:rPr>
      </w:pPr>
      <w:r w:rsidRPr="00FA3856">
        <w:rPr>
          <w:rFonts w:ascii="Times New Roman" w:hAnsi="Times New Roman"/>
          <w:bCs/>
          <w:lang w:val="pt-PT"/>
        </w:rPr>
        <w:t>Se a regra não for cumprida, o sistema gera um erro.</w:t>
      </w:r>
    </w:p>
    <w:p w:rsidR="00956C46" w:rsidRPr="00FA3856" w:rsidRDefault="00F004FC" w:rsidP="001A091D">
      <w:pPr>
        <w:spacing w:after="200" w:line="276" w:lineRule="auto"/>
        <w:rPr>
          <w:b/>
          <w:bCs/>
          <w:szCs w:val="20"/>
          <w:lang w:val="pt-PT"/>
        </w:rPr>
      </w:pPr>
      <w:r>
        <w:rPr>
          <w:b/>
          <w:bCs/>
          <w:szCs w:val="20"/>
          <w:lang w:val="pt-PT"/>
        </w:rPr>
        <w:br w:type="page"/>
      </w:r>
      <w:r w:rsidR="00956C46" w:rsidRPr="00FA3856">
        <w:rPr>
          <w:b/>
          <w:bCs/>
          <w:szCs w:val="20"/>
          <w:lang w:val="pt-PT"/>
        </w:rPr>
        <w:lastRenderedPageBreak/>
        <w:t>II – Regras de Validação de Campos:</w:t>
      </w:r>
    </w:p>
    <w:p w:rsidR="00956C46" w:rsidRPr="00FA3856" w:rsidRDefault="00956C46" w:rsidP="00956C46">
      <w:pPr>
        <w:rPr>
          <w:b/>
          <w:bCs/>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956C46" w:rsidRPr="00FA3856" w:rsidTr="0097491E">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956C46" w:rsidRPr="00FA3856" w:rsidRDefault="00956C46" w:rsidP="00723FE4">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956C46" w:rsidRPr="00FA3856" w:rsidRDefault="00956C46" w:rsidP="00723FE4">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956C46" w:rsidRPr="00FA3856" w:rsidRDefault="00956C46" w:rsidP="00723FE4">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956C46" w:rsidRPr="00FA3856" w:rsidRDefault="00956C46" w:rsidP="00723FE4">
            <w:pPr>
              <w:pStyle w:val="PSDS-CorpodeTexto0"/>
              <w:jc w:val="center"/>
              <w:rPr>
                <w:rFonts w:ascii="Times New Roman" w:hAnsi="Times New Roman"/>
                <w:b/>
                <w:bCs/>
              </w:rPr>
            </w:pPr>
            <w:r w:rsidRPr="00FA3856">
              <w:rPr>
                <w:rFonts w:ascii="Times New Roman" w:hAnsi="Times New Roman"/>
                <w:b/>
                <w:bCs/>
              </w:rPr>
              <w:t>Tipo</w:t>
            </w:r>
          </w:p>
        </w:tc>
      </w:tr>
      <w:tr w:rsidR="00956C46" w:rsidRPr="00FA3856" w:rsidTr="0097491E">
        <w:trPr>
          <w:jc w:val="center"/>
        </w:trPr>
        <w:tc>
          <w:tcPr>
            <w:tcW w:w="485"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COD_CTA</w:t>
            </w:r>
          </w:p>
        </w:tc>
        <w:tc>
          <w:tcPr>
            <w:tcW w:w="12168" w:type="dxa"/>
            <w:tcBorders>
              <w:top w:val="single" w:sz="6" w:space="0" w:color="auto"/>
              <w:left w:val="single" w:sz="6" w:space="0" w:color="auto"/>
              <w:bottom w:val="single" w:sz="6" w:space="0" w:color="auto"/>
              <w:right w:val="single" w:sz="6" w:space="0" w:color="auto"/>
            </w:tcBorders>
          </w:tcPr>
          <w:p w:rsidR="00956C46" w:rsidRDefault="00956C46" w:rsidP="00723FE4">
            <w:pPr>
              <w:pStyle w:val="PSDS-CorpodeTexto0"/>
              <w:rPr>
                <w:rFonts w:ascii="Times New Roman" w:hAnsi="Times New Roman"/>
              </w:rPr>
            </w:pPr>
            <w:r w:rsidRPr="00FA3856">
              <w:rPr>
                <w:rFonts w:ascii="Times New Roman" w:hAnsi="Times New Roman"/>
                <w:b/>
              </w:rPr>
              <w:t xml:space="preserve">REGRA_RELACIONAMENTO_PATRIMONIAL: </w:t>
            </w:r>
            <w:r w:rsidRPr="00FA3856">
              <w:rPr>
                <w:rFonts w:ascii="Times New Roman" w:hAnsi="Times New Roman"/>
              </w:rPr>
              <w:t>Verifica se a natureza da conta é patrimonial.</w:t>
            </w:r>
          </w:p>
          <w:p w:rsidR="001A091D" w:rsidRDefault="001A091D" w:rsidP="00723FE4">
            <w:pPr>
              <w:pStyle w:val="PSDS-CorpodeTexto0"/>
              <w:rPr>
                <w:rFonts w:ascii="Times New Roman" w:hAnsi="Times New Roman"/>
              </w:rPr>
            </w:pPr>
          </w:p>
          <w:p w:rsidR="001A091D" w:rsidRPr="00FA3856" w:rsidRDefault="001A091D" w:rsidP="00723FE4">
            <w:pPr>
              <w:pStyle w:val="PSDS-CorpodeTexto0"/>
              <w:rPr>
                <w:rFonts w:ascii="Times New Roman" w:hAnsi="Times New Roman"/>
                <w:lang w:val="pt-PT"/>
              </w:rPr>
            </w:pPr>
            <w:r w:rsidRPr="001A091D">
              <w:rPr>
                <w:rFonts w:ascii="Times New Roman" w:hAnsi="Times New Roman"/>
                <w:b/>
                <w:highlight w:val="yellow"/>
              </w:rPr>
              <w:t xml:space="preserve">REGRA_VALIDA_CONTA_BALANCO_DRE: </w:t>
            </w:r>
            <w:r w:rsidR="003571AB">
              <w:rPr>
                <w:rFonts w:ascii="Times New Roman" w:hAnsi="Times New Roman"/>
                <w:highlight w:val="yellow"/>
              </w:rPr>
              <w:t>Verifica se o campo M360.COD_CTA e o campo M36</w:t>
            </w:r>
            <w:r w:rsidRPr="001A091D">
              <w:rPr>
                <w:rFonts w:ascii="Times New Roman" w:hAnsi="Times New Roman"/>
                <w:highlight w:val="yellow"/>
              </w:rPr>
              <w:t>0.COD_CCUS existem no registro K155 ou no registro K355 para o mesmo período de apuração.</w:t>
            </w:r>
          </w:p>
        </w:tc>
        <w:tc>
          <w:tcPr>
            <w:tcW w:w="717"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Aviso</w:t>
            </w:r>
          </w:p>
          <w:p w:rsidR="00956C46" w:rsidRDefault="00956C46" w:rsidP="00723FE4">
            <w:pPr>
              <w:pStyle w:val="PSDS-CorpodeTexto0"/>
              <w:rPr>
                <w:rFonts w:ascii="Times New Roman" w:hAnsi="Times New Roman"/>
                <w:lang w:val="pt-PT"/>
              </w:rPr>
            </w:pPr>
          </w:p>
          <w:p w:rsidR="001A091D" w:rsidRPr="00FA3856" w:rsidRDefault="001A091D" w:rsidP="00723FE4">
            <w:pPr>
              <w:pStyle w:val="PSDS-CorpodeTexto0"/>
              <w:rPr>
                <w:rFonts w:ascii="Times New Roman" w:hAnsi="Times New Roman"/>
                <w:lang w:val="pt-PT"/>
              </w:rPr>
            </w:pPr>
            <w:r>
              <w:rPr>
                <w:rFonts w:ascii="Times New Roman" w:hAnsi="Times New Roman"/>
                <w:lang w:val="pt-PT"/>
              </w:rPr>
              <w:t>Erro</w:t>
            </w:r>
          </w:p>
        </w:tc>
      </w:tr>
      <w:tr w:rsidR="00956C46" w:rsidRPr="00FA3856" w:rsidTr="0097491E">
        <w:trPr>
          <w:jc w:val="center"/>
        </w:trPr>
        <w:tc>
          <w:tcPr>
            <w:tcW w:w="485"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VL_CTA</w:t>
            </w:r>
          </w:p>
        </w:tc>
        <w:tc>
          <w:tcPr>
            <w:tcW w:w="12168"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rPr>
            </w:pPr>
            <w:r w:rsidRPr="00FA3856">
              <w:rPr>
                <w:rFonts w:ascii="Times New Roman" w:hAnsi="Times New Roman"/>
                <w:b/>
              </w:rPr>
              <w:t xml:space="preserve">REGRA_SALDO_CONTABIL_MENOR: </w:t>
            </w:r>
            <w:r w:rsidRPr="00FA3856">
              <w:rPr>
                <w:rFonts w:ascii="Times New Roman" w:hAnsi="Times New Roman"/>
              </w:rPr>
              <w:t xml:space="preserve">Verifica se </w:t>
            </w:r>
            <w:r w:rsidR="00375E89" w:rsidRPr="00FA3856">
              <w:rPr>
                <w:rFonts w:ascii="Times New Roman" w:hAnsi="Times New Roman"/>
              </w:rPr>
              <w:t xml:space="preserve">M360.VL_CTA </w:t>
            </w:r>
            <w:r w:rsidRPr="00FA3856">
              <w:rPr>
                <w:rFonts w:ascii="Times New Roman" w:hAnsi="Times New Roman"/>
              </w:rPr>
              <w:t>é menor ou igual ao saldo final da conta no período menos os outros lançament</w:t>
            </w:r>
            <w:r w:rsidR="001E0CF5" w:rsidRPr="00FA3856">
              <w:rPr>
                <w:rFonts w:ascii="Times New Roman" w:hAnsi="Times New Roman"/>
              </w:rPr>
              <w:t>os no mesmo período de apuração para a parte A.</w:t>
            </w:r>
          </w:p>
          <w:p w:rsidR="00956C46" w:rsidRPr="00FA3856" w:rsidRDefault="00956C46" w:rsidP="00723FE4">
            <w:pPr>
              <w:pStyle w:val="PSDS-CorpodeTexto0"/>
              <w:rPr>
                <w:rFonts w:ascii="Times New Roman" w:hAnsi="Times New Roman"/>
                <w:b/>
              </w:rPr>
            </w:pPr>
          </w:p>
          <w:p w:rsidR="00956C46" w:rsidRPr="00FA3856" w:rsidRDefault="00956C46" w:rsidP="00723FE4">
            <w:pPr>
              <w:pStyle w:val="PSDS-CorpodeTexto0"/>
              <w:rPr>
                <w:rFonts w:ascii="Times New Roman" w:hAnsi="Times New Roman"/>
                <w:lang w:val="pt-PT"/>
              </w:rPr>
            </w:pPr>
            <w:r w:rsidRPr="00FA3856">
              <w:rPr>
                <w:rFonts w:ascii="Times New Roman" w:hAnsi="Times New Roman"/>
                <w:b/>
              </w:rPr>
              <w:t>REGRA_OBRIGATORIA_M310_VL_CTA:</w:t>
            </w:r>
            <w:r w:rsidRPr="00FA3856">
              <w:rPr>
                <w:rFonts w:ascii="Times New Roman" w:hAnsi="Times New Roman"/>
              </w:rPr>
              <w:t xml:space="preserve"> Verifica se </w:t>
            </w:r>
            <w:r w:rsidR="00375E89" w:rsidRPr="00FA3856">
              <w:rPr>
                <w:rFonts w:ascii="Times New Roman" w:hAnsi="Times New Roman"/>
              </w:rPr>
              <w:t xml:space="preserve">M360.VL_CTA </w:t>
            </w:r>
            <w:r w:rsidRPr="00FA3856">
              <w:rPr>
                <w:rFonts w:ascii="Times New Roman" w:hAnsi="Times New Roman"/>
              </w:rPr>
              <w:t>foi preenchido quando M300.</w:t>
            </w:r>
            <w:r w:rsidRPr="00FA3856">
              <w:rPr>
                <w:rFonts w:ascii="Times New Roman" w:hAnsi="Times New Roman"/>
                <w:lang w:val="pt-PT"/>
              </w:rPr>
              <w:t xml:space="preserve"> IND_RELACAO for igual a “2” (com conta contábil).</w:t>
            </w:r>
          </w:p>
        </w:tc>
        <w:tc>
          <w:tcPr>
            <w:tcW w:w="717"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Erro</w:t>
            </w:r>
          </w:p>
          <w:p w:rsidR="00956C46" w:rsidRPr="00FA3856" w:rsidRDefault="00956C46" w:rsidP="00723FE4">
            <w:pPr>
              <w:pStyle w:val="PSDS-CorpodeTexto0"/>
              <w:rPr>
                <w:rFonts w:ascii="Times New Roman" w:hAnsi="Times New Roman"/>
                <w:lang w:val="pt-PT"/>
              </w:rPr>
            </w:pPr>
          </w:p>
          <w:p w:rsidR="00D92672" w:rsidRPr="00FA3856" w:rsidRDefault="00D92672" w:rsidP="00723FE4">
            <w:pPr>
              <w:pStyle w:val="PSDS-CorpodeTexto0"/>
              <w:rPr>
                <w:rFonts w:ascii="Times New Roman" w:hAnsi="Times New Roman"/>
                <w:lang w:val="pt-PT"/>
              </w:rPr>
            </w:pPr>
          </w:p>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Erro</w:t>
            </w:r>
          </w:p>
          <w:p w:rsidR="00956C46" w:rsidRPr="00FA3856" w:rsidRDefault="00956C46" w:rsidP="00723FE4">
            <w:pPr>
              <w:pStyle w:val="PSDS-CorpodeTexto0"/>
              <w:rPr>
                <w:rFonts w:ascii="Times New Roman" w:hAnsi="Times New Roman"/>
                <w:lang w:val="pt-PT"/>
              </w:rPr>
            </w:pPr>
          </w:p>
        </w:tc>
      </w:tr>
      <w:tr w:rsidR="00956C46" w:rsidRPr="00FA3856" w:rsidTr="0097491E">
        <w:trPr>
          <w:jc w:val="center"/>
        </w:trPr>
        <w:tc>
          <w:tcPr>
            <w:tcW w:w="485"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IND_VL_CTA</w:t>
            </w:r>
          </w:p>
        </w:tc>
        <w:tc>
          <w:tcPr>
            <w:tcW w:w="12168"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lang w:val="pt-PT"/>
              </w:rPr>
            </w:pPr>
            <w:r w:rsidRPr="00FA3856">
              <w:rPr>
                <w:rFonts w:ascii="Times New Roman" w:hAnsi="Times New Roman"/>
                <w:b/>
              </w:rPr>
              <w:t xml:space="preserve">REGRA_INDICADOR_CONTABIL_DIFERENTE: </w:t>
            </w:r>
            <w:r w:rsidRPr="00FA3856">
              <w:rPr>
                <w:rFonts w:ascii="Times New Roman" w:hAnsi="Times New Roman"/>
              </w:rPr>
              <w:t xml:space="preserve">Verifica se o indicador do saldo final da conta no período é igual ao indicador do valor da conta utilizado no relacionamento </w:t>
            </w:r>
            <w:r w:rsidR="00375E89" w:rsidRPr="00FA3856">
              <w:rPr>
                <w:rFonts w:ascii="Times New Roman" w:hAnsi="Times New Roman"/>
              </w:rPr>
              <w:t>M360.IND_VL_CTA</w:t>
            </w:r>
            <w:r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956C46" w:rsidRPr="00FA3856" w:rsidRDefault="00215A82" w:rsidP="00723FE4">
            <w:pPr>
              <w:pStyle w:val="PSDS-CorpodeTexto0"/>
              <w:rPr>
                <w:rFonts w:ascii="Times New Roman" w:hAnsi="Times New Roman"/>
                <w:lang w:val="pt-PT"/>
              </w:rPr>
            </w:pPr>
            <w:r>
              <w:rPr>
                <w:rFonts w:ascii="Times New Roman" w:hAnsi="Times New Roman"/>
                <w:lang w:val="pt-PT"/>
              </w:rPr>
              <w:t>Aviso</w:t>
            </w:r>
          </w:p>
        </w:tc>
      </w:tr>
    </w:tbl>
    <w:p w:rsidR="00956C46" w:rsidRPr="00FA3856" w:rsidRDefault="00956C46" w:rsidP="007366DB">
      <w:pPr>
        <w:rPr>
          <w:szCs w:val="20"/>
        </w:rPr>
      </w:pPr>
    </w:p>
    <w:p w:rsidR="00342F1D" w:rsidRDefault="0097491E" w:rsidP="0097491E">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97491E">
      <w:pPr>
        <w:pStyle w:val="Corpodetexto"/>
        <w:rPr>
          <w:rFonts w:ascii="Times New Roman" w:hAnsi="Times New Roman"/>
          <w:b/>
          <w:color w:val="002060"/>
          <w:szCs w:val="20"/>
        </w:rPr>
      </w:pPr>
    </w:p>
    <w:p w:rsidR="0097491E" w:rsidRPr="00FA3856" w:rsidRDefault="0097491E" w:rsidP="0097491E">
      <w:pPr>
        <w:pStyle w:val="Corpodetexto"/>
        <w:rPr>
          <w:rFonts w:ascii="Times New Roman" w:hAnsi="Times New Roman"/>
          <w:b/>
          <w:color w:val="002060"/>
          <w:szCs w:val="20"/>
        </w:rPr>
      </w:pPr>
      <w:r w:rsidRPr="00FA3856">
        <w:rPr>
          <w:rFonts w:ascii="Times New Roman" w:hAnsi="Times New Roman"/>
          <w:b/>
          <w:color w:val="002060"/>
          <w:szCs w:val="20"/>
        </w:rPr>
        <w:t>|M360|1.01.01.01||1000,00|D|</w:t>
      </w:r>
    </w:p>
    <w:p w:rsidR="0097491E" w:rsidRPr="00FA3856" w:rsidRDefault="0097491E" w:rsidP="0097491E">
      <w:pPr>
        <w:pStyle w:val="Corpodetexto"/>
        <w:ind w:firstLine="708"/>
        <w:rPr>
          <w:rFonts w:ascii="Times New Roman" w:hAnsi="Times New Roman"/>
          <w:color w:val="002060"/>
          <w:szCs w:val="20"/>
        </w:rPr>
      </w:pPr>
      <w:r w:rsidRPr="00FA3856">
        <w:rPr>
          <w:rFonts w:ascii="Times New Roman" w:hAnsi="Times New Roman"/>
          <w:color w:val="002060"/>
          <w:szCs w:val="20"/>
        </w:rPr>
        <w:t>|M360|: Identificação do tipo do registro.</w:t>
      </w:r>
    </w:p>
    <w:p w:rsidR="0097491E" w:rsidRPr="00FA3856" w:rsidRDefault="0097491E" w:rsidP="0097491E">
      <w:pPr>
        <w:pStyle w:val="Corpodetexto"/>
        <w:ind w:firstLine="708"/>
        <w:rPr>
          <w:rFonts w:ascii="Times New Roman" w:hAnsi="Times New Roman"/>
          <w:color w:val="002060"/>
          <w:szCs w:val="20"/>
        </w:rPr>
      </w:pPr>
      <w:r w:rsidRPr="00FA3856">
        <w:rPr>
          <w:rFonts w:ascii="Times New Roman" w:hAnsi="Times New Roman"/>
          <w:color w:val="002060"/>
          <w:szCs w:val="20"/>
        </w:rPr>
        <w:t>|1.01.01.01|: Código da conta contábil.</w:t>
      </w:r>
    </w:p>
    <w:p w:rsidR="0097491E" w:rsidRPr="00FA3856" w:rsidRDefault="0097491E" w:rsidP="0097491E">
      <w:pPr>
        <w:pStyle w:val="Corpodetexto"/>
        <w:ind w:firstLine="708"/>
        <w:rPr>
          <w:rFonts w:ascii="Times New Roman" w:hAnsi="Times New Roman"/>
          <w:color w:val="002060"/>
          <w:szCs w:val="20"/>
        </w:rPr>
      </w:pPr>
      <w:r w:rsidRPr="00FA3856">
        <w:rPr>
          <w:rFonts w:ascii="Times New Roman" w:hAnsi="Times New Roman"/>
          <w:color w:val="002060"/>
          <w:szCs w:val="20"/>
        </w:rPr>
        <w:t>||: Código do centro de custos (não há).</w:t>
      </w:r>
    </w:p>
    <w:p w:rsidR="0097491E" w:rsidRPr="00FA3856" w:rsidRDefault="0097491E" w:rsidP="0097491E">
      <w:pPr>
        <w:pStyle w:val="Corpodetexto"/>
        <w:ind w:firstLine="708"/>
        <w:rPr>
          <w:rFonts w:ascii="Times New Roman" w:hAnsi="Times New Roman"/>
          <w:color w:val="002060"/>
          <w:szCs w:val="20"/>
        </w:rPr>
      </w:pPr>
      <w:r w:rsidRPr="00FA3856">
        <w:rPr>
          <w:rFonts w:ascii="Times New Roman" w:hAnsi="Times New Roman"/>
          <w:color w:val="002060"/>
          <w:szCs w:val="20"/>
        </w:rPr>
        <w:t>|1000,00|: Valor da conta utilizado no lançamento da parte A do e-Lacs (R$ 1.000,00).</w:t>
      </w:r>
    </w:p>
    <w:p w:rsidR="0097491E" w:rsidRPr="00FA3856" w:rsidRDefault="0097491E" w:rsidP="0097491E">
      <w:pPr>
        <w:pStyle w:val="Corpodetexto"/>
        <w:ind w:firstLine="708"/>
        <w:rPr>
          <w:rFonts w:ascii="Times New Roman" w:hAnsi="Times New Roman"/>
          <w:szCs w:val="20"/>
          <w:lang w:val="pt-PT"/>
        </w:rPr>
      </w:pPr>
      <w:r w:rsidRPr="00FA3856">
        <w:rPr>
          <w:rFonts w:ascii="Times New Roman" w:hAnsi="Times New Roman"/>
          <w:color w:val="002060"/>
          <w:szCs w:val="20"/>
        </w:rPr>
        <w:t>|D|: Indicador do valor da conta utilizado no lançamento da parte A do e-Lacs (D = Devedor).</w:t>
      </w:r>
    </w:p>
    <w:p w:rsidR="00161EF7" w:rsidRPr="00FA3856" w:rsidRDefault="00161EF7">
      <w:pPr>
        <w:rPr>
          <w:b/>
          <w:bCs/>
          <w:color w:val="0000FF"/>
          <w:szCs w:val="20"/>
        </w:rPr>
      </w:pPr>
      <w:r w:rsidRPr="00FA3856">
        <w:rPr>
          <w:color w:val="0000FF"/>
          <w:szCs w:val="20"/>
        </w:rPr>
        <w:br w:type="page"/>
      </w:r>
    </w:p>
    <w:p w:rsidR="007366DB" w:rsidRPr="00FA3856" w:rsidRDefault="007366DB" w:rsidP="00867F54">
      <w:pPr>
        <w:pStyle w:val="Ttulo4"/>
      </w:pPr>
      <w:bookmarkStart w:id="207" w:name="_Toc479713733"/>
      <w:r w:rsidRPr="00FA3856">
        <w:lastRenderedPageBreak/>
        <w:t>Registro M362: Números dos Lançamentos Relacionados à Conta Contábil</w:t>
      </w:r>
      <w:bookmarkEnd w:id="207"/>
    </w:p>
    <w:p w:rsidR="007366DB" w:rsidRPr="00FA3856" w:rsidRDefault="007366DB" w:rsidP="007366DB">
      <w:pPr>
        <w:rPr>
          <w:szCs w:val="20"/>
        </w:rPr>
      </w:pPr>
    </w:p>
    <w:p w:rsidR="00C73500" w:rsidRPr="00FA3856" w:rsidRDefault="00C73500" w:rsidP="00C73500">
      <w:pPr>
        <w:ind w:firstLine="708"/>
        <w:jc w:val="both"/>
        <w:rPr>
          <w:szCs w:val="20"/>
          <w:lang w:val="pt-PT"/>
        </w:rPr>
      </w:pPr>
      <w:r w:rsidRPr="00FA3856">
        <w:rPr>
          <w:szCs w:val="20"/>
        </w:rPr>
        <w:t>Esse registro é de preenchimento facultativo para PJ Componente do Sistema Financeiro (</w:t>
      </w:r>
      <w:r w:rsidRPr="00FA3856">
        <w:rPr>
          <w:bCs/>
          <w:szCs w:val="20"/>
          <w:lang w:val="pt-PT"/>
        </w:rPr>
        <w:t>0010.</w:t>
      </w:r>
      <w:r w:rsidRPr="00FA3856">
        <w:rPr>
          <w:szCs w:val="20"/>
        </w:rPr>
        <w:t>COD_QUALIF_PJ = “02”) ou Sociedades Seguradoras, de Capitalização ou Entidade Aberta de Previdência Complementar (</w:t>
      </w:r>
      <w:r w:rsidRPr="00FA3856">
        <w:rPr>
          <w:bCs/>
          <w:szCs w:val="20"/>
          <w:lang w:val="pt-PT"/>
        </w:rPr>
        <w:t>0010.</w:t>
      </w:r>
      <w:r w:rsidRPr="00FA3856">
        <w:rPr>
          <w:szCs w:val="20"/>
        </w:rPr>
        <w:t>COD_QUALIF_PJ = “03”)</w:t>
      </w:r>
      <w:r w:rsidRPr="00FA3856">
        <w:rPr>
          <w:szCs w:val="20"/>
          <w:lang w:val="pt-PT"/>
        </w:rPr>
        <w:t>, que utilizam a forma de escrituração “B” (Balancetes Diários) na ECD e não informam lançamentos.</w:t>
      </w:r>
    </w:p>
    <w:p w:rsidR="00544BA2" w:rsidRPr="00FA3856" w:rsidRDefault="00544BA2" w:rsidP="00544BA2">
      <w:pPr>
        <w:rPr>
          <w:szCs w:val="20"/>
          <w:lang w:val="pt-PT"/>
        </w:rPr>
      </w:pPr>
    </w:p>
    <w:p w:rsidR="00544BA2" w:rsidRPr="00FA3856" w:rsidRDefault="00544BA2" w:rsidP="00544BA2">
      <w:pPr>
        <w:ind w:firstLine="708"/>
        <w:rPr>
          <w:szCs w:val="20"/>
        </w:rPr>
      </w:pPr>
      <w:r w:rsidRPr="00FA3856">
        <w:rPr>
          <w:szCs w:val="20"/>
        </w:rPr>
        <w:t xml:space="preserve">Nos demais casos, o registro apresenta o número dos lançamentos contábeis </w:t>
      </w:r>
      <w:r w:rsidR="00CC7CDF" w:rsidRPr="00FA3856">
        <w:rPr>
          <w:szCs w:val="20"/>
        </w:rPr>
        <w:t xml:space="preserve">que foram informados na ECD </w:t>
      </w:r>
      <w:r w:rsidRPr="00FA3856">
        <w:rPr>
          <w:szCs w:val="20"/>
        </w:rPr>
        <w:t>relacionados ao lançamento da conta da parte A, quando não for utilizado, no caso de conta patrimonial:</w:t>
      </w:r>
    </w:p>
    <w:p w:rsidR="001D6D84" w:rsidRPr="00FA3856" w:rsidRDefault="001D6D84" w:rsidP="00544BA2">
      <w:pPr>
        <w:rPr>
          <w:szCs w:val="20"/>
        </w:rPr>
      </w:pPr>
    </w:p>
    <w:p w:rsidR="001D6D84" w:rsidRPr="00FA3856" w:rsidRDefault="001D6D84" w:rsidP="001D6D84">
      <w:pPr>
        <w:ind w:firstLine="708"/>
        <w:rPr>
          <w:szCs w:val="20"/>
        </w:rPr>
      </w:pPr>
      <w:r w:rsidRPr="00FA3856">
        <w:rPr>
          <w:szCs w:val="20"/>
        </w:rPr>
        <w:t>I)  O saldo total da conta contábil</w:t>
      </w:r>
      <w:r w:rsidR="009501C0" w:rsidRPr="00FA3856">
        <w:rPr>
          <w:szCs w:val="20"/>
        </w:rPr>
        <w:t xml:space="preserve"> (M360.VL_CTA &lt; K155.VL_SLD_FIN)</w:t>
      </w:r>
      <w:r w:rsidRPr="00FA3856">
        <w:rPr>
          <w:szCs w:val="20"/>
        </w:rPr>
        <w:t xml:space="preserve">; ou </w:t>
      </w:r>
    </w:p>
    <w:p w:rsidR="001D6D84" w:rsidRPr="00FA3856" w:rsidRDefault="001D6D84" w:rsidP="001D6D84">
      <w:pPr>
        <w:ind w:firstLine="708"/>
        <w:rPr>
          <w:szCs w:val="20"/>
        </w:rPr>
      </w:pPr>
      <w:r w:rsidRPr="00FA3856">
        <w:rPr>
          <w:szCs w:val="20"/>
        </w:rPr>
        <w:t>II) O saldo do período (saldo final – saldo inicial) da conta contábil</w:t>
      </w:r>
      <w:r w:rsidR="009501C0" w:rsidRPr="00FA3856">
        <w:rPr>
          <w:szCs w:val="20"/>
        </w:rPr>
        <w:t xml:space="preserve"> (M360.VL_CTA &lt; (K155.VL_SLD_FIN – K155.VL_SLD_INI)</w:t>
      </w:r>
      <w:r w:rsidRPr="00FA3856">
        <w:rPr>
          <w:szCs w:val="20"/>
        </w:rPr>
        <w:t xml:space="preserve">; ou </w:t>
      </w:r>
    </w:p>
    <w:p w:rsidR="001D6D84" w:rsidRPr="00FA3856" w:rsidRDefault="009501C0" w:rsidP="001D6D84">
      <w:pPr>
        <w:ind w:firstLine="708"/>
        <w:rPr>
          <w:szCs w:val="20"/>
        </w:rPr>
      </w:pPr>
      <w:r w:rsidRPr="00FA3856">
        <w:rPr>
          <w:szCs w:val="20"/>
        </w:rPr>
        <w:t>III) O total de débitos</w:t>
      </w:r>
      <w:r w:rsidR="001D6D84" w:rsidRPr="00FA3856">
        <w:rPr>
          <w:szCs w:val="20"/>
        </w:rPr>
        <w:t xml:space="preserve"> da conta contábil no período</w:t>
      </w:r>
      <w:r w:rsidRPr="00FA3856">
        <w:rPr>
          <w:szCs w:val="20"/>
        </w:rPr>
        <w:t xml:space="preserve"> (M360.VL_CTA &lt; K155.VL_DEB)</w:t>
      </w:r>
      <w:r w:rsidR="001D6D84" w:rsidRPr="00FA3856">
        <w:rPr>
          <w:szCs w:val="20"/>
        </w:rPr>
        <w:t xml:space="preserve">; ou </w:t>
      </w:r>
    </w:p>
    <w:p w:rsidR="001D6D84" w:rsidRPr="00FA3856" w:rsidRDefault="009501C0" w:rsidP="001D6D84">
      <w:pPr>
        <w:ind w:firstLine="708"/>
        <w:rPr>
          <w:szCs w:val="20"/>
        </w:rPr>
      </w:pPr>
      <w:r w:rsidRPr="00FA3856">
        <w:rPr>
          <w:szCs w:val="20"/>
        </w:rPr>
        <w:t>IV) O total de créditos</w:t>
      </w:r>
      <w:r w:rsidR="003B394A" w:rsidRPr="00FA3856">
        <w:rPr>
          <w:szCs w:val="20"/>
        </w:rPr>
        <w:t xml:space="preserve"> da conta</w:t>
      </w:r>
      <w:r w:rsidR="001D6D84" w:rsidRPr="00FA3856">
        <w:rPr>
          <w:szCs w:val="20"/>
        </w:rPr>
        <w:t xml:space="preserve"> contábil no período</w:t>
      </w:r>
      <w:r w:rsidRPr="00FA3856">
        <w:rPr>
          <w:szCs w:val="20"/>
        </w:rPr>
        <w:t xml:space="preserve"> (M360.VL_CTA &lt; K155.VL_CRED)</w:t>
      </w:r>
      <w:r w:rsidR="001D6D84" w:rsidRPr="00FA3856">
        <w:rPr>
          <w:szCs w:val="20"/>
        </w:rPr>
        <w:t>.</w:t>
      </w:r>
    </w:p>
    <w:p w:rsidR="009501C0" w:rsidRPr="00FA3856" w:rsidRDefault="009501C0" w:rsidP="001D6D84">
      <w:pPr>
        <w:ind w:firstLine="708"/>
        <w:rPr>
          <w:szCs w:val="20"/>
        </w:rPr>
      </w:pPr>
    </w:p>
    <w:p w:rsidR="009501C0" w:rsidRPr="00FA3856" w:rsidRDefault="009501C0" w:rsidP="009501C0">
      <w:pPr>
        <w:ind w:firstLine="708"/>
        <w:rPr>
          <w:szCs w:val="20"/>
        </w:rPr>
      </w:pPr>
      <w:r w:rsidRPr="00FA3856">
        <w:rPr>
          <w:szCs w:val="20"/>
        </w:rPr>
        <w:t xml:space="preserve">Apresenta o número dos lançamentos contábeis </w:t>
      </w:r>
      <w:r w:rsidR="007B172A" w:rsidRPr="00FA3856">
        <w:rPr>
          <w:szCs w:val="20"/>
        </w:rPr>
        <w:t xml:space="preserve">do período referenciado no registro M030, </w:t>
      </w:r>
      <w:r w:rsidRPr="00FA3856">
        <w:rPr>
          <w:szCs w:val="20"/>
        </w:rPr>
        <w:t>relacionados ao lançamento da conta da parte A, quando não for utilizado, no caso de conta resultado:</w:t>
      </w:r>
    </w:p>
    <w:p w:rsidR="009501C0" w:rsidRPr="00FA3856" w:rsidRDefault="009501C0" w:rsidP="009501C0">
      <w:pPr>
        <w:ind w:firstLine="708"/>
        <w:rPr>
          <w:szCs w:val="20"/>
        </w:rPr>
      </w:pPr>
      <w:r w:rsidRPr="00FA3856">
        <w:rPr>
          <w:szCs w:val="20"/>
        </w:rPr>
        <w:t xml:space="preserve"> </w:t>
      </w:r>
    </w:p>
    <w:p w:rsidR="009501C0" w:rsidRPr="00FA3856" w:rsidRDefault="009501C0" w:rsidP="009501C0">
      <w:pPr>
        <w:ind w:firstLine="708"/>
        <w:rPr>
          <w:szCs w:val="20"/>
        </w:rPr>
      </w:pPr>
      <w:r w:rsidRPr="00FA3856">
        <w:rPr>
          <w:szCs w:val="20"/>
        </w:rPr>
        <w:t>I)  O saldo total da conta contábil (M360.VL_CTA &lt; K355.VL_SLD_FIN).</w:t>
      </w:r>
    </w:p>
    <w:p w:rsidR="00956C46" w:rsidRPr="00FA3856" w:rsidRDefault="00956C46" w:rsidP="007366DB">
      <w:pPr>
        <w:rPr>
          <w:szCs w:val="20"/>
        </w:rPr>
      </w:pPr>
    </w:p>
    <w:p w:rsidR="00544BA2" w:rsidRPr="00FA3856" w:rsidRDefault="00544BA2" w:rsidP="00544BA2">
      <w:pPr>
        <w:ind w:firstLine="708"/>
        <w:rPr>
          <w:szCs w:val="20"/>
        </w:rPr>
      </w:pPr>
      <w:r w:rsidRPr="00FA3856">
        <w:rPr>
          <w:b/>
          <w:szCs w:val="20"/>
        </w:rPr>
        <w:t xml:space="preserve">Observação: </w:t>
      </w:r>
      <w:r w:rsidRPr="00FA3856">
        <w:rPr>
          <w:szCs w:val="20"/>
        </w:rPr>
        <w:t>No caso de apuração anual da CSLL, se os números dos lançamentos já foram informados em períodos de apuraç</w:t>
      </w:r>
      <w:r w:rsidR="001B58FE">
        <w:rPr>
          <w:szCs w:val="20"/>
        </w:rPr>
        <w:t>ão anteriores, não é necessário</w:t>
      </w:r>
      <w:r w:rsidRPr="00FA3856">
        <w:rPr>
          <w:szCs w:val="20"/>
        </w:rPr>
        <w:t xml:space="preserve"> repeti-los.</w:t>
      </w:r>
    </w:p>
    <w:p w:rsidR="007366DB" w:rsidRDefault="007366DB" w:rsidP="007366DB">
      <w:pPr>
        <w:rPr>
          <w:szCs w:val="20"/>
          <w:lang w:val="pt-PT"/>
        </w:rPr>
      </w:pPr>
    </w:p>
    <w:p w:rsidR="00F004FC" w:rsidRPr="00FA3856" w:rsidRDefault="00B35FA3" w:rsidP="00F004FC">
      <w:pPr>
        <w:jc w:val="center"/>
        <w:rPr>
          <w:szCs w:val="20"/>
          <w:lang w:val="pt-PT"/>
        </w:rPr>
      </w:pPr>
      <w:r>
        <w:rPr>
          <w:szCs w:val="20"/>
          <w:lang w:val="pt-PT"/>
        </w:rPr>
        <w:object w:dxaOrig="13845" w:dyaOrig="3075">
          <v:shape id="_x0000_i1715" type="#_x0000_t75" style="width:690.75pt;height:158.25pt" o:ole="">
            <v:imagedata r:id="rId322" o:title=""/>
          </v:shape>
          <o:OLEObject Type="Link" ProgID="Excel.Sheet.12" ShapeID="_x0000_i1715" DrawAspect="Content" r:id="rId323" UpdateMode="Always">
            <o:LinkType>EnhancedMetaFile</o:LinkType>
            <o:LockedField>false</o:LockedField>
          </o:OLEObject>
        </w:object>
      </w:r>
    </w:p>
    <w:p w:rsidR="00F004FC" w:rsidRDefault="00F004FC" w:rsidP="00CA1269">
      <w:pPr>
        <w:rPr>
          <w:b/>
          <w:bCs/>
          <w:szCs w:val="20"/>
          <w:lang w:val="pt-PT"/>
        </w:rPr>
      </w:pPr>
    </w:p>
    <w:p w:rsidR="00CA1269" w:rsidRPr="00FA3856" w:rsidRDefault="00CA1269" w:rsidP="00CA1269">
      <w:pPr>
        <w:rPr>
          <w:b/>
          <w:bCs/>
          <w:szCs w:val="20"/>
          <w:lang w:val="pt-PT"/>
        </w:rPr>
      </w:pPr>
      <w:r w:rsidRPr="00FA3856">
        <w:rPr>
          <w:b/>
          <w:bCs/>
          <w:szCs w:val="20"/>
          <w:lang w:val="pt-PT"/>
        </w:rPr>
        <w:t>I – Regras de Validação do Registro:</w:t>
      </w:r>
    </w:p>
    <w:p w:rsidR="00CA1269" w:rsidRPr="00FA3856" w:rsidRDefault="00CA1269" w:rsidP="00CA1269">
      <w:pPr>
        <w:rPr>
          <w:b/>
          <w:bCs/>
          <w:szCs w:val="20"/>
          <w:lang w:val="pt-PT"/>
        </w:rPr>
      </w:pPr>
    </w:p>
    <w:p w:rsidR="00CA1269" w:rsidRPr="00FA3856" w:rsidRDefault="00CA1269" w:rsidP="00CA1269">
      <w:pPr>
        <w:rPr>
          <w:bCs/>
          <w:szCs w:val="20"/>
        </w:rPr>
      </w:pPr>
      <w:r w:rsidRPr="00FA3856">
        <w:rPr>
          <w:b/>
          <w:bCs/>
          <w:szCs w:val="20"/>
          <w:lang w:val="pt-PT"/>
        </w:rPr>
        <w:tab/>
        <w:t xml:space="preserve">REGRA_FINANCEIRAS_NAO_OBRIGATORIO: </w:t>
      </w:r>
      <w:r w:rsidRPr="00FA3856">
        <w:rPr>
          <w:bCs/>
          <w:szCs w:val="20"/>
          <w:lang w:val="pt-PT"/>
        </w:rPr>
        <w:t>Se 0010.</w:t>
      </w:r>
      <w:r w:rsidRPr="00FA3856">
        <w:rPr>
          <w:szCs w:val="20"/>
        </w:rPr>
        <w:t>COD_QUALIF_PJ = “02” ou “03” ou 0010.</w:t>
      </w:r>
      <w:r w:rsidRPr="00FA3856">
        <w:rPr>
          <w:szCs w:val="20"/>
          <w:lang w:val="pt-PT"/>
        </w:rPr>
        <w:t xml:space="preserve"> FORMA_TRIB = “08” ou “09”, o registro é facultativo.</w:t>
      </w:r>
    </w:p>
    <w:p w:rsidR="00CA1269" w:rsidRPr="00FA3856" w:rsidRDefault="00CA1269" w:rsidP="007366DB">
      <w:pPr>
        <w:rPr>
          <w:szCs w:val="20"/>
          <w:lang w:val="pt-PT"/>
        </w:rPr>
      </w:pPr>
    </w:p>
    <w:p w:rsidR="00342F1D" w:rsidRDefault="00342F1D">
      <w:pPr>
        <w:spacing w:after="200" w:line="276" w:lineRule="auto"/>
        <w:rPr>
          <w:b/>
          <w:color w:val="002060"/>
          <w:szCs w:val="20"/>
          <w:lang w:eastAsia="ar-SA"/>
        </w:rPr>
      </w:pPr>
      <w:r>
        <w:rPr>
          <w:b/>
          <w:color w:val="002060"/>
          <w:szCs w:val="20"/>
        </w:rPr>
        <w:br w:type="page"/>
      </w:r>
    </w:p>
    <w:p w:rsidR="00342F1D" w:rsidRDefault="0097491E" w:rsidP="0097491E">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342F1D" w:rsidRDefault="00342F1D" w:rsidP="0097491E">
      <w:pPr>
        <w:pStyle w:val="Corpodetexto"/>
        <w:rPr>
          <w:rFonts w:ascii="Times New Roman" w:hAnsi="Times New Roman"/>
          <w:b/>
          <w:color w:val="002060"/>
          <w:szCs w:val="20"/>
        </w:rPr>
      </w:pPr>
    </w:p>
    <w:p w:rsidR="0097491E" w:rsidRPr="00FA3856" w:rsidRDefault="0097491E" w:rsidP="0097491E">
      <w:pPr>
        <w:pStyle w:val="Corpodetexto"/>
        <w:rPr>
          <w:rFonts w:ascii="Times New Roman" w:hAnsi="Times New Roman"/>
          <w:b/>
          <w:color w:val="002060"/>
          <w:szCs w:val="20"/>
        </w:rPr>
      </w:pPr>
      <w:r w:rsidRPr="00FA3856">
        <w:rPr>
          <w:rFonts w:ascii="Times New Roman" w:hAnsi="Times New Roman"/>
          <w:b/>
          <w:color w:val="002060"/>
          <w:szCs w:val="20"/>
        </w:rPr>
        <w:t>|M362|12345|</w:t>
      </w:r>
    </w:p>
    <w:p w:rsidR="0097491E" w:rsidRPr="00FA3856" w:rsidRDefault="0097491E" w:rsidP="0097491E">
      <w:pPr>
        <w:pStyle w:val="Corpodetexto"/>
        <w:ind w:firstLine="708"/>
        <w:rPr>
          <w:rFonts w:ascii="Times New Roman" w:hAnsi="Times New Roman"/>
          <w:color w:val="002060"/>
          <w:szCs w:val="20"/>
        </w:rPr>
      </w:pPr>
      <w:r w:rsidRPr="00FA3856">
        <w:rPr>
          <w:rFonts w:ascii="Times New Roman" w:hAnsi="Times New Roman"/>
          <w:color w:val="002060"/>
          <w:szCs w:val="20"/>
        </w:rPr>
        <w:t>|M362|: Identificação do tipo do registro.</w:t>
      </w:r>
    </w:p>
    <w:p w:rsidR="0097491E" w:rsidRPr="00FA3856" w:rsidRDefault="0097491E" w:rsidP="0097491E">
      <w:pPr>
        <w:pStyle w:val="Corpodetexto"/>
        <w:ind w:firstLine="708"/>
        <w:rPr>
          <w:rFonts w:ascii="Times New Roman" w:hAnsi="Times New Roman"/>
          <w:szCs w:val="20"/>
          <w:lang w:val="pt-PT"/>
        </w:rPr>
      </w:pPr>
      <w:r w:rsidRPr="00FA3856">
        <w:rPr>
          <w:rFonts w:ascii="Times New Roman" w:hAnsi="Times New Roman"/>
          <w:color w:val="002060"/>
          <w:szCs w:val="20"/>
        </w:rPr>
        <w:t>|12345|: Número do lançamento.</w:t>
      </w:r>
    </w:p>
    <w:p w:rsidR="00342F1D" w:rsidRDefault="00342F1D">
      <w:pPr>
        <w:spacing w:after="200" w:line="276" w:lineRule="auto"/>
        <w:rPr>
          <w:b/>
          <w:bCs/>
          <w:color w:val="0000FF"/>
          <w:szCs w:val="20"/>
        </w:rPr>
      </w:pPr>
      <w:r>
        <w:rPr>
          <w:color w:val="0000FF"/>
          <w:szCs w:val="20"/>
        </w:rPr>
        <w:br w:type="page"/>
      </w:r>
    </w:p>
    <w:p w:rsidR="007366DB" w:rsidRPr="00FA3856" w:rsidRDefault="007366DB" w:rsidP="00867F54">
      <w:pPr>
        <w:pStyle w:val="Ttulo4"/>
      </w:pPr>
      <w:bookmarkStart w:id="208" w:name="_Toc479713734"/>
      <w:r w:rsidRPr="00FA3856">
        <w:lastRenderedPageBreak/>
        <w:t>Registro M365: Identificação de Processos Judiciais e Administrativos Referentes ao Lançamento</w:t>
      </w:r>
      <w:bookmarkEnd w:id="208"/>
    </w:p>
    <w:p w:rsidR="007366DB" w:rsidRPr="00FA3856" w:rsidRDefault="007366DB" w:rsidP="007366DB">
      <w:pPr>
        <w:pStyle w:val="PSDS-MarcadoresNivel2"/>
        <w:numPr>
          <w:ilvl w:val="0"/>
          <w:numId w:val="0"/>
        </w:numPr>
        <w:spacing w:before="0" w:after="0"/>
        <w:ind w:left="360"/>
        <w:rPr>
          <w:rFonts w:ascii="Times New Roman" w:hAnsi="Times New Roman"/>
        </w:rPr>
      </w:pPr>
    </w:p>
    <w:p w:rsidR="007366DB" w:rsidRPr="00FA3856" w:rsidRDefault="00777B0B" w:rsidP="00161EF7">
      <w:pPr>
        <w:ind w:firstLine="708"/>
        <w:rPr>
          <w:szCs w:val="20"/>
        </w:rPr>
      </w:pPr>
      <w:r w:rsidRPr="00FA3856">
        <w:rPr>
          <w:szCs w:val="20"/>
        </w:rPr>
        <w:t>Identifica os processos judiciais e administrativos utilizados que embasaram adições menores que as previstas na legislação ou falta de adição e exclusões maiores que as previstas na legislação na parte A do e-</w:t>
      </w:r>
      <w:r w:rsidR="004D20A4" w:rsidRPr="00FA3856">
        <w:rPr>
          <w:szCs w:val="20"/>
        </w:rPr>
        <w:t>Lacs</w:t>
      </w:r>
      <w:r w:rsidRPr="00FA3856">
        <w:rPr>
          <w:szCs w:val="20"/>
        </w:rPr>
        <w:t xml:space="preserve"> (tratamento </w:t>
      </w:r>
      <w:r w:rsidR="00161EF7" w:rsidRPr="00FA3856">
        <w:rPr>
          <w:szCs w:val="20"/>
        </w:rPr>
        <w:t xml:space="preserve">diverso do regramento fiscal). </w:t>
      </w:r>
    </w:p>
    <w:p w:rsidR="00F004FC" w:rsidRDefault="00F004FC" w:rsidP="0097491E">
      <w:pPr>
        <w:pStyle w:val="Corpodetexto"/>
        <w:rPr>
          <w:rFonts w:ascii="Times New Roman" w:hAnsi="Times New Roman"/>
          <w:b/>
          <w:color w:val="002060"/>
          <w:szCs w:val="20"/>
        </w:rPr>
      </w:pPr>
    </w:p>
    <w:p w:rsidR="00F004FC" w:rsidRDefault="00B35FA3" w:rsidP="00F004FC">
      <w:pPr>
        <w:pStyle w:val="Corpodetexto"/>
        <w:jc w:val="center"/>
        <w:rPr>
          <w:rFonts w:ascii="Times New Roman" w:hAnsi="Times New Roman"/>
          <w:b/>
          <w:color w:val="002060"/>
          <w:szCs w:val="20"/>
        </w:rPr>
      </w:pPr>
      <w:r>
        <w:rPr>
          <w:rFonts w:ascii="Times New Roman" w:hAnsi="Times New Roman"/>
          <w:b/>
          <w:color w:val="002060"/>
          <w:szCs w:val="20"/>
        </w:rPr>
        <w:object w:dxaOrig="13905" w:dyaOrig="3165">
          <v:shape id="_x0000_i1717" type="#_x0000_t75" style="width:690.75pt;height:158.25pt" o:ole="">
            <v:imagedata r:id="rId324" o:title=""/>
          </v:shape>
          <o:OLEObject Type="Link" ProgID="Excel.Sheet.12" ShapeID="_x0000_i1717" DrawAspect="Content" r:id="rId325" UpdateMode="Always">
            <o:LinkType>EnhancedMetaFile</o:LinkType>
            <o:LockedField>false</o:LockedField>
          </o:OLEObject>
        </w:object>
      </w:r>
    </w:p>
    <w:p w:rsidR="00F004FC" w:rsidRDefault="00F004FC" w:rsidP="0097491E">
      <w:pPr>
        <w:pStyle w:val="Corpodetexto"/>
        <w:rPr>
          <w:rFonts w:ascii="Times New Roman" w:hAnsi="Times New Roman"/>
          <w:b/>
          <w:color w:val="002060"/>
          <w:szCs w:val="20"/>
        </w:rPr>
      </w:pPr>
    </w:p>
    <w:p w:rsidR="00342F1D" w:rsidRDefault="0097491E" w:rsidP="0097491E">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97491E">
      <w:pPr>
        <w:pStyle w:val="Corpodetexto"/>
        <w:rPr>
          <w:rFonts w:ascii="Times New Roman" w:hAnsi="Times New Roman"/>
          <w:b/>
          <w:color w:val="002060"/>
          <w:szCs w:val="20"/>
        </w:rPr>
      </w:pPr>
    </w:p>
    <w:p w:rsidR="0097491E" w:rsidRPr="00FA3856" w:rsidRDefault="0097491E" w:rsidP="0097491E">
      <w:pPr>
        <w:pStyle w:val="Corpodetexto"/>
        <w:rPr>
          <w:rFonts w:ascii="Times New Roman" w:hAnsi="Times New Roman"/>
          <w:b/>
          <w:color w:val="002060"/>
          <w:szCs w:val="20"/>
        </w:rPr>
      </w:pPr>
      <w:r w:rsidRPr="00FA3856">
        <w:rPr>
          <w:rFonts w:ascii="Times New Roman" w:hAnsi="Times New Roman"/>
          <w:b/>
          <w:color w:val="002060"/>
          <w:szCs w:val="20"/>
        </w:rPr>
        <w:t>|M365|1|123456789|</w:t>
      </w:r>
    </w:p>
    <w:p w:rsidR="0097491E" w:rsidRPr="00FA3856" w:rsidRDefault="0097491E" w:rsidP="0097491E">
      <w:pPr>
        <w:pStyle w:val="Corpodetexto"/>
        <w:ind w:firstLine="708"/>
        <w:rPr>
          <w:rFonts w:ascii="Times New Roman" w:hAnsi="Times New Roman"/>
          <w:color w:val="002060"/>
          <w:szCs w:val="20"/>
        </w:rPr>
      </w:pPr>
      <w:r w:rsidRPr="00FA3856">
        <w:rPr>
          <w:rFonts w:ascii="Times New Roman" w:hAnsi="Times New Roman"/>
          <w:color w:val="002060"/>
          <w:szCs w:val="20"/>
        </w:rPr>
        <w:t>|M365|: Identificação do tipo do registro.</w:t>
      </w:r>
    </w:p>
    <w:p w:rsidR="0097491E" w:rsidRPr="00FA3856" w:rsidRDefault="0097491E" w:rsidP="0097491E">
      <w:pPr>
        <w:pStyle w:val="Corpodetexto"/>
        <w:ind w:firstLine="708"/>
        <w:rPr>
          <w:rFonts w:ascii="Times New Roman" w:hAnsi="Times New Roman"/>
          <w:color w:val="002060"/>
          <w:szCs w:val="20"/>
        </w:rPr>
      </w:pPr>
      <w:r w:rsidRPr="00FA3856">
        <w:rPr>
          <w:rFonts w:ascii="Times New Roman" w:hAnsi="Times New Roman"/>
          <w:color w:val="002060"/>
          <w:szCs w:val="20"/>
        </w:rPr>
        <w:t>|1|: Tipo do processo (1 = Judicial).</w:t>
      </w:r>
    </w:p>
    <w:p w:rsidR="0097491E" w:rsidRPr="00FA3856" w:rsidRDefault="0097491E" w:rsidP="0097491E">
      <w:pPr>
        <w:pStyle w:val="Corpodetexto"/>
        <w:ind w:firstLine="708"/>
        <w:rPr>
          <w:rFonts w:ascii="Times New Roman" w:hAnsi="Times New Roman"/>
          <w:szCs w:val="20"/>
          <w:lang w:val="pt-PT"/>
        </w:rPr>
      </w:pPr>
      <w:r w:rsidRPr="00FA3856">
        <w:rPr>
          <w:rFonts w:ascii="Times New Roman" w:hAnsi="Times New Roman"/>
          <w:color w:val="002060"/>
          <w:szCs w:val="20"/>
        </w:rPr>
        <w:t>|123456789|: Número do processo.</w:t>
      </w:r>
    </w:p>
    <w:p w:rsidR="0097491E" w:rsidRPr="00FA3856" w:rsidRDefault="0097491E">
      <w:pPr>
        <w:spacing w:after="200" w:line="276" w:lineRule="auto"/>
        <w:rPr>
          <w:b/>
          <w:bCs/>
          <w:color w:val="0000FF"/>
          <w:szCs w:val="20"/>
        </w:rPr>
      </w:pPr>
      <w:r w:rsidRPr="00FA3856">
        <w:rPr>
          <w:color w:val="0000FF"/>
          <w:szCs w:val="20"/>
        </w:rPr>
        <w:br w:type="page"/>
      </w:r>
    </w:p>
    <w:p w:rsidR="00E859B5" w:rsidRPr="00FA3856" w:rsidRDefault="00E859B5" w:rsidP="00867F54">
      <w:pPr>
        <w:pStyle w:val="Ttulo4"/>
      </w:pPr>
      <w:bookmarkStart w:id="209" w:name="_Toc479713735"/>
      <w:r w:rsidRPr="00FA3856">
        <w:lastRenderedPageBreak/>
        <w:t xml:space="preserve">Registro M410: Lançamento na Conta da Parte </w:t>
      </w:r>
      <w:r w:rsidR="007E6D43" w:rsidRPr="00FA3856">
        <w:t xml:space="preserve">B </w:t>
      </w:r>
      <w:r w:rsidRPr="00FA3856">
        <w:t>do e-Lalur e do e-Lacs sem Reflexo na Parte A</w:t>
      </w:r>
      <w:bookmarkEnd w:id="209"/>
    </w:p>
    <w:p w:rsidR="00E859B5" w:rsidRPr="00FA3856" w:rsidRDefault="00E859B5" w:rsidP="00E859B5">
      <w:pPr>
        <w:rPr>
          <w:szCs w:val="20"/>
        </w:rPr>
      </w:pPr>
    </w:p>
    <w:p w:rsidR="00E859B5" w:rsidRDefault="00E859B5" w:rsidP="009752F9">
      <w:pPr>
        <w:ind w:firstLine="708"/>
        <w:rPr>
          <w:szCs w:val="20"/>
        </w:rPr>
      </w:pPr>
      <w:r w:rsidRPr="00FA3856">
        <w:rPr>
          <w:szCs w:val="20"/>
        </w:rPr>
        <w:t>Apresenta os lançamentos em contas da parte B sem reflex</w:t>
      </w:r>
      <w:r w:rsidR="009752F9" w:rsidRPr="00FA3856">
        <w:rPr>
          <w:szCs w:val="20"/>
        </w:rPr>
        <w:t>os na parte A.</w:t>
      </w:r>
    </w:p>
    <w:p w:rsidR="003C67BC" w:rsidRDefault="003C67BC" w:rsidP="003C67BC">
      <w:pPr>
        <w:jc w:val="center"/>
        <w:rPr>
          <w:b/>
          <w:szCs w:val="20"/>
          <w:lang w:val="pt-PT"/>
        </w:rPr>
      </w:pPr>
    </w:p>
    <w:p w:rsidR="00DD1F7B" w:rsidRDefault="00B35FA3" w:rsidP="003C67BC">
      <w:pPr>
        <w:jc w:val="center"/>
        <w:rPr>
          <w:b/>
          <w:szCs w:val="20"/>
          <w:lang w:val="pt-PT"/>
        </w:rPr>
      </w:pPr>
      <w:r>
        <w:rPr>
          <w:b/>
          <w:szCs w:val="20"/>
          <w:lang w:val="pt-PT"/>
        </w:rPr>
        <w:object w:dxaOrig="13965" w:dyaOrig="6990">
          <v:shape id="_x0000_i1719" type="#_x0000_t75" style="width:698.25pt;height:352.5pt" o:ole="">
            <v:imagedata r:id="rId326" o:title=""/>
          </v:shape>
          <o:OLEObject Type="Link" ProgID="Excel.Sheet.12" ShapeID="_x0000_i1719" DrawAspect="Content" r:id="rId327" UpdateMode="Always">
            <o:LinkType>EnhancedMetaFile</o:LinkType>
            <o:LockedField>false</o:LockedField>
          </o:OLEObject>
        </w:object>
      </w:r>
      <w:r w:rsidR="00DD1F7B">
        <w:rPr>
          <w:b/>
          <w:szCs w:val="20"/>
          <w:lang w:val="pt-PT"/>
        </w:rPr>
        <w:br w:type="page"/>
      </w:r>
    </w:p>
    <w:p w:rsidR="003C67BC" w:rsidRDefault="00B35FA3" w:rsidP="003C67BC">
      <w:pPr>
        <w:jc w:val="center"/>
        <w:rPr>
          <w:b/>
          <w:szCs w:val="20"/>
          <w:lang w:val="pt-PT"/>
        </w:rPr>
      </w:pPr>
      <w:r>
        <w:rPr>
          <w:b/>
          <w:szCs w:val="20"/>
          <w:lang w:val="pt-PT"/>
        </w:rPr>
        <w:object w:dxaOrig="13965" w:dyaOrig="2385">
          <v:shape id="_x0000_i1721" type="#_x0000_t75" style="width:698.25pt;height:122.25pt" o:ole="">
            <v:imagedata r:id="rId328" o:title=""/>
          </v:shape>
          <o:OLEObject Type="Link" ProgID="Excel.Sheet.12" ShapeID="_x0000_i1721" DrawAspect="Content" r:id="rId329" UpdateMode="Always">
            <o:LinkType>EnhancedMetaFile</o:LinkType>
            <o:LockedField>false</o:LockedField>
          </o:OLEObject>
        </w:object>
      </w:r>
    </w:p>
    <w:p w:rsidR="003C67BC" w:rsidRDefault="003C67BC" w:rsidP="005302DE">
      <w:pPr>
        <w:rPr>
          <w:b/>
          <w:szCs w:val="20"/>
          <w:lang w:val="pt-PT"/>
        </w:rPr>
      </w:pPr>
    </w:p>
    <w:p w:rsidR="00C81D2E" w:rsidRPr="00FA3856" w:rsidRDefault="00956C46" w:rsidP="005302DE">
      <w:pPr>
        <w:rPr>
          <w:b/>
          <w:szCs w:val="20"/>
          <w:lang w:val="pt-PT"/>
        </w:rPr>
      </w:pPr>
      <w:r w:rsidRPr="00FA3856">
        <w:rPr>
          <w:b/>
          <w:szCs w:val="20"/>
          <w:lang w:val="pt-PT"/>
        </w:rPr>
        <w:t>I – Regras de Validação do Registro:</w:t>
      </w:r>
    </w:p>
    <w:p w:rsidR="00956C46" w:rsidRPr="00FA3856" w:rsidRDefault="00956C46" w:rsidP="005302DE">
      <w:pPr>
        <w:rPr>
          <w:b/>
          <w:szCs w:val="20"/>
          <w:lang w:val="pt-PT"/>
        </w:rPr>
      </w:pPr>
    </w:p>
    <w:p w:rsidR="00956C46" w:rsidRPr="00FA3856" w:rsidRDefault="00956C46" w:rsidP="00723FE4">
      <w:pPr>
        <w:ind w:left="708"/>
        <w:rPr>
          <w:szCs w:val="20"/>
          <w:lang w:val="pt-PT"/>
        </w:rPr>
      </w:pPr>
      <w:r w:rsidRPr="00FA3856">
        <w:rPr>
          <w:b/>
          <w:szCs w:val="20"/>
          <w:lang w:val="pt-PT"/>
        </w:rPr>
        <w:t>REGRA_PREJUIZO_FISCAL:</w:t>
      </w:r>
      <w:r w:rsidR="00723FE4" w:rsidRPr="00FA3856">
        <w:rPr>
          <w:b/>
          <w:szCs w:val="20"/>
          <w:lang w:val="pt-PT"/>
        </w:rPr>
        <w:t xml:space="preserve"> </w:t>
      </w:r>
      <w:r w:rsidR="00723FE4" w:rsidRPr="00FA3856">
        <w:rPr>
          <w:szCs w:val="20"/>
          <w:lang w:val="pt-PT"/>
        </w:rPr>
        <w:t>Verifica se o somatório dos lançamentos de prejuízo fiscal é igual ao valor da base de cálculo do IRPJ. Se a regra não for cumprida, a ECF gera um erro.</w:t>
      </w:r>
    </w:p>
    <w:p w:rsidR="00956C46" w:rsidRPr="00FA3856" w:rsidRDefault="00956C46" w:rsidP="005302DE">
      <w:pPr>
        <w:rPr>
          <w:b/>
          <w:szCs w:val="20"/>
          <w:lang w:val="pt-PT"/>
        </w:rPr>
      </w:pPr>
    </w:p>
    <w:p w:rsidR="00723FE4" w:rsidRPr="00FA3856" w:rsidRDefault="00956C46" w:rsidP="00723FE4">
      <w:pPr>
        <w:ind w:left="708"/>
        <w:rPr>
          <w:szCs w:val="20"/>
          <w:lang w:val="pt-PT"/>
        </w:rPr>
      </w:pPr>
      <w:r w:rsidRPr="00FA3856">
        <w:rPr>
          <w:b/>
          <w:szCs w:val="20"/>
          <w:lang w:val="pt-PT"/>
        </w:rPr>
        <w:t>REGRA_BC_NEGATIVA:</w:t>
      </w:r>
      <w:r w:rsidR="00723FE4" w:rsidRPr="00FA3856">
        <w:rPr>
          <w:b/>
          <w:szCs w:val="20"/>
          <w:lang w:val="pt-PT"/>
        </w:rPr>
        <w:t xml:space="preserve"> </w:t>
      </w:r>
      <w:r w:rsidR="00723FE4" w:rsidRPr="00FA3856">
        <w:rPr>
          <w:szCs w:val="20"/>
          <w:lang w:val="pt-PT"/>
        </w:rPr>
        <w:t>Verifica se o somatório dos lançamentos da base de cálculo negativa da CSLL é igual ao valor da base de cálculo da CSLL. Se a regra não for cumprida, a ECF gera um erro.</w:t>
      </w:r>
    </w:p>
    <w:p w:rsidR="00956C46" w:rsidRPr="00FA3856" w:rsidRDefault="00956C46" w:rsidP="00956C46">
      <w:pPr>
        <w:rPr>
          <w:b/>
          <w:bCs/>
          <w:szCs w:val="20"/>
          <w:lang w:val="pt-PT"/>
        </w:rPr>
      </w:pPr>
    </w:p>
    <w:p w:rsidR="00956C46" w:rsidRPr="00FA3856" w:rsidRDefault="00956C46" w:rsidP="00956C46">
      <w:pPr>
        <w:rPr>
          <w:b/>
          <w:bCs/>
          <w:szCs w:val="20"/>
          <w:lang w:val="pt-PT"/>
        </w:rPr>
      </w:pPr>
      <w:r w:rsidRPr="00FA3856">
        <w:rPr>
          <w:b/>
          <w:bCs/>
          <w:szCs w:val="20"/>
          <w:lang w:val="pt-PT"/>
        </w:rPr>
        <w:t>II – Regras de Validação de Campos:</w:t>
      </w:r>
    </w:p>
    <w:p w:rsidR="00956C46" w:rsidRPr="00FA3856" w:rsidRDefault="00956C46" w:rsidP="00956C46">
      <w:pPr>
        <w:rPr>
          <w:b/>
          <w:bCs/>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956C46" w:rsidRPr="00FA3856" w:rsidTr="00AB0707">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956C46" w:rsidRPr="00FA3856" w:rsidRDefault="00956C46" w:rsidP="00723FE4">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956C46" w:rsidRPr="00FA3856" w:rsidRDefault="00956C46" w:rsidP="00723FE4">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956C46" w:rsidRPr="00FA3856" w:rsidRDefault="00956C46" w:rsidP="00723FE4">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956C46" w:rsidRPr="00FA3856" w:rsidRDefault="00956C46" w:rsidP="00723FE4">
            <w:pPr>
              <w:pStyle w:val="PSDS-CorpodeTexto0"/>
              <w:jc w:val="center"/>
              <w:rPr>
                <w:rFonts w:ascii="Times New Roman" w:hAnsi="Times New Roman"/>
                <w:b/>
                <w:bCs/>
              </w:rPr>
            </w:pPr>
            <w:r w:rsidRPr="00FA3856">
              <w:rPr>
                <w:rFonts w:ascii="Times New Roman" w:hAnsi="Times New Roman"/>
                <w:b/>
                <w:bCs/>
              </w:rPr>
              <w:t>Tipo</w:t>
            </w:r>
          </w:p>
        </w:tc>
      </w:tr>
      <w:tr w:rsidR="00956C46" w:rsidRPr="00FA3856" w:rsidTr="00AB0707">
        <w:trPr>
          <w:jc w:val="center"/>
        </w:trPr>
        <w:tc>
          <w:tcPr>
            <w:tcW w:w="485" w:type="dxa"/>
            <w:tcBorders>
              <w:top w:val="single" w:sz="6" w:space="0" w:color="auto"/>
              <w:left w:val="single" w:sz="6" w:space="0" w:color="auto"/>
              <w:bottom w:val="single" w:sz="6" w:space="0" w:color="auto"/>
              <w:right w:val="single" w:sz="6" w:space="0" w:color="auto"/>
            </w:tcBorders>
          </w:tcPr>
          <w:p w:rsidR="00956C46" w:rsidRPr="00FA3856" w:rsidRDefault="006A6428" w:rsidP="00723FE4">
            <w:pPr>
              <w:pStyle w:val="PSDS-CorpodeTexto0"/>
              <w:suppressAutoHyphens w:val="0"/>
              <w:rPr>
                <w:rFonts w:ascii="Times New Roman" w:hAnsi="Times New Roman"/>
                <w:b/>
                <w:bCs/>
                <w:lang w:val="pt-PT"/>
              </w:rPr>
            </w:pPr>
            <w:r w:rsidRPr="00FA3856">
              <w:rPr>
                <w:rFonts w:ascii="Times New Roman" w:hAnsi="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COD_CTA_B_CTP</w:t>
            </w:r>
          </w:p>
        </w:tc>
        <w:tc>
          <w:tcPr>
            <w:tcW w:w="12168"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rPr>
            </w:pPr>
            <w:r w:rsidRPr="00FA3856">
              <w:rPr>
                <w:rFonts w:ascii="Times New Roman" w:hAnsi="Times New Roman"/>
                <w:b/>
              </w:rPr>
              <w:t>REGRA_MESMO_TRIBUTO:</w:t>
            </w:r>
            <w:r w:rsidR="00723FE4" w:rsidRPr="00FA3856">
              <w:rPr>
                <w:rFonts w:ascii="Times New Roman" w:hAnsi="Times New Roman"/>
                <w:b/>
              </w:rPr>
              <w:t xml:space="preserve"> </w:t>
            </w:r>
            <w:r w:rsidR="006A6428" w:rsidRPr="00FA3856">
              <w:rPr>
                <w:rFonts w:ascii="Times New Roman" w:hAnsi="Times New Roman"/>
              </w:rPr>
              <w:t xml:space="preserve">Se </w:t>
            </w:r>
            <w:r w:rsidR="00375E89" w:rsidRPr="00FA3856">
              <w:rPr>
                <w:rFonts w:ascii="Times New Roman" w:hAnsi="Times New Roman"/>
              </w:rPr>
              <w:t xml:space="preserve">M410.COD_CTA_B_CTP </w:t>
            </w:r>
            <w:r w:rsidR="00723FE4" w:rsidRPr="00FA3856">
              <w:rPr>
                <w:rFonts w:ascii="Times New Roman" w:hAnsi="Times New Roman"/>
              </w:rPr>
              <w:t>for preenchido, as contas constantes do lançamento devem corresponder ao mesmo tributo (M010.TRIBUTO).</w:t>
            </w:r>
          </w:p>
          <w:p w:rsidR="00956C46" w:rsidRPr="00FA3856" w:rsidRDefault="00956C46" w:rsidP="00723FE4">
            <w:pPr>
              <w:pStyle w:val="PSDS-CorpodeTexto0"/>
              <w:rPr>
                <w:rFonts w:ascii="Times New Roman" w:hAnsi="Times New Roman"/>
                <w:b/>
              </w:rPr>
            </w:pPr>
          </w:p>
          <w:p w:rsidR="00956C46" w:rsidRPr="00FA3856" w:rsidRDefault="00956C46" w:rsidP="00723FE4">
            <w:pPr>
              <w:pStyle w:val="PSDS-CorpodeTexto0"/>
              <w:rPr>
                <w:rFonts w:ascii="Times New Roman" w:hAnsi="Times New Roman"/>
                <w:lang w:val="pt-PT"/>
              </w:rPr>
            </w:pPr>
            <w:r w:rsidRPr="00FA3856">
              <w:rPr>
                <w:rFonts w:ascii="Times New Roman" w:hAnsi="Times New Roman"/>
                <w:b/>
              </w:rPr>
              <w:t>REGRA_NAO_PREENCHER_CTP:</w:t>
            </w:r>
            <w:r w:rsidR="00723FE4" w:rsidRPr="00FA3856">
              <w:rPr>
                <w:rFonts w:ascii="Times New Roman" w:hAnsi="Times New Roman"/>
                <w:b/>
              </w:rPr>
              <w:t xml:space="preserve"> </w:t>
            </w:r>
            <w:r w:rsidR="00723FE4" w:rsidRPr="00FA3856">
              <w:rPr>
                <w:rFonts w:ascii="Times New Roman" w:hAnsi="Times New Roman"/>
              </w:rPr>
              <w:t>Se M4</w:t>
            </w:r>
            <w:r w:rsidR="00375E89" w:rsidRPr="00FA3856">
              <w:rPr>
                <w:rFonts w:ascii="Times New Roman" w:hAnsi="Times New Roman"/>
              </w:rPr>
              <w:t xml:space="preserve">10.IND_VAL_LAN_LALB_PB </w:t>
            </w:r>
            <w:r w:rsidR="00723FE4" w:rsidRPr="00FA3856">
              <w:rPr>
                <w:rFonts w:ascii="Times New Roman" w:hAnsi="Times New Roman"/>
              </w:rPr>
              <w:t>igual a “PF” ou “BC</w:t>
            </w:r>
            <w:r w:rsidR="006A6428" w:rsidRPr="00FA3856">
              <w:rPr>
                <w:rFonts w:ascii="Times New Roman" w:hAnsi="Times New Roman"/>
              </w:rPr>
              <w:t xml:space="preserve">”, campo </w:t>
            </w:r>
            <w:r w:rsidR="00375E89" w:rsidRPr="00FA3856">
              <w:rPr>
                <w:rFonts w:ascii="Times New Roman" w:hAnsi="Times New Roman"/>
              </w:rPr>
              <w:t xml:space="preserve">M410.COD_CTA_B_CTP </w:t>
            </w:r>
            <w:r w:rsidR="00723FE4" w:rsidRPr="00FA3856">
              <w:rPr>
                <w:rFonts w:ascii="Times New Roman" w:hAnsi="Times New Roman"/>
              </w:rPr>
              <w:t>não deve ser preenchido.</w:t>
            </w:r>
          </w:p>
        </w:tc>
        <w:tc>
          <w:tcPr>
            <w:tcW w:w="717" w:type="dxa"/>
            <w:tcBorders>
              <w:top w:val="single" w:sz="6" w:space="0" w:color="auto"/>
              <w:left w:val="single" w:sz="6" w:space="0" w:color="auto"/>
              <w:bottom w:val="single" w:sz="6" w:space="0" w:color="auto"/>
              <w:right w:val="single" w:sz="6" w:space="0" w:color="auto"/>
            </w:tcBorders>
          </w:tcPr>
          <w:p w:rsidR="00956C46" w:rsidRPr="00FA3856" w:rsidRDefault="00956C46" w:rsidP="00723FE4">
            <w:pPr>
              <w:pStyle w:val="PSDS-CorpodeTexto0"/>
              <w:rPr>
                <w:rFonts w:ascii="Times New Roman" w:hAnsi="Times New Roman"/>
                <w:lang w:val="pt-PT"/>
              </w:rPr>
            </w:pPr>
            <w:r w:rsidRPr="00FA3856">
              <w:rPr>
                <w:rFonts w:ascii="Times New Roman" w:hAnsi="Times New Roman"/>
                <w:lang w:val="pt-PT"/>
              </w:rPr>
              <w:t>Aviso</w:t>
            </w:r>
          </w:p>
          <w:p w:rsidR="00723FE4" w:rsidRPr="00FA3856" w:rsidRDefault="00723FE4" w:rsidP="00723FE4">
            <w:pPr>
              <w:pStyle w:val="PSDS-CorpodeTexto0"/>
              <w:rPr>
                <w:rFonts w:ascii="Times New Roman" w:hAnsi="Times New Roman"/>
                <w:lang w:val="pt-PT"/>
              </w:rPr>
            </w:pPr>
          </w:p>
          <w:p w:rsidR="00723FE4" w:rsidRPr="00FA3856" w:rsidRDefault="00723FE4" w:rsidP="00723FE4">
            <w:pPr>
              <w:pStyle w:val="PSDS-CorpodeTexto0"/>
              <w:rPr>
                <w:rFonts w:ascii="Times New Roman" w:hAnsi="Times New Roman"/>
                <w:lang w:val="pt-PT"/>
              </w:rPr>
            </w:pPr>
          </w:p>
          <w:p w:rsidR="00723FE4" w:rsidRPr="00FA3856" w:rsidRDefault="00723FE4" w:rsidP="00723FE4">
            <w:pPr>
              <w:pStyle w:val="PSDS-CorpodeTexto0"/>
              <w:rPr>
                <w:rFonts w:ascii="Times New Roman" w:hAnsi="Times New Roman"/>
                <w:lang w:val="pt-PT"/>
              </w:rPr>
            </w:pPr>
            <w:r w:rsidRPr="00FA3856">
              <w:rPr>
                <w:rFonts w:ascii="Times New Roman" w:hAnsi="Times New Roman"/>
                <w:lang w:val="pt-PT"/>
              </w:rPr>
              <w:t>Erro</w:t>
            </w:r>
          </w:p>
          <w:p w:rsidR="00956C46" w:rsidRPr="00FA3856" w:rsidRDefault="00956C46" w:rsidP="00723FE4">
            <w:pPr>
              <w:pStyle w:val="PSDS-CorpodeTexto0"/>
              <w:rPr>
                <w:rFonts w:ascii="Times New Roman" w:hAnsi="Times New Roman"/>
                <w:lang w:val="pt-PT"/>
              </w:rPr>
            </w:pPr>
          </w:p>
        </w:tc>
      </w:tr>
    </w:tbl>
    <w:p w:rsidR="00723FE4" w:rsidRPr="00FA3856" w:rsidRDefault="00723FE4" w:rsidP="00AB0707">
      <w:pPr>
        <w:pStyle w:val="PSDS-MarcadoresNivel2"/>
        <w:numPr>
          <w:ilvl w:val="0"/>
          <w:numId w:val="0"/>
        </w:numPr>
        <w:spacing w:before="0" w:after="0"/>
        <w:ind w:left="792" w:hanging="432"/>
        <w:rPr>
          <w:rFonts w:ascii="Times New Roman" w:hAnsi="Times New Roman"/>
          <w:color w:val="0000FF"/>
        </w:rPr>
      </w:pPr>
    </w:p>
    <w:p w:rsidR="00342F1D" w:rsidRDefault="00AB0707" w:rsidP="00AB0707">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AB0707">
      <w:pPr>
        <w:pStyle w:val="Corpodetexto"/>
        <w:rPr>
          <w:rFonts w:ascii="Times New Roman" w:hAnsi="Times New Roman"/>
          <w:b/>
          <w:color w:val="002060"/>
          <w:szCs w:val="20"/>
        </w:rPr>
      </w:pPr>
    </w:p>
    <w:p w:rsidR="00AB0707" w:rsidRPr="00FA3856" w:rsidRDefault="00AB0707" w:rsidP="00AB0707">
      <w:pPr>
        <w:pStyle w:val="Corpodetexto"/>
        <w:rPr>
          <w:rFonts w:ascii="Times New Roman" w:hAnsi="Times New Roman"/>
          <w:b/>
          <w:color w:val="002060"/>
          <w:szCs w:val="20"/>
        </w:rPr>
      </w:pPr>
      <w:r w:rsidRPr="00FA3856">
        <w:rPr>
          <w:rFonts w:ascii="Times New Roman" w:hAnsi="Times New Roman"/>
          <w:b/>
          <w:color w:val="002060"/>
          <w:szCs w:val="20"/>
        </w:rPr>
        <w:t>|M410|101|</w:t>
      </w:r>
      <w:r w:rsidR="006A6428" w:rsidRPr="00FA3856">
        <w:rPr>
          <w:rFonts w:ascii="Times New Roman" w:hAnsi="Times New Roman"/>
          <w:b/>
          <w:color w:val="002060"/>
          <w:szCs w:val="20"/>
        </w:rPr>
        <w:t>I|</w:t>
      </w:r>
      <w:r w:rsidRPr="00FA3856">
        <w:rPr>
          <w:rFonts w:ascii="Times New Roman" w:hAnsi="Times New Roman"/>
          <w:b/>
          <w:color w:val="002060"/>
          <w:szCs w:val="20"/>
        </w:rPr>
        <w:t>1000,00|CR|202|LANÇAMENTO DE CRÉDITO EM VIRTUDE DA OCORRÊNCIA XXXX|</w:t>
      </w:r>
    </w:p>
    <w:p w:rsidR="00AB0707" w:rsidRPr="00FA3856" w:rsidRDefault="00AB0707" w:rsidP="00AB0707">
      <w:pPr>
        <w:pStyle w:val="Corpodetexto"/>
        <w:ind w:firstLine="708"/>
        <w:rPr>
          <w:rFonts w:ascii="Times New Roman" w:hAnsi="Times New Roman"/>
          <w:color w:val="002060"/>
          <w:szCs w:val="20"/>
        </w:rPr>
      </w:pPr>
      <w:r w:rsidRPr="00FA3856">
        <w:rPr>
          <w:rFonts w:ascii="Times New Roman" w:hAnsi="Times New Roman"/>
          <w:color w:val="002060"/>
          <w:szCs w:val="20"/>
        </w:rPr>
        <w:t>|M410|: Identificação do tipo do registro.</w:t>
      </w:r>
    </w:p>
    <w:p w:rsidR="00AB0707" w:rsidRPr="00FA3856" w:rsidRDefault="00AB0707" w:rsidP="00AB0707">
      <w:pPr>
        <w:pStyle w:val="Corpodetexto"/>
        <w:ind w:firstLine="708"/>
        <w:rPr>
          <w:rFonts w:ascii="Times New Roman" w:hAnsi="Times New Roman"/>
          <w:color w:val="002060"/>
          <w:szCs w:val="20"/>
        </w:rPr>
      </w:pPr>
      <w:r w:rsidRPr="00FA3856">
        <w:rPr>
          <w:rFonts w:ascii="Times New Roman" w:hAnsi="Times New Roman"/>
          <w:color w:val="002060"/>
          <w:szCs w:val="20"/>
        </w:rPr>
        <w:t>|101|: Código da conta da parte B.</w:t>
      </w:r>
    </w:p>
    <w:p w:rsidR="006A6428" w:rsidRPr="00FA3856" w:rsidRDefault="006A6428" w:rsidP="00AB0707">
      <w:pPr>
        <w:pStyle w:val="Corpodetexto"/>
        <w:ind w:firstLine="708"/>
        <w:rPr>
          <w:rFonts w:ascii="Times New Roman" w:hAnsi="Times New Roman"/>
          <w:color w:val="002060"/>
          <w:szCs w:val="20"/>
        </w:rPr>
      </w:pPr>
      <w:r w:rsidRPr="00FA3856">
        <w:rPr>
          <w:rFonts w:ascii="Times New Roman" w:hAnsi="Times New Roman"/>
          <w:color w:val="002060"/>
          <w:szCs w:val="20"/>
        </w:rPr>
        <w:t>|I|: Imposto de renda.</w:t>
      </w:r>
    </w:p>
    <w:p w:rsidR="00AB0707" w:rsidRPr="00FA3856" w:rsidRDefault="00AB0707" w:rsidP="00AB0707">
      <w:pPr>
        <w:pStyle w:val="Corpodetexto"/>
        <w:ind w:firstLine="708"/>
        <w:rPr>
          <w:rFonts w:ascii="Times New Roman" w:hAnsi="Times New Roman"/>
          <w:color w:val="002060"/>
          <w:szCs w:val="20"/>
        </w:rPr>
      </w:pPr>
      <w:r w:rsidRPr="00FA3856">
        <w:rPr>
          <w:rFonts w:ascii="Times New Roman" w:hAnsi="Times New Roman"/>
          <w:color w:val="002060"/>
          <w:szCs w:val="20"/>
        </w:rPr>
        <w:t>|1000,00|: Valor do lançamento (R$ 1.000,00).</w:t>
      </w:r>
    </w:p>
    <w:p w:rsidR="00AB0707" w:rsidRPr="00FA3856" w:rsidRDefault="00AB0707" w:rsidP="00AB0707">
      <w:pPr>
        <w:pStyle w:val="Corpodetexto"/>
        <w:ind w:firstLine="708"/>
        <w:rPr>
          <w:rFonts w:ascii="Times New Roman" w:hAnsi="Times New Roman"/>
          <w:color w:val="002060"/>
          <w:szCs w:val="20"/>
        </w:rPr>
      </w:pPr>
      <w:r w:rsidRPr="00FA3856">
        <w:rPr>
          <w:rFonts w:ascii="Times New Roman" w:hAnsi="Times New Roman"/>
          <w:color w:val="002060"/>
          <w:szCs w:val="20"/>
        </w:rPr>
        <w:t>|CR|: Indicador do lançamento (CR = Crédito).</w:t>
      </w:r>
    </w:p>
    <w:p w:rsidR="00AB0707" w:rsidRPr="00FA3856" w:rsidRDefault="00AB0707" w:rsidP="00AB0707">
      <w:pPr>
        <w:pStyle w:val="Corpodetexto"/>
        <w:ind w:firstLine="708"/>
        <w:rPr>
          <w:rFonts w:ascii="Times New Roman" w:hAnsi="Times New Roman"/>
          <w:color w:val="002060"/>
          <w:szCs w:val="20"/>
        </w:rPr>
      </w:pPr>
      <w:r w:rsidRPr="00FA3856">
        <w:rPr>
          <w:rFonts w:ascii="Times New Roman" w:hAnsi="Times New Roman"/>
          <w:color w:val="002060"/>
          <w:szCs w:val="20"/>
        </w:rPr>
        <w:t>|202|: Código da conta da parte B de contrapartida.</w:t>
      </w:r>
    </w:p>
    <w:p w:rsidR="00AB0707" w:rsidRPr="00FA3856" w:rsidRDefault="00AB0707" w:rsidP="00AB0707">
      <w:pPr>
        <w:pStyle w:val="Corpodetexto"/>
        <w:ind w:firstLine="708"/>
        <w:rPr>
          <w:rFonts w:ascii="Times New Roman" w:hAnsi="Times New Roman"/>
          <w:color w:val="002060"/>
          <w:szCs w:val="20"/>
        </w:rPr>
      </w:pPr>
      <w:r w:rsidRPr="00FA3856">
        <w:rPr>
          <w:rFonts w:ascii="Times New Roman" w:hAnsi="Times New Roman"/>
          <w:color w:val="002060"/>
          <w:szCs w:val="20"/>
        </w:rPr>
        <w:t>|LANÇAMENTO DE CRÉDITO EM VIRTUDE DA OCORRÊNCIA XXXX|: Histórico do lançamento.</w:t>
      </w:r>
    </w:p>
    <w:p w:rsidR="0097491E" w:rsidRPr="00FA3856" w:rsidRDefault="0097491E" w:rsidP="00AB0707">
      <w:pPr>
        <w:pStyle w:val="Corpodetexto"/>
        <w:ind w:firstLine="708"/>
        <w:rPr>
          <w:rFonts w:ascii="Times New Roman" w:hAnsi="Times New Roman"/>
          <w:color w:val="002060"/>
          <w:szCs w:val="20"/>
        </w:rPr>
      </w:pPr>
      <w:r w:rsidRPr="00FA3856">
        <w:rPr>
          <w:rFonts w:ascii="Times New Roman" w:hAnsi="Times New Roman"/>
          <w:color w:val="002060"/>
          <w:szCs w:val="20"/>
        </w:rPr>
        <w:t>|N|: Realização de valores cuja tributação tenha sido diferida (N = Não).</w:t>
      </w:r>
    </w:p>
    <w:p w:rsidR="00AB0707" w:rsidRPr="00FA3856" w:rsidRDefault="00AB0707">
      <w:pPr>
        <w:spacing w:after="200" w:line="276" w:lineRule="auto"/>
        <w:rPr>
          <w:b/>
          <w:bCs/>
          <w:color w:val="0000FF"/>
          <w:szCs w:val="20"/>
        </w:rPr>
      </w:pPr>
    </w:p>
    <w:p w:rsidR="00E859B5" w:rsidRPr="00FA3856" w:rsidRDefault="00E859B5" w:rsidP="00867F54">
      <w:pPr>
        <w:pStyle w:val="Ttulo4"/>
      </w:pPr>
      <w:bookmarkStart w:id="210" w:name="_Toc479713736"/>
      <w:r w:rsidRPr="00FA3856">
        <w:lastRenderedPageBreak/>
        <w:t>Registro M415: Identificação de Processos Judiciais e Administrativos Referentes ao Lançamento</w:t>
      </w:r>
      <w:bookmarkEnd w:id="210"/>
    </w:p>
    <w:p w:rsidR="00E859B5" w:rsidRPr="00FA3856" w:rsidRDefault="00E859B5" w:rsidP="00E859B5">
      <w:pPr>
        <w:pStyle w:val="PSDS-MarcadoresNivel2"/>
        <w:numPr>
          <w:ilvl w:val="0"/>
          <w:numId w:val="0"/>
        </w:numPr>
        <w:spacing w:before="0" w:after="0"/>
        <w:ind w:left="360"/>
        <w:rPr>
          <w:rFonts w:ascii="Times New Roman" w:hAnsi="Times New Roman"/>
        </w:rPr>
      </w:pPr>
    </w:p>
    <w:p w:rsidR="00497FA8" w:rsidRPr="00FA3856" w:rsidRDefault="00497FA8" w:rsidP="00497FA8">
      <w:pPr>
        <w:ind w:firstLine="708"/>
        <w:rPr>
          <w:szCs w:val="20"/>
        </w:rPr>
      </w:pPr>
      <w:r w:rsidRPr="00FA3856">
        <w:rPr>
          <w:szCs w:val="20"/>
        </w:rPr>
        <w:t xml:space="preserve">Identifica os </w:t>
      </w:r>
      <w:r w:rsidR="001B58FE" w:rsidRPr="00FA3856">
        <w:rPr>
          <w:szCs w:val="20"/>
        </w:rPr>
        <w:t>processos</w:t>
      </w:r>
      <w:r w:rsidRPr="00FA3856">
        <w:rPr>
          <w:szCs w:val="20"/>
        </w:rPr>
        <w:t xml:space="preserve"> judiciais ou administrativos utilizados que embasaram adições menores que as previstas na legislação ou falta de adição e exclusões maiores que as previstas na legislação na parte B do e-Lalur ou do e-Lacs (tratamento diverso do regramento fiscal). </w:t>
      </w:r>
    </w:p>
    <w:p w:rsidR="00DD1F7B" w:rsidRDefault="00DD1F7B" w:rsidP="00AB0707">
      <w:pPr>
        <w:pStyle w:val="Corpodetexto"/>
        <w:rPr>
          <w:rFonts w:ascii="Times New Roman" w:hAnsi="Times New Roman"/>
          <w:b/>
          <w:color w:val="002060"/>
          <w:szCs w:val="20"/>
        </w:rPr>
      </w:pPr>
    </w:p>
    <w:p w:rsidR="00DD1F7B" w:rsidRDefault="00B35FA3" w:rsidP="00DD1F7B">
      <w:pPr>
        <w:pStyle w:val="Corpodetexto"/>
        <w:jc w:val="center"/>
        <w:rPr>
          <w:rFonts w:ascii="Times New Roman" w:hAnsi="Times New Roman"/>
          <w:b/>
          <w:color w:val="002060"/>
          <w:szCs w:val="20"/>
        </w:rPr>
      </w:pPr>
      <w:r>
        <w:rPr>
          <w:rFonts w:ascii="Times New Roman" w:hAnsi="Times New Roman"/>
          <w:b/>
          <w:color w:val="002060"/>
          <w:szCs w:val="20"/>
        </w:rPr>
        <w:object w:dxaOrig="13845" w:dyaOrig="3165">
          <v:shape id="_x0000_i1723" type="#_x0000_t75" style="width:690.75pt;height:158.25pt" o:ole="">
            <v:imagedata r:id="rId330" o:title=""/>
          </v:shape>
          <o:OLEObject Type="Link" ProgID="Excel.Sheet.12" ShapeID="_x0000_i1723" DrawAspect="Content" r:id="rId331" UpdateMode="Always">
            <o:LinkType>EnhancedMetaFile</o:LinkType>
            <o:LockedField>false</o:LockedField>
          </o:OLEObject>
        </w:object>
      </w:r>
    </w:p>
    <w:p w:rsidR="00DD1F7B" w:rsidRDefault="00DD1F7B" w:rsidP="00AB0707">
      <w:pPr>
        <w:pStyle w:val="Corpodetexto"/>
        <w:rPr>
          <w:rFonts w:ascii="Times New Roman" w:hAnsi="Times New Roman"/>
          <w:b/>
          <w:color w:val="002060"/>
          <w:szCs w:val="20"/>
        </w:rPr>
      </w:pPr>
    </w:p>
    <w:p w:rsidR="00342F1D" w:rsidRDefault="00AB0707" w:rsidP="00AB0707">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42F1D" w:rsidRDefault="00342F1D" w:rsidP="00AB0707">
      <w:pPr>
        <w:pStyle w:val="Corpodetexto"/>
        <w:rPr>
          <w:rFonts w:ascii="Times New Roman" w:hAnsi="Times New Roman"/>
          <w:b/>
          <w:color w:val="002060"/>
          <w:szCs w:val="20"/>
        </w:rPr>
      </w:pPr>
    </w:p>
    <w:p w:rsidR="00AB0707" w:rsidRPr="00FA3856" w:rsidRDefault="00AB0707" w:rsidP="00AB0707">
      <w:pPr>
        <w:pStyle w:val="Corpodetexto"/>
        <w:rPr>
          <w:rFonts w:ascii="Times New Roman" w:hAnsi="Times New Roman"/>
          <w:b/>
          <w:color w:val="002060"/>
          <w:szCs w:val="20"/>
        </w:rPr>
      </w:pPr>
      <w:r w:rsidRPr="00FA3856">
        <w:rPr>
          <w:rFonts w:ascii="Times New Roman" w:hAnsi="Times New Roman"/>
          <w:b/>
          <w:color w:val="002060"/>
          <w:szCs w:val="20"/>
        </w:rPr>
        <w:t>|M415|1|123456789|</w:t>
      </w:r>
    </w:p>
    <w:p w:rsidR="00AB0707" w:rsidRPr="00FA3856" w:rsidRDefault="00AB0707" w:rsidP="00AB0707">
      <w:pPr>
        <w:pStyle w:val="Corpodetexto"/>
        <w:ind w:firstLine="708"/>
        <w:rPr>
          <w:rFonts w:ascii="Times New Roman" w:hAnsi="Times New Roman"/>
          <w:color w:val="002060"/>
          <w:szCs w:val="20"/>
        </w:rPr>
      </w:pPr>
      <w:r w:rsidRPr="00FA3856">
        <w:rPr>
          <w:rFonts w:ascii="Times New Roman" w:hAnsi="Times New Roman"/>
          <w:color w:val="002060"/>
          <w:szCs w:val="20"/>
        </w:rPr>
        <w:t>|M415|: Identificação do tipo do registro.</w:t>
      </w:r>
    </w:p>
    <w:p w:rsidR="00E859B5" w:rsidRPr="00FA3856" w:rsidRDefault="00AB0707" w:rsidP="00AB0707">
      <w:pPr>
        <w:pStyle w:val="Corpodetexto"/>
        <w:ind w:firstLine="708"/>
        <w:rPr>
          <w:rFonts w:ascii="Times New Roman" w:hAnsi="Times New Roman"/>
          <w:color w:val="002060"/>
          <w:szCs w:val="20"/>
        </w:rPr>
      </w:pPr>
      <w:r w:rsidRPr="00FA3856">
        <w:rPr>
          <w:rFonts w:ascii="Times New Roman" w:hAnsi="Times New Roman"/>
          <w:color w:val="002060"/>
          <w:szCs w:val="20"/>
        </w:rPr>
        <w:t>|1|: Tipo do processo (1 = Judicial).</w:t>
      </w:r>
    </w:p>
    <w:p w:rsidR="00AB0707" w:rsidRPr="00FA3856" w:rsidRDefault="00AB0707" w:rsidP="00AB0707">
      <w:pPr>
        <w:pStyle w:val="Corpodetexto"/>
        <w:ind w:firstLine="708"/>
        <w:rPr>
          <w:rFonts w:ascii="Times New Roman" w:hAnsi="Times New Roman"/>
          <w:szCs w:val="20"/>
          <w:lang w:val="pt-PT"/>
        </w:rPr>
      </w:pPr>
      <w:r w:rsidRPr="00FA3856">
        <w:rPr>
          <w:rFonts w:ascii="Times New Roman" w:hAnsi="Times New Roman"/>
          <w:color w:val="002060"/>
          <w:szCs w:val="20"/>
        </w:rPr>
        <w:t>|123456789|: Número do processo.</w:t>
      </w:r>
    </w:p>
    <w:p w:rsidR="00AB0707" w:rsidRPr="00FA3856" w:rsidRDefault="00AB0707">
      <w:pPr>
        <w:spacing w:after="200" w:line="276" w:lineRule="auto"/>
        <w:rPr>
          <w:b/>
          <w:bCs/>
          <w:color w:val="0000FF"/>
          <w:szCs w:val="20"/>
        </w:rPr>
      </w:pPr>
      <w:r w:rsidRPr="00FA3856">
        <w:rPr>
          <w:color w:val="0000FF"/>
          <w:szCs w:val="20"/>
        </w:rPr>
        <w:br w:type="page"/>
      </w:r>
    </w:p>
    <w:p w:rsidR="00E859B5" w:rsidRPr="00FA3856" w:rsidRDefault="00E859B5" w:rsidP="00867F54">
      <w:pPr>
        <w:pStyle w:val="Ttulo4"/>
      </w:pPr>
      <w:bookmarkStart w:id="211" w:name="_Toc479713737"/>
      <w:r w:rsidRPr="00FA3856">
        <w:lastRenderedPageBreak/>
        <w:t xml:space="preserve">Registro M500: </w:t>
      </w:r>
      <w:r w:rsidR="0046613B" w:rsidRPr="00FA3856">
        <w:t>Controle de Saldos das Contas da Parte B do e-Lalur e do e-Lacs</w:t>
      </w:r>
      <w:bookmarkEnd w:id="211"/>
    </w:p>
    <w:p w:rsidR="00E859B5" w:rsidRPr="00FA3856" w:rsidRDefault="00E859B5" w:rsidP="00E859B5">
      <w:pPr>
        <w:pStyle w:val="PSDS-MarcadoresNivel2"/>
        <w:numPr>
          <w:ilvl w:val="0"/>
          <w:numId w:val="0"/>
        </w:numPr>
        <w:spacing w:before="0" w:after="0"/>
        <w:ind w:left="360"/>
        <w:rPr>
          <w:rFonts w:ascii="Times New Roman" w:hAnsi="Times New Roman"/>
        </w:rPr>
      </w:pPr>
    </w:p>
    <w:p w:rsidR="00E859B5" w:rsidRPr="00FA3856" w:rsidRDefault="0046613B" w:rsidP="00E859B5">
      <w:pPr>
        <w:ind w:firstLine="708"/>
        <w:rPr>
          <w:szCs w:val="20"/>
        </w:rPr>
      </w:pPr>
      <w:r w:rsidRPr="00FA3856">
        <w:rPr>
          <w:szCs w:val="20"/>
        </w:rPr>
        <w:t>Apresenta a visão sintética do controle de saldos das contas da parte B do e-LALUR e e-LACS. Registro gerado pelo sistema a partir do saldo inicial e das movimentações.</w:t>
      </w:r>
    </w:p>
    <w:p w:rsidR="0046613B" w:rsidRPr="00FA3856" w:rsidRDefault="0046613B" w:rsidP="00E859B5">
      <w:pPr>
        <w:ind w:firstLine="708"/>
        <w:rPr>
          <w:szCs w:val="20"/>
        </w:rPr>
      </w:pPr>
    </w:p>
    <w:p w:rsidR="0046613B" w:rsidRPr="00FA3856" w:rsidRDefault="0046613B" w:rsidP="0046613B">
      <w:pPr>
        <w:ind w:firstLine="708"/>
        <w:rPr>
          <w:szCs w:val="20"/>
        </w:rPr>
      </w:pPr>
      <w:r w:rsidRPr="00FA3856">
        <w:rPr>
          <w:szCs w:val="20"/>
        </w:rPr>
        <w:t>- Os campos SD_FIM_LAL e IND_SD_FIM do último período serão transportados para o E020 da próxima ECF.</w:t>
      </w:r>
    </w:p>
    <w:p w:rsidR="0046613B" w:rsidRPr="00FA3856" w:rsidRDefault="0046613B" w:rsidP="0046613B">
      <w:pPr>
        <w:ind w:firstLine="708"/>
        <w:rPr>
          <w:szCs w:val="20"/>
        </w:rPr>
      </w:pPr>
      <w:r w:rsidRPr="00FA3856">
        <w:rPr>
          <w:szCs w:val="20"/>
        </w:rPr>
        <w:t>- Quando a escrituração for trimestral, o saldo final do período será transportado para o saldo inicial do período seguinte.</w:t>
      </w:r>
    </w:p>
    <w:p w:rsidR="0046613B" w:rsidRPr="00FA3856" w:rsidRDefault="0046613B" w:rsidP="0046613B">
      <w:pPr>
        <w:ind w:firstLine="708"/>
        <w:rPr>
          <w:szCs w:val="20"/>
        </w:rPr>
      </w:pPr>
      <w:r w:rsidRPr="00FA3856">
        <w:rPr>
          <w:szCs w:val="20"/>
        </w:rPr>
        <w:t xml:space="preserve">- O valor do </w:t>
      </w:r>
      <w:r w:rsidRPr="00FA3856">
        <w:rPr>
          <w:szCs w:val="20"/>
          <w:lang w:val="pt-PT"/>
        </w:rPr>
        <w:t>SD_INI_LAL do primeiro período será igual ao saldo inicial do registro M010.</w:t>
      </w:r>
    </w:p>
    <w:p w:rsidR="00BE6B28" w:rsidRDefault="00BE6B28" w:rsidP="006B7245">
      <w:pPr>
        <w:pStyle w:val="Corpodetexto"/>
        <w:rPr>
          <w:rFonts w:ascii="Times New Roman" w:hAnsi="Times New Roman"/>
          <w:b/>
          <w:color w:val="002060"/>
          <w:szCs w:val="20"/>
        </w:rPr>
      </w:pPr>
    </w:p>
    <w:p w:rsidR="00BE6B28" w:rsidRDefault="00B35FA3" w:rsidP="00BE6B28">
      <w:pPr>
        <w:pStyle w:val="Corpodetexto"/>
        <w:jc w:val="center"/>
        <w:rPr>
          <w:rFonts w:ascii="Times New Roman" w:hAnsi="Times New Roman"/>
          <w:b/>
          <w:color w:val="002060"/>
          <w:szCs w:val="20"/>
        </w:rPr>
      </w:pPr>
      <w:r>
        <w:rPr>
          <w:rFonts w:ascii="Times New Roman" w:hAnsi="Times New Roman"/>
          <w:b/>
          <w:color w:val="002060"/>
          <w:szCs w:val="20"/>
        </w:rPr>
        <w:object w:dxaOrig="14085" w:dyaOrig="7050">
          <v:shape id="_x0000_i1725" type="#_x0000_t75" style="width:704.25pt;height:352.5pt" o:ole="">
            <v:imagedata r:id="rId332" o:title=""/>
          </v:shape>
          <o:OLEObject Type="Link" ProgID="Excel.Sheet.12" ShapeID="_x0000_i1725" DrawAspect="Content" r:id="rId333" UpdateMode="Always">
            <o:LinkType>EnhancedMetaFile</o:LinkType>
            <o:LockedField>false</o:LockedField>
          </o:OLEObject>
        </w:object>
      </w:r>
    </w:p>
    <w:p w:rsidR="00D5387E" w:rsidRDefault="00D5387E" w:rsidP="00210652">
      <w:pPr>
        <w:spacing w:after="200" w:line="276" w:lineRule="auto"/>
        <w:jc w:val="center"/>
        <w:rPr>
          <w:b/>
          <w:color w:val="002060"/>
          <w:szCs w:val="20"/>
        </w:rPr>
      </w:pPr>
    </w:p>
    <w:p w:rsidR="003C67BC" w:rsidRDefault="00B35FA3" w:rsidP="00210652">
      <w:pPr>
        <w:spacing w:after="200" w:line="276" w:lineRule="auto"/>
        <w:jc w:val="center"/>
        <w:rPr>
          <w:b/>
          <w:color w:val="002060"/>
          <w:szCs w:val="20"/>
        </w:rPr>
      </w:pPr>
      <w:r>
        <w:rPr>
          <w:b/>
          <w:color w:val="002060"/>
          <w:szCs w:val="20"/>
        </w:rPr>
        <w:object w:dxaOrig="14085" w:dyaOrig="3690">
          <v:shape id="_x0000_i1727" type="#_x0000_t75" style="width:704.25pt;height:188.25pt" o:ole="">
            <v:imagedata r:id="rId334" o:title=""/>
          </v:shape>
          <o:OLEObject Type="Link" ProgID="Excel.Sheet.12" ShapeID="_x0000_i1727" DrawAspect="Content" r:id="rId335" UpdateMode="Always">
            <o:LinkType>EnhancedMetaFile</o:LinkType>
            <o:LockedField>false</o:LockedField>
          </o:OLEObject>
        </w:object>
      </w:r>
    </w:p>
    <w:p w:rsidR="0026297D" w:rsidRDefault="006B7245" w:rsidP="006B7245">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26297D" w:rsidRDefault="0026297D" w:rsidP="006B7245">
      <w:pPr>
        <w:pStyle w:val="Corpodetexto"/>
        <w:rPr>
          <w:rFonts w:ascii="Times New Roman" w:hAnsi="Times New Roman"/>
          <w:b/>
          <w:color w:val="002060"/>
          <w:szCs w:val="20"/>
        </w:rPr>
      </w:pPr>
    </w:p>
    <w:p w:rsidR="006B7245" w:rsidRPr="00FA3856" w:rsidRDefault="006B7245" w:rsidP="006B7245">
      <w:pPr>
        <w:pStyle w:val="Corpodetexto"/>
        <w:rPr>
          <w:rFonts w:ascii="Times New Roman" w:hAnsi="Times New Roman"/>
          <w:b/>
          <w:color w:val="002060"/>
          <w:szCs w:val="20"/>
        </w:rPr>
      </w:pPr>
      <w:r w:rsidRPr="00FA3856">
        <w:rPr>
          <w:rFonts w:ascii="Times New Roman" w:hAnsi="Times New Roman"/>
          <w:b/>
          <w:color w:val="002060"/>
          <w:szCs w:val="20"/>
        </w:rPr>
        <w:t>|M500|101|1000,00|C|500,00|D|100,00|D|400,00|C|</w:t>
      </w:r>
    </w:p>
    <w:p w:rsidR="006B7245" w:rsidRPr="00FA3856" w:rsidRDefault="006B7245" w:rsidP="006B7245">
      <w:pPr>
        <w:pStyle w:val="Corpodetexto"/>
        <w:ind w:firstLine="708"/>
        <w:rPr>
          <w:rFonts w:ascii="Times New Roman" w:hAnsi="Times New Roman"/>
          <w:color w:val="002060"/>
          <w:szCs w:val="20"/>
        </w:rPr>
      </w:pPr>
      <w:r w:rsidRPr="00FA3856">
        <w:rPr>
          <w:rFonts w:ascii="Times New Roman" w:hAnsi="Times New Roman"/>
          <w:color w:val="002060"/>
          <w:szCs w:val="20"/>
        </w:rPr>
        <w:t>|M500|: Identificação do tipo do registro.</w:t>
      </w:r>
    </w:p>
    <w:p w:rsidR="006B7245" w:rsidRPr="00FA3856" w:rsidRDefault="006B7245" w:rsidP="006B7245">
      <w:pPr>
        <w:pStyle w:val="Corpodetexto"/>
        <w:ind w:firstLine="708"/>
        <w:rPr>
          <w:rFonts w:ascii="Times New Roman" w:hAnsi="Times New Roman"/>
          <w:color w:val="002060"/>
          <w:szCs w:val="20"/>
        </w:rPr>
      </w:pPr>
      <w:r w:rsidRPr="00FA3856">
        <w:rPr>
          <w:rFonts w:ascii="Times New Roman" w:hAnsi="Times New Roman"/>
          <w:color w:val="002060"/>
          <w:szCs w:val="20"/>
        </w:rPr>
        <w:t>|101|: Código da conta da parte B (criado pelo contribuinte).</w:t>
      </w:r>
    </w:p>
    <w:p w:rsidR="006B7245" w:rsidRPr="00FA3856" w:rsidRDefault="006B7245" w:rsidP="006B7245">
      <w:pPr>
        <w:pStyle w:val="Corpodetexto"/>
        <w:ind w:firstLine="708"/>
        <w:rPr>
          <w:rFonts w:ascii="Times New Roman" w:hAnsi="Times New Roman"/>
          <w:color w:val="002060"/>
          <w:szCs w:val="20"/>
        </w:rPr>
      </w:pPr>
      <w:r w:rsidRPr="00FA3856">
        <w:rPr>
          <w:rFonts w:ascii="Times New Roman" w:hAnsi="Times New Roman"/>
          <w:color w:val="002060"/>
          <w:szCs w:val="20"/>
        </w:rPr>
        <w:t>|1000,00|: Saldo inicial da conta da parte B (R$ 1.000,00).</w:t>
      </w:r>
    </w:p>
    <w:p w:rsidR="006B7245" w:rsidRPr="00FA3856" w:rsidRDefault="006B7245" w:rsidP="006B7245">
      <w:pPr>
        <w:pStyle w:val="Corpodetexto"/>
        <w:ind w:firstLine="708"/>
        <w:rPr>
          <w:rFonts w:ascii="Times New Roman" w:hAnsi="Times New Roman"/>
          <w:color w:val="002060"/>
          <w:szCs w:val="20"/>
        </w:rPr>
      </w:pPr>
      <w:r w:rsidRPr="00FA3856">
        <w:rPr>
          <w:rFonts w:ascii="Times New Roman" w:hAnsi="Times New Roman"/>
          <w:color w:val="002060"/>
          <w:szCs w:val="20"/>
        </w:rPr>
        <w:t>|C|: Indicador do saldo inicial (C = Credor).</w:t>
      </w:r>
    </w:p>
    <w:p w:rsidR="006B7245" w:rsidRPr="00FA3856" w:rsidRDefault="006B7245" w:rsidP="006B7245">
      <w:pPr>
        <w:pStyle w:val="Corpodetexto"/>
        <w:ind w:firstLine="708"/>
        <w:rPr>
          <w:rFonts w:ascii="Times New Roman" w:hAnsi="Times New Roman"/>
          <w:color w:val="002060"/>
          <w:szCs w:val="20"/>
        </w:rPr>
      </w:pPr>
      <w:r w:rsidRPr="00FA3856">
        <w:rPr>
          <w:rFonts w:ascii="Times New Roman" w:hAnsi="Times New Roman"/>
          <w:color w:val="002060"/>
          <w:szCs w:val="20"/>
        </w:rPr>
        <w:t>|500,00|: Valor do lançamento da parte B com reflexo na parte A (R$ 500,00).</w:t>
      </w:r>
    </w:p>
    <w:p w:rsidR="006B7245" w:rsidRPr="00FA3856" w:rsidRDefault="006B7245" w:rsidP="006B7245">
      <w:pPr>
        <w:pStyle w:val="Corpodetexto"/>
        <w:ind w:firstLine="708"/>
        <w:rPr>
          <w:rFonts w:ascii="Times New Roman" w:hAnsi="Times New Roman"/>
          <w:color w:val="002060"/>
          <w:szCs w:val="20"/>
        </w:rPr>
      </w:pPr>
      <w:r w:rsidRPr="00FA3856">
        <w:rPr>
          <w:rFonts w:ascii="Times New Roman" w:hAnsi="Times New Roman"/>
          <w:color w:val="002060"/>
          <w:szCs w:val="20"/>
        </w:rPr>
        <w:t>|D|: Indicador do lançamento da parte B com reflexo na parte A (D = Devedor).</w:t>
      </w:r>
    </w:p>
    <w:p w:rsidR="006B7245" w:rsidRPr="00FA3856" w:rsidRDefault="006B7245" w:rsidP="006B7245">
      <w:pPr>
        <w:pStyle w:val="Corpodetexto"/>
        <w:ind w:firstLine="708"/>
        <w:rPr>
          <w:rFonts w:ascii="Times New Roman" w:hAnsi="Times New Roman"/>
          <w:color w:val="002060"/>
          <w:szCs w:val="20"/>
        </w:rPr>
      </w:pPr>
      <w:r w:rsidRPr="00FA3856">
        <w:rPr>
          <w:rFonts w:ascii="Times New Roman" w:hAnsi="Times New Roman"/>
          <w:color w:val="002060"/>
          <w:szCs w:val="20"/>
        </w:rPr>
        <w:t>|100,00|: Valor do lançamento da parte B sem reflexo na parte A (R$ 100,00).</w:t>
      </w:r>
    </w:p>
    <w:p w:rsidR="006B7245" w:rsidRPr="00FA3856" w:rsidRDefault="006B7245" w:rsidP="006B7245">
      <w:pPr>
        <w:pStyle w:val="Corpodetexto"/>
        <w:ind w:firstLine="708"/>
        <w:rPr>
          <w:rFonts w:ascii="Times New Roman" w:hAnsi="Times New Roman"/>
          <w:color w:val="002060"/>
          <w:szCs w:val="20"/>
        </w:rPr>
      </w:pPr>
      <w:r w:rsidRPr="00FA3856">
        <w:rPr>
          <w:rFonts w:ascii="Times New Roman" w:hAnsi="Times New Roman"/>
          <w:color w:val="002060"/>
          <w:szCs w:val="20"/>
        </w:rPr>
        <w:t>|D|: Indicador do lançamento da parte B sem reflexo na parte A (D = Devedor).</w:t>
      </w:r>
    </w:p>
    <w:p w:rsidR="006B7245" w:rsidRPr="00FA3856" w:rsidRDefault="006B7245" w:rsidP="006B7245">
      <w:pPr>
        <w:pStyle w:val="Corpodetexto"/>
        <w:ind w:firstLine="708"/>
        <w:rPr>
          <w:rFonts w:ascii="Times New Roman" w:hAnsi="Times New Roman"/>
          <w:color w:val="002060"/>
          <w:szCs w:val="20"/>
        </w:rPr>
      </w:pPr>
      <w:r w:rsidRPr="00FA3856">
        <w:rPr>
          <w:rFonts w:ascii="Times New Roman" w:hAnsi="Times New Roman"/>
          <w:color w:val="002060"/>
          <w:szCs w:val="20"/>
        </w:rPr>
        <w:t>|400,00|: Saldo final da conta da parte B (R$ 400,00 = R$ 1.000,00 – R$ 500,00 – R$ 100,00).</w:t>
      </w:r>
    </w:p>
    <w:p w:rsidR="006B7245" w:rsidRPr="00FA3856" w:rsidRDefault="006B7245" w:rsidP="006B7245">
      <w:pPr>
        <w:pStyle w:val="Corpodetexto"/>
        <w:ind w:firstLine="708"/>
        <w:rPr>
          <w:rFonts w:ascii="Times New Roman" w:hAnsi="Times New Roman"/>
          <w:color w:val="002060"/>
          <w:szCs w:val="20"/>
        </w:rPr>
      </w:pPr>
      <w:r w:rsidRPr="00FA3856">
        <w:rPr>
          <w:rFonts w:ascii="Times New Roman" w:hAnsi="Times New Roman"/>
          <w:color w:val="002060"/>
          <w:szCs w:val="20"/>
        </w:rPr>
        <w:t>|C|: Indicador do saldo final (C = Credor).</w:t>
      </w:r>
    </w:p>
    <w:p w:rsidR="00AE3B34" w:rsidRPr="00FA3856" w:rsidRDefault="00AE3B34">
      <w:pPr>
        <w:spacing w:after="200" w:line="276" w:lineRule="auto"/>
        <w:rPr>
          <w:b/>
          <w:bCs/>
          <w:color w:val="0000FF"/>
          <w:szCs w:val="20"/>
        </w:rPr>
      </w:pPr>
      <w:r w:rsidRPr="00FA3856">
        <w:rPr>
          <w:color w:val="0000FF"/>
          <w:szCs w:val="20"/>
        </w:rPr>
        <w:br w:type="page"/>
      </w:r>
    </w:p>
    <w:p w:rsidR="00BC760B" w:rsidRDefault="00BC760B" w:rsidP="00867F54">
      <w:pPr>
        <w:pStyle w:val="Ttulo4"/>
      </w:pPr>
      <w:bookmarkStart w:id="212" w:name="_Toc479713738"/>
      <w:r w:rsidRPr="00FA3856">
        <w:lastRenderedPageBreak/>
        <w:t>Registro M990: Encerramento do Bloco M</w:t>
      </w:r>
      <w:bookmarkEnd w:id="212"/>
    </w:p>
    <w:p w:rsidR="00D5387E" w:rsidRPr="00D5387E" w:rsidRDefault="00D5387E" w:rsidP="00D5387E"/>
    <w:p w:rsidR="00D5387E" w:rsidRDefault="00B35FA3" w:rsidP="00D5387E">
      <w:pPr>
        <w:pStyle w:val="Corpodetexto"/>
        <w:jc w:val="center"/>
        <w:rPr>
          <w:rFonts w:ascii="Times New Roman" w:hAnsi="Times New Roman"/>
          <w:b/>
          <w:color w:val="002060"/>
          <w:szCs w:val="20"/>
        </w:rPr>
      </w:pPr>
      <w:r>
        <w:rPr>
          <w:rFonts w:ascii="Times New Roman" w:hAnsi="Times New Roman"/>
          <w:b/>
          <w:color w:val="002060"/>
          <w:szCs w:val="20"/>
        </w:rPr>
        <w:object w:dxaOrig="14295" w:dyaOrig="2310">
          <v:shape id="_x0000_i1729" type="#_x0000_t75" style="width:712.5pt;height:115.5pt" o:ole="">
            <v:imagedata r:id="rId336" o:title=""/>
          </v:shape>
          <o:OLEObject Type="Link" ProgID="Excel.Sheet.12" ShapeID="_x0000_i1729" DrawAspect="Content" r:id="rId337" UpdateMode="Always">
            <o:LinkType>EnhancedMetaFile</o:LinkType>
            <o:LockedField>false</o:LockedField>
          </o:OLEObject>
        </w:object>
      </w:r>
    </w:p>
    <w:p w:rsidR="00D5387E" w:rsidRDefault="00D5387E" w:rsidP="00D5387E">
      <w:pPr>
        <w:pStyle w:val="Corpodetexto"/>
        <w:jc w:val="center"/>
        <w:rPr>
          <w:rFonts w:ascii="Times New Roman" w:hAnsi="Times New Roman"/>
          <w:b/>
          <w:color w:val="002060"/>
          <w:szCs w:val="20"/>
        </w:rPr>
      </w:pPr>
    </w:p>
    <w:p w:rsidR="0026297D" w:rsidRDefault="00407813" w:rsidP="00407813">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26297D" w:rsidRDefault="0026297D" w:rsidP="00407813">
      <w:pPr>
        <w:pStyle w:val="Corpodetexto"/>
        <w:rPr>
          <w:rFonts w:ascii="Times New Roman" w:hAnsi="Times New Roman"/>
          <w:b/>
          <w:color w:val="002060"/>
          <w:szCs w:val="20"/>
        </w:rPr>
      </w:pPr>
    </w:p>
    <w:p w:rsidR="00407813" w:rsidRPr="00FA3856" w:rsidRDefault="00407813" w:rsidP="00407813">
      <w:pPr>
        <w:pStyle w:val="Corpodetexto"/>
        <w:rPr>
          <w:rFonts w:ascii="Times New Roman" w:hAnsi="Times New Roman"/>
          <w:b/>
          <w:color w:val="002060"/>
          <w:szCs w:val="20"/>
        </w:rPr>
      </w:pPr>
      <w:r w:rsidRPr="00FA3856">
        <w:rPr>
          <w:rFonts w:ascii="Times New Roman" w:hAnsi="Times New Roman"/>
          <w:b/>
          <w:color w:val="002060"/>
          <w:szCs w:val="20"/>
        </w:rPr>
        <w:t>|M990|2000|</w:t>
      </w:r>
    </w:p>
    <w:p w:rsidR="00407813" w:rsidRPr="00FA3856" w:rsidRDefault="00407813" w:rsidP="00407813">
      <w:pPr>
        <w:pStyle w:val="Corpodetexto"/>
        <w:ind w:firstLine="708"/>
        <w:rPr>
          <w:rFonts w:ascii="Times New Roman" w:hAnsi="Times New Roman"/>
          <w:color w:val="002060"/>
          <w:szCs w:val="20"/>
        </w:rPr>
      </w:pPr>
      <w:r w:rsidRPr="00FA3856">
        <w:rPr>
          <w:rFonts w:ascii="Times New Roman" w:hAnsi="Times New Roman"/>
          <w:color w:val="002060"/>
          <w:szCs w:val="20"/>
        </w:rPr>
        <w:t>|M990|: Identificação do tipo do registro.</w:t>
      </w:r>
    </w:p>
    <w:p w:rsidR="00407813" w:rsidRPr="00FA3856" w:rsidRDefault="00407813" w:rsidP="00407813">
      <w:pPr>
        <w:pStyle w:val="Corpodetexto"/>
        <w:ind w:firstLine="708"/>
        <w:rPr>
          <w:rFonts w:ascii="Times New Roman" w:hAnsi="Times New Roman"/>
          <w:color w:val="002060"/>
          <w:szCs w:val="20"/>
        </w:rPr>
      </w:pPr>
      <w:r w:rsidRPr="00FA3856">
        <w:rPr>
          <w:rFonts w:ascii="Times New Roman" w:hAnsi="Times New Roman"/>
          <w:color w:val="002060"/>
          <w:szCs w:val="20"/>
        </w:rPr>
        <w:t>|2000|: A quantidade total de registros do Bloco M é 2.000 (dois mil registros).</w:t>
      </w:r>
    </w:p>
    <w:p w:rsidR="00407813" w:rsidRPr="00FA3856" w:rsidRDefault="00407813">
      <w:pPr>
        <w:spacing w:after="200" w:line="276" w:lineRule="auto"/>
        <w:rPr>
          <w:b/>
          <w:bCs/>
          <w:color w:val="0000FF"/>
          <w:szCs w:val="20"/>
        </w:rPr>
      </w:pPr>
      <w:r w:rsidRPr="00FA3856">
        <w:rPr>
          <w:color w:val="0000FF"/>
          <w:szCs w:val="20"/>
        </w:rPr>
        <w:br w:type="page"/>
      </w:r>
    </w:p>
    <w:p w:rsidR="0046613B" w:rsidRPr="00FA3856" w:rsidRDefault="0046613B" w:rsidP="00867F54">
      <w:pPr>
        <w:pStyle w:val="Ttulo3"/>
      </w:pPr>
      <w:bookmarkStart w:id="213" w:name="_Toc479713739"/>
      <w:r w:rsidRPr="00FA3856">
        <w:lastRenderedPageBreak/>
        <w:t xml:space="preserve">Bloco N: Cálculo do </w:t>
      </w:r>
      <w:r w:rsidR="002E6F04" w:rsidRPr="00FA3856">
        <w:t>IRPJ e da CSLL</w:t>
      </w:r>
      <w:r w:rsidR="009F7060" w:rsidRPr="00FA3856">
        <w:t xml:space="preserve"> – Lucro Real</w:t>
      </w:r>
      <w:bookmarkEnd w:id="213"/>
    </w:p>
    <w:p w:rsidR="0046613B" w:rsidRPr="00FA3856" w:rsidRDefault="0046613B" w:rsidP="0046613B">
      <w:pPr>
        <w:pStyle w:val="PSDS-MarcadoresNivel3"/>
        <w:tabs>
          <w:tab w:val="clear" w:pos="1440"/>
        </w:tabs>
        <w:spacing w:before="0" w:after="0"/>
        <w:ind w:left="720" w:firstLine="0"/>
        <w:rPr>
          <w:rFonts w:ascii="Times New Roman" w:hAnsi="Times New Roman" w:cs="Times New Roman"/>
          <w:szCs w:val="20"/>
        </w:rPr>
      </w:pPr>
    </w:p>
    <w:p w:rsidR="0046613B" w:rsidRPr="00FA3856" w:rsidRDefault="0046613B" w:rsidP="00867F54">
      <w:pPr>
        <w:pStyle w:val="Ttulo4"/>
      </w:pPr>
      <w:bookmarkStart w:id="214" w:name="_Toc479713740"/>
      <w:r w:rsidRPr="00FA3856">
        <w:t>Registro N001: Abertura do Bloco N</w:t>
      </w:r>
      <w:bookmarkEnd w:id="214"/>
    </w:p>
    <w:p w:rsidR="00D11680" w:rsidRDefault="00D11680" w:rsidP="0046613B">
      <w:pPr>
        <w:pStyle w:val="PSDS-MarcadoresNivel2"/>
        <w:numPr>
          <w:ilvl w:val="0"/>
          <w:numId w:val="0"/>
        </w:numPr>
        <w:rPr>
          <w:rFonts w:ascii="Times New Roman" w:hAnsi="Times New Roman"/>
        </w:rPr>
      </w:pPr>
    </w:p>
    <w:p w:rsidR="00D11680" w:rsidRDefault="00B35FA3" w:rsidP="00D11680">
      <w:pPr>
        <w:pStyle w:val="PSDS-MarcadoresNivel2"/>
        <w:numPr>
          <w:ilvl w:val="0"/>
          <w:numId w:val="0"/>
        </w:numPr>
        <w:jc w:val="center"/>
        <w:rPr>
          <w:rFonts w:ascii="Times New Roman" w:hAnsi="Times New Roman"/>
        </w:rPr>
      </w:pPr>
      <w:r>
        <w:rPr>
          <w:rFonts w:ascii="Times New Roman" w:hAnsi="Times New Roman"/>
        </w:rPr>
        <w:object w:dxaOrig="13335" w:dyaOrig="3090">
          <v:shape id="_x0000_i1731" type="#_x0000_t75" style="width:669.75pt;height:158.25pt" o:ole="">
            <v:imagedata r:id="rId338" o:title=""/>
          </v:shape>
          <o:OLEObject Type="Link" ProgID="Excel.Sheet.12" ShapeID="_x0000_i1731" DrawAspect="Content" r:id="rId339" UpdateMode="Always">
            <o:LinkType>EnhancedMetaFile</o:LinkType>
            <o:LockedField>false</o:LockedField>
          </o:OLEObject>
        </w:object>
      </w:r>
    </w:p>
    <w:p w:rsidR="00D11680" w:rsidRDefault="00D11680" w:rsidP="0046613B">
      <w:pPr>
        <w:pStyle w:val="PSDS-MarcadoresNivel2"/>
        <w:numPr>
          <w:ilvl w:val="0"/>
          <w:numId w:val="0"/>
        </w:numPr>
        <w:rPr>
          <w:rFonts w:ascii="Times New Roman" w:hAnsi="Times New Roman"/>
        </w:rPr>
      </w:pPr>
    </w:p>
    <w:p w:rsidR="0046613B" w:rsidRPr="00FA3856" w:rsidRDefault="0046613B" w:rsidP="0046613B">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46613B" w:rsidRPr="00FA3856" w:rsidRDefault="0046613B" w:rsidP="0046613B">
      <w:pPr>
        <w:pStyle w:val="PSDS-MarcadoresNivel2"/>
        <w:numPr>
          <w:ilvl w:val="0"/>
          <w:numId w:val="0"/>
        </w:numPr>
        <w:rPr>
          <w:rFonts w:ascii="Times New Roman" w:hAnsi="Times New Roman"/>
        </w:rPr>
      </w:pPr>
    </w:p>
    <w:p w:rsidR="002E6F04" w:rsidRPr="00FA3856" w:rsidRDefault="007D0E74" w:rsidP="002E6F04">
      <w:pPr>
        <w:pStyle w:val="Corpodetexto"/>
        <w:ind w:left="708" w:firstLine="12"/>
        <w:rPr>
          <w:rFonts w:ascii="Times New Roman" w:hAnsi="Times New Roman"/>
          <w:szCs w:val="20"/>
        </w:rPr>
      </w:pPr>
      <w:hyperlink r:id="rId340" w:anchor="REGRA_OCORRENCIA_UNITARIA_ARQ" w:history="1">
        <w:r w:rsidR="0046613B" w:rsidRPr="00FA3856">
          <w:rPr>
            <w:rFonts w:ascii="Times New Roman" w:hAnsi="Times New Roman"/>
            <w:b/>
            <w:szCs w:val="20"/>
          </w:rPr>
          <w:t>REGRA_OCORRENCIA_UNITARIA_ARQ</w:t>
        </w:r>
      </w:hyperlink>
      <w:r w:rsidR="0046613B" w:rsidRPr="00FA3856">
        <w:rPr>
          <w:rFonts w:ascii="Times New Roman" w:hAnsi="Times New Roman"/>
          <w:color w:val="auto"/>
          <w:szCs w:val="20"/>
        </w:rPr>
        <w:t xml:space="preserve">: </w:t>
      </w:r>
      <w:r w:rsidR="0046613B" w:rsidRPr="00FA3856">
        <w:rPr>
          <w:rFonts w:ascii="Times New Roman" w:hAnsi="Times New Roman"/>
          <w:szCs w:val="20"/>
        </w:rPr>
        <w:t>Verifica se registro ocorreu apenas uma vez por arquivo, considerando a chave “N001” (REG). Se a regra não fo</w:t>
      </w:r>
      <w:r w:rsidR="002E6F04" w:rsidRPr="00FA3856">
        <w:rPr>
          <w:rFonts w:ascii="Times New Roman" w:hAnsi="Times New Roman"/>
          <w:szCs w:val="20"/>
        </w:rPr>
        <w:t>r cumprida, a ECF gera um erro.</w:t>
      </w:r>
    </w:p>
    <w:p w:rsidR="00213A24" w:rsidRPr="00FA3856" w:rsidRDefault="00213A24" w:rsidP="002E6F04">
      <w:pPr>
        <w:pStyle w:val="Corpodetexto"/>
        <w:ind w:left="708" w:firstLine="12"/>
        <w:rPr>
          <w:rFonts w:ascii="Times New Roman" w:hAnsi="Times New Roman"/>
          <w:szCs w:val="20"/>
        </w:rPr>
      </w:pPr>
    </w:p>
    <w:p w:rsidR="003E7A35" w:rsidRDefault="00E506D3" w:rsidP="00E506D3">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E7A35" w:rsidRDefault="003E7A35" w:rsidP="00E506D3">
      <w:pPr>
        <w:pStyle w:val="Corpodetexto"/>
        <w:rPr>
          <w:rFonts w:ascii="Times New Roman" w:hAnsi="Times New Roman"/>
          <w:b/>
          <w:color w:val="002060"/>
          <w:szCs w:val="20"/>
        </w:rPr>
      </w:pPr>
    </w:p>
    <w:p w:rsidR="00E506D3" w:rsidRPr="00FA3856" w:rsidRDefault="00E506D3" w:rsidP="00E506D3">
      <w:pPr>
        <w:pStyle w:val="Corpodetexto"/>
        <w:rPr>
          <w:rFonts w:ascii="Times New Roman" w:hAnsi="Times New Roman"/>
          <w:b/>
          <w:color w:val="002060"/>
          <w:szCs w:val="20"/>
        </w:rPr>
      </w:pPr>
      <w:r w:rsidRPr="00FA3856">
        <w:rPr>
          <w:rFonts w:ascii="Times New Roman" w:hAnsi="Times New Roman"/>
          <w:b/>
          <w:color w:val="002060"/>
          <w:szCs w:val="20"/>
        </w:rPr>
        <w:t>|N001|0|</w:t>
      </w:r>
    </w:p>
    <w:p w:rsidR="00E506D3" w:rsidRPr="00FA3856" w:rsidRDefault="00E506D3" w:rsidP="00E506D3">
      <w:pPr>
        <w:pStyle w:val="Corpodetexto"/>
        <w:ind w:firstLine="708"/>
        <w:rPr>
          <w:rFonts w:ascii="Times New Roman" w:hAnsi="Times New Roman"/>
          <w:color w:val="002060"/>
          <w:szCs w:val="20"/>
        </w:rPr>
      </w:pPr>
      <w:r w:rsidRPr="00FA3856">
        <w:rPr>
          <w:rFonts w:ascii="Times New Roman" w:hAnsi="Times New Roman"/>
          <w:color w:val="002060"/>
          <w:szCs w:val="20"/>
        </w:rPr>
        <w:t>|N001|: Identificação do tipo do registro.</w:t>
      </w:r>
    </w:p>
    <w:p w:rsidR="00E506D3" w:rsidRPr="00FA3856" w:rsidRDefault="00E506D3" w:rsidP="00E506D3">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E506D3" w:rsidRPr="00FA3856" w:rsidRDefault="00E506D3" w:rsidP="00E506D3">
      <w:pPr>
        <w:pStyle w:val="Corpodetexto"/>
        <w:ind w:left="708" w:firstLine="12"/>
        <w:rPr>
          <w:rFonts w:ascii="Times New Roman" w:hAnsi="Times New Roman"/>
          <w:szCs w:val="20"/>
        </w:rPr>
      </w:pPr>
    </w:p>
    <w:p w:rsidR="00E506D3" w:rsidRPr="00FA3856" w:rsidRDefault="00E506D3" w:rsidP="002E6F04">
      <w:pPr>
        <w:pStyle w:val="Corpodetexto"/>
        <w:ind w:left="708" w:firstLine="12"/>
        <w:rPr>
          <w:rFonts w:ascii="Times New Roman" w:hAnsi="Times New Roman"/>
          <w:szCs w:val="20"/>
        </w:rPr>
      </w:pPr>
    </w:p>
    <w:p w:rsidR="00213A24" w:rsidRPr="00FA3856" w:rsidRDefault="00213A24">
      <w:pPr>
        <w:rPr>
          <w:b/>
          <w:bCs/>
          <w:color w:val="0000FF"/>
          <w:szCs w:val="20"/>
        </w:rPr>
      </w:pPr>
      <w:r w:rsidRPr="00FA3856">
        <w:rPr>
          <w:color w:val="0000FF"/>
          <w:szCs w:val="20"/>
        </w:rPr>
        <w:br w:type="page"/>
      </w:r>
    </w:p>
    <w:p w:rsidR="002E6F04" w:rsidRPr="00FA3856" w:rsidRDefault="002E6F04" w:rsidP="00867F54">
      <w:pPr>
        <w:pStyle w:val="Ttulo4"/>
      </w:pPr>
      <w:bookmarkStart w:id="215" w:name="_Toc479713741"/>
      <w:r w:rsidRPr="00FA3856">
        <w:lastRenderedPageBreak/>
        <w:t>Registro N030: Identificação dos Períodos e Formas de Apuração do IRPJ e da CSLL das Empresas Tributadas pelo Lucro Real</w:t>
      </w:r>
      <w:bookmarkEnd w:id="215"/>
    </w:p>
    <w:p w:rsidR="002E6F04" w:rsidRPr="00FA3856" w:rsidRDefault="002E6F04" w:rsidP="002E6F04">
      <w:pPr>
        <w:jc w:val="both"/>
        <w:rPr>
          <w:szCs w:val="20"/>
        </w:rPr>
      </w:pPr>
    </w:p>
    <w:p w:rsidR="002E6F04" w:rsidRPr="00FA3856" w:rsidRDefault="002E6F04" w:rsidP="002E6F04">
      <w:pPr>
        <w:pStyle w:val="PSDS-CorpodeTexto0"/>
        <w:ind w:firstLine="708"/>
        <w:rPr>
          <w:rFonts w:ascii="Times New Roman" w:hAnsi="Times New Roman"/>
        </w:rPr>
      </w:pPr>
      <w:r w:rsidRPr="00FA3856">
        <w:rPr>
          <w:rFonts w:ascii="Times New Roman" w:hAnsi="Times New Roman"/>
        </w:rPr>
        <w:t>Registro de identificação dos períodos da escrituração necessários conforme definições de parâmetros do Bloco 0.</w:t>
      </w:r>
    </w:p>
    <w:p w:rsidR="00D11680" w:rsidRDefault="00D11680" w:rsidP="006424C4">
      <w:pPr>
        <w:pStyle w:val="PSDS-MarcadoresNivel2"/>
        <w:numPr>
          <w:ilvl w:val="0"/>
          <w:numId w:val="0"/>
        </w:numPr>
        <w:rPr>
          <w:rFonts w:ascii="Times New Roman" w:hAnsi="Times New Roman"/>
        </w:rPr>
      </w:pPr>
    </w:p>
    <w:p w:rsidR="00D11680" w:rsidRDefault="00B35FA3" w:rsidP="00D11680">
      <w:pPr>
        <w:pStyle w:val="PSDS-MarcadoresNivel2"/>
        <w:numPr>
          <w:ilvl w:val="0"/>
          <w:numId w:val="0"/>
        </w:numPr>
        <w:jc w:val="center"/>
        <w:rPr>
          <w:rFonts w:ascii="Times New Roman" w:hAnsi="Times New Roman"/>
        </w:rPr>
      </w:pPr>
      <w:r>
        <w:rPr>
          <w:rFonts w:ascii="Times New Roman" w:hAnsi="Times New Roman"/>
        </w:rPr>
        <w:object w:dxaOrig="14595" w:dyaOrig="3405">
          <v:shape id="_x0000_i1733" type="#_x0000_t75" style="width:727.5pt;height:171.75pt" o:ole="">
            <v:imagedata r:id="rId341" o:title=""/>
          </v:shape>
          <o:OLEObject Type="Link" ProgID="Excel.Sheet.12" ShapeID="_x0000_i1733" DrawAspect="Content" r:id="rId342" UpdateMode="Always">
            <o:LinkType>EnhancedMetaFile</o:LinkType>
            <o:LockedField>false</o:LockedField>
          </o:OLEObject>
        </w:object>
      </w:r>
    </w:p>
    <w:p w:rsidR="00D11680" w:rsidRDefault="00D11680">
      <w:pPr>
        <w:spacing w:after="200" w:line="276" w:lineRule="auto"/>
        <w:rPr>
          <w:b/>
          <w:szCs w:val="20"/>
        </w:rPr>
      </w:pPr>
      <w:r>
        <w:br w:type="page"/>
      </w:r>
    </w:p>
    <w:p w:rsidR="00D11680" w:rsidRDefault="00B35FA3" w:rsidP="00D11680">
      <w:pPr>
        <w:pStyle w:val="PSDS-MarcadoresNivel2"/>
        <w:numPr>
          <w:ilvl w:val="0"/>
          <w:numId w:val="0"/>
        </w:numPr>
        <w:jc w:val="center"/>
        <w:rPr>
          <w:rFonts w:ascii="Times New Roman" w:hAnsi="Times New Roman"/>
        </w:rPr>
      </w:pPr>
      <w:r>
        <w:rPr>
          <w:rFonts w:ascii="Times New Roman" w:hAnsi="Times New Roman"/>
        </w:rPr>
        <w:object w:dxaOrig="14595" w:dyaOrig="8205">
          <v:shape id="_x0000_i1735" type="#_x0000_t75" style="width:727.5pt;height:410.25pt" o:ole="">
            <v:imagedata r:id="rId343" o:title=""/>
          </v:shape>
          <o:OLEObject Type="Link" ProgID="Excel.Sheet.12" ShapeID="_x0000_i1735" DrawAspect="Content" r:id="rId344" UpdateMode="Always">
            <o:LinkType>EnhancedMetaFile</o:LinkType>
            <o:LockedField>false</o:LockedField>
          </o:OLEObject>
        </w:object>
      </w:r>
    </w:p>
    <w:p w:rsidR="00D11680" w:rsidRDefault="00D11680" w:rsidP="006424C4">
      <w:pPr>
        <w:pStyle w:val="PSDS-MarcadoresNivel2"/>
        <w:numPr>
          <w:ilvl w:val="0"/>
          <w:numId w:val="0"/>
        </w:numPr>
        <w:rPr>
          <w:rFonts w:ascii="Times New Roman" w:hAnsi="Times New Roman"/>
        </w:rPr>
      </w:pPr>
    </w:p>
    <w:p w:rsidR="00D11680" w:rsidRDefault="00D11680">
      <w:pPr>
        <w:spacing w:after="200" w:line="276" w:lineRule="auto"/>
        <w:rPr>
          <w:b/>
          <w:szCs w:val="20"/>
        </w:rPr>
      </w:pPr>
      <w:r>
        <w:br w:type="page"/>
      </w:r>
    </w:p>
    <w:p w:rsidR="006424C4" w:rsidRPr="00FA3856" w:rsidRDefault="006424C4" w:rsidP="006424C4">
      <w:pPr>
        <w:pStyle w:val="PSDS-MarcadoresNivel2"/>
        <w:numPr>
          <w:ilvl w:val="0"/>
          <w:numId w:val="0"/>
        </w:numPr>
        <w:rPr>
          <w:rFonts w:ascii="Times New Roman" w:hAnsi="Times New Roman"/>
        </w:rPr>
      </w:pPr>
      <w:r w:rsidRPr="00FA3856">
        <w:rPr>
          <w:rFonts w:ascii="Times New Roman" w:hAnsi="Times New Roman"/>
        </w:rPr>
        <w:lastRenderedPageBreak/>
        <w:t>I – Regras de Validação do Registro:</w:t>
      </w:r>
    </w:p>
    <w:p w:rsidR="006424C4" w:rsidRPr="00FA3856" w:rsidRDefault="006424C4" w:rsidP="006424C4">
      <w:pPr>
        <w:pStyle w:val="Corpodetexto"/>
        <w:ind w:left="708" w:firstLine="12"/>
        <w:rPr>
          <w:rFonts w:ascii="Times New Roman" w:hAnsi="Times New Roman"/>
          <w:szCs w:val="20"/>
        </w:rPr>
      </w:pPr>
    </w:p>
    <w:p w:rsidR="006424C4" w:rsidRPr="00FA3856" w:rsidRDefault="007D0E74" w:rsidP="006424C4">
      <w:pPr>
        <w:pStyle w:val="Corpodetexto"/>
        <w:ind w:left="708" w:firstLine="12"/>
        <w:rPr>
          <w:rFonts w:ascii="Times New Roman" w:hAnsi="Times New Roman"/>
          <w:szCs w:val="20"/>
        </w:rPr>
      </w:pPr>
      <w:hyperlink r:id="rId345" w:anchor="REGRA_OCORRENCIA_UNITARIA_ARQ" w:history="1">
        <w:r w:rsidR="006424C4" w:rsidRPr="00FA3856">
          <w:rPr>
            <w:rFonts w:ascii="Times New Roman" w:hAnsi="Times New Roman"/>
            <w:b/>
            <w:szCs w:val="20"/>
          </w:rPr>
          <w:t>REGRA_</w:t>
        </w:r>
      </w:hyperlink>
      <w:r w:rsidR="006424C4" w:rsidRPr="00FA3856">
        <w:rPr>
          <w:rFonts w:ascii="Times New Roman" w:hAnsi="Times New Roman"/>
          <w:b/>
          <w:szCs w:val="20"/>
        </w:rPr>
        <w:t>DUPLICIDADE_DESPREZADA</w:t>
      </w:r>
      <w:r w:rsidR="006424C4" w:rsidRPr="00FA3856">
        <w:rPr>
          <w:rFonts w:ascii="Times New Roman" w:hAnsi="Times New Roman"/>
          <w:color w:val="auto"/>
          <w:szCs w:val="20"/>
        </w:rPr>
        <w:t xml:space="preserve">: </w:t>
      </w:r>
      <w:r w:rsidR="006424C4" w:rsidRPr="00FA3856">
        <w:rPr>
          <w:rFonts w:ascii="Times New Roman" w:hAnsi="Times New Roman"/>
          <w:szCs w:val="20"/>
        </w:rPr>
        <w:t>Verifica se o registro já foi importado anteriormente, de acordo com a chave e os registros pais. Se a regra não for cumprida, a ECF gera um aviso.</w:t>
      </w:r>
    </w:p>
    <w:p w:rsidR="006424C4" w:rsidRPr="00FA3856" w:rsidRDefault="006424C4" w:rsidP="006424C4">
      <w:pPr>
        <w:pStyle w:val="Corpodetexto"/>
        <w:ind w:left="708" w:firstLine="12"/>
        <w:rPr>
          <w:rFonts w:ascii="Times New Roman" w:hAnsi="Times New Roman"/>
          <w:szCs w:val="20"/>
        </w:rPr>
      </w:pPr>
    </w:p>
    <w:p w:rsidR="006424C4" w:rsidRPr="00FA3856" w:rsidRDefault="007D0E74" w:rsidP="006424C4">
      <w:pPr>
        <w:pStyle w:val="Corpodetexto"/>
        <w:ind w:left="708" w:firstLine="12"/>
        <w:rPr>
          <w:rFonts w:ascii="Times New Roman" w:hAnsi="Times New Roman"/>
          <w:b/>
          <w:szCs w:val="20"/>
        </w:rPr>
      </w:pPr>
      <w:hyperlink r:id="rId346" w:anchor="REGRA_OCORRENCIA_UNITARIA_ARQ" w:history="1">
        <w:r w:rsidR="006424C4" w:rsidRPr="00FA3856">
          <w:rPr>
            <w:rFonts w:ascii="Times New Roman" w:hAnsi="Times New Roman"/>
            <w:b/>
            <w:szCs w:val="20"/>
          </w:rPr>
          <w:t>REGRA_</w:t>
        </w:r>
      </w:hyperlink>
      <w:r w:rsidR="006424C4" w:rsidRPr="00FA3856">
        <w:rPr>
          <w:rFonts w:ascii="Times New Roman" w:hAnsi="Times New Roman"/>
          <w:b/>
          <w:szCs w:val="20"/>
        </w:rPr>
        <w:t>PERIODO_DESPREZADO</w:t>
      </w:r>
      <w:r w:rsidR="006424C4" w:rsidRPr="00FA3856">
        <w:rPr>
          <w:rFonts w:ascii="Times New Roman" w:hAnsi="Times New Roman"/>
          <w:color w:val="auto"/>
          <w:szCs w:val="20"/>
        </w:rPr>
        <w:t xml:space="preserve">: </w:t>
      </w:r>
      <w:r w:rsidR="006424C4" w:rsidRPr="00FA3856">
        <w:rPr>
          <w:rFonts w:ascii="Times New Roman" w:hAnsi="Times New Roman"/>
          <w:szCs w:val="20"/>
        </w:rPr>
        <w:t>Verifica se a linha deste período existe no arquivo de importação, mas não deve ser importado, pois as datas não compatíveis com o período da ECF. Gera um aviso.</w:t>
      </w:r>
    </w:p>
    <w:p w:rsidR="006424C4" w:rsidRPr="00FA3856" w:rsidRDefault="006424C4" w:rsidP="006424C4">
      <w:pPr>
        <w:pStyle w:val="Corpodetexto"/>
        <w:ind w:left="708" w:firstLine="12"/>
        <w:rPr>
          <w:rFonts w:ascii="Times New Roman" w:hAnsi="Times New Roman"/>
          <w:b/>
          <w:szCs w:val="20"/>
        </w:rPr>
      </w:pPr>
    </w:p>
    <w:p w:rsidR="006424C4" w:rsidRPr="00FA3856" w:rsidRDefault="007D0E74" w:rsidP="006424C4">
      <w:pPr>
        <w:pStyle w:val="Corpodetexto"/>
        <w:ind w:left="708" w:firstLine="12"/>
        <w:rPr>
          <w:rFonts w:ascii="Times New Roman" w:hAnsi="Times New Roman"/>
          <w:b/>
          <w:szCs w:val="20"/>
        </w:rPr>
      </w:pPr>
      <w:hyperlink r:id="rId347" w:anchor="REGRA_OCORRENCIA_UNITARIA_ARQ" w:history="1">
        <w:r w:rsidR="006424C4" w:rsidRPr="00FA3856">
          <w:rPr>
            <w:rFonts w:ascii="Times New Roman" w:hAnsi="Times New Roman"/>
            <w:b/>
            <w:szCs w:val="20"/>
          </w:rPr>
          <w:t>REGRA_</w:t>
        </w:r>
      </w:hyperlink>
      <w:r w:rsidR="006424C4" w:rsidRPr="00FA3856">
        <w:rPr>
          <w:rFonts w:ascii="Times New Roman" w:hAnsi="Times New Roman"/>
          <w:b/>
          <w:szCs w:val="20"/>
        </w:rPr>
        <w:t>LINHA_ALTERADA</w:t>
      </w:r>
      <w:r w:rsidR="006424C4" w:rsidRPr="00FA3856">
        <w:rPr>
          <w:rFonts w:ascii="Times New Roman" w:hAnsi="Times New Roman"/>
          <w:color w:val="auto"/>
          <w:szCs w:val="20"/>
        </w:rPr>
        <w:t xml:space="preserve">: </w:t>
      </w:r>
      <w:r w:rsidR="006424C4" w:rsidRPr="00FA3856">
        <w:rPr>
          <w:rFonts w:ascii="Times New Roman" w:hAnsi="Times New Roman"/>
          <w:szCs w:val="20"/>
        </w:rPr>
        <w:t>Verifica se a linha deste período existe no arquivo de importação, mas deve ser alterada, pois as datas não compatíveis com o período da ECF. Gera um aviso.</w:t>
      </w:r>
    </w:p>
    <w:p w:rsidR="00CD73D7" w:rsidRPr="00FA3856" w:rsidRDefault="00CD73D7" w:rsidP="00CD73D7">
      <w:pPr>
        <w:pStyle w:val="Corpodetexto"/>
        <w:rPr>
          <w:rFonts w:ascii="Times New Roman" w:hAnsi="Times New Roman"/>
          <w:b/>
          <w:color w:val="002060"/>
          <w:szCs w:val="20"/>
        </w:rPr>
      </w:pPr>
    </w:p>
    <w:p w:rsidR="003E7A35" w:rsidRDefault="00CC6BF6" w:rsidP="00CD73D7">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E7A35" w:rsidRDefault="003E7A35" w:rsidP="00CD73D7">
      <w:pPr>
        <w:pStyle w:val="Corpodetexto"/>
        <w:rPr>
          <w:rFonts w:ascii="Times New Roman" w:hAnsi="Times New Roman"/>
          <w:b/>
          <w:color w:val="002060"/>
          <w:szCs w:val="20"/>
        </w:rPr>
      </w:pPr>
    </w:p>
    <w:p w:rsidR="00CD73D7" w:rsidRPr="00FA3856" w:rsidRDefault="00CD73D7" w:rsidP="00CD73D7">
      <w:pPr>
        <w:pStyle w:val="Corpodetexto"/>
        <w:rPr>
          <w:rFonts w:ascii="Times New Roman" w:hAnsi="Times New Roman"/>
          <w:b/>
          <w:color w:val="002060"/>
          <w:szCs w:val="20"/>
        </w:rPr>
      </w:pPr>
      <w:r w:rsidRPr="00FA3856">
        <w:rPr>
          <w:rFonts w:ascii="Times New Roman" w:hAnsi="Times New Roman"/>
          <w:b/>
          <w:color w:val="002060"/>
          <w:szCs w:val="20"/>
        </w:rPr>
        <w:t>|N030|01012014|31032014|T01|</w:t>
      </w:r>
    </w:p>
    <w:p w:rsidR="00CD73D7" w:rsidRPr="00FA3856" w:rsidRDefault="00CD73D7" w:rsidP="00CD73D7">
      <w:pPr>
        <w:pStyle w:val="Corpodetexto"/>
        <w:ind w:firstLine="708"/>
        <w:rPr>
          <w:rFonts w:ascii="Times New Roman" w:hAnsi="Times New Roman"/>
          <w:color w:val="002060"/>
          <w:szCs w:val="20"/>
        </w:rPr>
      </w:pPr>
      <w:r w:rsidRPr="00FA3856">
        <w:rPr>
          <w:rFonts w:ascii="Times New Roman" w:hAnsi="Times New Roman"/>
          <w:color w:val="002060"/>
          <w:szCs w:val="20"/>
        </w:rPr>
        <w:t>|N030|: Identificação do tipo do registro.</w:t>
      </w:r>
    </w:p>
    <w:p w:rsidR="00CD73D7" w:rsidRPr="00FA3856" w:rsidRDefault="00CD73D7" w:rsidP="00CD73D7">
      <w:pPr>
        <w:pStyle w:val="Corpodetexto"/>
        <w:ind w:firstLine="708"/>
        <w:rPr>
          <w:rFonts w:ascii="Times New Roman" w:hAnsi="Times New Roman"/>
          <w:color w:val="002060"/>
          <w:szCs w:val="20"/>
        </w:rPr>
      </w:pPr>
      <w:r w:rsidRPr="00FA3856">
        <w:rPr>
          <w:rFonts w:ascii="Times New Roman" w:hAnsi="Times New Roman"/>
          <w:color w:val="002060"/>
          <w:szCs w:val="20"/>
        </w:rPr>
        <w:t>|01012014|: Data de início do período (01/01/2014).</w:t>
      </w:r>
    </w:p>
    <w:p w:rsidR="00CD73D7" w:rsidRPr="00FA3856" w:rsidRDefault="00CD73D7" w:rsidP="00CD73D7">
      <w:pPr>
        <w:pStyle w:val="Corpodetexto"/>
        <w:ind w:firstLine="708"/>
        <w:rPr>
          <w:rFonts w:ascii="Times New Roman" w:hAnsi="Times New Roman"/>
          <w:color w:val="002060"/>
          <w:szCs w:val="20"/>
        </w:rPr>
      </w:pPr>
      <w:r w:rsidRPr="00FA3856">
        <w:rPr>
          <w:rFonts w:ascii="Times New Roman" w:hAnsi="Times New Roman"/>
          <w:color w:val="002060"/>
          <w:szCs w:val="20"/>
        </w:rPr>
        <w:t>|31032014|: Data de fim do período (31/03/2014).</w:t>
      </w:r>
    </w:p>
    <w:p w:rsidR="00CD73D7" w:rsidRPr="00FA3856" w:rsidRDefault="00CD73D7" w:rsidP="00CD73D7">
      <w:pPr>
        <w:pStyle w:val="Corpodetexto"/>
        <w:ind w:firstLine="708"/>
        <w:rPr>
          <w:rFonts w:ascii="Times New Roman" w:hAnsi="Times New Roman"/>
          <w:color w:val="002060"/>
          <w:szCs w:val="20"/>
        </w:rPr>
      </w:pPr>
      <w:r w:rsidRPr="00FA3856">
        <w:rPr>
          <w:rFonts w:ascii="Times New Roman" w:hAnsi="Times New Roman"/>
          <w:color w:val="002060"/>
          <w:szCs w:val="20"/>
        </w:rPr>
        <w:t>|T01|: Período de apuração (T01 = 1</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Trimestre).</w:t>
      </w:r>
    </w:p>
    <w:p w:rsidR="006424C4" w:rsidRPr="00FA3856" w:rsidRDefault="006424C4" w:rsidP="002E6F04">
      <w:pPr>
        <w:jc w:val="both"/>
        <w:rPr>
          <w:szCs w:val="20"/>
          <w:lang w:val="pt-PT"/>
        </w:rPr>
      </w:pPr>
    </w:p>
    <w:p w:rsidR="006424C4" w:rsidRPr="00FA3856" w:rsidRDefault="006424C4">
      <w:pPr>
        <w:rPr>
          <w:b/>
          <w:bCs/>
          <w:color w:val="0000FF"/>
          <w:szCs w:val="20"/>
        </w:rPr>
      </w:pPr>
      <w:r w:rsidRPr="00FA3856">
        <w:rPr>
          <w:color w:val="0000FF"/>
          <w:szCs w:val="20"/>
        </w:rPr>
        <w:br w:type="page"/>
      </w:r>
    </w:p>
    <w:p w:rsidR="00F901BA" w:rsidRPr="00FA3856" w:rsidRDefault="00F901BA" w:rsidP="00867F54">
      <w:pPr>
        <w:pStyle w:val="Ttulo4"/>
      </w:pPr>
      <w:bookmarkStart w:id="216" w:name="_Toc479713742"/>
      <w:r w:rsidRPr="00FA3856">
        <w:lastRenderedPageBreak/>
        <w:t>Registro N500: Base de Cálculo do IRPJ Sobre o Lucro Real Após as Compensações de Prejuízos</w:t>
      </w:r>
      <w:bookmarkEnd w:id="216"/>
    </w:p>
    <w:p w:rsidR="00F901BA" w:rsidRPr="00FA3856" w:rsidRDefault="00F901BA" w:rsidP="00F901BA">
      <w:pPr>
        <w:jc w:val="both"/>
        <w:rPr>
          <w:szCs w:val="20"/>
        </w:rPr>
      </w:pPr>
    </w:p>
    <w:p w:rsidR="00F901BA" w:rsidRPr="00FA3856" w:rsidRDefault="00F901BA" w:rsidP="00F901BA">
      <w:pPr>
        <w:pStyle w:val="PSDS-CorpodeTexto0"/>
        <w:ind w:firstLine="708"/>
        <w:rPr>
          <w:rFonts w:ascii="Times New Roman" w:hAnsi="Times New Roman"/>
        </w:rPr>
      </w:pPr>
      <w:r w:rsidRPr="00FA3856">
        <w:rPr>
          <w:rFonts w:ascii="Times New Roman" w:hAnsi="Times New Roman"/>
        </w:rPr>
        <w:t>Apresenta a base de cálculo do IRPJ após as compensações de prejuízos.</w:t>
      </w:r>
    </w:p>
    <w:p w:rsidR="00D11680" w:rsidRDefault="00D11680" w:rsidP="006424C4">
      <w:pPr>
        <w:pStyle w:val="PSDS-MarcadoresNivel2"/>
        <w:numPr>
          <w:ilvl w:val="0"/>
          <w:numId w:val="0"/>
        </w:numPr>
        <w:rPr>
          <w:rFonts w:ascii="Times New Roman" w:hAnsi="Times New Roman"/>
        </w:rPr>
      </w:pPr>
    </w:p>
    <w:p w:rsidR="00D11680" w:rsidRDefault="00B35FA3" w:rsidP="00D11680">
      <w:pPr>
        <w:pStyle w:val="PSDS-MarcadoresNivel2"/>
        <w:numPr>
          <w:ilvl w:val="0"/>
          <w:numId w:val="0"/>
        </w:numPr>
        <w:jc w:val="center"/>
        <w:rPr>
          <w:rFonts w:ascii="Times New Roman" w:hAnsi="Times New Roman"/>
        </w:rPr>
      </w:pPr>
      <w:r>
        <w:rPr>
          <w:rFonts w:ascii="Times New Roman" w:hAnsi="Times New Roman"/>
        </w:rPr>
        <w:object w:dxaOrig="14070" w:dyaOrig="4725">
          <v:shape id="_x0000_i1737" type="#_x0000_t75" style="width:698.25pt;height:237pt" o:ole="">
            <v:imagedata r:id="rId348" o:title=""/>
          </v:shape>
          <o:OLEObject Type="Link" ProgID="Excel.Sheet.12" ShapeID="_x0000_i1737" DrawAspect="Content" r:id="rId349" UpdateMode="Always">
            <o:LinkType>EnhancedMetaFile</o:LinkType>
            <o:LockedField>false</o:LockedField>
          </o:OLEObject>
        </w:object>
      </w:r>
    </w:p>
    <w:p w:rsidR="00D11680" w:rsidRDefault="00D11680" w:rsidP="006424C4">
      <w:pPr>
        <w:pStyle w:val="PSDS-MarcadoresNivel2"/>
        <w:numPr>
          <w:ilvl w:val="0"/>
          <w:numId w:val="0"/>
        </w:numPr>
        <w:rPr>
          <w:rFonts w:ascii="Times New Roman" w:hAnsi="Times New Roman"/>
        </w:rPr>
      </w:pPr>
    </w:p>
    <w:p w:rsidR="006424C4" w:rsidRPr="00FA3856" w:rsidRDefault="006424C4" w:rsidP="006424C4">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6424C4" w:rsidRPr="00FA3856" w:rsidRDefault="006424C4" w:rsidP="006424C4">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5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5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352"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CC6BF6" w:rsidRPr="00FA3856" w:rsidRDefault="00CC6BF6" w:rsidP="001C0D2F">
      <w:pPr>
        <w:rPr>
          <w:b/>
          <w:szCs w:val="20"/>
          <w:lang w:val="pt-PT"/>
        </w:rPr>
      </w:pPr>
    </w:p>
    <w:p w:rsidR="00012703" w:rsidRDefault="00012703">
      <w:pPr>
        <w:spacing w:after="200" w:line="276" w:lineRule="auto"/>
        <w:rPr>
          <w:b/>
          <w:szCs w:val="20"/>
          <w:lang w:val="pt-PT"/>
        </w:rPr>
      </w:pPr>
      <w:r>
        <w:rPr>
          <w:b/>
          <w:szCs w:val="20"/>
          <w:lang w:val="pt-PT"/>
        </w:rPr>
        <w:br w:type="page"/>
      </w:r>
    </w:p>
    <w:p w:rsidR="001C0D2F" w:rsidRPr="00FA3856" w:rsidRDefault="006424C4" w:rsidP="001C0D2F">
      <w:pPr>
        <w:rPr>
          <w:b/>
          <w:szCs w:val="20"/>
          <w:lang w:val="pt-PT"/>
        </w:rPr>
      </w:pPr>
      <w:r w:rsidRPr="00FA3856">
        <w:rPr>
          <w:b/>
          <w:szCs w:val="20"/>
          <w:lang w:val="pt-PT"/>
        </w:rPr>
        <w:lastRenderedPageBreak/>
        <w:t>I</w:t>
      </w:r>
      <w:r w:rsidR="001C0D2F" w:rsidRPr="00FA3856">
        <w:rPr>
          <w:b/>
          <w:szCs w:val="20"/>
          <w:lang w:val="pt-PT"/>
        </w:rPr>
        <w:t>I – Regras de Validação de Campos:</w:t>
      </w:r>
    </w:p>
    <w:p w:rsidR="001C0D2F" w:rsidRPr="00FA3856" w:rsidRDefault="001C0D2F" w:rsidP="001C0D2F">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1C0D2F" w:rsidRPr="00FA3856" w:rsidTr="007D731A">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1C0D2F" w:rsidRPr="00FA3856" w:rsidRDefault="001C0D2F" w:rsidP="005667D7">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1C0D2F" w:rsidRPr="00FA3856" w:rsidRDefault="001C0D2F" w:rsidP="005667D7">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1C0D2F" w:rsidRPr="00FA3856" w:rsidRDefault="001C0D2F" w:rsidP="005667D7">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1C0D2F" w:rsidRPr="00FA3856" w:rsidRDefault="001C0D2F" w:rsidP="005667D7">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7D731A">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3B394A"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012703" w:rsidRDefault="00012703" w:rsidP="00DD770B">
      <w:pPr>
        <w:rPr>
          <w:b/>
          <w:szCs w:val="20"/>
          <w:lang w:val="pt-PT"/>
        </w:rPr>
      </w:pPr>
    </w:p>
    <w:p w:rsidR="00EF005F" w:rsidRPr="00FA3856" w:rsidRDefault="006424C4" w:rsidP="00DD770B">
      <w:pPr>
        <w:rPr>
          <w:b/>
          <w:szCs w:val="20"/>
          <w:lang w:val="pt-PT"/>
        </w:rPr>
      </w:pPr>
      <w:r w:rsidRPr="00FA3856">
        <w:rPr>
          <w:b/>
          <w:szCs w:val="20"/>
          <w:lang w:val="pt-PT"/>
        </w:rPr>
        <w:t>I</w:t>
      </w:r>
      <w:r w:rsidR="0071531B" w:rsidRPr="00FA3856">
        <w:rPr>
          <w:b/>
          <w:szCs w:val="20"/>
          <w:lang w:val="pt-PT"/>
        </w:rPr>
        <w:t>II – Tabela Dinâmica:</w:t>
      </w:r>
      <w:r w:rsidR="00DD770B" w:rsidRPr="00FA3856">
        <w:rPr>
          <w:b/>
          <w:szCs w:val="20"/>
          <w:lang w:val="pt-PT"/>
        </w:rPr>
        <w:t xml:space="preserve"> </w:t>
      </w:r>
      <w:r w:rsidR="003E7A35" w:rsidRPr="003E7A35">
        <w:rPr>
          <w:b/>
          <w:szCs w:val="20"/>
          <w:lang w:val="pt-PT"/>
        </w:rPr>
        <w:t>N500 - Base de Cálculo do IRPJ Sobre o Lucro Real</w:t>
      </w:r>
    </w:p>
    <w:p w:rsidR="00012703" w:rsidRPr="00FA3856" w:rsidRDefault="00486CDA" w:rsidP="006A504D">
      <w:pPr>
        <w:rPr>
          <w:szCs w:val="20"/>
        </w:rPr>
      </w:pPr>
      <w:r>
        <w:rPr>
          <w:szCs w:val="20"/>
        </w:rPr>
        <w:object w:dxaOrig="1534" w:dyaOrig="997">
          <v:shape id="_x0000_i1167" type="#_x0000_t75" style="width:79.5pt;height:50.25pt" o:ole="">
            <v:imagedata r:id="rId353" o:title=""/>
          </v:shape>
          <o:OLEObject Type="Link" ProgID="Excel.Sheet.12" ShapeID="_x0000_i1167" DrawAspect="Content" r:id="rId354" UpdateMode="OnCall">
            <o:LinkType>EnhancedMetaFile</o:LinkType>
            <o:LockedField>false</o:LockedField>
          </o:OLEObject>
        </w:object>
      </w:r>
    </w:p>
    <w:p w:rsidR="00012703" w:rsidRDefault="007D731A" w:rsidP="007D731A">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012703" w:rsidRDefault="00012703" w:rsidP="007D731A">
      <w:pPr>
        <w:pStyle w:val="Corpodetexto"/>
        <w:rPr>
          <w:rFonts w:ascii="Times New Roman" w:hAnsi="Times New Roman"/>
          <w:b/>
          <w:color w:val="002060"/>
          <w:szCs w:val="20"/>
        </w:rPr>
      </w:pPr>
    </w:p>
    <w:p w:rsidR="007D731A" w:rsidRPr="00FA3856" w:rsidRDefault="007D731A" w:rsidP="007D731A">
      <w:pPr>
        <w:pStyle w:val="Corpodetexto"/>
        <w:rPr>
          <w:rFonts w:ascii="Times New Roman" w:hAnsi="Times New Roman"/>
          <w:b/>
          <w:color w:val="002060"/>
          <w:szCs w:val="20"/>
        </w:rPr>
      </w:pPr>
      <w:r w:rsidRPr="00FA3856">
        <w:rPr>
          <w:rFonts w:ascii="Times New Roman" w:hAnsi="Times New Roman"/>
          <w:b/>
          <w:color w:val="002060"/>
          <w:szCs w:val="20"/>
        </w:rPr>
        <w:t>|N500|1|Valor da base de cálculo do IRPJ|100000,00|</w:t>
      </w:r>
    </w:p>
    <w:p w:rsidR="007D731A" w:rsidRPr="00FA3856" w:rsidRDefault="007D731A" w:rsidP="007D731A">
      <w:pPr>
        <w:pStyle w:val="Corpodetexto"/>
        <w:ind w:firstLine="708"/>
        <w:rPr>
          <w:rFonts w:ascii="Times New Roman" w:hAnsi="Times New Roman"/>
          <w:color w:val="002060"/>
          <w:szCs w:val="20"/>
        </w:rPr>
      </w:pPr>
      <w:r w:rsidRPr="00FA3856">
        <w:rPr>
          <w:rFonts w:ascii="Times New Roman" w:hAnsi="Times New Roman"/>
          <w:color w:val="002060"/>
          <w:szCs w:val="20"/>
        </w:rPr>
        <w:t>|N500|: Identificação do tipo do registro.</w:t>
      </w:r>
    </w:p>
    <w:p w:rsidR="007D731A" w:rsidRPr="00FA3856" w:rsidRDefault="007D731A" w:rsidP="007D731A">
      <w:pPr>
        <w:pStyle w:val="Corpodetexto"/>
        <w:ind w:firstLine="708"/>
        <w:rPr>
          <w:rFonts w:ascii="Times New Roman" w:hAnsi="Times New Roman"/>
          <w:color w:val="002060"/>
          <w:szCs w:val="20"/>
        </w:rPr>
      </w:pPr>
      <w:r w:rsidRPr="00FA3856">
        <w:rPr>
          <w:rFonts w:ascii="Times New Roman" w:hAnsi="Times New Roman"/>
          <w:color w:val="002060"/>
          <w:szCs w:val="20"/>
        </w:rPr>
        <w:t>|1|: Código da linha.</w:t>
      </w:r>
      <w:r w:rsidRPr="00FA3856">
        <w:rPr>
          <w:rFonts w:ascii="Times New Roman" w:hAnsi="Times New Roman"/>
          <w:color w:val="002060"/>
          <w:szCs w:val="20"/>
        </w:rPr>
        <w:tab/>
      </w:r>
    </w:p>
    <w:p w:rsidR="007D731A" w:rsidRPr="00FA3856" w:rsidRDefault="007D731A" w:rsidP="007D731A">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|Valor da Base de Cálculo </w:t>
      </w:r>
      <w:r w:rsidR="00911F55" w:rsidRPr="00FA3856">
        <w:rPr>
          <w:rFonts w:ascii="Times New Roman" w:hAnsi="Times New Roman"/>
          <w:color w:val="002060"/>
          <w:szCs w:val="20"/>
        </w:rPr>
        <w:t>do IRPJ</w:t>
      </w:r>
      <w:r w:rsidRPr="00FA3856">
        <w:rPr>
          <w:rFonts w:ascii="Times New Roman" w:hAnsi="Times New Roman"/>
          <w:color w:val="002060"/>
          <w:szCs w:val="20"/>
        </w:rPr>
        <w:t>|: Descrição da linha.</w:t>
      </w:r>
    </w:p>
    <w:p w:rsidR="007D731A" w:rsidRPr="00FA3856" w:rsidRDefault="007D731A" w:rsidP="007D731A">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7D731A" w:rsidRPr="00FA3856" w:rsidRDefault="007D731A" w:rsidP="00C2194D">
      <w:pPr>
        <w:jc w:val="both"/>
        <w:rPr>
          <w:szCs w:val="20"/>
        </w:rPr>
      </w:pPr>
    </w:p>
    <w:p w:rsidR="00C2194D" w:rsidRPr="00FA3856" w:rsidRDefault="00C2194D" w:rsidP="00C2194D">
      <w:pPr>
        <w:jc w:val="both"/>
        <w:rPr>
          <w:szCs w:val="20"/>
        </w:rPr>
      </w:pPr>
      <w:r w:rsidRPr="00FA3856">
        <w:rPr>
          <w:szCs w:val="20"/>
        </w:rPr>
        <w:br w:type="page"/>
      </w:r>
    </w:p>
    <w:p w:rsidR="00B573DD" w:rsidRPr="00FA3856" w:rsidRDefault="00B573DD" w:rsidP="00867F54">
      <w:pPr>
        <w:pStyle w:val="Ttulo4"/>
      </w:pPr>
      <w:bookmarkStart w:id="217" w:name="_Toc479713743"/>
      <w:r w:rsidRPr="00FA3856">
        <w:lastRenderedPageBreak/>
        <w:t>Registro N600: Demonstração do Lucro da Exploração</w:t>
      </w:r>
      <w:bookmarkEnd w:id="217"/>
    </w:p>
    <w:p w:rsidR="00B573DD" w:rsidRPr="00FA3856" w:rsidRDefault="00B573DD" w:rsidP="00B573DD">
      <w:pPr>
        <w:jc w:val="both"/>
        <w:rPr>
          <w:szCs w:val="20"/>
        </w:rPr>
      </w:pPr>
    </w:p>
    <w:p w:rsidR="00BF78F0" w:rsidRPr="00FA3856" w:rsidRDefault="00BF78F0" w:rsidP="00BF78F0">
      <w:pPr>
        <w:pStyle w:val="PSDS-CorpodeTexto0"/>
        <w:ind w:firstLine="708"/>
        <w:rPr>
          <w:rFonts w:ascii="Times New Roman" w:hAnsi="Times New Roman"/>
        </w:rPr>
      </w:pPr>
      <w:r w:rsidRPr="00FA3856">
        <w:rPr>
          <w:rFonts w:ascii="Times New Roman" w:hAnsi="Times New Roman"/>
        </w:rPr>
        <w:t>Devem preencher este registro as pessoas jurídicas submetidas à apuração</w:t>
      </w:r>
      <w:r w:rsidRPr="00FA3856">
        <w:rPr>
          <w:rFonts w:ascii="Times New Roman" w:hAnsi="Times New Roman"/>
          <w:b/>
          <w:bCs/>
        </w:rPr>
        <w:t xml:space="preserve"> </w:t>
      </w:r>
      <w:r w:rsidRPr="00FA3856">
        <w:rPr>
          <w:rFonts w:ascii="Times New Roman" w:hAnsi="Times New Roman"/>
        </w:rPr>
        <w:t>trimestral ou anual</w:t>
      </w:r>
      <w:r w:rsidRPr="00FA3856">
        <w:rPr>
          <w:rFonts w:ascii="Times New Roman" w:hAnsi="Times New Roman"/>
          <w:b/>
          <w:bCs/>
        </w:rPr>
        <w:t xml:space="preserve"> </w:t>
      </w:r>
      <w:r w:rsidRPr="00FA3856">
        <w:rPr>
          <w:rFonts w:ascii="Times New Roman" w:hAnsi="Times New Roman"/>
        </w:rPr>
        <w:t>do imposto sobre a renda com base no lucro real</w:t>
      </w:r>
      <w:r w:rsidRPr="00FA3856">
        <w:rPr>
          <w:rFonts w:ascii="Times New Roman" w:hAnsi="Times New Roman"/>
          <w:b/>
          <w:bCs/>
        </w:rPr>
        <w:t xml:space="preserve"> </w:t>
      </w:r>
      <w:r w:rsidRPr="00FA3856">
        <w:rPr>
          <w:rFonts w:ascii="Times New Roman" w:hAnsi="Times New Roman"/>
        </w:rPr>
        <w:t>que gozem de benefícios fiscais calculados com base no lucro da exploração, tais como (PN CST n</w:t>
      </w:r>
      <w:r w:rsidRPr="00FA3856">
        <w:rPr>
          <w:rFonts w:ascii="Times New Roman" w:hAnsi="Times New Roman"/>
          <w:strike/>
        </w:rPr>
        <w:t>º</w:t>
      </w:r>
      <w:r w:rsidRPr="00FA3856">
        <w:rPr>
          <w:rFonts w:ascii="Times New Roman" w:hAnsi="Times New Roman"/>
        </w:rPr>
        <w:t xml:space="preserve"> 49, de 1979):</w:t>
      </w:r>
    </w:p>
    <w:p w:rsidR="00BF78F0" w:rsidRPr="00FA3856" w:rsidRDefault="00BF78F0" w:rsidP="00BF78F0">
      <w:pPr>
        <w:pStyle w:val="NormalWeb"/>
        <w:spacing w:before="0" w:after="0"/>
        <w:jc w:val="both"/>
        <w:rPr>
          <w:rFonts w:ascii="Times New Roman" w:hAnsi="Times New Roman" w:cs="Times New Roman"/>
          <w:szCs w:val="20"/>
        </w:rPr>
      </w:pPr>
    </w:p>
    <w:p w:rsidR="00BF78F0" w:rsidRPr="00FA3856" w:rsidRDefault="00BF78F0" w:rsidP="00BF78F0">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empresas instaladas nas áreas de atuação da Superintendência do Desenvolvimento do Nordeste (Sudene) e/ou da Superintendência do Desenvolvimento da Amazônia (Sudam), que tenham direito à isenção ou redução do imposto, de acordo com as legislações respectivas;</w:t>
      </w:r>
    </w:p>
    <w:p w:rsidR="00BF78F0" w:rsidRPr="00FA3856" w:rsidRDefault="00BF78F0" w:rsidP="00BF78F0">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empresas que explorem empreendimentos hoteleiros e outros empreendimentos turísticos com projetos aprovados pelo extinto Conselho Nacional de Turismo até 31 de dezembro de 1985, em gozo de redução de até 70% (setenta por cento) do imposto pelo prazo de 10 (dez) anos a partir da conclusão das obras;</w:t>
      </w:r>
    </w:p>
    <w:p w:rsidR="00BF78F0" w:rsidRPr="00FA3856" w:rsidRDefault="00BF78F0" w:rsidP="00BF78F0">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c) empresas que instalaram, ampliaram ou modernizaram, até 31 de dezembro de 1990, na área do Programa Grande Carajás, empreendimentos dele integrantes, beneficiadas com isenção do imposto por ato do Conselho Interministerial do Programa Grande Carajás;</w:t>
      </w:r>
    </w:p>
    <w:p w:rsidR="00BF78F0" w:rsidRPr="00FA3856" w:rsidRDefault="00BF78F0" w:rsidP="00BF78F0">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d) empresas que tenham empreendimentos industriais ou agroindustriais, inclusive de construção civil, em operação nas áreas de atuação da Sudam e da Sudene, que optarem por depositar parte do imposto devido para reinvestimento, conforme a legislação aplicável;</w:t>
      </w:r>
    </w:p>
    <w:p w:rsidR="00BF78F0" w:rsidRPr="00FA3856" w:rsidRDefault="00BF78F0" w:rsidP="00BF78F0">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e) a pessoa jurídica que tenha projeto aprovado no âmbito do Programa de Apoio ao Desenvolvimento Tecnológico da Indústria de Semicondutores (Padis), em ato conjunto do Ministério da Fazenda, do Ministério da Ciência e Tecnologia e do Ministério do Desenvolvimento, Indústria e Comércio Exterior, nos termos e condições estabelecidos pelo Poder Executivo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11.484, de 2007, art. 5</w:t>
      </w:r>
      <w:r w:rsidRPr="00FA3856">
        <w:rPr>
          <w:rFonts w:ascii="Times New Roman" w:hAnsi="Times New Roman" w:cs="Times New Roman"/>
          <w:strike/>
          <w:szCs w:val="20"/>
        </w:rPr>
        <w:t>º</w:t>
      </w:r>
      <w:r w:rsidRPr="00FA3856">
        <w:rPr>
          <w:rFonts w:ascii="Times New Roman" w:hAnsi="Times New Roman" w:cs="Times New Roman"/>
          <w:szCs w:val="20"/>
        </w:rPr>
        <w:t>).</w:t>
      </w:r>
    </w:p>
    <w:p w:rsidR="00BF78F0" w:rsidRPr="00FA3856" w:rsidRDefault="00BF78F0" w:rsidP="00BF78F0">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f) empresas que tenham empreendimentos </w:t>
      </w:r>
      <w:r w:rsidRPr="00FA3856">
        <w:rPr>
          <w:rFonts w:ascii="Times New Roman" w:hAnsi="Times New Roman" w:cs="Times New Roman"/>
          <w:color w:val="000000"/>
          <w:szCs w:val="20"/>
        </w:rPr>
        <w:t>fabricantes de máquinas, equipamentos, instrumentos e dispositivos, baseados em tecnologia digital, voltados para o programa de inclusão digital, cujo projeto tenha sido aprovado nos termos do caput do art. 1</w:t>
      </w:r>
      <w:r w:rsidRPr="00FA3856">
        <w:rPr>
          <w:rFonts w:ascii="Times New Roman" w:hAnsi="Times New Roman" w:cs="Times New Roman"/>
          <w:strike/>
          <w:szCs w:val="20"/>
        </w:rPr>
        <w:t>º</w:t>
      </w:r>
      <w:r w:rsidRPr="00FA3856">
        <w:rPr>
          <w:rFonts w:ascii="Times New Roman" w:hAnsi="Times New Roman" w:cs="Times New Roman"/>
          <w:color w:val="000000"/>
          <w:szCs w:val="20"/>
        </w:rPr>
        <w:t xml:space="preserve"> da MP n</w:t>
      </w:r>
      <w:r w:rsidRPr="00FA3856">
        <w:rPr>
          <w:rFonts w:ascii="Times New Roman" w:hAnsi="Times New Roman" w:cs="Times New Roman"/>
          <w:strike/>
          <w:szCs w:val="20"/>
        </w:rPr>
        <w:t>º</w:t>
      </w:r>
      <w:r w:rsidRPr="00FA3856">
        <w:rPr>
          <w:rFonts w:ascii="Times New Roman" w:hAnsi="Times New Roman" w:cs="Times New Roman"/>
          <w:color w:val="000000"/>
          <w:szCs w:val="20"/>
        </w:rPr>
        <w:t xml:space="preserve"> 2.199-14, de 24 de agosto de 2001;</w:t>
      </w:r>
    </w:p>
    <w:p w:rsidR="00BF78F0" w:rsidRPr="00FA3856" w:rsidRDefault="00BF78F0" w:rsidP="00BF78F0">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g) a Subsidiária da Fifa no Brasil e a Emissora Fonte da Fifa, na hipótese de ser pessoa jurídica domiciliada no Brasil em relação às atividades próprias e diretamente vinculadas à organização ou realização dos Eventos (Competições e as seguintes atividades relacionadas às Competições, oficialmente organizadas, chanceladas, patrocinadas ou apoiadas pela Subsidiária Fifa no Brasil) de que trata o inciso VI do art. 2</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12.350, de 2010;</w:t>
      </w:r>
    </w:p>
    <w:p w:rsidR="00BF78F0" w:rsidRPr="00FA3856" w:rsidRDefault="00BF78F0" w:rsidP="00BF78F0">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h) o Prestador de Serviços da Fifa de atividades </w:t>
      </w:r>
      <w:r w:rsidRPr="00FA3856">
        <w:rPr>
          <w:rFonts w:ascii="Times New Roman" w:hAnsi="Times New Roman" w:cs="Times New Roman"/>
          <w:color w:val="000000"/>
          <w:szCs w:val="20"/>
          <w:lang w:val="pt-PT"/>
        </w:rPr>
        <w:t>diretamente relacionadas à realização dos Eventos</w:t>
      </w:r>
      <w:r w:rsidRPr="00FA3856">
        <w:rPr>
          <w:rFonts w:ascii="Times New Roman" w:hAnsi="Times New Roman" w:cs="Times New Roman"/>
          <w:szCs w:val="20"/>
        </w:rPr>
        <w:t xml:space="preserve"> (Competições e as seguintes atividades relacionadas às Competições, oficialmente organizadas, chanceladas, patrocinadas ou apoiadas pela Subsidiária Fifa no Brasil) de que trata o inciso VI do art. 2</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12.350, de 2010;</w:t>
      </w:r>
    </w:p>
    <w:p w:rsidR="00BF78F0" w:rsidRPr="00FA3856" w:rsidRDefault="001B58FE" w:rsidP="00BF78F0">
      <w:pPr>
        <w:pStyle w:val="Corpodetexto"/>
        <w:ind w:left="708"/>
        <w:rPr>
          <w:rFonts w:ascii="Times New Roman" w:hAnsi="Times New Roman"/>
          <w:szCs w:val="20"/>
        </w:rPr>
      </w:pPr>
      <w:r w:rsidRPr="00FA3856">
        <w:rPr>
          <w:rFonts w:ascii="Times New Roman" w:hAnsi="Times New Roman"/>
          <w:szCs w:val="20"/>
        </w:rPr>
        <w:t>i) as</w:t>
      </w:r>
      <w:r w:rsidR="00BF78F0" w:rsidRPr="00FA3856">
        <w:rPr>
          <w:rFonts w:ascii="Times New Roman" w:hAnsi="Times New Roman"/>
          <w:szCs w:val="20"/>
        </w:rPr>
        <w:t xml:space="preserve"> empresas vinculadas ao Comité International Olympique - CIO, e domiciliadas no Brasil, em relação aos fatos geradores decorrentes das atividades próprias e diretamente vinculadas à organização ou realização dos Eventos (Jogos e as atividades a eles relacionadas, oficialmente organizadas, chanceladas, patrocinadas, ou apoiadas pelo CIO, APO ou RIO 2016) de que trata o art. 9</w:t>
      </w:r>
      <w:r w:rsidR="00BF78F0" w:rsidRPr="00FA3856">
        <w:rPr>
          <w:rFonts w:ascii="Times New Roman" w:hAnsi="Times New Roman"/>
          <w:strike/>
          <w:szCs w:val="20"/>
        </w:rPr>
        <w:t>º</w:t>
      </w:r>
      <w:r w:rsidR="00BF78F0" w:rsidRPr="00FA3856">
        <w:rPr>
          <w:rFonts w:ascii="Times New Roman" w:hAnsi="Times New Roman"/>
          <w:szCs w:val="20"/>
        </w:rPr>
        <w:t xml:space="preserve"> da Lei n</w:t>
      </w:r>
      <w:r w:rsidR="00BF78F0" w:rsidRPr="00FA3856">
        <w:rPr>
          <w:rFonts w:ascii="Times New Roman" w:hAnsi="Times New Roman"/>
          <w:strike/>
          <w:szCs w:val="20"/>
        </w:rPr>
        <w:t>º</w:t>
      </w:r>
      <w:r w:rsidR="00BF78F0" w:rsidRPr="00FA3856">
        <w:rPr>
          <w:rFonts w:ascii="Times New Roman" w:hAnsi="Times New Roman"/>
          <w:szCs w:val="20"/>
        </w:rPr>
        <w:t xml:space="preserve"> 12.780, de 2013;</w:t>
      </w:r>
    </w:p>
    <w:p w:rsidR="00BF78F0" w:rsidRPr="00FA3856" w:rsidRDefault="00BF78F0" w:rsidP="00BF78F0">
      <w:pPr>
        <w:pStyle w:val="Corpodetexto"/>
        <w:ind w:left="708"/>
        <w:rPr>
          <w:rFonts w:ascii="Times New Roman" w:hAnsi="Times New Roman"/>
          <w:szCs w:val="20"/>
        </w:rPr>
      </w:pPr>
      <w:r w:rsidRPr="00FA3856">
        <w:rPr>
          <w:rFonts w:ascii="Times New Roman" w:hAnsi="Times New Roman"/>
          <w:szCs w:val="20"/>
        </w:rPr>
        <w:t>j) O Comitê Organizador dos Jogos Olímpicos Rio 2016 - RIO 2016, em relação aos fatos geradores decorrentes das atividades próprias e diretamente vinculadas à organização ou realização dos Eventos (Jogos e as atividades a eles relacionadas, oficialmente organizadas, chanceladas, patrocinadas, ou apoiadas pelo CIO, APO ou RIO 2016, de que trata o art. 10 da Lei n</w:t>
      </w:r>
      <w:r w:rsidRPr="00FA3856">
        <w:rPr>
          <w:rFonts w:ascii="Times New Roman" w:hAnsi="Times New Roman"/>
          <w:strike/>
          <w:szCs w:val="20"/>
        </w:rPr>
        <w:t>º</w:t>
      </w:r>
      <w:r w:rsidRPr="00FA3856">
        <w:rPr>
          <w:rFonts w:ascii="Times New Roman" w:hAnsi="Times New Roman"/>
          <w:szCs w:val="20"/>
        </w:rPr>
        <w:t xml:space="preserve"> 12.780, de 2013.</w:t>
      </w:r>
    </w:p>
    <w:p w:rsidR="00BF78F0" w:rsidRPr="00FA3856" w:rsidRDefault="00BF78F0" w:rsidP="00BF78F0">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F78F0" w:rsidRPr="00FA3856" w:rsidRDefault="00BF78F0" w:rsidP="00BF78F0">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 Considerações Gerais:</w:t>
      </w:r>
    </w:p>
    <w:p w:rsidR="00BF78F0" w:rsidRPr="00FA3856" w:rsidRDefault="00BF78F0" w:rsidP="00BF78F0">
      <w:pPr>
        <w:pStyle w:val="NormalWeb"/>
        <w:spacing w:before="0" w:after="0"/>
        <w:jc w:val="both"/>
        <w:rPr>
          <w:rFonts w:ascii="Times New Roman" w:hAnsi="Times New Roman" w:cs="Times New Roman"/>
          <w:szCs w:val="20"/>
        </w:rPr>
      </w:pPr>
    </w:p>
    <w:p w:rsidR="00BF78F0" w:rsidRPr="00FA3856" w:rsidRDefault="00BF78F0" w:rsidP="00BF78F0">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 no caso de empresas que explorem a atividade rural (Lei n</w:t>
      </w:r>
      <w:r w:rsidRPr="00FA3856">
        <w:rPr>
          <w:rFonts w:ascii="Times New Roman" w:hAnsi="Times New Roman" w:cs="Times New Roman"/>
          <w:strike/>
          <w:szCs w:val="20"/>
        </w:rPr>
        <w:t>º</w:t>
      </w:r>
      <w:r w:rsidRPr="00FA3856">
        <w:rPr>
          <w:rFonts w:ascii="Times New Roman" w:hAnsi="Times New Roman" w:cs="Times New Roman"/>
          <w:szCs w:val="20"/>
        </w:rPr>
        <w:t xml:space="preserve"> 8.023, de 1990, art. 2</w:t>
      </w:r>
      <w:r w:rsidRPr="00FA3856">
        <w:rPr>
          <w:rFonts w:ascii="Times New Roman" w:hAnsi="Times New Roman" w:cs="Times New Roman"/>
          <w:strike/>
          <w:szCs w:val="20"/>
        </w:rPr>
        <w:t>º</w:t>
      </w:r>
      <w:r w:rsidRPr="00FA3856">
        <w:rPr>
          <w:rFonts w:ascii="Times New Roman" w:hAnsi="Times New Roman" w:cs="Times New Roman"/>
          <w:szCs w:val="20"/>
        </w:rPr>
        <w:t>, com a redação dada pelo art. 17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9.250, de 1995), conjuntamente ou não com atividades em geral, a atividade rural </w:t>
      </w:r>
      <w:r w:rsidRPr="00FA3856">
        <w:rPr>
          <w:rFonts w:ascii="Times New Roman" w:hAnsi="Times New Roman" w:cs="Times New Roman"/>
          <w:b/>
          <w:bCs/>
          <w:szCs w:val="20"/>
        </w:rPr>
        <w:t>não</w:t>
      </w:r>
      <w:r w:rsidRPr="00FA3856">
        <w:rPr>
          <w:rFonts w:ascii="Times New Roman" w:hAnsi="Times New Roman" w:cs="Times New Roman"/>
          <w:szCs w:val="20"/>
        </w:rPr>
        <w:t xml:space="preserve"> será segregada para fins de cálculo do lucro da exploração, sendo a receita auferida informada na linha correspondente à atividade incentivada a que fizer jus ou, cas</w:t>
      </w:r>
      <w:r w:rsidR="000D2B3F" w:rsidRPr="00FA3856">
        <w:rPr>
          <w:rFonts w:ascii="Times New Roman" w:hAnsi="Times New Roman" w:cs="Times New Roman"/>
          <w:szCs w:val="20"/>
        </w:rPr>
        <w:t>o não se enquadre nas linhas N600/2 a N600/17</w:t>
      </w:r>
      <w:r w:rsidRPr="00FA3856">
        <w:rPr>
          <w:rFonts w:ascii="Times New Roman" w:hAnsi="Times New Roman" w:cs="Times New Roman"/>
          <w:szCs w:val="20"/>
        </w:rPr>
        <w:t>, incluída na linha N600/17;</w:t>
      </w:r>
    </w:p>
    <w:p w:rsidR="00BF78F0" w:rsidRPr="00FA3856" w:rsidRDefault="00BF78F0" w:rsidP="00BF78F0">
      <w:pPr>
        <w:pStyle w:val="NormalWeb"/>
        <w:spacing w:before="0" w:after="0"/>
        <w:jc w:val="both"/>
        <w:rPr>
          <w:rFonts w:ascii="Times New Roman" w:hAnsi="Times New Roman" w:cs="Times New Roman"/>
          <w:szCs w:val="20"/>
        </w:rPr>
      </w:pPr>
    </w:p>
    <w:p w:rsidR="00BF78F0" w:rsidRPr="00FA3856" w:rsidRDefault="00BF78F0" w:rsidP="00BF78F0">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 a proporção que a receita líquida de cada atividade representa em relação à receita líquida total, calculada com base nas receitas líq</w:t>
      </w:r>
      <w:r w:rsidR="000D2B3F" w:rsidRPr="00FA3856">
        <w:rPr>
          <w:rFonts w:ascii="Times New Roman" w:hAnsi="Times New Roman" w:cs="Times New Roman"/>
          <w:szCs w:val="20"/>
        </w:rPr>
        <w:t>uidas informadas nas linhas N600/2 a N600/18</w:t>
      </w:r>
      <w:r w:rsidRPr="00FA3856">
        <w:rPr>
          <w:rFonts w:ascii="Times New Roman" w:hAnsi="Times New Roman" w:cs="Times New Roman"/>
          <w:szCs w:val="20"/>
        </w:rPr>
        <w:t>, aplicada sobre o lucro da exploração do período de apuração (trimestral ou anual) do imposto, determina a parcela do lucro da exploração que corresponde a cada uma das atividades da empresa.</w:t>
      </w:r>
    </w:p>
    <w:p w:rsidR="00BF78F0" w:rsidRPr="00FA3856" w:rsidRDefault="00BF78F0" w:rsidP="00BF78F0">
      <w:pPr>
        <w:pStyle w:val="NormalWeb"/>
        <w:spacing w:before="0" w:after="0"/>
        <w:ind w:left="600"/>
        <w:jc w:val="both"/>
        <w:rPr>
          <w:rFonts w:ascii="Times New Roman" w:hAnsi="Times New Roman" w:cs="Times New Roman"/>
          <w:b/>
          <w:bCs/>
          <w:szCs w:val="20"/>
        </w:rPr>
      </w:pPr>
    </w:p>
    <w:p w:rsidR="00BF78F0" w:rsidRPr="00FA3856" w:rsidRDefault="00BF78F0" w:rsidP="00BF78F0">
      <w:pPr>
        <w:pStyle w:val="NormalWeb"/>
        <w:spacing w:before="0" w:after="0"/>
        <w:ind w:left="600"/>
        <w:jc w:val="both"/>
        <w:rPr>
          <w:rFonts w:ascii="Times New Roman" w:hAnsi="Times New Roman" w:cs="Times New Roman"/>
          <w:b/>
          <w:bCs/>
          <w:szCs w:val="20"/>
        </w:rPr>
      </w:pPr>
    </w:p>
    <w:p w:rsidR="00BF78F0" w:rsidRPr="00FA3856" w:rsidRDefault="00BF78F0" w:rsidP="00BF78F0">
      <w:pPr>
        <w:pStyle w:val="NormalWeb"/>
        <w:spacing w:before="0" w:after="0"/>
        <w:ind w:left="600"/>
        <w:jc w:val="both"/>
        <w:rPr>
          <w:rFonts w:ascii="Times New Roman" w:hAnsi="Times New Roman" w:cs="Times New Roman"/>
          <w:b/>
          <w:bCs/>
          <w:szCs w:val="20"/>
        </w:rPr>
      </w:pPr>
    </w:p>
    <w:p w:rsidR="00BF78F0" w:rsidRPr="00FA3856" w:rsidRDefault="00BF78F0" w:rsidP="00BF78F0">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Atenção:</w:t>
      </w:r>
    </w:p>
    <w:p w:rsidR="00BF78F0" w:rsidRPr="00FA3856" w:rsidRDefault="00BF78F0" w:rsidP="00BF78F0">
      <w:pPr>
        <w:pStyle w:val="NormalWeb"/>
        <w:spacing w:before="0" w:after="0"/>
        <w:jc w:val="both"/>
        <w:rPr>
          <w:rFonts w:ascii="Times New Roman" w:hAnsi="Times New Roman" w:cs="Times New Roman"/>
          <w:szCs w:val="20"/>
        </w:rPr>
      </w:pPr>
    </w:p>
    <w:p w:rsidR="00BF78F0" w:rsidRPr="00FA3856" w:rsidRDefault="00832586" w:rsidP="00BF78F0">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 Os valores das linhas N600/50 a N600/66</w:t>
      </w:r>
      <w:r w:rsidR="00BF78F0" w:rsidRPr="00FA3856">
        <w:rPr>
          <w:rFonts w:ascii="Times New Roman" w:hAnsi="Times New Roman" w:cs="Times New Roman"/>
          <w:szCs w:val="20"/>
        </w:rPr>
        <w:t xml:space="preserve"> serão calculados automaticamente pela ECF. Caso o sistema de contabilidade da empresa ofereça condições para apurar o lucro da exploração resultante de cada atividade incentivada, as infor</w:t>
      </w:r>
      <w:r w:rsidR="000D2B3F" w:rsidRPr="00FA3856">
        <w:rPr>
          <w:rFonts w:ascii="Times New Roman" w:hAnsi="Times New Roman" w:cs="Times New Roman"/>
          <w:szCs w:val="20"/>
        </w:rPr>
        <w:t>mações prestadas nas linhas N600/2 a N600/48</w:t>
      </w:r>
      <w:r w:rsidR="00BF78F0" w:rsidRPr="00FA3856">
        <w:rPr>
          <w:rFonts w:ascii="Times New Roman" w:hAnsi="Times New Roman" w:cs="Times New Roman"/>
          <w:szCs w:val="20"/>
        </w:rPr>
        <w:t xml:space="preserve"> terão caráter apenas informativo, podendo a pessoa jurídica al</w:t>
      </w:r>
      <w:r w:rsidR="000D2B3F" w:rsidRPr="00FA3856">
        <w:rPr>
          <w:rFonts w:ascii="Times New Roman" w:hAnsi="Times New Roman" w:cs="Times New Roman"/>
          <w:szCs w:val="20"/>
        </w:rPr>
        <w:t>terar os valores das linhas N600/50 a N600/66</w:t>
      </w:r>
      <w:r w:rsidR="00BF78F0" w:rsidRPr="00FA3856">
        <w:rPr>
          <w:rFonts w:ascii="Times New Roman" w:hAnsi="Times New Roman" w:cs="Times New Roman"/>
          <w:szCs w:val="20"/>
        </w:rPr>
        <w:t xml:space="preserve"> informando os efetivamente apurados (PN CST n</w:t>
      </w:r>
      <w:r w:rsidR="00BF78F0" w:rsidRPr="00FA3856">
        <w:rPr>
          <w:rFonts w:ascii="Times New Roman" w:hAnsi="Times New Roman" w:cs="Times New Roman"/>
          <w:strike/>
          <w:szCs w:val="20"/>
        </w:rPr>
        <w:t>º</w:t>
      </w:r>
      <w:r w:rsidR="00BF78F0" w:rsidRPr="00FA3856">
        <w:rPr>
          <w:rFonts w:ascii="Times New Roman" w:hAnsi="Times New Roman" w:cs="Times New Roman"/>
          <w:szCs w:val="20"/>
        </w:rPr>
        <w:t xml:space="preserve"> 49, de 1979);</w:t>
      </w:r>
    </w:p>
    <w:p w:rsidR="00BF78F0" w:rsidRPr="00FA3856" w:rsidRDefault="00BF78F0" w:rsidP="00BF78F0">
      <w:pPr>
        <w:pStyle w:val="NormalWeb"/>
        <w:spacing w:before="0" w:after="0"/>
        <w:jc w:val="both"/>
        <w:rPr>
          <w:rFonts w:ascii="Times New Roman" w:hAnsi="Times New Roman" w:cs="Times New Roman"/>
          <w:szCs w:val="20"/>
        </w:rPr>
      </w:pPr>
    </w:p>
    <w:p w:rsidR="00BF78F0" w:rsidRPr="00FA3856" w:rsidRDefault="00BF78F0" w:rsidP="000A539A">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 A pessoa jurídica que se utilizar indevidamente dos benefícios está sujeita ao pagamento do imposto em relação a cada período de apuração, acrescido de juros e multa, sem prejuí</w:t>
      </w:r>
      <w:r w:rsidR="000A539A" w:rsidRPr="00FA3856">
        <w:rPr>
          <w:rFonts w:ascii="Times New Roman" w:hAnsi="Times New Roman" w:cs="Times New Roman"/>
          <w:szCs w:val="20"/>
        </w:rPr>
        <w:t>zo das sanções penais cabíveis.</w:t>
      </w:r>
    </w:p>
    <w:p w:rsidR="006435CB" w:rsidRDefault="006435CB" w:rsidP="00AC59E0">
      <w:pPr>
        <w:pStyle w:val="PSDS-MarcadoresNivel2"/>
        <w:numPr>
          <w:ilvl w:val="0"/>
          <w:numId w:val="0"/>
        </w:numPr>
        <w:jc w:val="center"/>
        <w:rPr>
          <w:rFonts w:ascii="Times New Roman" w:hAnsi="Times New Roman"/>
        </w:rPr>
      </w:pPr>
    </w:p>
    <w:p w:rsidR="006435CB" w:rsidRDefault="00B35FA3" w:rsidP="00AC59E0">
      <w:pPr>
        <w:pStyle w:val="PSDS-MarcadoresNivel2"/>
        <w:numPr>
          <w:ilvl w:val="0"/>
          <w:numId w:val="0"/>
        </w:numPr>
        <w:jc w:val="center"/>
        <w:rPr>
          <w:rFonts w:ascii="Times New Roman" w:hAnsi="Times New Roman"/>
        </w:rPr>
      </w:pPr>
      <w:r>
        <w:rPr>
          <w:rFonts w:ascii="Times New Roman" w:hAnsi="Times New Roman"/>
        </w:rPr>
        <w:object w:dxaOrig="13950" w:dyaOrig="4680">
          <v:shape id="_x0000_i1740" type="#_x0000_t75" style="width:698.25pt;height:230.25pt" o:ole="">
            <v:imagedata r:id="rId355" o:title=""/>
          </v:shape>
          <o:OLEObject Type="Link" ProgID="Excel.Sheet.12" ShapeID="_x0000_i1740" DrawAspect="Content" r:id="rId356" UpdateMode="Always">
            <o:LinkType>EnhancedMetaFile</o:LinkType>
            <o:LockedField>false</o:LockedField>
          </o:OLEObject>
        </w:object>
      </w:r>
    </w:p>
    <w:p w:rsidR="00AC59E0" w:rsidRDefault="00AC59E0" w:rsidP="006424C4">
      <w:pPr>
        <w:pStyle w:val="PSDS-MarcadoresNivel2"/>
        <w:numPr>
          <w:ilvl w:val="0"/>
          <w:numId w:val="0"/>
        </w:numPr>
        <w:rPr>
          <w:rFonts w:ascii="Times New Roman" w:hAnsi="Times New Roman"/>
        </w:rPr>
      </w:pPr>
    </w:p>
    <w:p w:rsidR="006424C4" w:rsidRPr="00FA3856" w:rsidRDefault="006424C4" w:rsidP="006424C4">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6424C4" w:rsidRPr="00FA3856" w:rsidRDefault="006424C4" w:rsidP="006424C4">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5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58"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35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6424C4" w:rsidRPr="00FA3856" w:rsidRDefault="006424C4" w:rsidP="006424C4">
      <w:pPr>
        <w:rPr>
          <w:b/>
          <w:szCs w:val="20"/>
          <w:lang w:val="pt-PT"/>
        </w:rPr>
      </w:pPr>
    </w:p>
    <w:p w:rsidR="00B573DD" w:rsidRPr="00FA3856" w:rsidRDefault="00B573DD" w:rsidP="00B573DD">
      <w:pPr>
        <w:rPr>
          <w:b/>
          <w:szCs w:val="20"/>
          <w:lang w:val="pt-PT"/>
        </w:rPr>
      </w:pPr>
      <w:r w:rsidRPr="00FA3856">
        <w:rPr>
          <w:b/>
          <w:szCs w:val="20"/>
          <w:lang w:val="pt-PT"/>
        </w:rPr>
        <w:lastRenderedPageBreak/>
        <w:t>I</w:t>
      </w:r>
      <w:r w:rsidR="006424C4" w:rsidRPr="00FA3856">
        <w:rPr>
          <w:b/>
          <w:szCs w:val="20"/>
          <w:lang w:val="pt-PT"/>
        </w:rPr>
        <w:t>I</w:t>
      </w:r>
      <w:r w:rsidRPr="00FA3856">
        <w:rPr>
          <w:b/>
          <w:szCs w:val="20"/>
          <w:lang w:val="pt-PT"/>
        </w:rPr>
        <w:t xml:space="preserve"> – Regras de Validação de Campos:</w:t>
      </w:r>
    </w:p>
    <w:p w:rsidR="00B573DD" w:rsidRPr="00FA3856" w:rsidRDefault="00B573DD" w:rsidP="00B573DD">
      <w:pPr>
        <w:rPr>
          <w:b/>
          <w:szCs w:val="20"/>
          <w:lang w:val="pt-PT"/>
        </w:rPr>
      </w:pPr>
    </w:p>
    <w:tbl>
      <w:tblPr>
        <w:tblW w:w="1536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B573DD" w:rsidRPr="00FA3856" w:rsidTr="000A539A">
        <w:tc>
          <w:tcPr>
            <w:tcW w:w="485" w:type="dxa"/>
            <w:tcBorders>
              <w:top w:val="single" w:sz="6" w:space="0" w:color="auto"/>
              <w:left w:val="single" w:sz="6" w:space="0" w:color="auto"/>
              <w:bottom w:val="single" w:sz="6" w:space="0" w:color="auto"/>
              <w:right w:val="single" w:sz="6" w:space="0" w:color="auto"/>
            </w:tcBorders>
            <w:shd w:val="pct10" w:color="auto" w:fill="FFFFFF"/>
          </w:tcPr>
          <w:p w:rsidR="00B573DD" w:rsidRPr="00FA3856" w:rsidRDefault="00B573DD" w:rsidP="00DE512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B573DD" w:rsidRPr="00FA3856" w:rsidRDefault="00B573DD" w:rsidP="00DE512B">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B573DD" w:rsidRPr="00FA3856" w:rsidRDefault="00B573DD" w:rsidP="00DE512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B573DD" w:rsidRPr="00FA3856" w:rsidRDefault="00B573DD" w:rsidP="00DE512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0A539A">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3B394A"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2E6F04" w:rsidRPr="00FA3856" w:rsidRDefault="002E6F04" w:rsidP="00B573DD">
      <w:pPr>
        <w:rPr>
          <w:szCs w:val="20"/>
          <w:lang w:val="pt-PT"/>
        </w:rPr>
      </w:pPr>
    </w:p>
    <w:p w:rsidR="000547BB" w:rsidRDefault="000547BB" w:rsidP="006424C4">
      <w:pPr>
        <w:rPr>
          <w:b/>
          <w:szCs w:val="20"/>
          <w:lang w:val="pt-PT"/>
        </w:rPr>
      </w:pPr>
      <w:r w:rsidRPr="00FA3856">
        <w:rPr>
          <w:b/>
          <w:szCs w:val="20"/>
          <w:lang w:val="pt-PT"/>
        </w:rPr>
        <w:t>II</w:t>
      </w:r>
      <w:r w:rsidR="006424C4" w:rsidRPr="00FA3856">
        <w:rPr>
          <w:b/>
          <w:szCs w:val="20"/>
          <w:lang w:val="pt-PT"/>
        </w:rPr>
        <w:t>I</w:t>
      </w:r>
      <w:r w:rsidRPr="00FA3856">
        <w:rPr>
          <w:b/>
          <w:szCs w:val="20"/>
          <w:lang w:val="pt-PT"/>
        </w:rPr>
        <w:t xml:space="preserve"> – Tabela Dinâmica:</w:t>
      </w:r>
      <w:r w:rsidR="003E7A35">
        <w:rPr>
          <w:b/>
          <w:szCs w:val="20"/>
          <w:lang w:val="pt-PT"/>
        </w:rPr>
        <w:t xml:space="preserve"> </w:t>
      </w:r>
      <w:r w:rsidR="003E7A35" w:rsidRPr="003E7A35">
        <w:rPr>
          <w:b/>
          <w:szCs w:val="20"/>
          <w:lang w:val="pt-PT"/>
        </w:rPr>
        <w:t>N600 - Demonstrativo do Lucro da Exploração</w:t>
      </w:r>
    </w:p>
    <w:p w:rsidR="00775EF4" w:rsidRPr="003E7A35" w:rsidRDefault="00486CDA" w:rsidP="003E7A35">
      <w:pPr>
        <w:rPr>
          <w:b/>
          <w:szCs w:val="20"/>
          <w:lang w:val="pt-PT"/>
        </w:rPr>
      </w:pPr>
      <w:r>
        <w:rPr>
          <w:b/>
          <w:szCs w:val="20"/>
          <w:lang w:val="pt-PT"/>
        </w:rPr>
        <w:object w:dxaOrig="1534" w:dyaOrig="997">
          <v:shape id="_x0000_i1169" type="#_x0000_t75" style="width:79.5pt;height:50.25pt" o:ole="">
            <v:imagedata r:id="rId360" o:title=""/>
          </v:shape>
          <o:OLEObject Type="Link" ProgID="Excel.Sheet.12" ShapeID="_x0000_i1169" DrawAspect="Content" r:id="rId361" UpdateMode="OnCall">
            <o:LinkType>EnhancedMetaFile</o:LinkType>
            <o:LockedField>false</o:LockedField>
          </o:OLEObject>
        </w:object>
      </w:r>
    </w:p>
    <w:p w:rsidR="0041433B" w:rsidRPr="00FA3856" w:rsidRDefault="0041433B" w:rsidP="007D731A">
      <w:pPr>
        <w:pStyle w:val="Corpodetexto"/>
        <w:rPr>
          <w:rFonts w:ascii="Times New Roman" w:hAnsi="Times New Roman"/>
          <w:b/>
          <w:color w:val="002060"/>
          <w:szCs w:val="20"/>
        </w:rPr>
      </w:pPr>
      <w:r w:rsidRPr="00FA3856">
        <w:rPr>
          <w:rFonts w:ascii="Times New Roman" w:hAnsi="Times New Roman"/>
          <w:b/>
          <w:color w:val="002060"/>
          <w:szCs w:val="20"/>
        </w:rPr>
        <w:t>Exemplo de preenchimento:</w:t>
      </w:r>
    </w:p>
    <w:p w:rsidR="00012703" w:rsidRDefault="00012703" w:rsidP="007D731A">
      <w:pPr>
        <w:pStyle w:val="Corpodetexto"/>
        <w:rPr>
          <w:rFonts w:ascii="Times New Roman" w:hAnsi="Times New Roman"/>
          <w:b/>
          <w:color w:val="002060"/>
          <w:szCs w:val="20"/>
        </w:rPr>
      </w:pPr>
    </w:p>
    <w:p w:rsidR="007D731A" w:rsidRPr="00FA3856" w:rsidRDefault="007D731A" w:rsidP="007D731A">
      <w:pPr>
        <w:pStyle w:val="Corpodetexto"/>
        <w:rPr>
          <w:rFonts w:ascii="Times New Roman" w:hAnsi="Times New Roman"/>
          <w:b/>
          <w:color w:val="002060"/>
          <w:szCs w:val="20"/>
        </w:rPr>
      </w:pPr>
      <w:r w:rsidRPr="00FA3856">
        <w:rPr>
          <w:rFonts w:ascii="Times New Roman" w:hAnsi="Times New Roman"/>
          <w:b/>
          <w:color w:val="002060"/>
          <w:szCs w:val="20"/>
        </w:rPr>
        <w:t>|N600|66|Parcela Correspondente às Demais Atividades|10000,00|</w:t>
      </w:r>
    </w:p>
    <w:p w:rsidR="007D731A" w:rsidRPr="00FA3856" w:rsidRDefault="007D731A" w:rsidP="007D731A">
      <w:pPr>
        <w:pStyle w:val="Corpodetexto"/>
        <w:ind w:firstLine="708"/>
        <w:rPr>
          <w:rFonts w:ascii="Times New Roman" w:hAnsi="Times New Roman"/>
          <w:color w:val="002060"/>
          <w:szCs w:val="20"/>
        </w:rPr>
      </w:pPr>
      <w:r w:rsidRPr="00FA3856">
        <w:rPr>
          <w:rFonts w:ascii="Times New Roman" w:hAnsi="Times New Roman"/>
          <w:color w:val="002060"/>
          <w:szCs w:val="20"/>
        </w:rPr>
        <w:t>|N600|: Identificação do tipo do registro.</w:t>
      </w:r>
    </w:p>
    <w:p w:rsidR="007D731A" w:rsidRPr="00FA3856" w:rsidRDefault="007D731A" w:rsidP="007D731A">
      <w:pPr>
        <w:pStyle w:val="Corpodetexto"/>
        <w:ind w:firstLine="708"/>
        <w:rPr>
          <w:rFonts w:ascii="Times New Roman" w:hAnsi="Times New Roman"/>
          <w:color w:val="002060"/>
          <w:szCs w:val="20"/>
        </w:rPr>
      </w:pPr>
      <w:r w:rsidRPr="00FA3856">
        <w:rPr>
          <w:rFonts w:ascii="Times New Roman" w:hAnsi="Times New Roman"/>
          <w:color w:val="002060"/>
          <w:szCs w:val="20"/>
        </w:rPr>
        <w:t>|66|: Código da linha.</w:t>
      </w:r>
      <w:r w:rsidRPr="00FA3856">
        <w:rPr>
          <w:rFonts w:ascii="Times New Roman" w:hAnsi="Times New Roman"/>
          <w:color w:val="002060"/>
          <w:szCs w:val="20"/>
        </w:rPr>
        <w:tab/>
      </w:r>
    </w:p>
    <w:p w:rsidR="007D731A" w:rsidRPr="00FA3856" w:rsidRDefault="007D731A" w:rsidP="007D731A">
      <w:pPr>
        <w:pStyle w:val="Corpodetexto"/>
        <w:ind w:firstLine="708"/>
        <w:rPr>
          <w:rFonts w:ascii="Times New Roman" w:hAnsi="Times New Roman"/>
          <w:color w:val="002060"/>
          <w:szCs w:val="20"/>
        </w:rPr>
      </w:pPr>
      <w:r w:rsidRPr="00FA3856">
        <w:rPr>
          <w:rFonts w:ascii="Times New Roman" w:hAnsi="Times New Roman"/>
          <w:color w:val="002060"/>
          <w:szCs w:val="20"/>
        </w:rPr>
        <w:t>|Parcela Correspondente às Demais Atividades|: Descrição da linha.</w:t>
      </w:r>
    </w:p>
    <w:p w:rsidR="007D731A" w:rsidRPr="00FA3856" w:rsidRDefault="007D731A" w:rsidP="007D731A">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7D731A" w:rsidRPr="00FA3856" w:rsidRDefault="007D731A" w:rsidP="00800892">
      <w:pPr>
        <w:jc w:val="both"/>
        <w:rPr>
          <w:szCs w:val="20"/>
        </w:rPr>
      </w:pPr>
    </w:p>
    <w:p w:rsidR="00C2697F" w:rsidRPr="00FA3856" w:rsidRDefault="00C2697F">
      <w:pPr>
        <w:spacing w:after="200" w:line="276" w:lineRule="auto"/>
        <w:rPr>
          <w:b/>
          <w:bCs/>
          <w:color w:val="0000FF"/>
          <w:szCs w:val="20"/>
        </w:rPr>
      </w:pPr>
      <w:r w:rsidRPr="00FA3856">
        <w:rPr>
          <w:color w:val="0000FF"/>
          <w:szCs w:val="20"/>
        </w:rPr>
        <w:br w:type="page"/>
      </w:r>
    </w:p>
    <w:p w:rsidR="00586003" w:rsidRPr="00FA3856" w:rsidRDefault="00586003" w:rsidP="00867F54">
      <w:pPr>
        <w:pStyle w:val="Ttulo4"/>
      </w:pPr>
      <w:bookmarkStart w:id="218" w:name="_Toc479713744"/>
      <w:r w:rsidRPr="00FA3856">
        <w:lastRenderedPageBreak/>
        <w:t>Registro N610: Cálculo da Isenção e Redução do Imposto Sobre o Lucro Real</w:t>
      </w:r>
      <w:bookmarkEnd w:id="218"/>
    </w:p>
    <w:p w:rsidR="00586003" w:rsidRPr="00FA3856" w:rsidRDefault="00586003" w:rsidP="00586003">
      <w:pPr>
        <w:jc w:val="both"/>
        <w:rPr>
          <w:szCs w:val="20"/>
        </w:rPr>
      </w:pPr>
    </w:p>
    <w:p w:rsidR="008B2747" w:rsidRPr="00FA3856" w:rsidRDefault="007B28E6" w:rsidP="007B28E6">
      <w:pPr>
        <w:pStyle w:val="PSDS-CorpodeTexto0"/>
        <w:ind w:firstLine="708"/>
        <w:jc w:val="both"/>
        <w:rPr>
          <w:rFonts w:ascii="Times New Roman" w:hAnsi="Times New Roman"/>
        </w:rPr>
      </w:pPr>
      <w:r w:rsidRPr="00FA3856">
        <w:rPr>
          <w:rFonts w:ascii="Times New Roman" w:hAnsi="Times New Roman"/>
        </w:rPr>
        <w:t>Este registro deve ser preenchido</w:t>
      </w:r>
      <w:r w:rsidR="008B2747" w:rsidRPr="00FA3856">
        <w:rPr>
          <w:rFonts w:ascii="Times New Roman" w:hAnsi="Times New Roman"/>
        </w:rPr>
        <w:t xml:space="preserve"> pelas pessoas jurídicas sujeitas à apuração do imposto de renda trimestral ou anual, que gozem dos benefícios fiscais de redução ou isenção desse imposto com base no lucro da exploração. </w:t>
      </w:r>
    </w:p>
    <w:p w:rsidR="007B28E6" w:rsidRPr="00FA3856" w:rsidRDefault="007B28E6" w:rsidP="007B28E6">
      <w:pPr>
        <w:pStyle w:val="NormalWeb"/>
        <w:spacing w:before="0" w:after="0"/>
        <w:ind w:left="528"/>
        <w:jc w:val="both"/>
        <w:rPr>
          <w:rFonts w:ascii="Times New Roman" w:hAnsi="Times New Roman" w:cs="Times New Roman"/>
          <w:b/>
          <w:bCs/>
          <w:szCs w:val="20"/>
        </w:rPr>
      </w:pPr>
    </w:p>
    <w:p w:rsidR="008B2747" w:rsidRPr="00FA3856" w:rsidRDefault="008B2747" w:rsidP="007B28E6">
      <w:pPr>
        <w:pStyle w:val="NormalWeb"/>
        <w:spacing w:before="0" w:after="0"/>
        <w:ind w:left="528"/>
        <w:jc w:val="both"/>
        <w:rPr>
          <w:rFonts w:ascii="Times New Roman" w:hAnsi="Times New Roman" w:cs="Times New Roman"/>
          <w:szCs w:val="20"/>
        </w:rPr>
      </w:pPr>
      <w:r w:rsidRPr="00FA3856">
        <w:rPr>
          <w:rFonts w:ascii="Times New Roman" w:hAnsi="Times New Roman" w:cs="Times New Roman"/>
          <w:b/>
          <w:bCs/>
          <w:szCs w:val="20"/>
        </w:rPr>
        <w:t>Atenção:</w:t>
      </w:r>
      <w:r w:rsidR="007B28E6" w:rsidRPr="00FA3856">
        <w:rPr>
          <w:rFonts w:ascii="Times New Roman" w:hAnsi="Times New Roman" w:cs="Times New Roman"/>
          <w:szCs w:val="20"/>
        </w:rPr>
        <w:t xml:space="preserve"> Deve ser informado, neste registro</w:t>
      </w:r>
      <w:r w:rsidRPr="00FA3856">
        <w:rPr>
          <w:rFonts w:ascii="Times New Roman" w:hAnsi="Times New Roman" w:cs="Times New Roman"/>
          <w:szCs w:val="20"/>
        </w:rPr>
        <w:t>, o valor do imposto passível de redução por reinvestimento, caso a pessoa jurídica seja beneficiada com essa redução, em conformidade</w:t>
      </w:r>
      <w:r w:rsidR="007B28E6" w:rsidRPr="00FA3856">
        <w:rPr>
          <w:rFonts w:ascii="Times New Roman" w:hAnsi="Times New Roman" w:cs="Times New Roman"/>
          <w:szCs w:val="20"/>
        </w:rPr>
        <w:t xml:space="preserve"> com as instruções contidas na l</w:t>
      </w:r>
      <w:r w:rsidRPr="00FA3856">
        <w:rPr>
          <w:rFonts w:ascii="Times New Roman" w:hAnsi="Times New Roman" w:cs="Times New Roman"/>
          <w:szCs w:val="20"/>
        </w:rPr>
        <w:t xml:space="preserve">inha </w:t>
      </w:r>
      <w:r w:rsidR="007B28E6" w:rsidRPr="00FA3856">
        <w:rPr>
          <w:rFonts w:ascii="Times New Roman" w:hAnsi="Times New Roman" w:cs="Times New Roman"/>
          <w:szCs w:val="20"/>
        </w:rPr>
        <w:t>N6</w:t>
      </w:r>
      <w:r w:rsidRPr="00FA3856">
        <w:rPr>
          <w:rFonts w:ascii="Times New Roman" w:hAnsi="Times New Roman" w:cs="Times New Roman"/>
          <w:szCs w:val="20"/>
        </w:rPr>
        <w:t>10/77.</w:t>
      </w: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8B2747" w:rsidRPr="00FA3856" w:rsidRDefault="008B2747" w:rsidP="00861C00">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Linhas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10/03,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10/08,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10/13,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10/18,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10/23,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10/28,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10/33,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10/38,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10/43,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10/48,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10/53,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10/58,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10/63, </w:t>
      </w:r>
      <w:r w:rsidR="00811824" w:rsidRPr="00FA3856">
        <w:rPr>
          <w:rFonts w:ascii="Times New Roman" w:hAnsi="Times New Roman" w:cs="Times New Roman"/>
          <w:b/>
          <w:bCs/>
          <w:szCs w:val="20"/>
        </w:rPr>
        <w:t>N6</w:t>
      </w:r>
      <w:r w:rsidRPr="00FA3856">
        <w:rPr>
          <w:rFonts w:ascii="Times New Roman" w:hAnsi="Times New Roman" w:cs="Times New Roman"/>
          <w:b/>
          <w:bCs/>
          <w:szCs w:val="20"/>
        </w:rPr>
        <w:t xml:space="preserve">10/68 e </w:t>
      </w:r>
      <w:r w:rsidR="00811824" w:rsidRPr="00FA3856">
        <w:rPr>
          <w:rFonts w:ascii="Times New Roman" w:hAnsi="Times New Roman" w:cs="Times New Roman"/>
          <w:b/>
          <w:bCs/>
          <w:szCs w:val="20"/>
        </w:rPr>
        <w:t>N6</w:t>
      </w:r>
      <w:r w:rsidRPr="00FA3856">
        <w:rPr>
          <w:rFonts w:ascii="Times New Roman" w:hAnsi="Times New Roman" w:cs="Times New Roman"/>
          <w:b/>
          <w:bCs/>
          <w:szCs w:val="20"/>
        </w:rPr>
        <w:t>10/</w:t>
      </w:r>
      <w:r w:rsidR="006C0BFB" w:rsidRPr="00FA3856">
        <w:rPr>
          <w:rFonts w:ascii="Times New Roman" w:hAnsi="Times New Roman" w:cs="Times New Roman"/>
          <w:b/>
          <w:bCs/>
          <w:szCs w:val="20"/>
        </w:rPr>
        <w:t>73 -</w:t>
      </w:r>
      <w:r w:rsidRPr="00FA3856">
        <w:rPr>
          <w:rFonts w:ascii="Times New Roman" w:hAnsi="Times New Roman" w:cs="Times New Roman"/>
          <w:b/>
          <w:bCs/>
          <w:szCs w:val="20"/>
        </w:rPr>
        <w:t xml:space="preserve"> Adicional </w:t>
      </w:r>
    </w:p>
    <w:p w:rsidR="00861C00" w:rsidRPr="00FA3856" w:rsidRDefault="00861C00" w:rsidP="00811824">
      <w:pPr>
        <w:pStyle w:val="NormalWeb"/>
        <w:spacing w:before="0" w:after="0"/>
        <w:ind w:firstLine="528"/>
        <w:jc w:val="both"/>
        <w:rPr>
          <w:rFonts w:ascii="Times New Roman" w:hAnsi="Times New Roman" w:cs="Times New Roman"/>
          <w:szCs w:val="20"/>
        </w:rPr>
      </w:pPr>
    </w:p>
    <w:p w:rsidR="008B2747" w:rsidRPr="00FA3856" w:rsidRDefault="008B2747" w:rsidP="00811824">
      <w:pPr>
        <w:pStyle w:val="NormalWeb"/>
        <w:spacing w:before="0" w:after="0"/>
        <w:ind w:firstLine="528"/>
        <w:jc w:val="both"/>
        <w:rPr>
          <w:rFonts w:ascii="Times New Roman" w:hAnsi="Times New Roman" w:cs="Times New Roman"/>
          <w:szCs w:val="20"/>
        </w:rPr>
      </w:pPr>
      <w:r w:rsidRPr="00FA3856">
        <w:rPr>
          <w:rFonts w:ascii="Times New Roman" w:hAnsi="Times New Roman" w:cs="Times New Roman"/>
          <w:szCs w:val="20"/>
        </w:rPr>
        <w:t xml:space="preserve">Estas linhas somente devem ser preenchidas se a pessoa jurídica apurar lucro real sujeito à incidência do adicional de que trata a </w:t>
      </w:r>
      <w:r w:rsidR="00B85BAD" w:rsidRPr="00FA3856">
        <w:rPr>
          <w:rFonts w:ascii="Times New Roman" w:hAnsi="Times New Roman" w:cs="Times New Roman"/>
          <w:szCs w:val="20"/>
        </w:rPr>
        <w:t>linha N630/4</w:t>
      </w:r>
      <w:r w:rsidRPr="00FA3856">
        <w:rPr>
          <w:rFonts w:ascii="Times New Roman" w:hAnsi="Times New Roman" w:cs="Times New Roman"/>
          <w:szCs w:val="20"/>
        </w:rPr>
        <w:t xml:space="preserve">. </w:t>
      </w:r>
    </w:p>
    <w:p w:rsidR="00811824" w:rsidRPr="00FA3856" w:rsidRDefault="00811824" w:rsidP="007B28E6">
      <w:pPr>
        <w:pStyle w:val="NormalWeb"/>
        <w:spacing w:before="0" w:after="0"/>
        <w:jc w:val="both"/>
        <w:rPr>
          <w:rFonts w:ascii="Times New Roman" w:hAnsi="Times New Roman" w:cs="Times New Roman"/>
          <w:szCs w:val="20"/>
        </w:rPr>
      </w:pPr>
    </w:p>
    <w:p w:rsidR="008B2747" w:rsidRPr="00FA3856" w:rsidRDefault="008B2747" w:rsidP="00811824">
      <w:pPr>
        <w:pStyle w:val="NormalWeb"/>
        <w:spacing w:before="0" w:after="0"/>
        <w:ind w:firstLine="528"/>
        <w:jc w:val="both"/>
        <w:rPr>
          <w:rFonts w:ascii="Times New Roman" w:hAnsi="Times New Roman" w:cs="Times New Roman"/>
          <w:szCs w:val="20"/>
        </w:rPr>
      </w:pPr>
      <w:r w:rsidRPr="00FA3856">
        <w:rPr>
          <w:rFonts w:ascii="Times New Roman" w:hAnsi="Times New Roman" w:cs="Times New Roman"/>
          <w:szCs w:val="20"/>
        </w:rPr>
        <w:t xml:space="preserve">O rateio toma como base a proporção entre o lucro da exploração de cada atividade e o lucro real da empresa aplicado sobre o montante do adicional. Se o lucro real for menor que o lucro da exploração, o rateio do adicional deve ser efetuado com base na proporção da receita líquida de cada atividade em relação à receita líquida total, indicada </w:t>
      </w:r>
      <w:r w:rsidR="006C0BFB" w:rsidRPr="00FA3856">
        <w:rPr>
          <w:rFonts w:ascii="Times New Roman" w:hAnsi="Times New Roman" w:cs="Times New Roman"/>
          <w:szCs w:val="20"/>
        </w:rPr>
        <w:t>nas linhas</w:t>
      </w:r>
      <w:r w:rsidR="00B85BAD" w:rsidRPr="00FA3856">
        <w:rPr>
          <w:rFonts w:ascii="Times New Roman" w:hAnsi="Times New Roman" w:cs="Times New Roman"/>
          <w:szCs w:val="20"/>
        </w:rPr>
        <w:t xml:space="preserve"> N600/2 a N600/18</w:t>
      </w:r>
      <w:r w:rsidR="00811824" w:rsidRPr="00FA3856">
        <w:rPr>
          <w:rFonts w:ascii="Times New Roman" w:hAnsi="Times New Roman" w:cs="Times New Roman"/>
          <w:szCs w:val="20"/>
        </w:rPr>
        <w:t>.</w:t>
      </w:r>
      <w:r w:rsidRPr="00FA3856">
        <w:rPr>
          <w:rFonts w:ascii="Times New Roman" w:hAnsi="Times New Roman" w:cs="Times New Roman"/>
          <w:szCs w:val="20"/>
        </w:rPr>
        <w:t xml:space="preserve"> </w:t>
      </w: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Exemplo:</w:t>
      </w:r>
      <w:r w:rsidR="00811824" w:rsidRPr="00FA3856">
        <w:rPr>
          <w:rFonts w:ascii="Times New Roman" w:hAnsi="Times New Roman" w:cs="Times New Roman"/>
          <w:szCs w:val="20"/>
        </w:rPr>
        <w:t xml:space="preserve"> </w:t>
      </w:r>
      <w:r w:rsidRPr="00FA3856">
        <w:rPr>
          <w:rFonts w:ascii="Times New Roman" w:hAnsi="Times New Roman" w:cs="Times New Roman"/>
          <w:szCs w:val="20"/>
        </w:rPr>
        <w:t>A pessoa jurídica, na apuração anual do imposto, obteve os seguintes resultados em 31 de dezembro:</w:t>
      </w: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8B2747" w:rsidRPr="00FA3856" w:rsidRDefault="008B2747" w:rsidP="007B28E6">
      <w:pPr>
        <w:pStyle w:val="NormalWeb"/>
        <w:spacing w:before="0" w:after="0"/>
        <w:jc w:val="both"/>
        <w:rPr>
          <w:rStyle w:val="Forte"/>
          <w:rFonts w:ascii="Times New Roman" w:hAnsi="Times New Roman" w:cs="Times New Roman"/>
          <w:szCs w:val="20"/>
        </w:rPr>
      </w:pPr>
      <w:r w:rsidRPr="00FA3856">
        <w:rPr>
          <w:rFonts w:ascii="Times New Roman" w:hAnsi="Times New Roman" w:cs="Times New Roman"/>
          <w:b/>
          <w:bCs/>
          <w:szCs w:val="20"/>
        </w:rPr>
        <w:t>a) Lucro Real menor que o Lucro da Exploração</w:t>
      </w:r>
      <w:r w:rsidRPr="00FA3856">
        <w:rPr>
          <w:rStyle w:val="Forte"/>
          <w:rFonts w:ascii="Times New Roman" w:hAnsi="Times New Roman" w:cs="Times New Roman"/>
          <w:szCs w:val="20"/>
        </w:rPr>
        <w:t xml:space="preserve">: </w:t>
      </w:r>
    </w:p>
    <w:p w:rsidR="00811824" w:rsidRPr="00FA3856" w:rsidRDefault="00811824" w:rsidP="007B28E6">
      <w:pPr>
        <w:pStyle w:val="NormalWeb"/>
        <w:spacing w:before="0" w:after="0"/>
        <w:jc w:val="both"/>
        <w:rPr>
          <w:rFonts w:ascii="Times New Roman" w:hAnsi="Times New Roman" w:cs="Times New Roman"/>
          <w:szCs w:val="20"/>
        </w:rPr>
      </w:pPr>
    </w:p>
    <w:tbl>
      <w:tblPr>
        <w:tblW w:w="85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4"/>
        <w:gridCol w:w="5260"/>
        <w:gridCol w:w="360"/>
        <w:gridCol w:w="1150"/>
      </w:tblGrid>
      <w:tr w:rsidR="008B2747" w:rsidRPr="00FA3856" w:rsidTr="00811824">
        <w:trPr>
          <w:trHeight w:val="238"/>
          <w:tblCellSpacing w:w="0" w:type="dxa"/>
          <w:jc w:val="center"/>
        </w:trPr>
        <w:tc>
          <w:tcPr>
            <w:tcW w:w="1734" w:type="dxa"/>
            <w:vAlign w:val="center"/>
            <w:hideMark/>
          </w:tcPr>
          <w:p w:rsidR="008B2747"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Linha N600/2</w:t>
            </w:r>
          </w:p>
        </w:tc>
        <w:tc>
          <w:tcPr>
            <w:tcW w:w="5260" w:type="dxa"/>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Receita Líquida da Atividade de Ensino Superior Isenta - Prouni</w:t>
            </w:r>
          </w:p>
        </w:tc>
        <w:tc>
          <w:tcPr>
            <w:tcW w:w="360" w:type="dxa"/>
            <w:vAlign w:val="center"/>
            <w:hideMark/>
          </w:tcPr>
          <w:p w:rsidR="008B2747" w:rsidRPr="00FA3856" w:rsidRDefault="008B2747" w:rsidP="00811824">
            <w:pPr>
              <w:jc w:val="center"/>
              <w:rPr>
                <w:szCs w:val="20"/>
              </w:rPr>
            </w:pPr>
            <w:r w:rsidRPr="00FA3856">
              <w:rPr>
                <w:szCs w:val="20"/>
              </w:rPr>
              <w:t>R$</w:t>
            </w:r>
          </w:p>
        </w:tc>
        <w:tc>
          <w:tcPr>
            <w:tcW w:w="1150" w:type="dxa"/>
            <w:vAlign w:val="center"/>
            <w:hideMark/>
          </w:tcPr>
          <w:p w:rsidR="008B2747" w:rsidRPr="00FA3856" w:rsidRDefault="008B2747" w:rsidP="0081182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1.800.000,00</w:t>
            </w:r>
          </w:p>
        </w:tc>
      </w:tr>
      <w:tr w:rsidR="008B2747" w:rsidRPr="00FA3856" w:rsidTr="00811824">
        <w:trPr>
          <w:trHeight w:val="225"/>
          <w:tblCellSpacing w:w="0" w:type="dxa"/>
          <w:jc w:val="center"/>
        </w:trPr>
        <w:tc>
          <w:tcPr>
            <w:tcW w:w="1734" w:type="dxa"/>
            <w:vAlign w:val="center"/>
            <w:hideMark/>
          </w:tcPr>
          <w:p w:rsidR="008B2747" w:rsidRPr="00FA3856" w:rsidRDefault="00B85BAD" w:rsidP="007B28E6">
            <w:pPr>
              <w:pStyle w:val="NormalWeb"/>
              <w:spacing w:before="0" w:after="0" w:line="225" w:lineRule="atLeast"/>
              <w:jc w:val="both"/>
              <w:rPr>
                <w:rFonts w:ascii="Times New Roman" w:hAnsi="Times New Roman" w:cs="Times New Roman"/>
                <w:szCs w:val="20"/>
              </w:rPr>
            </w:pPr>
            <w:r w:rsidRPr="00FA3856">
              <w:rPr>
                <w:rFonts w:ascii="Times New Roman" w:hAnsi="Times New Roman" w:cs="Times New Roman"/>
                <w:szCs w:val="20"/>
              </w:rPr>
              <w:t>Linha N600/13</w:t>
            </w:r>
          </w:p>
        </w:tc>
        <w:tc>
          <w:tcPr>
            <w:tcW w:w="5260" w:type="dxa"/>
            <w:vAlign w:val="center"/>
            <w:hideMark/>
          </w:tcPr>
          <w:p w:rsidR="008B2747" w:rsidRPr="00FA3856" w:rsidRDefault="008B2747" w:rsidP="007B28E6">
            <w:pPr>
              <w:pStyle w:val="NormalWeb"/>
              <w:spacing w:before="0" w:after="0" w:line="225" w:lineRule="atLeast"/>
              <w:jc w:val="both"/>
              <w:rPr>
                <w:rFonts w:ascii="Times New Roman" w:hAnsi="Times New Roman" w:cs="Times New Roman"/>
                <w:szCs w:val="20"/>
              </w:rPr>
            </w:pPr>
            <w:r w:rsidRPr="00FA3856">
              <w:rPr>
                <w:rFonts w:ascii="Times New Roman" w:hAnsi="Times New Roman" w:cs="Times New Roman"/>
                <w:szCs w:val="20"/>
              </w:rPr>
              <w:t>Receita Líquida da Atividade com redução de 50%</w:t>
            </w:r>
          </w:p>
        </w:tc>
        <w:tc>
          <w:tcPr>
            <w:tcW w:w="360" w:type="dxa"/>
            <w:vAlign w:val="center"/>
            <w:hideMark/>
          </w:tcPr>
          <w:p w:rsidR="008B2747" w:rsidRPr="00FA3856" w:rsidRDefault="008B2747" w:rsidP="00811824">
            <w:pPr>
              <w:spacing w:line="225" w:lineRule="atLeast"/>
              <w:jc w:val="center"/>
              <w:rPr>
                <w:szCs w:val="20"/>
              </w:rPr>
            </w:pPr>
            <w:r w:rsidRPr="00FA3856">
              <w:rPr>
                <w:szCs w:val="20"/>
              </w:rPr>
              <w:t>R$</w:t>
            </w:r>
          </w:p>
        </w:tc>
        <w:tc>
          <w:tcPr>
            <w:tcW w:w="1150" w:type="dxa"/>
            <w:vAlign w:val="center"/>
            <w:hideMark/>
          </w:tcPr>
          <w:p w:rsidR="008B2747" w:rsidRPr="00FA3856" w:rsidRDefault="008B2747" w:rsidP="00811824">
            <w:pPr>
              <w:pStyle w:val="NormalWeb"/>
              <w:spacing w:before="0" w:after="0" w:line="225" w:lineRule="atLeast"/>
              <w:jc w:val="right"/>
              <w:rPr>
                <w:rFonts w:ascii="Times New Roman" w:hAnsi="Times New Roman" w:cs="Times New Roman"/>
                <w:szCs w:val="20"/>
              </w:rPr>
            </w:pPr>
            <w:r w:rsidRPr="00FA3856">
              <w:rPr>
                <w:rFonts w:ascii="Times New Roman" w:hAnsi="Times New Roman" w:cs="Times New Roman"/>
                <w:szCs w:val="20"/>
              </w:rPr>
              <w:t>900.000,00</w:t>
            </w:r>
          </w:p>
        </w:tc>
      </w:tr>
      <w:tr w:rsidR="008B2747" w:rsidRPr="00FA3856" w:rsidTr="00811824">
        <w:trPr>
          <w:trHeight w:val="238"/>
          <w:tblCellSpacing w:w="0" w:type="dxa"/>
          <w:jc w:val="center"/>
        </w:trPr>
        <w:tc>
          <w:tcPr>
            <w:tcW w:w="1734" w:type="dxa"/>
            <w:vAlign w:val="center"/>
            <w:hideMark/>
          </w:tcPr>
          <w:p w:rsidR="008B2747"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Linha N600/18</w:t>
            </w:r>
          </w:p>
        </w:tc>
        <w:tc>
          <w:tcPr>
            <w:tcW w:w="5260" w:type="dxa"/>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Receita Líquida das Demais Atividades</w:t>
            </w:r>
          </w:p>
        </w:tc>
        <w:tc>
          <w:tcPr>
            <w:tcW w:w="360" w:type="dxa"/>
            <w:vAlign w:val="center"/>
            <w:hideMark/>
          </w:tcPr>
          <w:p w:rsidR="008B2747" w:rsidRPr="00FA3856" w:rsidRDefault="008B2747" w:rsidP="00811824">
            <w:pPr>
              <w:jc w:val="center"/>
              <w:rPr>
                <w:szCs w:val="20"/>
              </w:rPr>
            </w:pPr>
            <w:r w:rsidRPr="00FA3856">
              <w:rPr>
                <w:szCs w:val="20"/>
              </w:rPr>
              <w:t>R$</w:t>
            </w:r>
          </w:p>
        </w:tc>
        <w:tc>
          <w:tcPr>
            <w:tcW w:w="1150" w:type="dxa"/>
            <w:vAlign w:val="center"/>
            <w:hideMark/>
          </w:tcPr>
          <w:p w:rsidR="008B2747" w:rsidRPr="00FA3856" w:rsidRDefault="008B2747" w:rsidP="0081182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3.300.000,00</w:t>
            </w:r>
          </w:p>
        </w:tc>
      </w:tr>
      <w:tr w:rsidR="008B2747" w:rsidRPr="00FA3856" w:rsidTr="00811824">
        <w:trPr>
          <w:trHeight w:val="238"/>
          <w:tblCellSpacing w:w="0" w:type="dxa"/>
          <w:jc w:val="center"/>
        </w:trPr>
        <w:tc>
          <w:tcPr>
            <w:tcW w:w="1734" w:type="dxa"/>
            <w:vAlign w:val="center"/>
            <w:hideMark/>
          </w:tcPr>
          <w:p w:rsidR="008B2747"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Linha N600/19</w:t>
            </w:r>
          </w:p>
        </w:tc>
        <w:tc>
          <w:tcPr>
            <w:tcW w:w="5260" w:type="dxa"/>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Total da Receita Líquida</w:t>
            </w:r>
          </w:p>
        </w:tc>
        <w:tc>
          <w:tcPr>
            <w:tcW w:w="360" w:type="dxa"/>
            <w:vAlign w:val="center"/>
            <w:hideMark/>
          </w:tcPr>
          <w:p w:rsidR="008B2747" w:rsidRPr="00FA3856" w:rsidRDefault="008B2747" w:rsidP="00811824">
            <w:pPr>
              <w:jc w:val="center"/>
              <w:rPr>
                <w:szCs w:val="20"/>
              </w:rPr>
            </w:pPr>
            <w:r w:rsidRPr="00FA3856">
              <w:rPr>
                <w:szCs w:val="20"/>
              </w:rPr>
              <w:t>R$</w:t>
            </w:r>
          </w:p>
        </w:tc>
        <w:tc>
          <w:tcPr>
            <w:tcW w:w="1150" w:type="dxa"/>
            <w:vAlign w:val="center"/>
            <w:hideMark/>
          </w:tcPr>
          <w:p w:rsidR="008B2747" w:rsidRPr="00FA3856" w:rsidRDefault="008B2747" w:rsidP="0081182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6.000.000,00</w:t>
            </w:r>
          </w:p>
        </w:tc>
      </w:tr>
      <w:tr w:rsidR="008B2747" w:rsidRPr="00FA3856" w:rsidTr="00811824">
        <w:trPr>
          <w:trHeight w:val="238"/>
          <w:tblCellSpacing w:w="0" w:type="dxa"/>
          <w:jc w:val="center"/>
        </w:trPr>
        <w:tc>
          <w:tcPr>
            <w:tcW w:w="1734" w:type="dxa"/>
            <w:vAlign w:val="center"/>
            <w:hideMark/>
          </w:tcPr>
          <w:p w:rsidR="008B2747"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xml:space="preserve">Linha </w:t>
            </w:r>
            <w:r w:rsidR="00811824" w:rsidRPr="00FA3856">
              <w:rPr>
                <w:rFonts w:ascii="Times New Roman" w:hAnsi="Times New Roman" w:cs="Times New Roman"/>
                <w:szCs w:val="20"/>
              </w:rPr>
              <w:t>N630/03</w:t>
            </w:r>
          </w:p>
        </w:tc>
        <w:tc>
          <w:tcPr>
            <w:tcW w:w="5260" w:type="dxa"/>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Adicional no período de apuração</w:t>
            </w:r>
          </w:p>
        </w:tc>
        <w:tc>
          <w:tcPr>
            <w:tcW w:w="360" w:type="dxa"/>
            <w:vAlign w:val="center"/>
            <w:hideMark/>
          </w:tcPr>
          <w:p w:rsidR="008B2747" w:rsidRPr="00FA3856" w:rsidRDefault="008B2747" w:rsidP="00811824">
            <w:pPr>
              <w:jc w:val="center"/>
              <w:rPr>
                <w:szCs w:val="20"/>
              </w:rPr>
            </w:pPr>
            <w:r w:rsidRPr="00FA3856">
              <w:rPr>
                <w:szCs w:val="20"/>
              </w:rPr>
              <w:t>R$</w:t>
            </w:r>
          </w:p>
        </w:tc>
        <w:tc>
          <w:tcPr>
            <w:tcW w:w="1150" w:type="dxa"/>
            <w:vAlign w:val="center"/>
            <w:hideMark/>
          </w:tcPr>
          <w:p w:rsidR="008B2747" w:rsidRPr="00FA3856" w:rsidRDefault="008B2747" w:rsidP="00811824">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201.600,00</w:t>
            </w:r>
          </w:p>
        </w:tc>
      </w:tr>
    </w:tbl>
    <w:p w:rsidR="00811824"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Atividade Isenta</w:t>
      </w:r>
      <w:r w:rsidR="00811824" w:rsidRPr="00FA3856">
        <w:rPr>
          <w:rFonts w:ascii="Times New Roman" w:hAnsi="Times New Roman" w:cs="Times New Roman"/>
          <w:szCs w:val="20"/>
        </w:rPr>
        <w:t>:</w:t>
      </w:r>
    </w:p>
    <w:p w:rsidR="00811824"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xml:space="preserve">Adicional da Linha </w:t>
      </w:r>
      <w:r w:rsidR="00811824" w:rsidRPr="00FA3856">
        <w:rPr>
          <w:rFonts w:ascii="Times New Roman" w:hAnsi="Times New Roman" w:cs="Times New Roman"/>
          <w:szCs w:val="20"/>
        </w:rPr>
        <w:t>N610/03 = (R$ 1.800.000,00 x R$ 201.600,00)/(R$ 6.000.000,00) = R$ 60.480,00</w:t>
      </w:r>
    </w:p>
    <w:p w:rsidR="00811824" w:rsidRPr="00FA3856" w:rsidRDefault="00811824" w:rsidP="007B28E6">
      <w:pPr>
        <w:pStyle w:val="NormalWeb"/>
        <w:spacing w:before="0" w:after="0"/>
        <w:jc w:val="both"/>
        <w:rPr>
          <w:rFonts w:ascii="Times New Roman" w:hAnsi="Times New Roman" w:cs="Times New Roman"/>
          <w:szCs w:val="20"/>
        </w:rPr>
      </w:pPr>
    </w:p>
    <w:p w:rsidR="00811824" w:rsidRPr="00FA3856" w:rsidRDefault="00811824"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Atividade com Redução de 50%:</w:t>
      </w:r>
    </w:p>
    <w:p w:rsidR="00811824"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Adicional da Linha</w:t>
      </w:r>
      <w:r w:rsidR="00811824" w:rsidRPr="00FA3856">
        <w:rPr>
          <w:rFonts w:ascii="Times New Roman" w:hAnsi="Times New Roman" w:cs="Times New Roman"/>
          <w:szCs w:val="20"/>
        </w:rPr>
        <w:t xml:space="preserve"> N610/58 = (R$ 900.000,00 x R$ 201.600,00)/(R$ 6.000.000,00) = R$ 30.240,00</w:t>
      </w:r>
    </w:p>
    <w:p w:rsidR="00811824" w:rsidRPr="00FA3856" w:rsidRDefault="00811824" w:rsidP="007B28E6">
      <w:pPr>
        <w:pStyle w:val="NormalWeb"/>
        <w:spacing w:before="0" w:after="0"/>
        <w:jc w:val="both"/>
        <w:rPr>
          <w:rFonts w:ascii="Times New Roman" w:hAnsi="Times New Roman" w:cs="Times New Roman"/>
          <w:szCs w:val="20"/>
        </w:rPr>
      </w:pPr>
    </w:p>
    <w:p w:rsidR="0036222A" w:rsidRPr="00FA3856" w:rsidRDefault="0036222A" w:rsidP="007B28E6">
      <w:pPr>
        <w:pStyle w:val="NormalWeb"/>
        <w:spacing w:before="0" w:after="0"/>
        <w:jc w:val="both"/>
        <w:rPr>
          <w:rFonts w:ascii="Times New Roman" w:hAnsi="Times New Roman" w:cs="Times New Roman"/>
          <w:szCs w:val="20"/>
        </w:rPr>
      </w:pP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b) Lucro Real igual ou maior que o Lucro da Exploração:</w:t>
      </w:r>
      <w:r w:rsidR="00E724E3" w:rsidRPr="00FA3856">
        <w:rPr>
          <w:rFonts w:ascii="Times New Roman" w:hAnsi="Times New Roman" w:cs="Times New Roman"/>
          <w:szCs w:val="20"/>
        </w:rPr>
        <w:t xml:space="preserve"> </w:t>
      </w:r>
      <w:r w:rsidRPr="00FA3856">
        <w:rPr>
          <w:rFonts w:ascii="Times New Roman" w:hAnsi="Times New Roman" w:cs="Times New Roman"/>
          <w:szCs w:val="20"/>
        </w:rPr>
        <w:t xml:space="preserve">Neste caso, o rateio do adicional é efetuado com base na proporção do lucro da exploração de cada uma das atividades relacionadas nas </w:t>
      </w:r>
      <w:r w:rsidR="00B85BAD" w:rsidRPr="00FA3856">
        <w:rPr>
          <w:rFonts w:ascii="Times New Roman" w:hAnsi="Times New Roman" w:cs="Times New Roman"/>
          <w:szCs w:val="20"/>
        </w:rPr>
        <w:t>linhas N600/50 a N600/64</w:t>
      </w:r>
      <w:r w:rsidR="00E724E3" w:rsidRPr="00FA3856">
        <w:rPr>
          <w:rFonts w:ascii="Times New Roman" w:hAnsi="Times New Roman" w:cs="Times New Roman"/>
          <w:szCs w:val="20"/>
        </w:rPr>
        <w:t xml:space="preserve"> </w:t>
      </w:r>
      <w:r w:rsidRPr="00FA3856">
        <w:rPr>
          <w:rFonts w:ascii="Times New Roman" w:hAnsi="Times New Roman" w:cs="Times New Roman"/>
          <w:szCs w:val="20"/>
        </w:rPr>
        <w:t>e o total do lucro real anual, conforme exemplo abaixo:  </w:t>
      </w:r>
    </w:p>
    <w:p w:rsidR="00E724E3" w:rsidRPr="00FA3856" w:rsidRDefault="00E724E3" w:rsidP="007B28E6">
      <w:pPr>
        <w:pStyle w:val="NormalWeb"/>
        <w:spacing w:before="0" w:after="0"/>
        <w:jc w:val="both"/>
        <w:rPr>
          <w:rFonts w:ascii="Times New Roman" w:hAnsi="Times New Roman" w:cs="Times New Roman"/>
          <w:szCs w:val="20"/>
        </w:rPr>
      </w:pPr>
    </w:p>
    <w:tbl>
      <w:tblPr>
        <w:tblW w:w="9756"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13"/>
        <w:gridCol w:w="5427"/>
        <w:gridCol w:w="334"/>
        <w:gridCol w:w="1082"/>
      </w:tblGrid>
      <w:tr w:rsidR="008B2747" w:rsidRPr="00FA3856" w:rsidTr="00E724E3">
        <w:trPr>
          <w:trHeight w:val="238"/>
          <w:tblCellSpacing w:w="0" w:type="dxa"/>
          <w:jc w:val="center"/>
        </w:trPr>
        <w:tc>
          <w:tcPr>
            <w:tcW w:w="2913" w:type="dxa"/>
            <w:hideMark/>
          </w:tcPr>
          <w:p w:rsidR="008B2747"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Linha N600/50</w:t>
            </w:r>
          </w:p>
        </w:tc>
        <w:tc>
          <w:tcPr>
            <w:tcW w:w="5427" w:type="dxa"/>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Lucro da Exploração Atividade de Ensino Superior Isenta - Prouni</w:t>
            </w:r>
          </w:p>
        </w:tc>
        <w:tc>
          <w:tcPr>
            <w:tcW w:w="334" w:type="dxa"/>
            <w:hideMark/>
          </w:tcPr>
          <w:p w:rsidR="008B2747" w:rsidRPr="00FA3856" w:rsidRDefault="008B2747" w:rsidP="007B28E6">
            <w:pPr>
              <w:jc w:val="both"/>
              <w:rPr>
                <w:szCs w:val="20"/>
              </w:rPr>
            </w:pPr>
            <w:r w:rsidRPr="00FA3856">
              <w:rPr>
                <w:szCs w:val="20"/>
              </w:rPr>
              <w:t>R$</w:t>
            </w:r>
          </w:p>
        </w:tc>
        <w:tc>
          <w:tcPr>
            <w:tcW w:w="1082" w:type="dxa"/>
            <w:hideMark/>
          </w:tcPr>
          <w:p w:rsidR="008B2747" w:rsidRPr="00FA3856" w:rsidRDefault="008B2747" w:rsidP="00E724E3">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100.000,00</w:t>
            </w:r>
          </w:p>
        </w:tc>
      </w:tr>
      <w:tr w:rsidR="008B2747" w:rsidRPr="00FA3856" w:rsidTr="00E724E3">
        <w:trPr>
          <w:trHeight w:val="238"/>
          <w:tblCellSpacing w:w="0" w:type="dxa"/>
          <w:jc w:val="center"/>
        </w:trPr>
        <w:tc>
          <w:tcPr>
            <w:tcW w:w="2913" w:type="dxa"/>
            <w:hideMark/>
          </w:tcPr>
          <w:p w:rsidR="008B2747"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Linha N600/62</w:t>
            </w:r>
          </w:p>
        </w:tc>
        <w:tc>
          <w:tcPr>
            <w:tcW w:w="5427" w:type="dxa"/>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Lucro da Exploração Atividade com Redução de 33,33%</w:t>
            </w:r>
          </w:p>
        </w:tc>
        <w:tc>
          <w:tcPr>
            <w:tcW w:w="334" w:type="dxa"/>
            <w:hideMark/>
          </w:tcPr>
          <w:p w:rsidR="008B2747" w:rsidRPr="00FA3856" w:rsidRDefault="008B2747" w:rsidP="007B28E6">
            <w:pPr>
              <w:jc w:val="both"/>
              <w:rPr>
                <w:szCs w:val="20"/>
              </w:rPr>
            </w:pPr>
            <w:r w:rsidRPr="00FA3856">
              <w:rPr>
                <w:szCs w:val="20"/>
              </w:rPr>
              <w:t>R$</w:t>
            </w:r>
          </w:p>
        </w:tc>
        <w:tc>
          <w:tcPr>
            <w:tcW w:w="1082" w:type="dxa"/>
            <w:hideMark/>
          </w:tcPr>
          <w:p w:rsidR="008B2747" w:rsidRPr="00FA3856" w:rsidRDefault="008B2747" w:rsidP="00E724E3">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200.000,00</w:t>
            </w:r>
          </w:p>
        </w:tc>
      </w:tr>
      <w:tr w:rsidR="008B2747" w:rsidRPr="00FA3856" w:rsidTr="00E724E3">
        <w:trPr>
          <w:trHeight w:val="238"/>
          <w:tblCellSpacing w:w="0" w:type="dxa"/>
          <w:jc w:val="center"/>
        </w:trPr>
        <w:tc>
          <w:tcPr>
            <w:tcW w:w="2913" w:type="dxa"/>
            <w:hideMark/>
          </w:tcPr>
          <w:p w:rsidR="008B2747"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Linha M300/175 + M300/349</w:t>
            </w:r>
          </w:p>
        </w:tc>
        <w:tc>
          <w:tcPr>
            <w:tcW w:w="5427" w:type="dxa"/>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Lucro Real do período de apuração</w:t>
            </w:r>
          </w:p>
        </w:tc>
        <w:tc>
          <w:tcPr>
            <w:tcW w:w="334" w:type="dxa"/>
            <w:hideMark/>
          </w:tcPr>
          <w:p w:rsidR="008B2747" w:rsidRPr="00FA3856" w:rsidRDefault="008B2747" w:rsidP="007B28E6">
            <w:pPr>
              <w:jc w:val="both"/>
              <w:rPr>
                <w:szCs w:val="20"/>
              </w:rPr>
            </w:pPr>
            <w:r w:rsidRPr="00FA3856">
              <w:rPr>
                <w:szCs w:val="20"/>
              </w:rPr>
              <w:t>R$</w:t>
            </w:r>
          </w:p>
        </w:tc>
        <w:tc>
          <w:tcPr>
            <w:tcW w:w="1082" w:type="dxa"/>
            <w:hideMark/>
          </w:tcPr>
          <w:p w:rsidR="008B2747" w:rsidRPr="00FA3856" w:rsidRDefault="008B2747" w:rsidP="00E724E3">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2.256.000,00</w:t>
            </w:r>
          </w:p>
        </w:tc>
      </w:tr>
      <w:tr w:rsidR="008B2747" w:rsidRPr="00FA3856" w:rsidTr="00E724E3">
        <w:trPr>
          <w:trHeight w:val="238"/>
          <w:tblCellSpacing w:w="0" w:type="dxa"/>
          <w:jc w:val="center"/>
        </w:trPr>
        <w:tc>
          <w:tcPr>
            <w:tcW w:w="2913" w:type="dxa"/>
            <w:hideMark/>
          </w:tcPr>
          <w:p w:rsidR="008B2747"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xml:space="preserve">Linha </w:t>
            </w:r>
            <w:r w:rsidR="00E724E3" w:rsidRPr="00FA3856">
              <w:rPr>
                <w:rFonts w:ascii="Times New Roman" w:hAnsi="Times New Roman" w:cs="Times New Roman"/>
                <w:szCs w:val="20"/>
              </w:rPr>
              <w:t>N630/03</w:t>
            </w:r>
          </w:p>
        </w:tc>
        <w:tc>
          <w:tcPr>
            <w:tcW w:w="5427" w:type="dxa"/>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Adicional do Período de apuração</w:t>
            </w:r>
          </w:p>
        </w:tc>
        <w:tc>
          <w:tcPr>
            <w:tcW w:w="334" w:type="dxa"/>
            <w:hideMark/>
          </w:tcPr>
          <w:p w:rsidR="008B2747" w:rsidRPr="00FA3856" w:rsidRDefault="008B2747" w:rsidP="007B28E6">
            <w:pPr>
              <w:jc w:val="both"/>
              <w:rPr>
                <w:szCs w:val="20"/>
              </w:rPr>
            </w:pPr>
            <w:r w:rsidRPr="00FA3856">
              <w:rPr>
                <w:szCs w:val="20"/>
              </w:rPr>
              <w:t>R$</w:t>
            </w:r>
          </w:p>
        </w:tc>
        <w:tc>
          <w:tcPr>
            <w:tcW w:w="1082" w:type="dxa"/>
            <w:hideMark/>
          </w:tcPr>
          <w:p w:rsidR="008B2747" w:rsidRPr="00FA3856" w:rsidRDefault="008B2747" w:rsidP="00E724E3">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201.600,00</w:t>
            </w:r>
          </w:p>
        </w:tc>
      </w:tr>
    </w:tbl>
    <w:p w:rsidR="00E724E3" w:rsidRPr="00FA3856" w:rsidRDefault="00E724E3" w:rsidP="007B28E6">
      <w:pPr>
        <w:pStyle w:val="NormalWeb"/>
        <w:spacing w:before="0" w:after="0"/>
        <w:jc w:val="both"/>
        <w:rPr>
          <w:rFonts w:ascii="Times New Roman" w:hAnsi="Times New Roman" w:cs="Times New Roman"/>
          <w:szCs w:val="20"/>
        </w:rPr>
      </w:pP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lastRenderedPageBreak/>
        <w:t>Atividade Isenta:</w:t>
      </w:r>
    </w:p>
    <w:p w:rsidR="00E724E3"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xml:space="preserve">Adicional da Linha </w:t>
      </w:r>
      <w:r w:rsidR="00E724E3" w:rsidRPr="00FA3856">
        <w:rPr>
          <w:rFonts w:ascii="Times New Roman" w:hAnsi="Times New Roman" w:cs="Times New Roman"/>
          <w:szCs w:val="20"/>
        </w:rPr>
        <w:t>N610/03 = (R$ 100.000,00 x R$ 201.600,00)/(R$ 2.256.000,00) = R$ 8.936,17</w:t>
      </w:r>
    </w:p>
    <w:p w:rsidR="00E724E3" w:rsidRPr="00FA3856" w:rsidRDefault="00E724E3" w:rsidP="007B28E6">
      <w:pPr>
        <w:pStyle w:val="NormalWeb"/>
        <w:spacing w:before="0" w:after="0"/>
        <w:jc w:val="both"/>
        <w:rPr>
          <w:rFonts w:ascii="Times New Roman" w:hAnsi="Times New Roman" w:cs="Times New Roman"/>
          <w:szCs w:val="20"/>
        </w:rPr>
      </w:pPr>
    </w:p>
    <w:p w:rsidR="00E724E3" w:rsidRPr="00FA3856" w:rsidRDefault="00E724E3"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Atividade com Redução de 33,33%:</w:t>
      </w:r>
    </w:p>
    <w:p w:rsidR="00E724E3" w:rsidRPr="00FA3856" w:rsidRDefault="00B85BAD"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xml:space="preserve">Adicional da Linha </w:t>
      </w:r>
      <w:r w:rsidR="00E724E3" w:rsidRPr="00FA3856">
        <w:rPr>
          <w:rFonts w:ascii="Times New Roman" w:hAnsi="Times New Roman" w:cs="Times New Roman"/>
          <w:szCs w:val="20"/>
        </w:rPr>
        <w:t xml:space="preserve">N610/63 = (R$ 200.000,00 + </w:t>
      </w:r>
      <w:r w:rsidR="00861C00" w:rsidRPr="00FA3856">
        <w:rPr>
          <w:rFonts w:ascii="Times New Roman" w:hAnsi="Times New Roman" w:cs="Times New Roman"/>
          <w:szCs w:val="20"/>
        </w:rPr>
        <w:t>R$ 201.600,00)/(R$ 2.256.000,00) = R$ 17.872,34</w:t>
      </w: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r w:rsidRPr="00FA3856">
        <w:rPr>
          <w:rFonts w:ascii="Times New Roman" w:hAnsi="Times New Roman" w:cs="Times New Roman"/>
          <w:b/>
          <w:bCs/>
          <w:szCs w:val="20"/>
        </w:rPr>
        <w:t xml:space="preserve">Linha </w:t>
      </w:r>
      <w:r w:rsidR="00861C00" w:rsidRPr="00FA3856">
        <w:rPr>
          <w:rFonts w:ascii="Times New Roman" w:hAnsi="Times New Roman" w:cs="Times New Roman"/>
          <w:b/>
          <w:bCs/>
          <w:szCs w:val="20"/>
        </w:rPr>
        <w:t>N6</w:t>
      </w:r>
      <w:r w:rsidRPr="00FA3856">
        <w:rPr>
          <w:rFonts w:ascii="Times New Roman" w:hAnsi="Times New Roman" w:cs="Times New Roman"/>
          <w:b/>
          <w:bCs/>
          <w:szCs w:val="20"/>
        </w:rPr>
        <w:t>10/77 - REDUÇÃO POR REINVESTIMENTO</w:t>
      </w:r>
    </w:p>
    <w:p w:rsidR="00861C00" w:rsidRPr="00FA3856" w:rsidRDefault="00861C00" w:rsidP="007B28E6">
      <w:pPr>
        <w:pStyle w:val="NormalWeb"/>
        <w:spacing w:before="0" w:after="0"/>
        <w:jc w:val="both"/>
        <w:rPr>
          <w:rFonts w:ascii="Times New Roman" w:hAnsi="Times New Roman" w:cs="Times New Roman"/>
          <w:szCs w:val="20"/>
        </w:rPr>
      </w:pPr>
    </w:p>
    <w:p w:rsidR="008B2747" w:rsidRPr="00FA3856" w:rsidRDefault="008B2747" w:rsidP="00861C00">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empresas que tenham empreendimentos industriais e agroindustriais, inclusive os de construção civil (Lei n</w:t>
      </w:r>
      <w:r w:rsidRPr="00FA3856">
        <w:rPr>
          <w:rFonts w:ascii="Times New Roman" w:hAnsi="Times New Roman" w:cs="Times New Roman"/>
          <w:strike/>
          <w:szCs w:val="20"/>
        </w:rPr>
        <w:t>º</w:t>
      </w:r>
      <w:r w:rsidRPr="00FA3856">
        <w:rPr>
          <w:rFonts w:ascii="Times New Roman" w:hAnsi="Times New Roman" w:cs="Times New Roman"/>
          <w:szCs w:val="20"/>
        </w:rPr>
        <w:t xml:space="preserve"> 8.167, de 1991, art. 19, e Lei n</w:t>
      </w:r>
      <w:r w:rsidRPr="00FA3856">
        <w:rPr>
          <w:rFonts w:ascii="Times New Roman" w:hAnsi="Times New Roman" w:cs="Times New Roman"/>
          <w:strike/>
          <w:szCs w:val="20"/>
        </w:rPr>
        <w:t>º</w:t>
      </w:r>
      <w:r w:rsidRPr="00FA3856">
        <w:rPr>
          <w:rFonts w:ascii="Times New Roman" w:hAnsi="Times New Roman" w:cs="Times New Roman"/>
          <w:szCs w:val="20"/>
        </w:rPr>
        <w:t xml:space="preserve"> 8.191, de 1991, art. 4</w:t>
      </w:r>
      <w:r w:rsidRPr="00FA3856">
        <w:rPr>
          <w:rFonts w:ascii="Times New Roman" w:hAnsi="Times New Roman" w:cs="Times New Roman"/>
          <w:strike/>
          <w:szCs w:val="20"/>
        </w:rPr>
        <w:t>º</w:t>
      </w:r>
      <w:r w:rsidRPr="00FA3856">
        <w:rPr>
          <w:rFonts w:ascii="Times New Roman" w:hAnsi="Times New Roman" w:cs="Times New Roman"/>
          <w:szCs w:val="20"/>
        </w:rPr>
        <w:t>), em operação nas áreas de atuação da Sudam e da Sudene podem depositar no Banco da Amazônia S/A ou no Banco do Nordeste do Brasil S/A, para reinvestimento, 30% (trinta por cento) do valor do imposto devido, exceto adicional, pelos referidos empreendimentos, calculado sobre o lucro da exploração, acrescido de 50% (cinquenta por cento) de recursos próprios, ficando, porém, a liberação desses recursos condicionada à aprovação, pelas Agências do Desenvolvimento Regional, dos respectivos projetos técnico-econômicos de modernização ou com</w:t>
      </w:r>
      <w:bookmarkStart w:id="219" w:name="BM10/01"/>
      <w:bookmarkStart w:id="220" w:name="BM10/06"/>
      <w:bookmarkStart w:id="221" w:name="BM10/11"/>
      <w:bookmarkStart w:id="222" w:name="BM10/16"/>
      <w:bookmarkStart w:id="223" w:name="BM10/21"/>
      <w:bookmarkStart w:id="224" w:name="BM10/26"/>
      <w:bookmarkStart w:id="225" w:name="BM10/31"/>
      <w:bookmarkStart w:id="226" w:name="BM10/36"/>
      <w:bookmarkStart w:id="227" w:name="BM10/41"/>
      <w:bookmarkStart w:id="228" w:name="BM10/46"/>
      <w:bookmarkStart w:id="229" w:name="BM10/51"/>
      <w:bookmarkStart w:id="230" w:name="BM10/56"/>
      <w:bookmarkStart w:id="231" w:name="BM10/61"/>
      <w:bookmarkStart w:id="232" w:name="BM10/66"/>
      <w:bookmarkStart w:id="233" w:name="BM10/71"/>
      <w:bookmarkStart w:id="234" w:name="BM10/03"/>
      <w:bookmarkStart w:id="235" w:name="BM10/08"/>
      <w:bookmarkStart w:id="236" w:name="BM10/13"/>
      <w:bookmarkStart w:id="237" w:name="BM10/18"/>
      <w:bookmarkStart w:id="238" w:name="BM10/23"/>
      <w:bookmarkStart w:id="239" w:name="BM10/28"/>
      <w:bookmarkStart w:id="240" w:name="BM10/33"/>
      <w:bookmarkStart w:id="241" w:name="BM10/38"/>
      <w:bookmarkStart w:id="242" w:name="BM10/43"/>
      <w:bookmarkStart w:id="243" w:name="BM10/48"/>
      <w:bookmarkStart w:id="244" w:name="BM10/53"/>
      <w:bookmarkStart w:id="245" w:name="BM10/58"/>
      <w:bookmarkStart w:id="246" w:name="BM10/63"/>
      <w:bookmarkStart w:id="247" w:name="BM10/68"/>
      <w:bookmarkStart w:id="248" w:name="BM10/73"/>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FA3856">
        <w:rPr>
          <w:rFonts w:ascii="Times New Roman" w:hAnsi="Times New Roman" w:cs="Times New Roman"/>
          <w:szCs w:val="20"/>
        </w:rPr>
        <w:t>plementação de equipamento.</w:t>
      </w:r>
    </w:p>
    <w:p w:rsidR="00861C00" w:rsidRPr="00FA3856" w:rsidRDefault="00861C00" w:rsidP="007B28E6">
      <w:pPr>
        <w:pStyle w:val="NormalWeb"/>
        <w:spacing w:before="0" w:after="0"/>
        <w:jc w:val="both"/>
        <w:rPr>
          <w:rFonts w:ascii="Times New Roman" w:hAnsi="Times New Roman" w:cs="Times New Roman"/>
          <w:szCs w:val="20"/>
        </w:rPr>
      </w:pPr>
    </w:p>
    <w:p w:rsidR="008B2747" w:rsidRPr="00FA3856" w:rsidRDefault="008B2747" w:rsidP="00861C00">
      <w:pPr>
        <w:pStyle w:val="NormalWeb"/>
        <w:spacing w:before="0" w:after="0"/>
        <w:ind w:firstLine="528"/>
        <w:jc w:val="both"/>
        <w:rPr>
          <w:rFonts w:ascii="Times New Roman" w:hAnsi="Times New Roman" w:cs="Times New Roman"/>
          <w:szCs w:val="20"/>
        </w:rPr>
      </w:pPr>
      <w:r w:rsidRPr="00FA3856">
        <w:rPr>
          <w:rFonts w:ascii="Times New Roman" w:hAnsi="Times New Roman" w:cs="Times New Roman"/>
          <w:szCs w:val="20"/>
        </w:rPr>
        <w:t>Os incentivos de redução do imposto por reinvestimento podem ser utilizados somente em relação aos empreendimentos dos setores da economia considerados em ato do Poder Executivo prioritários para o desenvolvimento regional.</w:t>
      </w:r>
    </w:p>
    <w:p w:rsidR="00861C00" w:rsidRPr="00FA3856" w:rsidRDefault="00861C00" w:rsidP="007B28E6">
      <w:pPr>
        <w:pStyle w:val="NormalWeb"/>
        <w:spacing w:before="0" w:after="0"/>
        <w:ind w:left="528"/>
        <w:jc w:val="both"/>
        <w:rPr>
          <w:rFonts w:ascii="Times New Roman" w:hAnsi="Times New Roman" w:cs="Times New Roman"/>
          <w:b/>
          <w:bCs/>
          <w:szCs w:val="20"/>
        </w:rPr>
      </w:pPr>
    </w:p>
    <w:p w:rsidR="008B2747" w:rsidRPr="00FA3856" w:rsidRDefault="008B2747" w:rsidP="00861C00">
      <w:pPr>
        <w:pStyle w:val="NormalWeb"/>
        <w:spacing w:before="0" w:after="0"/>
        <w:ind w:left="528"/>
        <w:jc w:val="both"/>
        <w:rPr>
          <w:rFonts w:ascii="Times New Roman" w:hAnsi="Times New Roman" w:cs="Times New Roman"/>
          <w:szCs w:val="20"/>
        </w:rPr>
      </w:pPr>
      <w:r w:rsidRPr="00FA3856">
        <w:rPr>
          <w:rFonts w:ascii="Times New Roman" w:hAnsi="Times New Roman" w:cs="Times New Roman"/>
          <w:b/>
          <w:bCs/>
          <w:szCs w:val="20"/>
        </w:rPr>
        <w:t>Atenção:</w:t>
      </w:r>
      <w:r w:rsidR="00861C00" w:rsidRPr="00FA3856">
        <w:rPr>
          <w:rFonts w:ascii="Times New Roman" w:hAnsi="Times New Roman" w:cs="Times New Roman"/>
          <w:szCs w:val="20"/>
        </w:rPr>
        <w:t xml:space="preserve"> </w:t>
      </w:r>
      <w:r w:rsidRPr="00FA3856">
        <w:rPr>
          <w:rFonts w:ascii="Times New Roman" w:hAnsi="Times New Roman" w:cs="Times New Roman"/>
          <w:szCs w:val="20"/>
        </w:rPr>
        <w:t>A pessoa jurídica que se utilizar indevidamente do benefício estará sujeita ao pagamento do imposto em relação a cada período de apuração, acrescido de juros e multa, sem prejuízo das sanções penais cabíveis.</w:t>
      </w: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8B2747" w:rsidRPr="00FA3856" w:rsidRDefault="008B2747" w:rsidP="00861C00">
      <w:pPr>
        <w:pStyle w:val="NormalWeb"/>
        <w:spacing w:before="0" w:after="0"/>
        <w:ind w:firstLine="528"/>
        <w:jc w:val="both"/>
        <w:rPr>
          <w:rFonts w:ascii="Times New Roman" w:hAnsi="Times New Roman" w:cs="Times New Roman"/>
          <w:szCs w:val="20"/>
        </w:rPr>
      </w:pPr>
      <w:r w:rsidRPr="00FA3856">
        <w:rPr>
          <w:rFonts w:ascii="Times New Roman" w:hAnsi="Times New Roman" w:cs="Times New Roman"/>
          <w:szCs w:val="20"/>
        </w:rPr>
        <w:t>O valor decorrente da redução por reinvestimento deve ser indicado nesta linha.</w:t>
      </w:r>
    </w:p>
    <w:p w:rsidR="00861C00" w:rsidRPr="00FA3856" w:rsidRDefault="00861C00" w:rsidP="00861C00">
      <w:pPr>
        <w:pStyle w:val="NormalWeb"/>
        <w:spacing w:before="0" w:after="0"/>
        <w:ind w:firstLine="528"/>
        <w:jc w:val="both"/>
        <w:rPr>
          <w:rFonts w:ascii="Times New Roman" w:hAnsi="Times New Roman" w:cs="Times New Roman"/>
          <w:szCs w:val="20"/>
        </w:rPr>
      </w:pPr>
    </w:p>
    <w:p w:rsidR="008B2747" w:rsidRPr="00FA3856" w:rsidRDefault="008B2747" w:rsidP="00861C00">
      <w:pPr>
        <w:pStyle w:val="NormalWeb"/>
        <w:spacing w:before="0" w:after="0"/>
        <w:ind w:firstLine="528"/>
        <w:jc w:val="both"/>
        <w:rPr>
          <w:rFonts w:ascii="Times New Roman" w:hAnsi="Times New Roman" w:cs="Times New Roman"/>
          <w:szCs w:val="20"/>
        </w:rPr>
      </w:pPr>
      <w:r w:rsidRPr="00FA3856">
        <w:rPr>
          <w:rFonts w:ascii="Times New Roman" w:hAnsi="Times New Roman" w:cs="Times New Roman"/>
          <w:szCs w:val="20"/>
        </w:rPr>
        <w:t>Esse incentivo não pode ser usufruído cumulativamente com outros idênticos, salvo quando expressamente autorizado em Lei.</w:t>
      </w:r>
    </w:p>
    <w:p w:rsidR="00861C00" w:rsidRPr="00FA3856" w:rsidRDefault="00861C00" w:rsidP="007B28E6">
      <w:pPr>
        <w:pStyle w:val="NormalWeb"/>
        <w:spacing w:before="0" w:after="0"/>
        <w:ind w:left="528"/>
        <w:jc w:val="both"/>
        <w:rPr>
          <w:rFonts w:ascii="Times New Roman" w:hAnsi="Times New Roman" w:cs="Times New Roman"/>
          <w:b/>
          <w:bCs/>
          <w:szCs w:val="20"/>
        </w:rPr>
      </w:pPr>
    </w:p>
    <w:p w:rsidR="008B2747" w:rsidRPr="00FA3856" w:rsidRDefault="008B2747" w:rsidP="00861C00">
      <w:pPr>
        <w:pStyle w:val="NormalWeb"/>
        <w:spacing w:before="0" w:after="0"/>
        <w:ind w:left="528"/>
        <w:jc w:val="both"/>
        <w:rPr>
          <w:rFonts w:ascii="Times New Roman" w:hAnsi="Times New Roman" w:cs="Times New Roman"/>
          <w:szCs w:val="20"/>
        </w:rPr>
      </w:pPr>
      <w:r w:rsidRPr="00FA3856">
        <w:rPr>
          <w:rFonts w:ascii="Times New Roman" w:hAnsi="Times New Roman" w:cs="Times New Roman"/>
          <w:b/>
          <w:bCs/>
          <w:szCs w:val="20"/>
        </w:rPr>
        <w:t>Atenção</w:t>
      </w:r>
      <w:r w:rsidRPr="00FA3856">
        <w:rPr>
          <w:rStyle w:val="Forte"/>
          <w:rFonts w:ascii="Times New Roman" w:hAnsi="Times New Roman" w:cs="Times New Roman"/>
          <w:szCs w:val="20"/>
        </w:rPr>
        <w:t>:</w:t>
      </w:r>
      <w:r w:rsidR="00861C00" w:rsidRPr="00FA3856">
        <w:rPr>
          <w:rFonts w:ascii="Times New Roman" w:hAnsi="Times New Roman" w:cs="Times New Roman"/>
          <w:szCs w:val="20"/>
        </w:rPr>
        <w:t xml:space="preserve"> </w:t>
      </w:r>
      <w:r w:rsidRPr="00FA3856">
        <w:rPr>
          <w:rFonts w:ascii="Times New Roman" w:hAnsi="Times New Roman" w:cs="Times New Roman"/>
          <w:szCs w:val="20"/>
        </w:rPr>
        <w:t>A pessoa jurídica não pode optar pela apl</w:t>
      </w:r>
      <w:r w:rsidR="00861C00" w:rsidRPr="00FA3856">
        <w:rPr>
          <w:rFonts w:ascii="Times New Roman" w:hAnsi="Times New Roman" w:cs="Times New Roman"/>
          <w:szCs w:val="20"/>
        </w:rPr>
        <w:t xml:space="preserve">icação em incentivos regionais (Registro N615) </w:t>
      </w:r>
      <w:r w:rsidRPr="00FA3856">
        <w:rPr>
          <w:rFonts w:ascii="Times New Roman" w:hAnsi="Times New Roman" w:cs="Times New Roman"/>
          <w:szCs w:val="20"/>
        </w:rPr>
        <w:t>do valor do imposto de renda que serviu de base para o cálculo do incentivo fiscal previsto nesta linha.</w:t>
      </w: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Exemplo de Cálculo da Redução por Reinvestimento</w:t>
      </w:r>
      <w:r w:rsidR="00861C00" w:rsidRPr="00FA3856">
        <w:rPr>
          <w:rFonts w:ascii="Times New Roman" w:hAnsi="Times New Roman" w:cs="Times New Roman"/>
          <w:szCs w:val="20"/>
        </w:rPr>
        <w:t xml:space="preserve">: </w:t>
      </w:r>
      <w:r w:rsidRPr="00FA3856">
        <w:rPr>
          <w:rFonts w:ascii="Times New Roman" w:hAnsi="Times New Roman" w:cs="Times New Roman"/>
          <w:szCs w:val="20"/>
        </w:rPr>
        <w:t>A pessoa jurídica desenvolve atividades beneficiadas com isenção e redução de 75% (setenta e cinco por cento) do imposto. As atividades também estão amparadas com o incentivo de redução por reinvestimento. Assim temos:</w:t>
      </w:r>
    </w:p>
    <w:p w:rsidR="00C2697F" w:rsidRPr="00FA3856" w:rsidRDefault="00C2697F" w:rsidP="007B28E6">
      <w:pPr>
        <w:pStyle w:val="NormalWeb"/>
        <w:spacing w:before="0" w:after="0"/>
        <w:jc w:val="both"/>
        <w:rPr>
          <w:rFonts w:ascii="Times New Roman" w:hAnsi="Times New Roman" w:cs="Times New Roman"/>
          <w:szCs w:val="20"/>
        </w:rPr>
      </w:pPr>
    </w:p>
    <w:p w:rsidR="00775EF4" w:rsidRPr="00FA3856" w:rsidRDefault="00775EF4" w:rsidP="007B28E6">
      <w:pPr>
        <w:pStyle w:val="NormalWeb"/>
        <w:spacing w:before="0" w:after="0"/>
        <w:jc w:val="both"/>
        <w:rPr>
          <w:rFonts w:ascii="Times New Roman" w:hAnsi="Times New Roman" w:cs="Times New Roman"/>
          <w:szCs w:val="20"/>
        </w:rPr>
      </w:pP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Lucro da Exploração de Cada Atividade Incentivada:</w:t>
      </w:r>
    </w:p>
    <w:p w:rsidR="00861C00" w:rsidRPr="00FA3856" w:rsidRDefault="00861C00" w:rsidP="007B28E6">
      <w:pPr>
        <w:pStyle w:val="NormalWeb"/>
        <w:spacing w:before="0" w:after="0"/>
        <w:jc w:val="both"/>
        <w:rPr>
          <w:rFonts w:ascii="Times New Roman" w:hAnsi="Times New Roman" w:cs="Times New Roman"/>
          <w:szCs w:val="20"/>
        </w:rPr>
      </w:pPr>
    </w:p>
    <w:tbl>
      <w:tblPr>
        <w:tblW w:w="686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00"/>
        <w:gridCol w:w="360"/>
        <w:gridCol w:w="1000"/>
      </w:tblGrid>
      <w:tr w:rsidR="008B2747" w:rsidRPr="00FA3856" w:rsidTr="00861C00">
        <w:trPr>
          <w:tblCellSpacing w:w="0" w:type="dxa"/>
          <w:jc w:val="center"/>
        </w:trPr>
        <w:tc>
          <w:tcPr>
            <w:tcW w:w="5500" w:type="dxa"/>
            <w:vAlign w:val="center"/>
            <w:hideMark/>
          </w:tcPr>
          <w:p w:rsidR="008B2747" w:rsidRPr="00FA3856" w:rsidRDefault="00AA2B85"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Linha N600/50</w:t>
            </w:r>
            <w:r w:rsidR="00861C00" w:rsidRPr="00FA3856">
              <w:rPr>
                <w:rFonts w:ascii="Times New Roman" w:hAnsi="Times New Roman" w:cs="Times New Roman"/>
                <w:szCs w:val="20"/>
              </w:rPr>
              <w:t xml:space="preserve"> - </w:t>
            </w:r>
            <w:r w:rsidR="008B2747" w:rsidRPr="00FA3856">
              <w:rPr>
                <w:rFonts w:ascii="Times New Roman" w:hAnsi="Times New Roman" w:cs="Times New Roman"/>
                <w:szCs w:val="20"/>
              </w:rPr>
              <w:t xml:space="preserve">Atividade de </w:t>
            </w:r>
            <w:r w:rsidR="00861C00" w:rsidRPr="00FA3856">
              <w:rPr>
                <w:rFonts w:ascii="Times New Roman" w:hAnsi="Times New Roman" w:cs="Times New Roman"/>
                <w:szCs w:val="20"/>
              </w:rPr>
              <w:t>Ensino Superior Isenta - Prouni</w:t>
            </w:r>
          </w:p>
        </w:tc>
        <w:tc>
          <w:tcPr>
            <w:tcW w:w="360" w:type="dxa"/>
            <w:vAlign w:val="center"/>
            <w:hideMark/>
          </w:tcPr>
          <w:p w:rsidR="008B2747" w:rsidRPr="00FA3856" w:rsidRDefault="008B2747" w:rsidP="00861C00">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R$</w:t>
            </w:r>
          </w:p>
        </w:tc>
        <w:tc>
          <w:tcPr>
            <w:tcW w:w="1000"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100.000,00</w:t>
            </w:r>
          </w:p>
        </w:tc>
      </w:tr>
      <w:tr w:rsidR="008B2747" w:rsidRPr="00FA3856" w:rsidTr="00861C00">
        <w:trPr>
          <w:tblCellSpacing w:w="0" w:type="dxa"/>
          <w:jc w:val="center"/>
        </w:trPr>
        <w:tc>
          <w:tcPr>
            <w:tcW w:w="5500" w:type="dxa"/>
            <w:vAlign w:val="center"/>
            <w:hideMark/>
          </w:tcPr>
          <w:p w:rsidR="008B2747" w:rsidRPr="00FA3856" w:rsidRDefault="00AA2B85"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Linha N600/59</w:t>
            </w:r>
            <w:r w:rsidR="00861C00" w:rsidRPr="00FA3856">
              <w:rPr>
                <w:rFonts w:ascii="Times New Roman" w:hAnsi="Times New Roman" w:cs="Times New Roman"/>
                <w:szCs w:val="20"/>
              </w:rPr>
              <w:t xml:space="preserve"> - Atividade com</w:t>
            </w:r>
            <w:r w:rsidR="008B2747" w:rsidRPr="00FA3856">
              <w:rPr>
                <w:rFonts w:ascii="Times New Roman" w:hAnsi="Times New Roman" w:cs="Times New Roman"/>
                <w:szCs w:val="20"/>
              </w:rPr>
              <w:t xml:space="preserve"> Redução </w:t>
            </w:r>
            <w:r w:rsidR="00861C00" w:rsidRPr="00FA3856">
              <w:rPr>
                <w:rFonts w:ascii="Times New Roman" w:hAnsi="Times New Roman" w:cs="Times New Roman"/>
                <w:szCs w:val="20"/>
              </w:rPr>
              <w:t>de 75%</w:t>
            </w:r>
          </w:p>
        </w:tc>
        <w:tc>
          <w:tcPr>
            <w:tcW w:w="360" w:type="dxa"/>
            <w:vAlign w:val="center"/>
            <w:hideMark/>
          </w:tcPr>
          <w:p w:rsidR="008B2747" w:rsidRPr="00FA3856" w:rsidRDefault="008B2747" w:rsidP="00861C00">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R$</w:t>
            </w:r>
          </w:p>
        </w:tc>
        <w:tc>
          <w:tcPr>
            <w:tcW w:w="1000"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160.000,00</w:t>
            </w:r>
          </w:p>
        </w:tc>
      </w:tr>
      <w:tr w:rsidR="008B2747" w:rsidRPr="00FA3856" w:rsidTr="00861C00">
        <w:trPr>
          <w:tblCellSpacing w:w="0" w:type="dxa"/>
          <w:jc w:val="center"/>
        </w:trPr>
        <w:tc>
          <w:tcPr>
            <w:tcW w:w="5500" w:type="dxa"/>
            <w:vAlign w:val="center"/>
            <w:hideMark/>
          </w:tcPr>
          <w:p w:rsidR="008B2747" w:rsidRPr="00FA3856" w:rsidRDefault="00AA2B85"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Linha N600/65</w:t>
            </w:r>
            <w:r w:rsidR="00861C00" w:rsidRPr="00FA3856">
              <w:rPr>
                <w:rFonts w:ascii="Times New Roman" w:hAnsi="Times New Roman" w:cs="Times New Roman"/>
                <w:szCs w:val="20"/>
              </w:rPr>
              <w:t xml:space="preserve"> - Atividade com Redução por Reinvestimento</w:t>
            </w:r>
          </w:p>
        </w:tc>
        <w:tc>
          <w:tcPr>
            <w:tcW w:w="360" w:type="dxa"/>
            <w:vAlign w:val="center"/>
            <w:hideMark/>
          </w:tcPr>
          <w:p w:rsidR="008B2747" w:rsidRPr="00FA3856" w:rsidRDefault="008B2747" w:rsidP="00861C00">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R$</w:t>
            </w:r>
          </w:p>
        </w:tc>
        <w:tc>
          <w:tcPr>
            <w:tcW w:w="1000"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70.000,00</w:t>
            </w:r>
          </w:p>
        </w:tc>
      </w:tr>
    </w:tbl>
    <w:p w:rsidR="0036222A" w:rsidRPr="00FA3856" w:rsidRDefault="0036222A" w:rsidP="007B28E6">
      <w:pPr>
        <w:pStyle w:val="NormalWeb"/>
        <w:spacing w:before="0" w:after="0"/>
        <w:jc w:val="both"/>
        <w:rPr>
          <w:rFonts w:ascii="Times New Roman" w:hAnsi="Times New Roman" w:cs="Times New Roman"/>
          <w:szCs w:val="20"/>
        </w:rPr>
      </w:pPr>
    </w:p>
    <w:p w:rsidR="00C2697F" w:rsidRPr="00FA3856" w:rsidRDefault="00C2697F" w:rsidP="007B28E6">
      <w:pPr>
        <w:pStyle w:val="NormalWeb"/>
        <w:spacing w:before="0" w:after="0"/>
        <w:jc w:val="both"/>
        <w:rPr>
          <w:rFonts w:ascii="Times New Roman" w:hAnsi="Times New Roman" w:cs="Times New Roman"/>
          <w:szCs w:val="20"/>
        </w:rPr>
      </w:pPr>
    </w:p>
    <w:p w:rsidR="00C2697F" w:rsidRPr="00FA3856" w:rsidRDefault="00C2697F" w:rsidP="007B28E6">
      <w:pPr>
        <w:pStyle w:val="NormalWeb"/>
        <w:spacing w:before="0" w:after="0"/>
        <w:jc w:val="both"/>
        <w:rPr>
          <w:rFonts w:ascii="Times New Roman" w:hAnsi="Times New Roman" w:cs="Times New Roman"/>
          <w:szCs w:val="20"/>
        </w:rPr>
      </w:pPr>
    </w:p>
    <w:p w:rsidR="00C2697F" w:rsidRPr="00FA3856" w:rsidRDefault="00C2697F" w:rsidP="007B28E6">
      <w:pPr>
        <w:pStyle w:val="NormalWeb"/>
        <w:spacing w:before="0" w:after="0"/>
        <w:jc w:val="both"/>
        <w:rPr>
          <w:rFonts w:ascii="Times New Roman" w:hAnsi="Times New Roman" w:cs="Times New Roman"/>
          <w:szCs w:val="20"/>
        </w:rPr>
      </w:pPr>
    </w:p>
    <w:p w:rsidR="00C2697F" w:rsidRPr="00FA3856" w:rsidRDefault="00C2697F" w:rsidP="007B28E6">
      <w:pPr>
        <w:pStyle w:val="NormalWeb"/>
        <w:spacing w:before="0" w:after="0"/>
        <w:jc w:val="both"/>
        <w:rPr>
          <w:rFonts w:ascii="Times New Roman" w:hAnsi="Times New Roman" w:cs="Times New Roman"/>
          <w:szCs w:val="20"/>
        </w:rPr>
      </w:pP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lastRenderedPageBreak/>
        <w:t>Imposto Devido em Cada Atividade Incentivada (alíquota de 15%):</w:t>
      </w:r>
    </w:p>
    <w:p w:rsidR="00861C00" w:rsidRPr="00FA3856" w:rsidRDefault="00861C00" w:rsidP="007B28E6">
      <w:pPr>
        <w:pStyle w:val="NormalWeb"/>
        <w:spacing w:before="0" w:after="0"/>
        <w:jc w:val="both"/>
        <w:rPr>
          <w:rFonts w:ascii="Times New Roman" w:hAnsi="Times New Roman" w:cs="Times New Roman"/>
          <w:szCs w:val="20"/>
        </w:rPr>
      </w:pPr>
    </w:p>
    <w:tbl>
      <w:tblPr>
        <w:tblW w:w="885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2"/>
        <w:gridCol w:w="2294"/>
        <w:gridCol w:w="1745"/>
        <w:gridCol w:w="2844"/>
      </w:tblGrid>
      <w:tr w:rsidR="008B2747" w:rsidRPr="00FA3856" w:rsidTr="00861C00">
        <w:trPr>
          <w:tblCellSpacing w:w="0" w:type="dxa"/>
          <w:jc w:val="center"/>
        </w:trPr>
        <w:tc>
          <w:tcPr>
            <w:tcW w:w="1972" w:type="dxa"/>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Imposto</w:t>
            </w:r>
          </w:p>
        </w:tc>
        <w:tc>
          <w:tcPr>
            <w:tcW w:w="2294" w:type="dxa"/>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Sobre Lucro da Exploração</w:t>
            </w:r>
          </w:p>
        </w:tc>
        <w:tc>
          <w:tcPr>
            <w:tcW w:w="1745" w:type="dxa"/>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Passível de Redução</w:t>
            </w:r>
          </w:p>
        </w:tc>
        <w:tc>
          <w:tcPr>
            <w:tcW w:w="2844" w:type="dxa"/>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Devido sobre Ativid. Incentivadas</w:t>
            </w:r>
          </w:p>
        </w:tc>
      </w:tr>
      <w:tr w:rsidR="008B2747" w:rsidRPr="00FA3856" w:rsidTr="00861C00">
        <w:trPr>
          <w:tblCellSpacing w:w="0" w:type="dxa"/>
          <w:jc w:val="center"/>
        </w:trPr>
        <w:tc>
          <w:tcPr>
            <w:tcW w:w="1972" w:type="dxa"/>
            <w:vAlign w:val="center"/>
            <w:hideMark/>
          </w:tcPr>
          <w:p w:rsidR="008B2747" w:rsidRPr="00FA3856" w:rsidRDefault="00861C00"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Ativ. Isenta – Prouni</w:t>
            </w:r>
          </w:p>
        </w:tc>
        <w:tc>
          <w:tcPr>
            <w:tcW w:w="2294"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R$15.000,00</w:t>
            </w:r>
          </w:p>
        </w:tc>
        <w:tc>
          <w:tcPr>
            <w:tcW w:w="1745"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R$15.000,00</w:t>
            </w:r>
          </w:p>
        </w:tc>
        <w:tc>
          <w:tcPr>
            <w:tcW w:w="2844"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w:t>
            </w:r>
          </w:p>
        </w:tc>
      </w:tr>
      <w:tr w:rsidR="008B2747" w:rsidRPr="00FA3856" w:rsidTr="00861C00">
        <w:trPr>
          <w:tblCellSpacing w:w="0" w:type="dxa"/>
          <w:jc w:val="center"/>
        </w:trPr>
        <w:tc>
          <w:tcPr>
            <w:tcW w:w="1972" w:type="dxa"/>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Ativ. c/Red. 75%: </w:t>
            </w:r>
          </w:p>
        </w:tc>
        <w:tc>
          <w:tcPr>
            <w:tcW w:w="2294"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R$24.000,00</w:t>
            </w:r>
          </w:p>
        </w:tc>
        <w:tc>
          <w:tcPr>
            <w:tcW w:w="1745"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R$18.000,00</w:t>
            </w:r>
          </w:p>
        </w:tc>
        <w:tc>
          <w:tcPr>
            <w:tcW w:w="2844"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R$ 6.000,00</w:t>
            </w:r>
          </w:p>
        </w:tc>
      </w:tr>
      <w:tr w:rsidR="008B2747" w:rsidRPr="00FA3856" w:rsidTr="00861C00">
        <w:trPr>
          <w:tblCellSpacing w:w="0" w:type="dxa"/>
          <w:jc w:val="center"/>
        </w:trPr>
        <w:tc>
          <w:tcPr>
            <w:tcW w:w="1972" w:type="dxa"/>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Ativ. com Red. Reinv.:</w:t>
            </w:r>
          </w:p>
        </w:tc>
        <w:tc>
          <w:tcPr>
            <w:tcW w:w="2294"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R$10.500,00</w:t>
            </w:r>
          </w:p>
        </w:tc>
        <w:tc>
          <w:tcPr>
            <w:tcW w:w="1745"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w:t>
            </w:r>
          </w:p>
        </w:tc>
        <w:tc>
          <w:tcPr>
            <w:tcW w:w="2844"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u w:val="single"/>
              </w:rPr>
              <w:t>R$10.500,00</w:t>
            </w:r>
          </w:p>
        </w:tc>
      </w:tr>
      <w:tr w:rsidR="008B2747" w:rsidRPr="00FA3856" w:rsidTr="00861C00">
        <w:trPr>
          <w:tblCellSpacing w:w="0" w:type="dxa"/>
          <w:jc w:val="center"/>
        </w:trPr>
        <w:tc>
          <w:tcPr>
            <w:tcW w:w="6011" w:type="dxa"/>
            <w:gridSpan w:val="3"/>
            <w:vAlign w:val="center"/>
            <w:hideMark/>
          </w:tcPr>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Total do Imposto Devido pelas Atividades Incentivadas:</w:t>
            </w:r>
          </w:p>
        </w:tc>
        <w:tc>
          <w:tcPr>
            <w:tcW w:w="2844" w:type="dxa"/>
            <w:vAlign w:val="center"/>
            <w:hideMark/>
          </w:tcPr>
          <w:p w:rsidR="008B2747" w:rsidRPr="00FA3856" w:rsidRDefault="008B2747" w:rsidP="00861C00">
            <w:pPr>
              <w:pStyle w:val="NormalWeb"/>
              <w:spacing w:before="0" w:after="0"/>
              <w:jc w:val="right"/>
              <w:rPr>
                <w:rFonts w:ascii="Times New Roman" w:hAnsi="Times New Roman" w:cs="Times New Roman"/>
                <w:szCs w:val="20"/>
              </w:rPr>
            </w:pPr>
            <w:r w:rsidRPr="00FA3856">
              <w:rPr>
                <w:rFonts w:ascii="Times New Roman" w:hAnsi="Times New Roman" w:cs="Times New Roman"/>
                <w:szCs w:val="20"/>
              </w:rPr>
              <w:t>R$16.500,00</w:t>
            </w:r>
          </w:p>
        </w:tc>
      </w:tr>
    </w:tbl>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8B2747" w:rsidRPr="00FA3856" w:rsidRDefault="008B2747" w:rsidP="007B28E6">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Valor passível de redução por reinvestimento: R$16.500,00 x 30% = R$ 4.950,00</w:t>
      </w:r>
    </w:p>
    <w:p w:rsidR="008B2747" w:rsidRPr="00FA3856" w:rsidRDefault="008B2747" w:rsidP="00861C00">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No caso do exemplo acima, a pessoa jurídica pode fazer jus ao valor de R$ 4.950,00 a título de redução por reinvestimento, observadas as instruções contidas na</w:t>
      </w:r>
      <w:r w:rsidR="00AA2B85" w:rsidRPr="00FA3856">
        <w:rPr>
          <w:rFonts w:ascii="Times New Roman" w:hAnsi="Times New Roman" w:cs="Times New Roman"/>
          <w:szCs w:val="20"/>
        </w:rPr>
        <w:t xml:space="preserve"> linha N630/18</w:t>
      </w:r>
      <w:r w:rsidR="00861C00" w:rsidRPr="00FA3856">
        <w:rPr>
          <w:rFonts w:ascii="Times New Roman" w:hAnsi="Times New Roman" w:cs="Times New Roman"/>
          <w:szCs w:val="20"/>
        </w:rPr>
        <w:t>.</w:t>
      </w:r>
    </w:p>
    <w:p w:rsidR="0036222A" w:rsidRDefault="0036222A" w:rsidP="00586003">
      <w:pPr>
        <w:rPr>
          <w:szCs w:val="20"/>
          <w:lang w:val="pt-PT"/>
        </w:rPr>
      </w:pPr>
    </w:p>
    <w:p w:rsidR="001F1557" w:rsidRPr="00FA3856" w:rsidRDefault="00B35FA3" w:rsidP="001F1557">
      <w:pPr>
        <w:jc w:val="center"/>
        <w:rPr>
          <w:szCs w:val="20"/>
          <w:lang w:val="pt-PT"/>
        </w:rPr>
      </w:pPr>
      <w:r>
        <w:rPr>
          <w:szCs w:val="20"/>
          <w:lang w:val="pt-PT"/>
        </w:rPr>
        <w:object w:dxaOrig="13845" w:dyaOrig="4680">
          <v:shape id="_x0000_i1743" type="#_x0000_t75" style="width:690.75pt;height:230.25pt" o:ole="">
            <v:imagedata r:id="rId362" o:title=""/>
          </v:shape>
          <o:OLEObject Type="Link" ProgID="Excel.Sheet.12" ShapeID="_x0000_i1743" DrawAspect="Content" r:id="rId363" UpdateMode="Always">
            <o:LinkType>EnhancedMetaFile</o:LinkType>
            <o:LockedField>false</o:LockedField>
          </o:OLEObject>
        </w:object>
      </w:r>
    </w:p>
    <w:p w:rsidR="001F1557" w:rsidRDefault="001F1557" w:rsidP="006424C4">
      <w:pPr>
        <w:pStyle w:val="PSDS-MarcadoresNivel2"/>
        <w:numPr>
          <w:ilvl w:val="0"/>
          <w:numId w:val="0"/>
        </w:numPr>
        <w:rPr>
          <w:rFonts w:ascii="Times New Roman" w:hAnsi="Times New Roman"/>
        </w:rPr>
      </w:pPr>
    </w:p>
    <w:p w:rsidR="003E7A35" w:rsidRDefault="003E7A35">
      <w:pPr>
        <w:spacing w:after="200" w:line="276" w:lineRule="auto"/>
        <w:rPr>
          <w:b/>
          <w:szCs w:val="20"/>
        </w:rPr>
      </w:pPr>
      <w:r>
        <w:br w:type="page"/>
      </w:r>
    </w:p>
    <w:p w:rsidR="006424C4" w:rsidRPr="00FA3856" w:rsidRDefault="006424C4" w:rsidP="006424C4">
      <w:pPr>
        <w:pStyle w:val="PSDS-MarcadoresNivel2"/>
        <w:numPr>
          <w:ilvl w:val="0"/>
          <w:numId w:val="0"/>
        </w:numPr>
        <w:rPr>
          <w:rFonts w:ascii="Times New Roman" w:hAnsi="Times New Roman"/>
        </w:rPr>
      </w:pPr>
      <w:r w:rsidRPr="00FA3856">
        <w:rPr>
          <w:rFonts w:ascii="Times New Roman" w:hAnsi="Times New Roman"/>
        </w:rPr>
        <w:lastRenderedPageBreak/>
        <w:t>I – Regras de Validação do Registro:</w:t>
      </w:r>
    </w:p>
    <w:p w:rsidR="006424C4" w:rsidRPr="00FA3856" w:rsidRDefault="006424C4" w:rsidP="006424C4">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6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6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szCs w:val="20"/>
        </w:rPr>
      </w:pPr>
      <w:hyperlink r:id="rId366"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36222A" w:rsidRPr="00FA3856" w:rsidRDefault="0036222A" w:rsidP="00FE5D23">
      <w:pPr>
        <w:pStyle w:val="Corpodetexto"/>
        <w:ind w:left="708" w:firstLine="12"/>
        <w:rPr>
          <w:rFonts w:ascii="Times New Roman" w:hAnsi="Times New Roman"/>
          <w:b/>
          <w:szCs w:val="20"/>
        </w:rPr>
      </w:pPr>
    </w:p>
    <w:p w:rsidR="00586003" w:rsidRPr="00FA3856" w:rsidRDefault="00586003" w:rsidP="00586003">
      <w:pPr>
        <w:rPr>
          <w:b/>
          <w:szCs w:val="20"/>
          <w:lang w:val="pt-PT"/>
        </w:rPr>
      </w:pPr>
      <w:r w:rsidRPr="00FA3856">
        <w:rPr>
          <w:b/>
          <w:szCs w:val="20"/>
          <w:lang w:val="pt-PT"/>
        </w:rPr>
        <w:t>I</w:t>
      </w:r>
      <w:r w:rsidR="006424C4" w:rsidRPr="00FA3856">
        <w:rPr>
          <w:b/>
          <w:szCs w:val="20"/>
          <w:lang w:val="pt-PT"/>
        </w:rPr>
        <w:t>I</w:t>
      </w:r>
      <w:r w:rsidRPr="00FA3856">
        <w:rPr>
          <w:b/>
          <w:szCs w:val="20"/>
          <w:lang w:val="pt-PT"/>
        </w:rPr>
        <w:t xml:space="preserve"> – Regras de Validação de Campos:</w:t>
      </w:r>
    </w:p>
    <w:p w:rsidR="00586003" w:rsidRPr="00FA3856" w:rsidRDefault="00586003" w:rsidP="00586003">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586003" w:rsidRPr="00FA3856" w:rsidTr="00371008">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586003" w:rsidRPr="00FA3856" w:rsidRDefault="00586003" w:rsidP="00DE512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586003" w:rsidRPr="00FA3856" w:rsidRDefault="00586003" w:rsidP="00DE512B">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586003" w:rsidRPr="00FA3856" w:rsidRDefault="00586003" w:rsidP="00DE512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586003" w:rsidRPr="00FA3856" w:rsidRDefault="00586003" w:rsidP="00DE512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371008">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C0BFB"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586003" w:rsidRPr="00FA3856" w:rsidRDefault="00586003" w:rsidP="00586003">
      <w:pPr>
        <w:rPr>
          <w:szCs w:val="20"/>
          <w:lang w:val="pt-PT"/>
        </w:rPr>
      </w:pPr>
    </w:p>
    <w:p w:rsidR="00486908" w:rsidRPr="00FA3856" w:rsidRDefault="00EF005F" w:rsidP="00F52412">
      <w:pPr>
        <w:rPr>
          <w:b/>
          <w:szCs w:val="20"/>
          <w:lang w:val="pt-PT"/>
        </w:rPr>
      </w:pPr>
      <w:r w:rsidRPr="00FA3856">
        <w:rPr>
          <w:b/>
          <w:szCs w:val="20"/>
          <w:lang w:val="pt-PT"/>
        </w:rPr>
        <w:t>II</w:t>
      </w:r>
      <w:r w:rsidR="006424C4" w:rsidRPr="00FA3856">
        <w:rPr>
          <w:b/>
          <w:szCs w:val="20"/>
          <w:lang w:val="pt-PT"/>
        </w:rPr>
        <w:t>I</w:t>
      </w:r>
      <w:r w:rsidRPr="00FA3856">
        <w:rPr>
          <w:b/>
          <w:szCs w:val="20"/>
          <w:lang w:val="pt-PT"/>
        </w:rPr>
        <w:t xml:space="preserve"> – Tabela Dinâmica</w:t>
      </w:r>
      <w:r w:rsidR="00F52412" w:rsidRPr="00FA3856">
        <w:rPr>
          <w:b/>
          <w:szCs w:val="20"/>
          <w:lang w:val="pt-PT"/>
        </w:rPr>
        <w:t>:</w:t>
      </w:r>
      <w:r w:rsidR="007B28E6" w:rsidRPr="00FA3856">
        <w:rPr>
          <w:b/>
          <w:szCs w:val="20"/>
          <w:lang w:val="pt-PT"/>
        </w:rPr>
        <w:t xml:space="preserve"> </w:t>
      </w:r>
      <w:r w:rsidR="003E7A35" w:rsidRPr="003E7A35">
        <w:rPr>
          <w:b/>
          <w:szCs w:val="20"/>
          <w:lang w:val="pt-PT"/>
        </w:rPr>
        <w:t>N610 - Cálculo da Isenção e Redução do Imposto Sobre o Lucro Real</w:t>
      </w:r>
    </w:p>
    <w:p w:rsidR="006435CB" w:rsidRPr="00012703" w:rsidRDefault="00486CDA" w:rsidP="00012703">
      <w:pPr>
        <w:rPr>
          <w:b/>
          <w:szCs w:val="20"/>
          <w:lang w:val="pt-PT"/>
        </w:rPr>
      </w:pPr>
      <w:r>
        <w:rPr>
          <w:b/>
          <w:szCs w:val="20"/>
          <w:lang w:val="pt-PT"/>
        </w:rPr>
        <w:object w:dxaOrig="1534" w:dyaOrig="997">
          <v:shape id="_x0000_i1171" type="#_x0000_t75" style="width:79.5pt;height:50.25pt" o:ole="">
            <v:imagedata r:id="rId367" o:title=""/>
          </v:shape>
          <o:OLEObject Type="Link" ProgID="Excel.Sheet.12" ShapeID="_x0000_i1171" DrawAspect="Content" r:id="rId368" UpdateMode="OnCall">
            <o:LinkType>EnhancedMetaFile</o:LinkType>
            <o:LockedField>false</o:LockedField>
          </o:OLEObject>
        </w:object>
      </w:r>
    </w:p>
    <w:p w:rsidR="006435CB" w:rsidRPr="00FA3856" w:rsidRDefault="006435CB" w:rsidP="006435CB">
      <w:pPr>
        <w:pStyle w:val="Corpodetexto"/>
        <w:rPr>
          <w:rFonts w:ascii="Times New Roman" w:hAnsi="Times New Roman"/>
          <w:b/>
          <w:color w:val="002060"/>
          <w:szCs w:val="20"/>
        </w:rPr>
      </w:pPr>
      <w:r w:rsidRPr="00FA3856">
        <w:rPr>
          <w:rFonts w:ascii="Times New Roman" w:hAnsi="Times New Roman"/>
          <w:b/>
          <w:color w:val="002060"/>
          <w:szCs w:val="20"/>
        </w:rPr>
        <w:t>Exemplo de preenchimento:</w:t>
      </w:r>
    </w:p>
    <w:p w:rsidR="00012703" w:rsidRDefault="00012703" w:rsidP="008B2747">
      <w:pPr>
        <w:pStyle w:val="Corpodetexto"/>
        <w:rPr>
          <w:rFonts w:ascii="Times New Roman" w:hAnsi="Times New Roman"/>
          <w:b/>
          <w:color w:val="002060"/>
          <w:szCs w:val="20"/>
        </w:rPr>
      </w:pPr>
    </w:p>
    <w:p w:rsidR="008B2747" w:rsidRPr="00FA3856" w:rsidRDefault="008B2747" w:rsidP="008B2747">
      <w:pPr>
        <w:pStyle w:val="Corpodetexto"/>
        <w:rPr>
          <w:rFonts w:ascii="Times New Roman" w:hAnsi="Times New Roman"/>
          <w:b/>
          <w:color w:val="002060"/>
          <w:szCs w:val="20"/>
        </w:rPr>
      </w:pPr>
      <w:r w:rsidRPr="00FA3856">
        <w:rPr>
          <w:rFonts w:ascii="Times New Roman" w:hAnsi="Times New Roman"/>
          <w:b/>
          <w:color w:val="002060"/>
          <w:szCs w:val="20"/>
        </w:rPr>
        <w:t>|N610|77|REDUÇÃO POR REINVESTIMENTO|10000,00|</w:t>
      </w:r>
    </w:p>
    <w:p w:rsidR="008B2747" w:rsidRPr="00FA3856" w:rsidRDefault="008B2747" w:rsidP="008B2747">
      <w:pPr>
        <w:pStyle w:val="Corpodetexto"/>
        <w:ind w:firstLine="708"/>
        <w:rPr>
          <w:rFonts w:ascii="Times New Roman" w:hAnsi="Times New Roman"/>
          <w:color w:val="002060"/>
          <w:szCs w:val="20"/>
        </w:rPr>
      </w:pPr>
      <w:r w:rsidRPr="00FA3856">
        <w:rPr>
          <w:rFonts w:ascii="Times New Roman" w:hAnsi="Times New Roman"/>
          <w:color w:val="002060"/>
          <w:szCs w:val="20"/>
        </w:rPr>
        <w:t>|N610|: Identificação do tipo do registro.</w:t>
      </w:r>
    </w:p>
    <w:p w:rsidR="008B2747" w:rsidRPr="00FA3856" w:rsidRDefault="008B2747" w:rsidP="008B2747">
      <w:pPr>
        <w:pStyle w:val="Corpodetexto"/>
        <w:ind w:firstLine="708"/>
        <w:rPr>
          <w:rFonts w:ascii="Times New Roman" w:hAnsi="Times New Roman"/>
          <w:color w:val="002060"/>
          <w:szCs w:val="20"/>
        </w:rPr>
      </w:pPr>
      <w:r w:rsidRPr="00FA3856">
        <w:rPr>
          <w:rFonts w:ascii="Times New Roman" w:hAnsi="Times New Roman"/>
          <w:color w:val="002060"/>
          <w:szCs w:val="20"/>
        </w:rPr>
        <w:t>|77|: Código da linha.</w:t>
      </w:r>
      <w:r w:rsidRPr="00FA3856">
        <w:rPr>
          <w:rFonts w:ascii="Times New Roman" w:hAnsi="Times New Roman"/>
          <w:color w:val="002060"/>
          <w:szCs w:val="20"/>
        </w:rPr>
        <w:tab/>
      </w:r>
    </w:p>
    <w:p w:rsidR="008B2747" w:rsidRPr="00FA3856" w:rsidRDefault="008B2747" w:rsidP="008B2747">
      <w:pPr>
        <w:pStyle w:val="Corpodetexto"/>
        <w:ind w:firstLine="708"/>
        <w:rPr>
          <w:rFonts w:ascii="Times New Roman" w:hAnsi="Times New Roman"/>
          <w:color w:val="002060"/>
          <w:szCs w:val="20"/>
        </w:rPr>
      </w:pPr>
      <w:r w:rsidRPr="00FA3856">
        <w:rPr>
          <w:rFonts w:ascii="Times New Roman" w:hAnsi="Times New Roman"/>
          <w:color w:val="002060"/>
          <w:szCs w:val="20"/>
        </w:rPr>
        <w:t>|REDUÇÃO POR REINVESTIMENTO|: Descrição da linha.</w:t>
      </w:r>
    </w:p>
    <w:p w:rsidR="008B2747" w:rsidRPr="00FA3856" w:rsidRDefault="008B2747" w:rsidP="008B2747">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486908" w:rsidRPr="00FA3856" w:rsidRDefault="00486908" w:rsidP="00F52412">
      <w:pPr>
        <w:rPr>
          <w:b/>
          <w:szCs w:val="20"/>
          <w:lang w:val="pt-PT"/>
        </w:rPr>
      </w:pPr>
    </w:p>
    <w:p w:rsidR="00453F5D" w:rsidRPr="00FA3856" w:rsidRDefault="00453F5D" w:rsidP="00F52412">
      <w:pPr>
        <w:rPr>
          <w:b/>
          <w:szCs w:val="20"/>
          <w:lang w:val="pt-PT"/>
        </w:rPr>
      </w:pPr>
    </w:p>
    <w:p w:rsidR="004878A0" w:rsidRDefault="004878A0">
      <w:pPr>
        <w:spacing w:after="200" w:line="276" w:lineRule="auto"/>
        <w:rPr>
          <w:b/>
          <w:bCs/>
          <w:color w:val="0000FF"/>
          <w:szCs w:val="20"/>
        </w:rPr>
      </w:pPr>
      <w:r>
        <w:rPr>
          <w:color w:val="0000FF"/>
          <w:szCs w:val="20"/>
        </w:rPr>
        <w:br w:type="page"/>
      </w:r>
    </w:p>
    <w:p w:rsidR="00586003" w:rsidRPr="00FA3856" w:rsidRDefault="00586003" w:rsidP="00867F54">
      <w:pPr>
        <w:pStyle w:val="Ttulo4"/>
      </w:pPr>
      <w:bookmarkStart w:id="249" w:name="_Toc479713745"/>
      <w:r w:rsidRPr="00FA3856">
        <w:lastRenderedPageBreak/>
        <w:t xml:space="preserve">Registro N615: Informações da Base de </w:t>
      </w:r>
      <w:r w:rsidR="001B58FE" w:rsidRPr="00FA3856">
        <w:t>Cálculo</w:t>
      </w:r>
      <w:r w:rsidRPr="00FA3856">
        <w:t xml:space="preserve"> dos Incentivos Fiscais</w:t>
      </w:r>
      <w:bookmarkEnd w:id="249"/>
    </w:p>
    <w:p w:rsidR="00586003" w:rsidRPr="00FA3856" w:rsidRDefault="00586003" w:rsidP="00586003">
      <w:pPr>
        <w:jc w:val="both"/>
        <w:rPr>
          <w:szCs w:val="20"/>
        </w:rPr>
      </w:pPr>
    </w:p>
    <w:p w:rsidR="007538D5" w:rsidRPr="00FA3856" w:rsidRDefault="00E06134" w:rsidP="00E06134">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Este registro deve ser preenchido</w:t>
      </w:r>
      <w:r w:rsidR="007538D5" w:rsidRPr="00FA3856">
        <w:rPr>
          <w:rFonts w:ascii="Times New Roman" w:hAnsi="Times New Roman" w:cs="Times New Roman"/>
          <w:szCs w:val="20"/>
        </w:rPr>
        <w:t xml:space="preserve"> pelas pessoas jurídicas ou grupos de empresas coligadas de que trata o art. 9</w:t>
      </w:r>
      <w:r w:rsidR="007538D5" w:rsidRPr="00FA3856">
        <w:rPr>
          <w:rFonts w:ascii="Times New Roman" w:hAnsi="Times New Roman" w:cs="Times New Roman"/>
          <w:strike/>
          <w:szCs w:val="20"/>
        </w:rPr>
        <w:t>º</w:t>
      </w:r>
      <w:r w:rsidR="007538D5" w:rsidRPr="00FA3856">
        <w:rPr>
          <w:rFonts w:ascii="Times New Roman" w:hAnsi="Times New Roman" w:cs="Times New Roman"/>
          <w:szCs w:val="20"/>
        </w:rPr>
        <w:t xml:space="preserve"> da Lei n</w:t>
      </w:r>
      <w:r w:rsidR="007538D5" w:rsidRPr="00FA3856">
        <w:rPr>
          <w:rFonts w:ascii="Times New Roman" w:hAnsi="Times New Roman" w:cs="Times New Roman"/>
          <w:strike/>
          <w:szCs w:val="20"/>
        </w:rPr>
        <w:t>º</w:t>
      </w:r>
      <w:r w:rsidR="007538D5" w:rsidRPr="00FA3856">
        <w:rPr>
          <w:rFonts w:ascii="Times New Roman" w:hAnsi="Times New Roman" w:cs="Times New Roman"/>
          <w:szCs w:val="20"/>
        </w:rPr>
        <w:t xml:space="preserve"> 8.167, de 1991, alterado pela Medida Provisória n</w:t>
      </w:r>
      <w:r w:rsidR="007538D5" w:rsidRPr="00FA3856">
        <w:rPr>
          <w:rFonts w:ascii="Times New Roman" w:hAnsi="Times New Roman" w:cs="Times New Roman"/>
          <w:strike/>
          <w:szCs w:val="20"/>
        </w:rPr>
        <w:t>º</w:t>
      </w:r>
      <w:r w:rsidR="007538D5" w:rsidRPr="00FA3856">
        <w:rPr>
          <w:rFonts w:ascii="Times New Roman" w:hAnsi="Times New Roman" w:cs="Times New Roman"/>
          <w:szCs w:val="20"/>
        </w:rPr>
        <w:t xml:space="preserve"> 2.199-14, de 24 de agosto de 2001, titulares de empreendimento de setor da economia considerado, em ato do Poder Executivo, prioritário para o desenvolvimento regional, aprovado ou protocolizado até 2 de maio de 2001 nas áreas da Sudam e da Sudene (MP n</w:t>
      </w:r>
      <w:r w:rsidR="007538D5" w:rsidRPr="00FA3856">
        <w:rPr>
          <w:rFonts w:ascii="Times New Roman" w:hAnsi="Times New Roman" w:cs="Times New Roman"/>
          <w:strike/>
          <w:szCs w:val="20"/>
        </w:rPr>
        <w:t>º</w:t>
      </w:r>
      <w:r w:rsidR="007538D5" w:rsidRPr="00FA3856">
        <w:rPr>
          <w:rFonts w:ascii="Times New Roman" w:hAnsi="Times New Roman" w:cs="Times New Roman"/>
          <w:szCs w:val="20"/>
        </w:rPr>
        <w:t xml:space="preserve"> 2.199-14, de 2001, art. 4</w:t>
      </w:r>
      <w:r w:rsidR="007538D5" w:rsidRPr="00FA3856">
        <w:rPr>
          <w:rFonts w:ascii="Times New Roman" w:hAnsi="Times New Roman" w:cs="Times New Roman"/>
          <w:strike/>
          <w:szCs w:val="20"/>
        </w:rPr>
        <w:t>º</w:t>
      </w:r>
      <w:r w:rsidR="007538D5" w:rsidRPr="00FA3856">
        <w:rPr>
          <w:rFonts w:ascii="Times New Roman" w:hAnsi="Times New Roman" w:cs="Times New Roman"/>
          <w:szCs w:val="20"/>
        </w:rPr>
        <w:t xml:space="preserve"> e MP n</w:t>
      </w:r>
      <w:r w:rsidR="007538D5" w:rsidRPr="00FA3856">
        <w:rPr>
          <w:rFonts w:ascii="Times New Roman" w:hAnsi="Times New Roman" w:cs="Times New Roman"/>
          <w:strike/>
          <w:szCs w:val="20"/>
        </w:rPr>
        <w:t>º</w:t>
      </w:r>
      <w:r w:rsidR="007538D5" w:rsidRPr="00FA3856">
        <w:rPr>
          <w:rFonts w:ascii="Times New Roman" w:hAnsi="Times New Roman" w:cs="Times New Roman"/>
          <w:szCs w:val="20"/>
        </w:rPr>
        <w:t xml:space="preserve"> 2.145, de 2 de maio de 2001, art. 50, inciso XX, atuais MP n</w:t>
      </w:r>
      <w:r w:rsidR="007538D5" w:rsidRPr="00FA3856">
        <w:rPr>
          <w:rFonts w:ascii="Times New Roman" w:hAnsi="Times New Roman" w:cs="Times New Roman"/>
          <w:strike/>
          <w:szCs w:val="20"/>
        </w:rPr>
        <w:t>º</w:t>
      </w:r>
      <w:r w:rsidR="007538D5" w:rsidRPr="00FA3856">
        <w:rPr>
          <w:rFonts w:ascii="Times New Roman" w:hAnsi="Times New Roman" w:cs="Times New Roman"/>
          <w:szCs w:val="20"/>
        </w:rPr>
        <w:t xml:space="preserve"> 2.156-5, de 2001, art. 32, inciso XVIII, e n</w:t>
      </w:r>
      <w:r w:rsidR="007538D5" w:rsidRPr="00FA3856">
        <w:rPr>
          <w:rFonts w:ascii="Times New Roman" w:hAnsi="Times New Roman" w:cs="Times New Roman"/>
          <w:strike/>
          <w:szCs w:val="20"/>
        </w:rPr>
        <w:t>º</w:t>
      </w:r>
      <w:r w:rsidR="007538D5" w:rsidRPr="00FA3856">
        <w:rPr>
          <w:rFonts w:ascii="Times New Roman" w:hAnsi="Times New Roman" w:cs="Times New Roman"/>
          <w:szCs w:val="20"/>
        </w:rPr>
        <w:t xml:space="preserve"> 2.157-5, de 2001, art. 32, inciso IV), e MP nº 634, de 2013, arts. 1º e 2º.</w:t>
      </w:r>
    </w:p>
    <w:p w:rsidR="00E06134" w:rsidRPr="00FA3856" w:rsidRDefault="00E06134" w:rsidP="007538D5">
      <w:pPr>
        <w:pStyle w:val="NormalWeb"/>
        <w:spacing w:before="0" w:after="0"/>
        <w:ind w:left="600"/>
        <w:jc w:val="both"/>
        <w:rPr>
          <w:rFonts w:ascii="Times New Roman" w:hAnsi="Times New Roman" w:cs="Times New Roman"/>
          <w:b/>
          <w:bCs/>
          <w:szCs w:val="20"/>
        </w:rPr>
      </w:pPr>
    </w:p>
    <w:p w:rsidR="00E06134" w:rsidRPr="00FA3856" w:rsidRDefault="007538D5" w:rsidP="00AD51BC">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p>
    <w:p w:rsidR="007538D5" w:rsidRPr="00FA3856" w:rsidRDefault="007538D5" w:rsidP="007538D5">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As aplicações somente podem ser efetuadas até o final do prazo previsto para a implantação do projeto, desde que o projeto esteja em situação de regularidade, cumpridos todos os requisitos previstos e os cronogramas aprovados.</w:t>
      </w:r>
    </w:p>
    <w:p w:rsidR="007538D5" w:rsidRPr="00FA3856" w:rsidRDefault="007538D5" w:rsidP="007538D5">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após 2 de maio de 2001, é veda</w:t>
      </w:r>
      <w:r w:rsidR="001A67B7" w:rsidRPr="00FA3856">
        <w:rPr>
          <w:rFonts w:ascii="Times New Roman" w:hAnsi="Times New Roman" w:cs="Times New Roman"/>
          <w:szCs w:val="20"/>
        </w:rPr>
        <w:t>da a aplicação nos fundos Finor e</w:t>
      </w:r>
      <w:r w:rsidRPr="00FA3856">
        <w:rPr>
          <w:rFonts w:ascii="Times New Roman" w:hAnsi="Times New Roman" w:cs="Times New Roman"/>
          <w:szCs w:val="20"/>
        </w:rPr>
        <w:t xml:space="preserve"> Finam pelas pessoas jurídicas que não se enquadram nas condições do art. 9</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8.167, de 1991 (MP n</w:t>
      </w:r>
      <w:r w:rsidRPr="00FA3856">
        <w:rPr>
          <w:rFonts w:ascii="Times New Roman" w:hAnsi="Times New Roman" w:cs="Times New Roman"/>
          <w:strike/>
          <w:szCs w:val="20"/>
        </w:rPr>
        <w:t>º</w:t>
      </w:r>
      <w:r w:rsidRPr="00FA3856">
        <w:rPr>
          <w:rFonts w:ascii="Times New Roman" w:hAnsi="Times New Roman" w:cs="Times New Roman"/>
          <w:szCs w:val="20"/>
        </w:rPr>
        <w:t xml:space="preserve"> 2.145, de 2 de maio de 2001, art. 50, inciso XX, atuais MP n</w:t>
      </w:r>
      <w:r w:rsidRPr="00FA3856">
        <w:rPr>
          <w:rFonts w:ascii="Times New Roman" w:hAnsi="Times New Roman" w:cs="Times New Roman"/>
          <w:strike/>
          <w:szCs w:val="20"/>
        </w:rPr>
        <w:t>º</w:t>
      </w:r>
      <w:r w:rsidRPr="00FA3856">
        <w:rPr>
          <w:rFonts w:ascii="Times New Roman" w:hAnsi="Times New Roman" w:cs="Times New Roman"/>
          <w:szCs w:val="20"/>
        </w:rPr>
        <w:t xml:space="preserve"> 2.156-5, de 2001, art. 32, inciso XVIII, e n</w:t>
      </w:r>
      <w:r w:rsidRPr="00FA3856">
        <w:rPr>
          <w:rFonts w:ascii="Times New Roman" w:hAnsi="Times New Roman" w:cs="Times New Roman"/>
          <w:strike/>
          <w:szCs w:val="20"/>
        </w:rPr>
        <w:t>º</w:t>
      </w:r>
      <w:r w:rsidRPr="00FA3856">
        <w:rPr>
          <w:rFonts w:ascii="Times New Roman" w:hAnsi="Times New Roman" w:cs="Times New Roman"/>
          <w:szCs w:val="20"/>
        </w:rPr>
        <w:t xml:space="preserve"> 2.157-5, de 2001, art. 32, inciso IV e MP nº 634, de 2013, arts. 1º e 2º).</w:t>
      </w:r>
    </w:p>
    <w:p w:rsidR="00E06134" w:rsidRPr="00FA3856" w:rsidRDefault="00E06134" w:rsidP="007538D5">
      <w:pPr>
        <w:pStyle w:val="NormalWeb"/>
        <w:spacing w:before="0" w:after="0"/>
        <w:jc w:val="both"/>
        <w:rPr>
          <w:rFonts w:ascii="Times New Roman" w:hAnsi="Times New Roman" w:cs="Times New Roman"/>
          <w:szCs w:val="20"/>
        </w:rPr>
      </w:pPr>
    </w:p>
    <w:p w:rsidR="007538D5" w:rsidRPr="00FA3856" w:rsidRDefault="00AD51BC" w:rsidP="007538D5">
      <w:pPr>
        <w:widowControl w:val="0"/>
        <w:jc w:val="both"/>
        <w:rPr>
          <w:szCs w:val="20"/>
        </w:rPr>
      </w:pPr>
      <w:r w:rsidRPr="00FA3856">
        <w:rPr>
          <w:b/>
          <w:bCs/>
          <w:szCs w:val="20"/>
        </w:rPr>
        <w:t>Exemplo 01:</w:t>
      </w:r>
    </w:p>
    <w:tbl>
      <w:tblPr>
        <w:tblW w:w="9356" w:type="dxa"/>
        <w:jc w:val="center"/>
        <w:tblCellSpacing w:w="0" w:type="dxa"/>
        <w:tblBorders>
          <w:top w:val="single" w:sz="6" w:space="0" w:color="000000"/>
          <w:left w:val="single" w:sz="6" w:space="0" w:color="000000"/>
          <w:bottom w:val="single" w:sz="6" w:space="0" w:color="000000"/>
          <w:right w:val="single" w:sz="6" w:space="0" w:color="000000"/>
        </w:tblBorders>
        <w:tblCellMar>
          <w:left w:w="70" w:type="dxa"/>
          <w:right w:w="70" w:type="dxa"/>
        </w:tblCellMar>
        <w:tblLook w:val="04A0" w:firstRow="1" w:lastRow="0" w:firstColumn="1" w:lastColumn="0" w:noHBand="0" w:noVBand="1"/>
      </w:tblPr>
      <w:tblGrid>
        <w:gridCol w:w="5040"/>
        <w:gridCol w:w="2160"/>
        <w:gridCol w:w="2156"/>
      </w:tblGrid>
      <w:tr w:rsidR="007538D5" w:rsidRPr="00FA3856" w:rsidTr="00AD51BC">
        <w:trPr>
          <w:tblCellSpacing w:w="0" w:type="dxa"/>
          <w:jc w:val="center"/>
        </w:trPr>
        <w:tc>
          <w:tcPr>
            <w:tcW w:w="72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01 - BASE DE CÁLCULO DOS INCENTIVOS FISCAIS</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AD51BC">
            <w:pPr>
              <w:widowControl w:val="0"/>
              <w:jc w:val="right"/>
              <w:rPr>
                <w:szCs w:val="20"/>
              </w:rPr>
            </w:pPr>
            <w:r w:rsidRPr="00FA3856">
              <w:rPr>
                <w:szCs w:val="20"/>
              </w:rPr>
              <w:t>2.000,00</w:t>
            </w:r>
          </w:p>
        </w:tc>
      </w:tr>
      <w:tr w:rsidR="007538D5" w:rsidRPr="00FA3856" w:rsidTr="00AD51BC">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jc w:val="both"/>
              <w:rPr>
                <w:szCs w:val="20"/>
              </w:rPr>
            </w:pPr>
            <w:r w:rsidRPr="00FA3856">
              <w:rPr>
                <w:szCs w:val="20"/>
              </w:rPr>
              <w:t> </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AD51BC">
            <w:pPr>
              <w:pStyle w:val="Corpodetexto"/>
              <w:widowControl w:val="0"/>
              <w:jc w:val="center"/>
              <w:rPr>
                <w:rFonts w:ascii="Times New Roman" w:hAnsi="Times New Roman"/>
                <w:szCs w:val="20"/>
              </w:rPr>
            </w:pPr>
            <w:r w:rsidRPr="00FA3856">
              <w:rPr>
                <w:rFonts w:ascii="Times New Roman" w:hAnsi="Times New Roman"/>
                <w:szCs w:val="20"/>
              </w:rPr>
              <w:t>PERCENTUAL (%)</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AD51BC">
            <w:pPr>
              <w:widowControl w:val="0"/>
              <w:jc w:val="center"/>
              <w:rPr>
                <w:szCs w:val="20"/>
              </w:rPr>
            </w:pPr>
            <w:r w:rsidRPr="00FA3856">
              <w:rPr>
                <w:szCs w:val="20"/>
              </w:rPr>
              <w:t>VALOR LÍQUIDO DO INCENTIVO</w:t>
            </w:r>
          </w:p>
        </w:tc>
      </w:tr>
      <w:tr w:rsidR="007538D5" w:rsidRPr="00FA3856" w:rsidTr="00AD51BC">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02 - Finor (até 6%)</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AD51BC">
            <w:pPr>
              <w:widowControl w:val="0"/>
              <w:jc w:val="center"/>
              <w:rPr>
                <w:szCs w:val="20"/>
              </w:rPr>
            </w:pPr>
            <w:r w:rsidRPr="00FA3856">
              <w:rPr>
                <w:szCs w:val="20"/>
              </w:rPr>
              <w:t>0,60%</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AD51BC">
            <w:pPr>
              <w:widowControl w:val="0"/>
              <w:jc w:val="center"/>
              <w:rPr>
                <w:szCs w:val="20"/>
              </w:rPr>
            </w:pPr>
            <w:r w:rsidRPr="00FA3856">
              <w:rPr>
                <w:szCs w:val="20"/>
              </w:rPr>
              <w:t>12,00</w:t>
            </w:r>
          </w:p>
        </w:tc>
      </w:tr>
      <w:tr w:rsidR="007538D5" w:rsidRPr="00FA3856" w:rsidTr="00AD51BC">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03 - Finam (até 6%)</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AD51BC">
            <w:pPr>
              <w:jc w:val="center"/>
              <w:rPr>
                <w:szCs w:val="20"/>
              </w:rPr>
            </w:pP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AD51BC">
            <w:pPr>
              <w:jc w:val="center"/>
              <w:rPr>
                <w:szCs w:val="20"/>
              </w:rPr>
            </w:pPr>
          </w:p>
        </w:tc>
      </w:tr>
      <w:tr w:rsidR="007538D5" w:rsidRPr="00FA3856" w:rsidTr="00AD51BC">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 xml:space="preserve">04 </w:t>
            </w:r>
            <w:r w:rsidR="001A67B7" w:rsidRPr="00FA3856">
              <w:rPr>
                <w:szCs w:val="20"/>
              </w:rPr>
              <w:t>- TOTAL DOS INCENTIVOS (até 6%)</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AD51BC">
            <w:pPr>
              <w:widowControl w:val="0"/>
              <w:jc w:val="center"/>
              <w:rPr>
                <w:szCs w:val="20"/>
              </w:rPr>
            </w:pPr>
            <w:r w:rsidRPr="00FA3856">
              <w:rPr>
                <w:szCs w:val="20"/>
              </w:rPr>
              <w:t>0,60%</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AD51BC">
            <w:pPr>
              <w:widowControl w:val="0"/>
              <w:jc w:val="center"/>
              <w:rPr>
                <w:szCs w:val="20"/>
              </w:rPr>
            </w:pPr>
            <w:r w:rsidRPr="00FA3856">
              <w:rPr>
                <w:szCs w:val="20"/>
              </w:rPr>
              <w:t>12,00</w:t>
            </w:r>
          </w:p>
        </w:tc>
      </w:tr>
    </w:tbl>
    <w:p w:rsidR="001A67B7" w:rsidRPr="00FA3856" w:rsidRDefault="001A67B7" w:rsidP="007538D5">
      <w:pPr>
        <w:widowControl w:val="0"/>
        <w:jc w:val="both"/>
        <w:rPr>
          <w:b/>
          <w:bCs/>
          <w:szCs w:val="20"/>
        </w:rPr>
      </w:pPr>
    </w:p>
    <w:p w:rsidR="007538D5" w:rsidRPr="00FA3856" w:rsidRDefault="00AD51BC" w:rsidP="007538D5">
      <w:pPr>
        <w:widowControl w:val="0"/>
        <w:jc w:val="both"/>
        <w:rPr>
          <w:szCs w:val="20"/>
        </w:rPr>
      </w:pPr>
      <w:r w:rsidRPr="00FA3856">
        <w:rPr>
          <w:b/>
          <w:bCs/>
          <w:szCs w:val="20"/>
        </w:rPr>
        <w:t>Exemplo 02:</w:t>
      </w:r>
    </w:p>
    <w:tbl>
      <w:tblPr>
        <w:tblW w:w="9356" w:type="dxa"/>
        <w:jc w:val="center"/>
        <w:tblCellSpacing w:w="0" w:type="dxa"/>
        <w:tblBorders>
          <w:top w:val="single" w:sz="6" w:space="0" w:color="000000"/>
          <w:left w:val="single" w:sz="6" w:space="0" w:color="000000"/>
          <w:bottom w:val="single" w:sz="6" w:space="0" w:color="000000"/>
          <w:right w:val="single" w:sz="6" w:space="0" w:color="000000"/>
        </w:tblBorders>
        <w:tblCellMar>
          <w:left w:w="70" w:type="dxa"/>
          <w:right w:w="70" w:type="dxa"/>
        </w:tblCellMar>
        <w:tblLook w:val="04A0" w:firstRow="1" w:lastRow="0" w:firstColumn="1" w:lastColumn="0" w:noHBand="0" w:noVBand="1"/>
      </w:tblPr>
      <w:tblGrid>
        <w:gridCol w:w="5040"/>
        <w:gridCol w:w="2160"/>
        <w:gridCol w:w="2156"/>
      </w:tblGrid>
      <w:tr w:rsidR="007538D5" w:rsidRPr="00FA3856" w:rsidTr="007538D5">
        <w:trPr>
          <w:tblCellSpacing w:w="0" w:type="dxa"/>
          <w:jc w:val="center"/>
        </w:trPr>
        <w:tc>
          <w:tcPr>
            <w:tcW w:w="72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01 - BASE DE CÁLCULO DOS INCENTIVOS FISCAIS</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right"/>
              <w:rPr>
                <w:szCs w:val="20"/>
              </w:rPr>
            </w:pPr>
            <w:r w:rsidRPr="00FA3856">
              <w:rPr>
                <w:szCs w:val="20"/>
              </w:rPr>
              <w:t>2.000,00</w:t>
            </w:r>
          </w:p>
        </w:tc>
      </w:tr>
      <w:tr w:rsidR="007538D5" w:rsidRPr="00FA3856" w:rsidTr="007538D5">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jc w:val="both"/>
              <w:rPr>
                <w:szCs w:val="20"/>
              </w:rPr>
            </w:pPr>
            <w:r w:rsidRPr="00FA3856">
              <w:rPr>
                <w:szCs w:val="20"/>
              </w:rPr>
              <w:t> </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pStyle w:val="Corpodetexto"/>
              <w:widowControl w:val="0"/>
              <w:jc w:val="center"/>
              <w:rPr>
                <w:rFonts w:ascii="Times New Roman" w:hAnsi="Times New Roman"/>
                <w:szCs w:val="20"/>
              </w:rPr>
            </w:pPr>
            <w:r w:rsidRPr="00FA3856">
              <w:rPr>
                <w:rFonts w:ascii="Times New Roman" w:hAnsi="Times New Roman"/>
                <w:szCs w:val="20"/>
              </w:rPr>
              <w:t>PERCENTUAL (%)</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VALOR LÍQUIDO DO INCENTIVO</w:t>
            </w:r>
          </w:p>
        </w:tc>
      </w:tr>
      <w:tr w:rsidR="007538D5" w:rsidRPr="00FA3856" w:rsidTr="007538D5">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02 - Finor (até 6%)</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3,00%</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60,00</w:t>
            </w:r>
          </w:p>
        </w:tc>
      </w:tr>
      <w:tr w:rsidR="007538D5" w:rsidRPr="00FA3856" w:rsidTr="007538D5">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03 - Finam (até 6%)</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jc w:val="center"/>
              <w:rPr>
                <w:szCs w:val="20"/>
              </w:rPr>
            </w:pP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jc w:val="center"/>
              <w:rPr>
                <w:szCs w:val="20"/>
              </w:rPr>
            </w:pPr>
          </w:p>
        </w:tc>
      </w:tr>
      <w:tr w:rsidR="007538D5" w:rsidRPr="00FA3856" w:rsidTr="007538D5">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 xml:space="preserve">04 </w:t>
            </w:r>
            <w:r w:rsidR="001A67B7" w:rsidRPr="00FA3856">
              <w:rPr>
                <w:szCs w:val="20"/>
              </w:rPr>
              <w:t>- TOTAL DOS INCENTIVOS (até 6%)</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3,00%</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60,00</w:t>
            </w:r>
          </w:p>
        </w:tc>
      </w:tr>
    </w:tbl>
    <w:p w:rsidR="00AD51BC" w:rsidRPr="00FA3856" w:rsidRDefault="00AD51BC" w:rsidP="007538D5">
      <w:pPr>
        <w:widowControl w:val="0"/>
        <w:jc w:val="both"/>
        <w:rPr>
          <w:b/>
          <w:bCs/>
          <w:szCs w:val="20"/>
        </w:rPr>
      </w:pPr>
    </w:p>
    <w:p w:rsidR="007538D5" w:rsidRPr="00FA3856" w:rsidRDefault="00AD51BC" w:rsidP="007538D5">
      <w:pPr>
        <w:widowControl w:val="0"/>
        <w:jc w:val="both"/>
        <w:rPr>
          <w:szCs w:val="20"/>
        </w:rPr>
      </w:pPr>
      <w:r w:rsidRPr="00FA3856">
        <w:rPr>
          <w:b/>
          <w:bCs/>
          <w:szCs w:val="20"/>
        </w:rPr>
        <w:t>Exemplo 03:</w:t>
      </w:r>
    </w:p>
    <w:tbl>
      <w:tblPr>
        <w:tblW w:w="9356" w:type="dxa"/>
        <w:jc w:val="center"/>
        <w:tblCellSpacing w:w="0" w:type="dxa"/>
        <w:tblBorders>
          <w:top w:val="single" w:sz="6" w:space="0" w:color="000000"/>
          <w:left w:val="single" w:sz="6" w:space="0" w:color="000000"/>
          <w:bottom w:val="single" w:sz="6" w:space="0" w:color="000000"/>
          <w:right w:val="single" w:sz="6" w:space="0" w:color="000000"/>
        </w:tblBorders>
        <w:tblCellMar>
          <w:left w:w="70" w:type="dxa"/>
          <w:right w:w="70" w:type="dxa"/>
        </w:tblCellMar>
        <w:tblLook w:val="04A0" w:firstRow="1" w:lastRow="0" w:firstColumn="1" w:lastColumn="0" w:noHBand="0" w:noVBand="1"/>
      </w:tblPr>
      <w:tblGrid>
        <w:gridCol w:w="5040"/>
        <w:gridCol w:w="2160"/>
        <w:gridCol w:w="2156"/>
      </w:tblGrid>
      <w:tr w:rsidR="007538D5" w:rsidRPr="00FA3856" w:rsidTr="007538D5">
        <w:trPr>
          <w:tblCellSpacing w:w="0" w:type="dxa"/>
          <w:jc w:val="center"/>
        </w:trPr>
        <w:tc>
          <w:tcPr>
            <w:tcW w:w="72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01 - BASE DE CÁLCULO DOS INCENTIVOS FISCAIS</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right"/>
              <w:rPr>
                <w:szCs w:val="20"/>
              </w:rPr>
            </w:pPr>
            <w:r w:rsidRPr="00FA3856">
              <w:rPr>
                <w:szCs w:val="20"/>
              </w:rPr>
              <w:t>2.000,00</w:t>
            </w:r>
          </w:p>
        </w:tc>
      </w:tr>
      <w:tr w:rsidR="007538D5" w:rsidRPr="00FA3856" w:rsidTr="007538D5">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jc w:val="both"/>
              <w:rPr>
                <w:szCs w:val="20"/>
              </w:rPr>
            </w:pPr>
            <w:r w:rsidRPr="00FA3856">
              <w:rPr>
                <w:szCs w:val="20"/>
              </w:rPr>
              <w:t> </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pStyle w:val="Corpodetexto"/>
              <w:widowControl w:val="0"/>
              <w:jc w:val="center"/>
              <w:rPr>
                <w:rFonts w:ascii="Times New Roman" w:hAnsi="Times New Roman"/>
                <w:szCs w:val="20"/>
              </w:rPr>
            </w:pPr>
            <w:r w:rsidRPr="00FA3856">
              <w:rPr>
                <w:rFonts w:ascii="Times New Roman" w:hAnsi="Times New Roman"/>
                <w:szCs w:val="20"/>
              </w:rPr>
              <w:t>PERCENTUAL (%)</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VALOR LÍQUIDO DO INCENTIVO</w:t>
            </w:r>
          </w:p>
        </w:tc>
      </w:tr>
      <w:tr w:rsidR="007538D5" w:rsidRPr="00FA3856" w:rsidTr="007538D5">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02 - Finor (até 6%)</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3,00%</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60,00</w:t>
            </w:r>
          </w:p>
        </w:tc>
      </w:tr>
      <w:tr w:rsidR="007538D5" w:rsidRPr="00FA3856" w:rsidTr="007538D5">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03 - Finam (até 6%)</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3,00%</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60,00</w:t>
            </w:r>
          </w:p>
        </w:tc>
      </w:tr>
      <w:tr w:rsidR="007538D5" w:rsidRPr="00FA3856" w:rsidTr="007538D5">
        <w:trPr>
          <w:tblCellSpacing w:w="0" w:type="dxa"/>
          <w:jc w:val="center"/>
        </w:trPr>
        <w:tc>
          <w:tcPr>
            <w:tcW w:w="50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both"/>
              <w:rPr>
                <w:szCs w:val="20"/>
              </w:rPr>
            </w:pPr>
            <w:r w:rsidRPr="00FA3856">
              <w:rPr>
                <w:szCs w:val="20"/>
              </w:rPr>
              <w:t xml:space="preserve">04 - </w:t>
            </w:r>
            <w:r w:rsidR="001A67B7" w:rsidRPr="00FA3856">
              <w:rPr>
                <w:szCs w:val="20"/>
              </w:rPr>
              <w:t>TOTAL DOS INCENTIVOS (até 6%)</w:t>
            </w:r>
          </w:p>
        </w:tc>
        <w:tc>
          <w:tcPr>
            <w:tcW w:w="21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6,00%</w:t>
            </w:r>
          </w:p>
        </w:tc>
        <w:tc>
          <w:tcPr>
            <w:tcW w:w="21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7538D5" w:rsidRPr="00FA3856" w:rsidRDefault="007538D5" w:rsidP="007538D5">
            <w:pPr>
              <w:widowControl w:val="0"/>
              <w:jc w:val="center"/>
              <w:rPr>
                <w:szCs w:val="20"/>
              </w:rPr>
            </w:pPr>
            <w:r w:rsidRPr="00FA3856">
              <w:rPr>
                <w:szCs w:val="20"/>
              </w:rPr>
              <w:t>120,00</w:t>
            </w:r>
          </w:p>
        </w:tc>
      </w:tr>
    </w:tbl>
    <w:p w:rsidR="00586003" w:rsidRPr="00FA3856" w:rsidRDefault="00586003" w:rsidP="00586003">
      <w:pPr>
        <w:jc w:val="both"/>
        <w:rPr>
          <w:szCs w:val="20"/>
        </w:rPr>
      </w:pPr>
    </w:p>
    <w:p w:rsidR="001A67B7" w:rsidRPr="00FA3856" w:rsidRDefault="001A67B7" w:rsidP="00586003">
      <w:pPr>
        <w:jc w:val="both"/>
        <w:rPr>
          <w:szCs w:val="20"/>
        </w:rPr>
      </w:pPr>
    </w:p>
    <w:p w:rsidR="004878A0" w:rsidRDefault="00B35FA3" w:rsidP="00A624BE">
      <w:pPr>
        <w:spacing w:after="200" w:line="276" w:lineRule="auto"/>
        <w:jc w:val="center"/>
        <w:rPr>
          <w:rFonts w:cs="Times New Roman"/>
          <w:b/>
          <w:bCs/>
          <w:szCs w:val="20"/>
        </w:rPr>
      </w:pPr>
      <w:r>
        <w:rPr>
          <w:rFonts w:cs="Times New Roman"/>
          <w:szCs w:val="20"/>
        </w:rPr>
        <w:object w:dxaOrig="15105" w:dyaOrig="9525">
          <v:shape id="_x0000_i1746" type="#_x0000_t75" style="width:756.75pt;height:475.5pt" o:ole="">
            <v:imagedata r:id="rId369" o:title=""/>
          </v:shape>
          <o:OLEObject Type="Link" ProgID="Excel.Sheet.12" ShapeID="_x0000_i1746" DrawAspect="Content" r:id="rId370" UpdateMode="Always">
            <o:LinkType>EnhancedMetaFile</o:LinkType>
            <o:LockedField>false</o:LockedField>
          </o:OLEObject>
        </w:object>
      </w:r>
      <w:r w:rsidR="004878A0">
        <w:rPr>
          <w:rFonts w:cs="Times New Roman"/>
          <w:szCs w:val="20"/>
        </w:rPr>
        <w:br w:type="page"/>
      </w:r>
    </w:p>
    <w:p w:rsidR="00A624BE" w:rsidRDefault="00B35FA3" w:rsidP="00A624BE">
      <w:pPr>
        <w:spacing w:after="200" w:line="276" w:lineRule="auto"/>
        <w:jc w:val="center"/>
        <w:rPr>
          <w:rFonts w:cs="Times New Roman"/>
          <w:b/>
          <w:bCs/>
          <w:szCs w:val="20"/>
        </w:rPr>
      </w:pPr>
      <w:r>
        <w:rPr>
          <w:rFonts w:cs="Times New Roman"/>
          <w:b/>
          <w:bCs/>
          <w:szCs w:val="20"/>
        </w:rPr>
        <w:object w:dxaOrig="15105" w:dyaOrig="7290">
          <v:shape id="_x0000_i1748" type="#_x0000_t75" style="width:756.75pt;height:366pt" o:ole="">
            <v:imagedata r:id="rId371" o:title=""/>
          </v:shape>
          <o:OLEObject Type="Link" ProgID="Excel.Sheet.12" ShapeID="_x0000_i1748" DrawAspect="Content" r:id="rId372" UpdateMode="Always">
            <o:LinkType>EnhancedMetaFile</o:LinkType>
            <o:LockedField>false</o:LockedField>
          </o:OLEObject>
        </w:object>
      </w:r>
    </w:p>
    <w:p w:rsidR="00A624BE" w:rsidRDefault="00A624BE">
      <w:pPr>
        <w:spacing w:after="200" w:line="276" w:lineRule="auto"/>
        <w:rPr>
          <w:rFonts w:cs="Times New Roman"/>
          <w:b/>
          <w:bCs/>
          <w:szCs w:val="20"/>
        </w:rPr>
      </w:pPr>
      <w:r>
        <w:rPr>
          <w:rFonts w:cs="Times New Roman"/>
          <w:szCs w:val="20"/>
        </w:rPr>
        <w:br w:type="page"/>
      </w:r>
    </w:p>
    <w:p w:rsidR="006424C4" w:rsidRPr="00FA3856" w:rsidRDefault="006424C4" w:rsidP="00C47316">
      <w:pPr>
        <w:pStyle w:val="PSDS-MarcadoresNivel3"/>
        <w:tabs>
          <w:tab w:val="clear" w:pos="1440"/>
        </w:tabs>
        <w:spacing w:before="0" w:after="0"/>
        <w:ind w:left="0" w:firstLine="0"/>
        <w:rPr>
          <w:rFonts w:ascii="Times New Roman" w:hAnsi="Times New Roman" w:cs="Times New Roman"/>
          <w:szCs w:val="20"/>
        </w:rPr>
      </w:pPr>
      <w:r w:rsidRPr="00FA3856">
        <w:rPr>
          <w:rFonts w:ascii="Times New Roman" w:hAnsi="Times New Roman" w:cs="Times New Roman"/>
          <w:szCs w:val="20"/>
        </w:rPr>
        <w:lastRenderedPageBreak/>
        <w:t>I – Regras de Validação de Campos:</w:t>
      </w:r>
    </w:p>
    <w:p w:rsidR="006424C4" w:rsidRPr="00FA3856" w:rsidRDefault="006424C4" w:rsidP="00C47316">
      <w:pPr>
        <w:pStyle w:val="PSDS-MarcadoresNivel3"/>
        <w:tabs>
          <w:tab w:val="clear" w:pos="1440"/>
        </w:tabs>
        <w:spacing w:before="0" w:after="0"/>
        <w:ind w:left="0" w:firstLine="0"/>
        <w:rPr>
          <w:rFonts w:ascii="Times New Roman" w:hAnsi="Times New Roman" w:cs="Times New Roman"/>
          <w:szCs w:val="20"/>
        </w:rPr>
      </w:pPr>
      <w:r w:rsidRPr="00FA3856">
        <w:rPr>
          <w:rFonts w:ascii="Times New Roman" w:hAnsi="Times New Roman" w:cs="Times New Roman"/>
          <w:szCs w:val="20"/>
        </w:rPr>
        <w:tab/>
      </w: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6424C4" w:rsidRPr="00FA3856" w:rsidTr="0013226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6424C4" w:rsidRPr="00FA3856" w:rsidRDefault="006424C4" w:rsidP="005A27D4">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6424C4" w:rsidRPr="00FA3856" w:rsidRDefault="006424C4" w:rsidP="005A27D4">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6424C4" w:rsidRPr="00FA3856" w:rsidRDefault="006424C4" w:rsidP="005A27D4">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6424C4" w:rsidRPr="00FA3856" w:rsidRDefault="006424C4" w:rsidP="005A27D4">
            <w:pPr>
              <w:pStyle w:val="PSDS-CorpodeTexto0"/>
              <w:jc w:val="center"/>
              <w:rPr>
                <w:rFonts w:ascii="Times New Roman" w:hAnsi="Times New Roman"/>
                <w:b/>
                <w:bCs/>
              </w:rPr>
            </w:pPr>
            <w:r w:rsidRPr="00FA3856">
              <w:rPr>
                <w:rFonts w:ascii="Times New Roman" w:hAnsi="Times New Roman"/>
                <w:b/>
                <w:bCs/>
              </w:rPr>
              <w:t>Tipo</w:t>
            </w:r>
          </w:p>
        </w:tc>
      </w:tr>
      <w:tr w:rsidR="006424C4" w:rsidRPr="00FA3856" w:rsidTr="00132266">
        <w:trPr>
          <w:trHeight w:val="1287"/>
          <w:jc w:val="center"/>
        </w:trPr>
        <w:tc>
          <w:tcPr>
            <w:tcW w:w="485" w:type="dxa"/>
            <w:tcBorders>
              <w:top w:val="single" w:sz="6" w:space="0" w:color="auto"/>
              <w:left w:val="single" w:sz="6" w:space="0" w:color="auto"/>
              <w:bottom w:val="single" w:sz="6" w:space="0" w:color="auto"/>
              <w:right w:val="single" w:sz="6" w:space="0" w:color="auto"/>
            </w:tcBorders>
          </w:tcPr>
          <w:p w:rsidR="006424C4" w:rsidRPr="00FA3856" w:rsidRDefault="006424C4" w:rsidP="005A27D4">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6424C4" w:rsidRPr="00FA3856" w:rsidRDefault="006424C4" w:rsidP="005A27D4">
            <w:pPr>
              <w:pStyle w:val="PSDS-CorpodeTexto0"/>
              <w:rPr>
                <w:rFonts w:ascii="Times New Roman" w:hAnsi="Times New Roman"/>
              </w:rPr>
            </w:pPr>
            <w:r w:rsidRPr="00FA3856">
              <w:rPr>
                <w:rFonts w:ascii="Times New Roman" w:hAnsi="Times New Roman"/>
              </w:rPr>
              <w:t>BASE_CALC</w:t>
            </w:r>
          </w:p>
        </w:tc>
        <w:tc>
          <w:tcPr>
            <w:tcW w:w="12168" w:type="dxa"/>
            <w:tcBorders>
              <w:top w:val="single" w:sz="6" w:space="0" w:color="auto"/>
              <w:left w:val="single" w:sz="6" w:space="0" w:color="auto"/>
              <w:bottom w:val="single" w:sz="6" w:space="0" w:color="auto"/>
              <w:right w:val="single" w:sz="6" w:space="0" w:color="auto"/>
            </w:tcBorders>
          </w:tcPr>
          <w:p w:rsidR="006424C4" w:rsidRPr="00FA3856" w:rsidRDefault="006424C4" w:rsidP="005A27D4">
            <w:pPr>
              <w:pStyle w:val="Corpodetexto"/>
              <w:rPr>
                <w:rFonts w:ascii="Times New Roman" w:hAnsi="Times New Roman"/>
                <w:szCs w:val="20"/>
              </w:rPr>
            </w:pPr>
            <w:r w:rsidRPr="00FA3856">
              <w:rPr>
                <w:rFonts w:ascii="Times New Roman" w:hAnsi="Times New Roman"/>
                <w:b/>
                <w:szCs w:val="20"/>
              </w:rPr>
              <w:t>REGRA_BASE_CALC_ZERO:</w:t>
            </w:r>
            <w:r w:rsidR="005A27D4" w:rsidRPr="00FA3856">
              <w:rPr>
                <w:rFonts w:ascii="Times New Roman" w:hAnsi="Times New Roman"/>
                <w:b/>
                <w:szCs w:val="20"/>
              </w:rPr>
              <w:t xml:space="preserve"> </w:t>
            </w:r>
            <w:r w:rsidR="005A27D4" w:rsidRPr="00FA3856">
              <w:rPr>
                <w:rFonts w:ascii="Times New Roman" w:hAnsi="Times New Roman"/>
                <w:szCs w:val="20"/>
              </w:rPr>
              <w:t xml:space="preserve">Verifica se </w:t>
            </w:r>
            <w:r w:rsidR="00375E89" w:rsidRPr="00FA3856">
              <w:rPr>
                <w:rFonts w:ascii="Times New Roman" w:hAnsi="Times New Roman"/>
                <w:szCs w:val="20"/>
              </w:rPr>
              <w:t xml:space="preserve">N615.BASE_CALC </w:t>
            </w:r>
            <w:r w:rsidR="005A27D4" w:rsidRPr="00FA3856">
              <w:rPr>
                <w:rFonts w:ascii="Times New Roman" w:hAnsi="Times New Roman"/>
                <w:szCs w:val="20"/>
              </w:rPr>
              <w:t xml:space="preserve">é igual a zero e </w:t>
            </w:r>
            <w:r w:rsidR="00375E89" w:rsidRPr="00FA3856">
              <w:rPr>
                <w:rFonts w:ascii="Times New Roman" w:hAnsi="Times New Roman"/>
                <w:szCs w:val="20"/>
              </w:rPr>
              <w:t xml:space="preserve">N615.PER_INCEN_FINOR </w:t>
            </w:r>
            <w:r w:rsidR="005A27D4" w:rsidRPr="00FA3856">
              <w:rPr>
                <w:rFonts w:ascii="Times New Roman" w:hAnsi="Times New Roman"/>
                <w:szCs w:val="20"/>
              </w:rPr>
              <w:t xml:space="preserve">+ </w:t>
            </w:r>
            <w:r w:rsidR="00371008" w:rsidRPr="00FA3856">
              <w:rPr>
                <w:rFonts w:ascii="Times New Roman" w:hAnsi="Times New Roman"/>
                <w:szCs w:val="20"/>
              </w:rPr>
              <w:t>N615.</w:t>
            </w:r>
            <w:r w:rsidR="00375E89" w:rsidRPr="00FA3856">
              <w:rPr>
                <w:rFonts w:ascii="Times New Roman" w:hAnsi="Times New Roman"/>
                <w:szCs w:val="20"/>
              </w:rPr>
              <w:t xml:space="preserve">PER_INCEN_FINAM + N615.PER_INCEN_FUNRES </w:t>
            </w:r>
            <w:r w:rsidR="005A27D4" w:rsidRPr="00FA3856">
              <w:rPr>
                <w:rFonts w:ascii="Times New Roman" w:hAnsi="Times New Roman"/>
                <w:szCs w:val="20"/>
              </w:rPr>
              <w:t>é igual a zero.</w:t>
            </w:r>
          </w:p>
          <w:p w:rsidR="006A0015" w:rsidRPr="00FA3856" w:rsidRDefault="006A0015" w:rsidP="005A27D4">
            <w:pPr>
              <w:pStyle w:val="Corpodetexto"/>
              <w:rPr>
                <w:rFonts w:ascii="Times New Roman" w:hAnsi="Times New Roman"/>
                <w:szCs w:val="20"/>
              </w:rPr>
            </w:pPr>
          </w:p>
          <w:p w:rsidR="00B07028" w:rsidRPr="00FA3856" w:rsidRDefault="006A0015" w:rsidP="00B07028">
            <w:pPr>
              <w:pStyle w:val="Corpodetexto"/>
              <w:rPr>
                <w:rFonts w:ascii="Times New Roman" w:hAnsi="Times New Roman"/>
                <w:szCs w:val="20"/>
              </w:rPr>
            </w:pPr>
            <w:r w:rsidRPr="00FA3856">
              <w:rPr>
                <w:rFonts w:ascii="Times New Roman" w:hAnsi="Times New Roman"/>
                <w:b/>
                <w:szCs w:val="20"/>
              </w:rPr>
              <w:t>REGRA_BASE_CAL_IGUAL:</w:t>
            </w:r>
            <w:r w:rsidR="00FC7995" w:rsidRPr="00FA3856">
              <w:rPr>
                <w:rFonts w:ascii="Times New Roman" w:hAnsi="Times New Roman"/>
                <w:b/>
                <w:szCs w:val="20"/>
              </w:rPr>
              <w:t xml:space="preserve"> </w:t>
            </w:r>
            <w:r w:rsidR="00FC7995" w:rsidRPr="00FA3856">
              <w:rPr>
                <w:rFonts w:ascii="Times New Roman" w:hAnsi="Times New Roman"/>
                <w:szCs w:val="20"/>
              </w:rPr>
              <w:t xml:space="preserve">Verifica </w:t>
            </w:r>
            <w:r w:rsidR="00B07028" w:rsidRPr="00FA3856">
              <w:rPr>
                <w:rFonts w:ascii="Times New Roman" w:hAnsi="Times New Roman"/>
                <w:szCs w:val="20"/>
              </w:rPr>
              <w:t xml:space="preserve">se </w:t>
            </w:r>
            <w:r w:rsidR="00375E89" w:rsidRPr="00FA3856">
              <w:rPr>
                <w:rFonts w:ascii="Times New Roman" w:hAnsi="Times New Roman"/>
                <w:szCs w:val="20"/>
              </w:rPr>
              <w:t xml:space="preserve">N615.BASE_CALC </w:t>
            </w:r>
            <w:r w:rsidR="00B07028" w:rsidRPr="00FA3856">
              <w:rPr>
                <w:rFonts w:ascii="Times New Roman" w:hAnsi="Times New Roman"/>
                <w:szCs w:val="20"/>
              </w:rPr>
              <w:t>é igual:</w:t>
            </w:r>
          </w:p>
          <w:p w:rsidR="00B07028" w:rsidRPr="00FA3856" w:rsidRDefault="00B07028" w:rsidP="00B07028">
            <w:pPr>
              <w:pStyle w:val="Corpodetexto"/>
              <w:rPr>
                <w:rFonts w:ascii="Times New Roman" w:hAnsi="Times New Roman"/>
                <w:szCs w:val="20"/>
              </w:rPr>
            </w:pPr>
            <w:r w:rsidRPr="00FA3856">
              <w:rPr>
                <w:rFonts w:ascii="Times New Roman" w:hAnsi="Times New Roman"/>
                <w:szCs w:val="20"/>
              </w:rPr>
              <w:t>N630(3) – (N630(6) + N630(7) + N630(8) + N630(9) + N630(10) + N630(11) + N630(12) + N630(13) + N630(14) + N630(15) + N630(16) + 3,33 x N630(18) + N630(19) + N630(27))</w:t>
            </w:r>
          </w:p>
          <w:p w:rsidR="00132266" w:rsidRPr="00FA3856" w:rsidRDefault="00132266" w:rsidP="00B07028">
            <w:pPr>
              <w:pStyle w:val="Corpodetexto"/>
              <w:rPr>
                <w:rFonts w:ascii="Times New Roman" w:hAnsi="Times New Roman"/>
                <w:szCs w:val="20"/>
              </w:rPr>
            </w:pPr>
          </w:p>
          <w:p w:rsidR="00132266" w:rsidRPr="00FA3856" w:rsidRDefault="00132266" w:rsidP="00132266">
            <w:pPr>
              <w:pStyle w:val="Corpodetexto"/>
              <w:rPr>
                <w:rFonts w:ascii="Times New Roman" w:hAnsi="Times New Roman"/>
                <w:szCs w:val="20"/>
              </w:rPr>
            </w:pPr>
            <w:r w:rsidRPr="00FA3856">
              <w:rPr>
                <w:rFonts w:ascii="Times New Roman" w:hAnsi="Times New Roman"/>
                <w:b/>
                <w:szCs w:val="20"/>
              </w:rPr>
              <w:t xml:space="preserve">REGRA_BASE_CAL_IGUAL_ISENCAO_REDUCAO: </w:t>
            </w:r>
            <w:r w:rsidRPr="00FA3856">
              <w:rPr>
                <w:rFonts w:ascii="Times New Roman" w:hAnsi="Times New Roman"/>
                <w:szCs w:val="20"/>
              </w:rPr>
              <w:t>Verifica, quando 0020.IND_LUC_EXP ig</w:t>
            </w:r>
            <w:r w:rsidR="00371008" w:rsidRPr="00FA3856">
              <w:rPr>
                <w:rFonts w:ascii="Times New Roman" w:hAnsi="Times New Roman"/>
                <w:szCs w:val="20"/>
              </w:rPr>
              <w:t xml:space="preserve">ual </w:t>
            </w:r>
            <w:r w:rsidR="00375E89" w:rsidRPr="00FA3856">
              <w:rPr>
                <w:rFonts w:ascii="Times New Roman" w:hAnsi="Times New Roman"/>
                <w:szCs w:val="20"/>
              </w:rPr>
              <w:t xml:space="preserve">a “S”, se N615.BASE_CALC </w:t>
            </w:r>
            <w:r w:rsidRPr="00FA3856">
              <w:rPr>
                <w:rFonts w:ascii="Times New Roman" w:hAnsi="Times New Roman"/>
                <w:szCs w:val="20"/>
              </w:rPr>
              <w:t>é igual:</w:t>
            </w:r>
          </w:p>
          <w:p w:rsidR="00132266" w:rsidRPr="00FA3856" w:rsidRDefault="00132266" w:rsidP="00E71387">
            <w:pPr>
              <w:pStyle w:val="Corpodetexto"/>
              <w:rPr>
                <w:rFonts w:ascii="Times New Roman" w:hAnsi="Times New Roman"/>
                <w:szCs w:val="20"/>
              </w:rPr>
            </w:pPr>
            <w:r w:rsidRPr="00FA3856">
              <w:rPr>
                <w:rFonts w:ascii="Times New Roman" w:hAnsi="Times New Roman"/>
                <w:szCs w:val="20"/>
              </w:rPr>
              <w:t>N630(3) – (N610(7) + N610(12) + N610(17) + (N610(47) x 75%) + (N610(52) x 70%) + (N610(57) x 50%) + (N610(62) x 33,33%) + (N610(67) x 25%) + (N610(72) x 12,50%) + N630(6) + N630(7) + N630(8) + N630(9) + N630(10) + N630(11) + N630(12) + N630(13) + N630(14) + N630(15) + N630(16) + 3,33 x N630(18) + N630(19) + N630(27))</w:t>
            </w:r>
          </w:p>
        </w:tc>
        <w:tc>
          <w:tcPr>
            <w:tcW w:w="717" w:type="dxa"/>
            <w:tcBorders>
              <w:top w:val="single" w:sz="6" w:space="0" w:color="auto"/>
              <w:left w:val="single" w:sz="6" w:space="0" w:color="auto"/>
              <w:bottom w:val="single" w:sz="6" w:space="0" w:color="auto"/>
              <w:right w:val="single" w:sz="6" w:space="0" w:color="auto"/>
            </w:tcBorders>
          </w:tcPr>
          <w:p w:rsidR="006424C4" w:rsidRPr="00FA3856" w:rsidRDefault="005A27D4" w:rsidP="005A27D4">
            <w:pPr>
              <w:pStyle w:val="PSDS-CorpodeTexto0"/>
              <w:rPr>
                <w:rFonts w:ascii="Times New Roman" w:hAnsi="Times New Roman"/>
              </w:rPr>
            </w:pPr>
            <w:r w:rsidRPr="00FA3856">
              <w:rPr>
                <w:rFonts w:ascii="Times New Roman" w:hAnsi="Times New Roman"/>
              </w:rPr>
              <w:t>Aviso</w:t>
            </w:r>
          </w:p>
          <w:p w:rsidR="00FC7995" w:rsidRPr="00FA3856" w:rsidRDefault="00FC7995" w:rsidP="005A27D4">
            <w:pPr>
              <w:pStyle w:val="PSDS-CorpodeTexto0"/>
              <w:rPr>
                <w:rFonts w:ascii="Times New Roman" w:hAnsi="Times New Roman"/>
              </w:rPr>
            </w:pPr>
          </w:p>
          <w:p w:rsidR="00FC7995" w:rsidRPr="00FA3856" w:rsidRDefault="00FC7995" w:rsidP="005A27D4">
            <w:pPr>
              <w:pStyle w:val="PSDS-CorpodeTexto0"/>
              <w:rPr>
                <w:rFonts w:ascii="Times New Roman" w:hAnsi="Times New Roman"/>
              </w:rPr>
            </w:pPr>
          </w:p>
          <w:p w:rsidR="00FC7995" w:rsidRPr="00FA3856" w:rsidRDefault="00FC7995" w:rsidP="005A27D4">
            <w:pPr>
              <w:pStyle w:val="PSDS-CorpodeTexto0"/>
              <w:rPr>
                <w:rFonts w:ascii="Times New Roman" w:hAnsi="Times New Roman"/>
              </w:rPr>
            </w:pPr>
          </w:p>
          <w:p w:rsidR="00FC7995" w:rsidRPr="00FA3856" w:rsidRDefault="00FC7995" w:rsidP="005A27D4">
            <w:pPr>
              <w:pStyle w:val="PSDS-CorpodeTexto0"/>
              <w:rPr>
                <w:rFonts w:ascii="Times New Roman" w:hAnsi="Times New Roman"/>
              </w:rPr>
            </w:pPr>
            <w:r w:rsidRPr="00FA3856">
              <w:rPr>
                <w:rFonts w:ascii="Times New Roman" w:hAnsi="Times New Roman"/>
              </w:rPr>
              <w:t>Aviso</w:t>
            </w:r>
          </w:p>
          <w:p w:rsidR="00132266" w:rsidRPr="00FA3856" w:rsidRDefault="00132266" w:rsidP="005A27D4">
            <w:pPr>
              <w:pStyle w:val="PSDS-CorpodeTexto0"/>
              <w:rPr>
                <w:rFonts w:ascii="Times New Roman" w:hAnsi="Times New Roman"/>
              </w:rPr>
            </w:pPr>
          </w:p>
          <w:p w:rsidR="00132266" w:rsidRPr="00FA3856" w:rsidRDefault="00132266" w:rsidP="005A27D4">
            <w:pPr>
              <w:pStyle w:val="PSDS-CorpodeTexto0"/>
              <w:rPr>
                <w:rFonts w:ascii="Times New Roman" w:hAnsi="Times New Roman"/>
              </w:rPr>
            </w:pPr>
          </w:p>
          <w:p w:rsidR="00132266" w:rsidRPr="00FA3856" w:rsidRDefault="00132266" w:rsidP="005A27D4">
            <w:pPr>
              <w:pStyle w:val="PSDS-CorpodeTexto0"/>
              <w:rPr>
                <w:rFonts w:ascii="Times New Roman" w:hAnsi="Times New Roman"/>
              </w:rPr>
            </w:pPr>
            <w:r w:rsidRPr="00FA3856">
              <w:rPr>
                <w:rFonts w:ascii="Times New Roman" w:hAnsi="Times New Roman"/>
              </w:rPr>
              <w:t>Aviso</w:t>
            </w:r>
          </w:p>
        </w:tc>
      </w:tr>
      <w:tr w:rsidR="006424C4" w:rsidRPr="00FA3856" w:rsidTr="00132266">
        <w:trPr>
          <w:jc w:val="center"/>
        </w:trPr>
        <w:tc>
          <w:tcPr>
            <w:tcW w:w="485" w:type="dxa"/>
            <w:tcBorders>
              <w:top w:val="single" w:sz="6" w:space="0" w:color="auto"/>
              <w:left w:val="single" w:sz="6" w:space="0" w:color="auto"/>
              <w:bottom w:val="single" w:sz="6" w:space="0" w:color="auto"/>
              <w:right w:val="single" w:sz="6" w:space="0" w:color="auto"/>
            </w:tcBorders>
          </w:tcPr>
          <w:p w:rsidR="006424C4" w:rsidRPr="00FA3856" w:rsidRDefault="006424C4" w:rsidP="005A27D4">
            <w:pPr>
              <w:pStyle w:val="PSDS-CorpodeTexto0"/>
              <w:suppressAutoHyphens w:val="0"/>
              <w:rPr>
                <w:rFonts w:ascii="Times New Roman" w:hAnsi="Times New Roman"/>
                <w:b/>
                <w:bCs/>
                <w:lang w:val="pt-PT"/>
              </w:rPr>
            </w:pPr>
            <w:r w:rsidRPr="00FA3856">
              <w:rPr>
                <w:rFonts w:ascii="Times New Roman" w:hAnsi="Times New Roman"/>
                <w:b/>
                <w:bCs/>
                <w:lang w:val="pt-PT"/>
              </w:rPr>
              <w:t>3</w:t>
            </w:r>
          </w:p>
        </w:tc>
        <w:tc>
          <w:tcPr>
            <w:tcW w:w="3000" w:type="dxa"/>
            <w:tcBorders>
              <w:top w:val="single" w:sz="6" w:space="0" w:color="auto"/>
              <w:left w:val="single" w:sz="6" w:space="0" w:color="auto"/>
              <w:bottom w:val="single" w:sz="6" w:space="0" w:color="auto"/>
              <w:right w:val="single" w:sz="6" w:space="0" w:color="auto"/>
            </w:tcBorders>
          </w:tcPr>
          <w:p w:rsidR="006424C4" w:rsidRPr="00FA3856" w:rsidRDefault="006424C4" w:rsidP="005A27D4">
            <w:pPr>
              <w:pStyle w:val="PSDS-CorpodeTexto0"/>
              <w:rPr>
                <w:rFonts w:ascii="Times New Roman" w:hAnsi="Times New Roman"/>
              </w:rPr>
            </w:pPr>
            <w:r w:rsidRPr="00FA3856">
              <w:rPr>
                <w:rFonts w:ascii="Times New Roman" w:hAnsi="Times New Roman"/>
              </w:rPr>
              <w:t>PER_INCEN_FINOR</w:t>
            </w:r>
          </w:p>
        </w:tc>
        <w:tc>
          <w:tcPr>
            <w:tcW w:w="12168" w:type="dxa"/>
            <w:tcBorders>
              <w:top w:val="single" w:sz="6" w:space="0" w:color="auto"/>
              <w:left w:val="single" w:sz="6" w:space="0" w:color="auto"/>
              <w:bottom w:val="single" w:sz="6" w:space="0" w:color="auto"/>
              <w:right w:val="single" w:sz="6" w:space="0" w:color="auto"/>
            </w:tcBorders>
          </w:tcPr>
          <w:p w:rsidR="006424C4" w:rsidRPr="00FA3856" w:rsidRDefault="006424C4" w:rsidP="005A27D4">
            <w:pPr>
              <w:pStyle w:val="Corpodetexto"/>
              <w:rPr>
                <w:rFonts w:ascii="Times New Roman" w:hAnsi="Times New Roman"/>
                <w:szCs w:val="20"/>
              </w:rPr>
            </w:pPr>
            <w:r w:rsidRPr="00FA3856">
              <w:rPr>
                <w:rFonts w:ascii="Times New Roman" w:hAnsi="Times New Roman"/>
                <w:b/>
                <w:szCs w:val="20"/>
              </w:rPr>
              <w:t>REGRA_PERCENTUAL_MAIOR_6:</w:t>
            </w:r>
            <w:r w:rsidR="005A27D4" w:rsidRPr="00FA3856">
              <w:rPr>
                <w:rFonts w:ascii="Times New Roman" w:hAnsi="Times New Roman"/>
                <w:b/>
                <w:szCs w:val="20"/>
              </w:rPr>
              <w:t xml:space="preserve"> </w:t>
            </w:r>
            <w:r w:rsidR="005A27D4" w:rsidRPr="00FA3856">
              <w:rPr>
                <w:rFonts w:ascii="Times New Roman" w:hAnsi="Times New Roman"/>
                <w:szCs w:val="20"/>
              </w:rPr>
              <w:t>Veri</w:t>
            </w:r>
            <w:r w:rsidR="00371008" w:rsidRPr="00FA3856">
              <w:rPr>
                <w:rFonts w:ascii="Times New Roman" w:hAnsi="Times New Roman"/>
                <w:szCs w:val="20"/>
              </w:rPr>
              <w:t>fica</w:t>
            </w:r>
            <w:r w:rsidR="00375E89" w:rsidRPr="00FA3856">
              <w:rPr>
                <w:rFonts w:ascii="Times New Roman" w:hAnsi="Times New Roman"/>
                <w:szCs w:val="20"/>
              </w:rPr>
              <w:t xml:space="preserve"> se N615.PER_INCEN_FINOR </w:t>
            </w:r>
            <w:r w:rsidR="005A27D4" w:rsidRPr="00FA3856">
              <w:rPr>
                <w:rFonts w:ascii="Times New Roman" w:hAnsi="Times New Roman"/>
                <w:szCs w:val="20"/>
              </w:rPr>
              <w:t>é menor ou igual a “6”.</w:t>
            </w:r>
          </w:p>
          <w:p w:rsidR="006424C4" w:rsidRPr="00FA3856" w:rsidRDefault="006424C4" w:rsidP="005A27D4">
            <w:pPr>
              <w:pStyle w:val="Corpodetexto"/>
              <w:rPr>
                <w:rFonts w:ascii="Times New Roman" w:hAnsi="Times New Roman"/>
                <w:b/>
                <w:szCs w:val="20"/>
              </w:rPr>
            </w:pPr>
          </w:p>
          <w:p w:rsidR="006424C4" w:rsidRPr="00FA3856" w:rsidRDefault="006424C4" w:rsidP="005A27D4">
            <w:pPr>
              <w:pStyle w:val="Corpodetexto"/>
              <w:rPr>
                <w:rFonts w:ascii="Times New Roman" w:hAnsi="Times New Roman"/>
                <w:szCs w:val="20"/>
              </w:rPr>
            </w:pPr>
            <w:r w:rsidRPr="00FA3856">
              <w:rPr>
                <w:rFonts w:ascii="Times New Roman" w:hAnsi="Times New Roman"/>
                <w:b/>
                <w:szCs w:val="20"/>
              </w:rPr>
              <w:t>REGRA_PERCENTUAL:</w:t>
            </w:r>
            <w:r w:rsidR="005A27D4" w:rsidRPr="00FA3856">
              <w:rPr>
                <w:rFonts w:ascii="Times New Roman" w:hAnsi="Times New Roman"/>
                <w:b/>
                <w:szCs w:val="20"/>
              </w:rPr>
              <w:t xml:space="preserve"> </w:t>
            </w:r>
            <w:r w:rsidR="005A27D4" w:rsidRPr="00FA3856">
              <w:rPr>
                <w:rFonts w:ascii="Times New Roman" w:hAnsi="Times New Roman"/>
                <w:szCs w:val="20"/>
              </w:rPr>
              <w:t xml:space="preserve">Verifica se o valor informado no campo </w:t>
            </w:r>
            <w:r w:rsidR="00375E89" w:rsidRPr="00FA3856">
              <w:rPr>
                <w:rFonts w:ascii="Times New Roman" w:hAnsi="Times New Roman"/>
                <w:szCs w:val="20"/>
              </w:rPr>
              <w:t xml:space="preserve">N615.PER_INCEN_FINOR </w:t>
            </w:r>
            <w:r w:rsidR="005A27D4" w:rsidRPr="00FA3856">
              <w:rPr>
                <w:rFonts w:ascii="Times New Roman" w:hAnsi="Times New Roman"/>
                <w:szCs w:val="20"/>
              </w:rPr>
              <w:t>está entre “0” e “100”.</w:t>
            </w:r>
          </w:p>
        </w:tc>
        <w:tc>
          <w:tcPr>
            <w:tcW w:w="717" w:type="dxa"/>
            <w:tcBorders>
              <w:top w:val="single" w:sz="6" w:space="0" w:color="auto"/>
              <w:left w:val="single" w:sz="6" w:space="0" w:color="auto"/>
              <w:bottom w:val="single" w:sz="6" w:space="0" w:color="auto"/>
              <w:right w:val="single" w:sz="6" w:space="0" w:color="auto"/>
            </w:tcBorders>
          </w:tcPr>
          <w:p w:rsidR="006424C4" w:rsidRPr="00FA3856" w:rsidRDefault="005A27D4" w:rsidP="005A27D4">
            <w:pPr>
              <w:pStyle w:val="PSDS-CorpodeTexto0"/>
              <w:rPr>
                <w:rFonts w:ascii="Times New Roman" w:hAnsi="Times New Roman"/>
              </w:rPr>
            </w:pPr>
            <w:r w:rsidRPr="00FA3856">
              <w:rPr>
                <w:rFonts w:ascii="Times New Roman" w:hAnsi="Times New Roman"/>
              </w:rPr>
              <w:t>Aviso</w:t>
            </w:r>
          </w:p>
          <w:p w:rsidR="005A27D4" w:rsidRPr="00FA3856" w:rsidRDefault="005A27D4" w:rsidP="005A27D4">
            <w:pPr>
              <w:pStyle w:val="PSDS-CorpodeTexto0"/>
              <w:rPr>
                <w:rFonts w:ascii="Times New Roman" w:hAnsi="Times New Roman"/>
              </w:rPr>
            </w:pPr>
          </w:p>
          <w:p w:rsidR="005A27D4" w:rsidRPr="00FA3856" w:rsidRDefault="005A27D4" w:rsidP="005A27D4">
            <w:pPr>
              <w:pStyle w:val="PSDS-CorpodeTexto0"/>
              <w:rPr>
                <w:rFonts w:ascii="Times New Roman" w:hAnsi="Times New Roman"/>
              </w:rPr>
            </w:pPr>
            <w:r w:rsidRPr="00FA3856">
              <w:rPr>
                <w:rFonts w:ascii="Times New Roman" w:hAnsi="Times New Roman"/>
              </w:rPr>
              <w:t>Erro</w:t>
            </w:r>
          </w:p>
        </w:tc>
      </w:tr>
      <w:tr w:rsidR="005A27D4" w:rsidRPr="00FA3856" w:rsidTr="00132266">
        <w:trPr>
          <w:jc w:val="center"/>
        </w:trPr>
        <w:tc>
          <w:tcPr>
            <w:tcW w:w="485"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spacing w:before="100" w:beforeAutospacing="1" w:after="100" w:afterAutospacing="1"/>
              <w:rPr>
                <w:color w:val="222222"/>
                <w:szCs w:val="20"/>
              </w:rPr>
            </w:pPr>
            <w:r w:rsidRPr="00FA3856">
              <w:rPr>
                <w:color w:val="222222"/>
                <w:szCs w:val="20"/>
                <w:lang w:val="es-ES_tradnl"/>
              </w:rPr>
              <w:t>VL_LIQ_INCEN_ FINOR</w:t>
            </w:r>
          </w:p>
        </w:tc>
        <w:tc>
          <w:tcPr>
            <w:tcW w:w="12168"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pStyle w:val="Corpodetexto"/>
              <w:rPr>
                <w:rFonts w:ascii="Times New Roman" w:hAnsi="Times New Roman"/>
                <w:szCs w:val="20"/>
              </w:rPr>
            </w:pPr>
            <w:r w:rsidRPr="00FA3856">
              <w:rPr>
                <w:rFonts w:ascii="Times New Roman" w:hAnsi="Times New Roman"/>
                <w:b/>
                <w:szCs w:val="20"/>
              </w:rPr>
              <w:t xml:space="preserve">REGRA_FINOR_LIQUIDO_DIFERENTE: </w:t>
            </w:r>
            <w:r w:rsidRPr="00FA3856">
              <w:rPr>
                <w:rFonts w:ascii="Times New Roman" w:hAnsi="Times New Roman"/>
                <w:szCs w:val="20"/>
              </w:rPr>
              <w:t xml:space="preserve">Verifica se o valor informado em </w:t>
            </w:r>
            <w:r w:rsidR="00371008" w:rsidRPr="00FA3856">
              <w:rPr>
                <w:rFonts w:ascii="Times New Roman" w:hAnsi="Times New Roman"/>
                <w:szCs w:val="20"/>
              </w:rPr>
              <w:t>N615.</w:t>
            </w:r>
            <w:r w:rsidR="00375E89" w:rsidRPr="00FA3856">
              <w:rPr>
                <w:rFonts w:ascii="Times New Roman" w:hAnsi="Times New Roman"/>
                <w:color w:val="222222"/>
                <w:szCs w:val="20"/>
                <w:lang w:val="es-ES_tradnl" w:eastAsia="pt-BR"/>
              </w:rPr>
              <w:t xml:space="preserve">VL_LIQ_INCEN_ FINOR </w:t>
            </w:r>
            <w:r w:rsidRPr="00FA3856">
              <w:rPr>
                <w:rFonts w:ascii="Times New Roman" w:hAnsi="Times New Roman"/>
                <w:color w:val="222222"/>
                <w:szCs w:val="20"/>
                <w:lang w:val="es-ES_tradnl" w:eastAsia="pt-BR"/>
              </w:rPr>
              <w:t xml:space="preserve">é igual ao resultado da multiplicação de </w:t>
            </w:r>
            <w:r w:rsidR="00371008" w:rsidRPr="00FA3856">
              <w:rPr>
                <w:rFonts w:ascii="Times New Roman" w:hAnsi="Times New Roman"/>
                <w:color w:val="222222"/>
                <w:szCs w:val="20"/>
                <w:lang w:val="es-ES_tradnl" w:eastAsia="pt-BR"/>
              </w:rPr>
              <w:t>N615.</w:t>
            </w:r>
            <w:r w:rsidR="00375E89" w:rsidRPr="00FA3856">
              <w:rPr>
                <w:rFonts w:ascii="Times New Roman" w:hAnsi="Times New Roman"/>
                <w:szCs w:val="20"/>
              </w:rPr>
              <w:t xml:space="preserve">PER_INCEN_FINOR </w:t>
            </w:r>
            <w:r w:rsidR="006C0BFB" w:rsidRPr="00FA3856">
              <w:rPr>
                <w:rFonts w:ascii="Times New Roman" w:hAnsi="Times New Roman"/>
                <w:szCs w:val="20"/>
              </w:rPr>
              <w:t xml:space="preserve">por </w:t>
            </w:r>
            <w:r w:rsidR="001A3329" w:rsidRPr="00FA3856">
              <w:rPr>
                <w:rFonts w:ascii="Times New Roman" w:hAnsi="Times New Roman"/>
                <w:szCs w:val="20"/>
              </w:rPr>
              <w:t>N615.</w:t>
            </w:r>
            <w:r w:rsidR="006C0BFB" w:rsidRPr="00FA3856">
              <w:rPr>
                <w:rFonts w:ascii="Times New Roman" w:hAnsi="Times New Roman"/>
                <w:szCs w:val="20"/>
              </w:rPr>
              <w:t>BASE</w:t>
            </w:r>
            <w:r w:rsidR="00375E89" w:rsidRPr="00FA3856">
              <w:rPr>
                <w:rFonts w:ascii="Times New Roman" w:hAnsi="Times New Roman"/>
                <w:szCs w:val="20"/>
              </w:rPr>
              <w:t>_CALC</w:t>
            </w:r>
            <w:r w:rsidRPr="00FA3856">
              <w:rPr>
                <w:rFonts w:ascii="Times New Roman" w:hAnsi="Times New Roman"/>
                <w:szCs w:val="20"/>
              </w:rPr>
              <w:t>.</w:t>
            </w:r>
          </w:p>
        </w:tc>
        <w:tc>
          <w:tcPr>
            <w:tcW w:w="717"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pStyle w:val="PSDS-CorpodeTexto0"/>
              <w:rPr>
                <w:rFonts w:ascii="Times New Roman" w:hAnsi="Times New Roman"/>
              </w:rPr>
            </w:pPr>
            <w:r w:rsidRPr="00FA3856">
              <w:rPr>
                <w:rFonts w:ascii="Times New Roman" w:hAnsi="Times New Roman"/>
              </w:rPr>
              <w:t>Erro</w:t>
            </w:r>
          </w:p>
        </w:tc>
      </w:tr>
      <w:tr w:rsidR="005A27D4" w:rsidRPr="00FA3856" w:rsidTr="00132266">
        <w:trPr>
          <w:jc w:val="center"/>
        </w:trPr>
        <w:tc>
          <w:tcPr>
            <w:tcW w:w="485"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spacing w:before="100" w:beforeAutospacing="1" w:after="100" w:afterAutospacing="1"/>
              <w:rPr>
                <w:color w:val="222222"/>
                <w:szCs w:val="20"/>
              </w:rPr>
            </w:pPr>
            <w:r w:rsidRPr="00FA3856">
              <w:rPr>
                <w:color w:val="222222"/>
                <w:szCs w:val="20"/>
                <w:lang w:val="en-US"/>
              </w:rPr>
              <w:t>PER_INCEN_ FINAM</w:t>
            </w:r>
          </w:p>
        </w:tc>
        <w:tc>
          <w:tcPr>
            <w:tcW w:w="12168"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pStyle w:val="Corpodetexto"/>
              <w:rPr>
                <w:rFonts w:ascii="Times New Roman" w:hAnsi="Times New Roman"/>
                <w:szCs w:val="20"/>
              </w:rPr>
            </w:pPr>
            <w:r w:rsidRPr="00FA3856">
              <w:rPr>
                <w:rFonts w:ascii="Times New Roman" w:hAnsi="Times New Roman"/>
                <w:b/>
                <w:szCs w:val="20"/>
              </w:rPr>
              <w:t xml:space="preserve">REGRA_PERCENTUAL_MAIOR_6: </w:t>
            </w:r>
            <w:r w:rsidRPr="00FA3856">
              <w:rPr>
                <w:rFonts w:ascii="Times New Roman" w:hAnsi="Times New Roman"/>
                <w:szCs w:val="20"/>
              </w:rPr>
              <w:t xml:space="preserve">Verifica se </w:t>
            </w:r>
            <w:r w:rsidR="00375E89" w:rsidRPr="00FA3856">
              <w:rPr>
                <w:rFonts w:ascii="Times New Roman" w:hAnsi="Times New Roman"/>
                <w:szCs w:val="20"/>
              </w:rPr>
              <w:t xml:space="preserve">N615.PER_INCEN_FINAM </w:t>
            </w:r>
            <w:r w:rsidRPr="00FA3856">
              <w:rPr>
                <w:rFonts w:ascii="Times New Roman" w:hAnsi="Times New Roman"/>
                <w:szCs w:val="20"/>
              </w:rPr>
              <w:t>é menor ou igual a “6”.</w:t>
            </w:r>
          </w:p>
          <w:p w:rsidR="005A27D4" w:rsidRPr="00FA3856" w:rsidRDefault="005A27D4" w:rsidP="005A27D4">
            <w:pPr>
              <w:pStyle w:val="Corpodetexto"/>
              <w:rPr>
                <w:rFonts w:ascii="Times New Roman" w:hAnsi="Times New Roman"/>
                <w:szCs w:val="20"/>
              </w:rPr>
            </w:pPr>
          </w:p>
          <w:p w:rsidR="005A27D4" w:rsidRPr="00FA3856" w:rsidRDefault="005A27D4" w:rsidP="005A27D4">
            <w:pPr>
              <w:pStyle w:val="Corpodetexto"/>
              <w:rPr>
                <w:rFonts w:ascii="Times New Roman" w:hAnsi="Times New Roman"/>
                <w:szCs w:val="20"/>
              </w:rPr>
            </w:pPr>
            <w:r w:rsidRPr="00FA3856">
              <w:rPr>
                <w:rFonts w:ascii="Times New Roman" w:hAnsi="Times New Roman"/>
                <w:b/>
                <w:szCs w:val="20"/>
              </w:rPr>
              <w:t xml:space="preserve">REGRA_PERCENTUAL_MAIOR_6_GERAL: </w:t>
            </w:r>
            <w:r w:rsidRPr="00FA3856">
              <w:rPr>
                <w:rFonts w:ascii="Times New Roman" w:hAnsi="Times New Roman"/>
                <w:szCs w:val="20"/>
              </w:rPr>
              <w:t xml:space="preserve">Verifica se </w:t>
            </w:r>
            <w:r w:rsidR="00375E89" w:rsidRPr="00FA3856">
              <w:rPr>
                <w:rFonts w:ascii="Times New Roman" w:hAnsi="Times New Roman"/>
                <w:szCs w:val="20"/>
              </w:rPr>
              <w:t xml:space="preserve">N615.PER_INCEN_FINOR </w:t>
            </w:r>
            <w:r w:rsidRPr="00FA3856">
              <w:rPr>
                <w:rFonts w:ascii="Times New Roman" w:hAnsi="Times New Roman"/>
                <w:szCs w:val="20"/>
              </w:rPr>
              <w:t xml:space="preserve">somado ao </w:t>
            </w:r>
            <w:r w:rsidR="00375E89" w:rsidRPr="00FA3856">
              <w:rPr>
                <w:rFonts w:ascii="Times New Roman" w:hAnsi="Times New Roman"/>
                <w:szCs w:val="20"/>
              </w:rPr>
              <w:t xml:space="preserve">N615.PER_INCEN_FINAM </w:t>
            </w:r>
            <w:r w:rsidRPr="00FA3856">
              <w:rPr>
                <w:rFonts w:ascii="Times New Roman" w:hAnsi="Times New Roman"/>
                <w:szCs w:val="20"/>
              </w:rPr>
              <w:t>é menor ou igual a “6”.</w:t>
            </w:r>
          </w:p>
          <w:p w:rsidR="005A27D4" w:rsidRPr="00FA3856" w:rsidRDefault="005A27D4" w:rsidP="005A27D4">
            <w:pPr>
              <w:pStyle w:val="Corpodetexto"/>
              <w:rPr>
                <w:rFonts w:ascii="Times New Roman" w:hAnsi="Times New Roman"/>
                <w:szCs w:val="20"/>
              </w:rPr>
            </w:pPr>
          </w:p>
          <w:p w:rsidR="005A27D4" w:rsidRPr="00FA3856" w:rsidRDefault="005A27D4" w:rsidP="005A27D4">
            <w:pPr>
              <w:pStyle w:val="Corpodetexto"/>
              <w:rPr>
                <w:rFonts w:ascii="Times New Roman" w:hAnsi="Times New Roman"/>
                <w:szCs w:val="20"/>
              </w:rPr>
            </w:pPr>
            <w:r w:rsidRPr="00FA3856">
              <w:rPr>
                <w:rFonts w:ascii="Times New Roman" w:hAnsi="Times New Roman"/>
                <w:b/>
                <w:szCs w:val="20"/>
              </w:rPr>
              <w:t xml:space="preserve">REGRA_PERCENTUAL: </w:t>
            </w:r>
            <w:r w:rsidRPr="00FA3856">
              <w:rPr>
                <w:rFonts w:ascii="Times New Roman" w:hAnsi="Times New Roman"/>
                <w:szCs w:val="20"/>
              </w:rPr>
              <w:t xml:space="preserve">Verifica se o valor informado no campo </w:t>
            </w:r>
            <w:r w:rsidR="00375E89" w:rsidRPr="00FA3856">
              <w:rPr>
                <w:rFonts w:ascii="Times New Roman" w:hAnsi="Times New Roman"/>
                <w:szCs w:val="20"/>
              </w:rPr>
              <w:t xml:space="preserve">N615.PER_INCEN_FINOR </w:t>
            </w:r>
            <w:r w:rsidRPr="00FA3856">
              <w:rPr>
                <w:rFonts w:ascii="Times New Roman" w:hAnsi="Times New Roman"/>
                <w:szCs w:val="20"/>
              </w:rPr>
              <w:t>está entre “0” e “100”.</w:t>
            </w:r>
          </w:p>
        </w:tc>
        <w:tc>
          <w:tcPr>
            <w:tcW w:w="717"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pStyle w:val="PSDS-CorpodeTexto0"/>
              <w:rPr>
                <w:rFonts w:ascii="Times New Roman" w:hAnsi="Times New Roman"/>
              </w:rPr>
            </w:pPr>
            <w:r w:rsidRPr="00FA3856">
              <w:rPr>
                <w:rFonts w:ascii="Times New Roman" w:hAnsi="Times New Roman"/>
              </w:rPr>
              <w:t>Aviso</w:t>
            </w:r>
          </w:p>
          <w:p w:rsidR="005A27D4" w:rsidRPr="00FA3856" w:rsidRDefault="005A27D4" w:rsidP="005A27D4">
            <w:pPr>
              <w:pStyle w:val="PSDS-CorpodeTexto0"/>
              <w:rPr>
                <w:rFonts w:ascii="Times New Roman" w:hAnsi="Times New Roman"/>
              </w:rPr>
            </w:pPr>
          </w:p>
          <w:p w:rsidR="005A27D4" w:rsidRPr="00FA3856" w:rsidRDefault="005A27D4" w:rsidP="005A27D4">
            <w:pPr>
              <w:pStyle w:val="PSDS-CorpodeTexto0"/>
              <w:rPr>
                <w:rFonts w:ascii="Times New Roman" w:hAnsi="Times New Roman"/>
              </w:rPr>
            </w:pPr>
          </w:p>
          <w:p w:rsidR="005A27D4" w:rsidRPr="00FA3856" w:rsidRDefault="005A27D4" w:rsidP="005A27D4">
            <w:pPr>
              <w:pStyle w:val="PSDS-CorpodeTexto0"/>
              <w:rPr>
                <w:rFonts w:ascii="Times New Roman" w:hAnsi="Times New Roman"/>
              </w:rPr>
            </w:pPr>
            <w:r w:rsidRPr="00FA3856">
              <w:rPr>
                <w:rFonts w:ascii="Times New Roman" w:hAnsi="Times New Roman"/>
              </w:rPr>
              <w:t>Aviso</w:t>
            </w:r>
          </w:p>
          <w:p w:rsidR="005A27D4" w:rsidRPr="00FA3856" w:rsidRDefault="005A27D4" w:rsidP="005A27D4">
            <w:pPr>
              <w:pStyle w:val="PSDS-CorpodeTexto0"/>
              <w:rPr>
                <w:rFonts w:ascii="Times New Roman" w:hAnsi="Times New Roman"/>
              </w:rPr>
            </w:pPr>
          </w:p>
          <w:p w:rsidR="005A27D4" w:rsidRPr="00FA3856" w:rsidRDefault="005A27D4" w:rsidP="005A27D4">
            <w:pPr>
              <w:pStyle w:val="PSDS-CorpodeTexto0"/>
              <w:rPr>
                <w:rFonts w:ascii="Times New Roman" w:hAnsi="Times New Roman"/>
              </w:rPr>
            </w:pPr>
            <w:r w:rsidRPr="00FA3856">
              <w:rPr>
                <w:rFonts w:ascii="Times New Roman" w:hAnsi="Times New Roman"/>
              </w:rPr>
              <w:t>Erro</w:t>
            </w:r>
          </w:p>
        </w:tc>
      </w:tr>
      <w:tr w:rsidR="005A27D4" w:rsidRPr="00FA3856" w:rsidTr="00132266">
        <w:trPr>
          <w:jc w:val="center"/>
        </w:trPr>
        <w:tc>
          <w:tcPr>
            <w:tcW w:w="485"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pStyle w:val="PSDS-CorpodeTexto0"/>
              <w:suppressAutoHyphens w:val="0"/>
              <w:rPr>
                <w:rFonts w:ascii="Times New Roman" w:hAnsi="Times New Roman"/>
                <w:b/>
                <w:bCs/>
                <w:lang w:val="pt-PT"/>
              </w:rPr>
            </w:pPr>
            <w:r w:rsidRPr="00FA3856">
              <w:rPr>
                <w:rFonts w:ascii="Times New Roman" w:hAnsi="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spacing w:before="100" w:beforeAutospacing="1" w:after="100" w:afterAutospacing="1"/>
              <w:rPr>
                <w:color w:val="222222"/>
                <w:szCs w:val="20"/>
              </w:rPr>
            </w:pPr>
            <w:r w:rsidRPr="00FA3856">
              <w:rPr>
                <w:color w:val="222222"/>
                <w:szCs w:val="20"/>
                <w:lang w:val="es-ES_tradnl"/>
              </w:rPr>
              <w:t>VL_LIQ_INCEN_ FINAM</w:t>
            </w:r>
          </w:p>
        </w:tc>
        <w:tc>
          <w:tcPr>
            <w:tcW w:w="12168"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pStyle w:val="Corpodetexto"/>
              <w:rPr>
                <w:rFonts w:ascii="Times New Roman" w:hAnsi="Times New Roman"/>
                <w:szCs w:val="20"/>
              </w:rPr>
            </w:pPr>
            <w:r w:rsidRPr="00FA3856">
              <w:rPr>
                <w:rFonts w:ascii="Times New Roman" w:hAnsi="Times New Roman"/>
                <w:b/>
                <w:szCs w:val="20"/>
              </w:rPr>
              <w:t xml:space="preserve">REGRA_FINAM_LIQUIDO_DIFERENTE: </w:t>
            </w:r>
            <w:r w:rsidRPr="00FA3856">
              <w:rPr>
                <w:rFonts w:ascii="Times New Roman" w:hAnsi="Times New Roman"/>
                <w:szCs w:val="20"/>
              </w:rPr>
              <w:t xml:space="preserve">Verifica se o valor informado em </w:t>
            </w:r>
            <w:r w:rsidR="00371008" w:rsidRPr="00FA3856">
              <w:rPr>
                <w:rFonts w:ascii="Times New Roman" w:hAnsi="Times New Roman"/>
                <w:szCs w:val="20"/>
              </w:rPr>
              <w:t>N615.</w:t>
            </w:r>
            <w:r w:rsidR="00375E89" w:rsidRPr="00FA3856">
              <w:rPr>
                <w:rFonts w:ascii="Times New Roman" w:hAnsi="Times New Roman"/>
                <w:color w:val="222222"/>
                <w:szCs w:val="20"/>
                <w:lang w:val="es-ES_tradnl" w:eastAsia="pt-BR"/>
              </w:rPr>
              <w:t xml:space="preserve">VL_LIQ_INCEN_ FINAM </w:t>
            </w:r>
            <w:r w:rsidRPr="00FA3856">
              <w:rPr>
                <w:rFonts w:ascii="Times New Roman" w:hAnsi="Times New Roman"/>
                <w:color w:val="222222"/>
                <w:szCs w:val="20"/>
                <w:lang w:val="es-ES_tradnl" w:eastAsia="pt-BR"/>
              </w:rPr>
              <w:t xml:space="preserve">é igual ao resultado da multiplicação de </w:t>
            </w:r>
            <w:r w:rsidR="00371008" w:rsidRPr="00FA3856">
              <w:rPr>
                <w:rFonts w:ascii="Times New Roman" w:hAnsi="Times New Roman"/>
                <w:color w:val="222222"/>
                <w:szCs w:val="20"/>
                <w:lang w:val="es-ES_tradnl" w:eastAsia="pt-BR"/>
              </w:rPr>
              <w:t>N615.</w:t>
            </w:r>
            <w:r w:rsidR="00375E89" w:rsidRPr="00FA3856">
              <w:rPr>
                <w:rFonts w:ascii="Times New Roman" w:hAnsi="Times New Roman"/>
                <w:szCs w:val="20"/>
              </w:rPr>
              <w:t xml:space="preserve">PER_INCEN_FINAM </w:t>
            </w:r>
            <w:r w:rsidR="0009494E" w:rsidRPr="00FA3856">
              <w:rPr>
                <w:rFonts w:ascii="Times New Roman" w:hAnsi="Times New Roman"/>
                <w:szCs w:val="20"/>
              </w:rPr>
              <w:t xml:space="preserve">por </w:t>
            </w:r>
            <w:r w:rsidR="00375E89" w:rsidRPr="00FA3856">
              <w:rPr>
                <w:rFonts w:ascii="Times New Roman" w:hAnsi="Times New Roman"/>
                <w:szCs w:val="20"/>
              </w:rPr>
              <w:t>N615.BASE_CALC</w:t>
            </w:r>
            <w:r w:rsidRPr="00FA3856">
              <w:rPr>
                <w:rFonts w:ascii="Times New Roman" w:hAnsi="Times New Roman"/>
                <w:szCs w:val="20"/>
              </w:rPr>
              <w:t>.</w:t>
            </w:r>
          </w:p>
        </w:tc>
        <w:tc>
          <w:tcPr>
            <w:tcW w:w="717" w:type="dxa"/>
            <w:tcBorders>
              <w:top w:val="single" w:sz="6" w:space="0" w:color="auto"/>
              <w:left w:val="single" w:sz="6" w:space="0" w:color="auto"/>
              <w:bottom w:val="single" w:sz="6" w:space="0" w:color="auto"/>
              <w:right w:val="single" w:sz="6" w:space="0" w:color="auto"/>
            </w:tcBorders>
          </w:tcPr>
          <w:p w:rsidR="005A27D4" w:rsidRPr="00FA3856" w:rsidRDefault="005A27D4" w:rsidP="005A27D4">
            <w:pPr>
              <w:pStyle w:val="PSDS-CorpodeTexto0"/>
              <w:rPr>
                <w:rFonts w:ascii="Times New Roman" w:hAnsi="Times New Roman"/>
              </w:rPr>
            </w:pPr>
            <w:r w:rsidRPr="00FA3856">
              <w:rPr>
                <w:rFonts w:ascii="Times New Roman" w:hAnsi="Times New Roman"/>
              </w:rPr>
              <w:t>Erro</w:t>
            </w:r>
          </w:p>
        </w:tc>
      </w:tr>
      <w:tr w:rsidR="001176F6" w:rsidRPr="00FA3856" w:rsidTr="008B2747">
        <w:trPr>
          <w:jc w:val="center"/>
        </w:trPr>
        <w:tc>
          <w:tcPr>
            <w:tcW w:w="485" w:type="dxa"/>
            <w:tcBorders>
              <w:top w:val="single" w:sz="6" w:space="0" w:color="auto"/>
              <w:left w:val="single" w:sz="6" w:space="0" w:color="auto"/>
              <w:bottom w:val="single" w:sz="6" w:space="0" w:color="auto"/>
              <w:right w:val="single" w:sz="6" w:space="0" w:color="auto"/>
            </w:tcBorders>
          </w:tcPr>
          <w:p w:rsidR="001176F6" w:rsidRPr="00FA3856" w:rsidRDefault="005D2F91" w:rsidP="008B2747">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1176F6" w:rsidRPr="00FA3856" w:rsidRDefault="001176F6" w:rsidP="008B2747">
            <w:pPr>
              <w:spacing w:before="100" w:beforeAutospacing="1" w:after="100" w:afterAutospacing="1"/>
              <w:rPr>
                <w:color w:val="222222"/>
                <w:szCs w:val="20"/>
                <w:lang w:val="pt-PT"/>
              </w:rPr>
            </w:pPr>
            <w:r w:rsidRPr="00FA3856">
              <w:rPr>
                <w:color w:val="222222"/>
                <w:szCs w:val="20"/>
                <w:lang w:val="pt-PT"/>
              </w:rPr>
              <w:t>VL_TOTAL</w:t>
            </w:r>
          </w:p>
        </w:tc>
        <w:tc>
          <w:tcPr>
            <w:tcW w:w="12168" w:type="dxa"/>
            <w:tcBorders>
              <w:top w:val="single" w:sz="6" w:space="0" w:color="auto"/>
              <w:left w:val="single" w:sz="6" w:space="0" w:color="auto"/>
              <w:bottom w:val="single" w:sz="6" w:space="0" w:color="auto"/>
              <w:right w:val="single" w:sz="6" w:space="0" w:color="auto"/>
            </w:tcBorders>
          </w:tcPr>
          <w:p w:rsidR="001176F6" w:rsidRPr="00FA3856" w:rsidRDefault="001176F6" w:rsidP="008B2747">
            <w:pPr>
              <w:pStyle w:val="Corpodetexto"/>
              <w:rPr>
                <w:rFonts w:ascii="Times New Roman" w:hAnsi="Times New Roman"/>
                <w:szCs w:val="20"/>
              </w:rPr>
            </w:pPr>
            <w:r w:rsidRPr="00FA3856">
              <w:rPr>
                <w:rFonts w:ascii="Times New Roman" w:hAnsi="Times New Roman"/>
                <w:b/>
                <w:szCs w:val="20"/>
              </w:rPr>
              <w:t xml:space="preserve">REGRA_TOTAL_DIFERENTE: </w:t>
            </w:r>
            <w:r w:rsidRPr="00FA3856">
              <w:rPr>
                <w:rFonts w:ascii="Times New Roman" w:hAnsi="Times New Roman"/>
                <w:szCs w:val="20"/>
              </w:rPr>
              <w:t xml:space="preserve">Verifica se </w:t>
            </w:r>
            <w:r w:rsidR="00371008" w:rsidRPr="00FA3856">
              <w:rPr>
                <w:rFonts w:ascii="Times New Roman" w:hAnsi="Times New Roman"/>
                <w:szCs w:val="20"/>
              </w:rPr>
              <w:t>N615.</w:t>
            </w:r>
            <w:r w:rsidR="00375E89" w:rsidRPr="00FA3856">
              <w:rPr>
                <w:rFonts w:ascii="Times New Roman" w:hAnsi="Times New Roman"/>
                <w:color w:val="222222"/>
                <w:szCs w:val="20"/>
                <w:lang w:val="es-ES_tradnl" w:eastAsia="pt-BR"/>
              </w:rPr>
              <w:t xml:space="preserve">VL_LIQ_INCEN_ FINOR </w:t>
            </w:r>
            <w:r w:rsidRPr="00FA3856">
              <w:rPr>
                <w:rFonts w:ascii="Times New Roman" w:hAnsi="Times New Roman"/>
                <w:szCs w:val="20"/>
              </w:rPr>
              <w:t xml:space="preserve">somado ao </w:t>
            </w:r>
            <w:r w:rsidR="00371008" w:rsidRPr="00FA3856">
              <w:rPr>
                <w:rFonts w:ascii="Times New Roman" w:hAnsi="Times New Roman"/>
                <w:szCs w:val="20"/>
              </w:rPr>
              <w:t>N615.</w:t>
            </w:r>
            <w:r w:rsidR="00375E89" w:rsidRPr="00FA3856">
              <w:rPr>
                <w:rFonts w:ascii="Times New Roman" w:hAnsi="Times New Roman"/>
                <w:color w:val="222222"/>
                <w:szCs w:val="20"/>
                <w:lang w:val="es-ES_tradnl" w:eastAsia="pt-BR"/>
              </w:rPr>
              <w:t xml:space="preserve">VL_LIQ_INCEN_ FINAM </w:t>
            </w:r>
            <w:r w:rsidRPr="00FA3856">
              <w:rPr>
                <w:rFonts w:ascii="Times New Roman" w:hAnsi="Times New Roman"/>
                <w:szCs w:val="20"/>
              </w:rPr>
              <w:t xml:space="preserve">é igual ao valor informado no campo </w:t>
            </w:r>
            <w:r w:rsidR="00371008" w:rsidRPr="00FA3856">
              <w:rPr>
                <w:rFonts w:ascii="Times New Roman" w:hAnsi="Times New Roman"/>
                <w:szCs w:val="20"/>
              </w:rPr>
              <w:t>N615.</w:t>
            </w:r>
            <w:r w:rsidR="00375E89" w:rsidRPr="00FA3856">
              <w:rPr>
                <w:rFonts w:ascii="Times New Roman" w:hAnsi="Times New Roman"/>
                <w:szCs w:val="20"/>
              </w:rPr>
              <w:t>VL_TOTAL</w:t>
            </w:r>
            <w:r w:rsidR="005D2F91" w:rsidRPr="00FA3856">
              <w:rPr>
                <w:rFonts w:ascii="Times New Roman" w:hAnsi="Times New Roman"/>
                <w:szCs w:val="20"/>
              </w:rPr>
              <w:t>.</w:t>
            </w:r>
          </w:p>
        </w:tc>
        <w:tc>
          <w:tcPr>
            <w:tcW w:w="717" w:type="dxa"/>
            <w:tcBorders>
              <w:top w:val="single" w:sz="6" w:space="0" w:color="auto"/>
              <w:left w:val="single" w:sz="6" w:space="0" w:color="auto"/>
              <w:bottom w:val="single" w:sz="6" w:space="0" w:color="auto"/>
              <w:right w:val="single" w:sz="6" w:space="0" w:color="auto"/>
            </w:tcBorders>
          </w:tcPr>
          <w:p w:rsidR="001176F6" w:rsidRPr="00FA3856" w:rsidRDefault="001176F6" w:rsidP="008B2747">
            <w:pPr>
              <w:pStyle w:val="PSDS-CorpodeTexto0"/>
              <w:rPr>
                <w:rFonts w:ascii="Times New Roman" w:hAnsi="Times New Roman"/>
              </w:rPr>
            </w:pPr>
            <w:r w:rsidRPr="00FA3856">
              <w:rPr>
                <w:rFonts w:ascii="Times New Roman" w:hAnsi="Times New Roman"/>
              </w:rPr>
              <w:t>Erro</w:t>
            </w:r>
          </w:p>
          <w:p w:rsidR="001176F6" w:rsidRPr="00FA3856" w:rsidRDefault="001176F6" w:rsidP="005D2F91">
            <w:pPr>
              <w:pStyle w:val="PSDS-CorpodeTexto0"/>
              <w:rPr>
                <w:rFonts w:ascii="Times New Roman" w:hAnsi="Times New Roman"/>
              </w:rPr>
            </w:pPr>
          </w:p>
        </w:tc>
      </w:tr>
    </w:tbl>
    <w:p w:rsidR="003E7A35" w:rsidRDefault="003E7A35" w:rsidP="001B6DF5">
      <w:pPr>
        <w:spacing w:after="200" w:line="276" w:lineRule="auto"/>
        <w:rPr>
          <w:b/>
          <w:color w:val="002060"/>
          <w:szCs w:val="20"/>
        </w:rPr>
      </w:pPr>
    </w:p>
    <w:p w:rsidR="003E7A35" w:rsidRDefault="003E7A35">
      <w:pPr>
        <w:spacing w:after="200" w:line="276" w:lineRule="auto"/>
        <w:rPr>
          <w:b/>
          <w:color w:val="002060"/>
          <w:szCs w:val="20"/>
        </w:rPr>
      </w:pPr>
      <w:r>
        <w:rPr>
          <w:b/>
          <w:color w:val="002060"/>
          <w:szCs w:val="20"/>
        </w:rPr>
        <w:br w:type="page"/>
      </w:r>
    </w:p>
    <w:p w:rsidR="003E7A35" w:rsidRDefault="00371008" w:rsidP="003E7A35">
      <w:pPr>
        <w:rPr>
          <w:b/>
          <w:color w:val="002060"/>
          <w:szCs w:val="20"/>
        </w:rPr>
      </w:pPr>
      <w:r w:rsidRPr="00FA3856">
        <w:rPr>
          <w:b/>
          <w:color w:val="002060"/>
          <w:szCs w:val="20"/>
        </w:rPr>
        <w:lastRenderedPageBreak/>
        <w:t xml:space="preserve">Exemplo de Preenchimento: </w:t>
      </w:r>
    </w:p>
    <w:p w:rsidR="00AD51BC" w:rsidRPr="00FA3856" w:rsidRDefault="00AD51BC" w:rsidP="003E7A35">
      <w:pPr>
        <w:rPr>
          <w:b/>
          <w:color w:val="002060"/>
          <w:szCs w:val="20"/>
        </w:rPr>
      </w:pPr>
      <w:r w:rsidRPr="00FA3856">
        <w:rPr>
          <w:b/>
          <w:color w:val="002060"/>
          <w:szCs w:val="20"/>
        </w:rPr>
        <w:t>|N615|2000,00|3,</w:t>
      </w:r>
      <w:r w:rsidR="000F7629" w:rsidRPr="00FA3856">
        <w:rPr>
          <w:b/>
          <w:color w:val="002060"/>
          <w:szCs w:val="20"/>
        </w:rPr>
        <w:t>00|60,00|3,0</w:t>
      </w:r>
      <w:r w:rsidR="005D2F91" w:rsidRPr="00FA3856">
        <w:rPr>
          <w:b/>
          <w:color w:val="002060"/>
          <w:szCs w:val="20"/>
        </w:rPr>
        <w:t>0|60,00|120,00|</w:t>
      </w:r>
    </w:p>
    <w:p w:rsidR="00AD51BC" w:rsidRPr="00FA3856" w:rsidRDefault="00AD51BC" w:rsidP="003E7A35">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|N615|: Identificação do tipo do registro.</w:t>
      </w:r>
    </w:p>
    <w:p w:rsidR="00AD51BC" w:rsidRPr="00FA3856" w:rsidRDefault="00AD51BC" w:rsidP="003E7A35">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|2000,00|: Base de cálculo (R$ 2.000,00).</w:t>
      </w:r>
    </w:p>
    <w:p w:rsidR="00AD51BC" w:rsidRPr="00FA3856" w:rsidRDefault="00AD51BC" w:rsidP="003E7A35">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|3,00|: Percentual do incentivo FINOR (3,00%).</w:t>
      </w:r>
    </w:p>
    <w:p w:rsidR="00AD51BC" w:rsidRPr="00FA3856" w:rsidRDefault="00AD51BC" w:rsidP="003E7A35">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|2000,00|: Valor líquido do incentivo FINOR (R$ 60,00 = 3% x R$ 2.000,00).</w:t>
      </w:r>
    </w:p>
    <w:p w:rsidR="00AD51BC" w:rsidRPr="00FA3856" w:rsidRDefault="00AD51BC" w:rsidP="003E7A35">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|3,00|: Percentual do incentivo FINAM (3,00%).</w:t>
      </w:r>
    </w:p>
    <w:p w:rsidR="00AD51BC" w:rsidRPr="00FA3856" w:rsidRDefault="00AD51BC" w:rsidP="003E7A35">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|2000,00|: Valor líquido do incentivo FINAM (R$ 60,00 = 3% x R$ 2.000,00).</w:t>
      </w:r>
    </w:p>
    <w:p w:rsidR="00AD51BC" w:rsidRPr="00FA3856" w:rsidRDefault="00AD51BC" w:rsidP="003E7A35">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|120,00|: Total dos incentivos (R$ 60,00 + R$ 60,00 = R$ 120,00).</w:t>
      </w:r>
    </w:p>
    <w:p w:rsidR="003E7A35" w:rsidRDefault="003E7A35">
      <w:pPr>
        <w:spacing w:after="200" w:line="276" w:lineRule="auto"/>
        <w:rPr>
          <w:b/>
          <w:bCs/>
          <w:color w:val="0000FF"/>
          <w:szCs w:val="20"/>
        </w:rPr>
      </w:pPr>
      <w:r>
        <w:rPr>
          <w:color w:val="0000FF"/>
          <w:szCs w:val="20"/>
        </w:rPr>
        <w:br w:type="page"/>
      </w:r>
    </w:p>
    <w:p w:rsidR="00DE512B" w:rsidRPr="00FA3856" w:rsidRDefault="00DE512B" w:rsidP="00867F54">
      <w:pPr>
        <w:pStyle w:val="Ttulo4"/>
      </w:pPr>
      <w:bookmarkStart w:id="250" w:name="_Toc479713746"/>
      <w:r w:rsidRPr="00FA3856">
        <w:lastRenderedPageBreak/>
        <w:t xml:space="preserve">Registro N620: </w:t>
      </w:r>
      <w:r w:rsidR="00E377D5" w:rsidRPr="00FA3856">
        <w:t>Apuração</w:t>
      </w:r>
      <w:r w:rsidRPr="00FA3856">
        <w:t xml:space="preserve"> do IRPJ Mensal por Estimativa</w:t>
      </w:r>
      <w:bookmarkEnd w:id="250"/>
    </w:p>
    <w:p w:rsidR="00DE512B" w:rsidRPr="00FA3856" w:rsidRDefault="00DE512B" w:rsidP="00DE512B">
      <w:pPr>
        <w:jc w:val="both"/>
        <w:rPr>
          <w:szCs w:val="20"/>
        </w:rPr>
      </w:pPr>
    </w:p>
    <w:p w:rsidR="00DE512B" w:rsidRDefault="00DE512B" w:rsidP="00963BB8">
      <w:pPr>
        <w:pStyle w:val="PSDS-CorpodeTexto0"/>
        <w:ind w:firstLine="708"/>
        <w:jc w:val="both"/>
        <w:rPr>
          <w:rFonts w:ascii="Times New Roman" w:hAnsi="Times New Roman"/>
        </w:rPr>
      </w:pPr>
      <w:r w:rsidRPr="00FA3856">
        <w:rPr>
          <w:rFonts w:ascii="Times New Roman" w:hAnsi="Times New Roman"/>
        </w:rPr>
        <w:t>Apresenta o cálculo do IRPJ mensal por estimativa.</w:t>
      </w:r>
    </w:p>
    <w:p w:rsidR="00451D5D" w:rsidRPr="00FA3856" w:rsidRDefault="00451D5D" w:rsidP="00963BB8">
      <w:pPr>
        <w:pStyle w:val="PSDS-CorpodeTexto0"/>
        <w:ind w:firstLine="708"/>
        <w:jc w:val="both"/>
        <w:rPr>
          <w:rFonts w:ascii="Times New Roman" w:hAnsi="Times New Roman"/>
        </w:rPr>
      </w:pPr>
    </w:p>
    <w:p w:rsidR="00451D5D" w:rsidRDefault="00B35FA3" w:rsidP="00451D5D">
      <w:pPr>
        <w:pStyle w:val="PSDS-MarcadoresNivel2"/>
        <w:numPr>
          <w:ilvl w:val="0"/>
          <w:numId w:val="0"/>
        </w:numPr>
        <w:jc w:val="center"/>
        <w:rPr>
          <w:rFonts w:ascii="Times New Roman" w:hAnsi="Times New Roman"/>
        </w:rPr>
      </w:pPr>
      <w:r>
        <w:rPr>
          <w:rFonts w:ascii="Times New Roman" w:hAnsi="Times New Roman"/>
        </w:rPr>
        <w:object w:dxaOrig="13965" w:dyaOrig="4710">
          <v:shape id="_x0000_i1750" type="#_x0000_t75" style="width:698.25pt;height:237pt" o:ole="">
            <v:imagedata r:id="rId373" o:title=""/>
          </v:shape>
          <o:OLEObject Type="Link" ProgID="Excel.Sheet.12" ShapeID="_x0000_i1750" DrawAspect="Content" r:id="rId374" UpdateMode="Always">
            <o:LinkType>EnhancedMetaFile</o:LinkType>
            <o:LockedField>false</o:LockedField>
          </o:OLEObject>
        </w:object>
      </w:r>
    </w:p>
    <w:p w:rsidR="00451D5D" w:rsidRDefault="00451D5D" w:rsidP="0012324D">
      <w:pPr>
        <w:pStyle w:val="PSDS-MarcadoresNivel2"/>
        <w:numPr>
          <w:ilvl w:val="0"/>
          <w:numId w:val="0"/>
        </w:numPr>
        <w:rPr>
          <w:rFonts w:ascii="Times New Roman" w:hAnsi="Times New Roman"/>
        </w:rPr>
      </w:pPr>
    </w:p>
    <w:p w:rsidR="0012324D" w:rsidRPr="00FA3856" w:rsidRDefault="0012324D" w:rsidP="0012324D">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12324D" w:rsidRPr="00FA3856" w:rsidRDefault="0012324D" w:rsidP="0012324D">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7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76"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37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12324D" w:rsidRPr="00FA3856" w:rsidRDefault="0012324D" w:rsidP="00DE512B">
      <w:pPr>
        <w:rPr>
          <w:b/>
          <w:szCs w:val="20"/>
          <w:lang w:val="pt-PT"/>
        </w:rPr>
      </w:pPr>
    </w:p>
    <w:p w:rsidR="009E2D8D" w:rsidRDefault="009E2D8D">
      <w:pPr>
        <w:spacing w:after="200" w:line="276" w:lineRule="auto"/>
        <w:rPr>
          <w:b/>
          <w:szCs w:val="20"/>
          <w:lang w:val="pt-PT"/>
        </w:rPr>
      </w:pPr>
      <w:r>
        <w:rPr>
          <w:b/>
          <w:szCs w:val="20"/>
          <w:lang w:val="pt-PT"/>
        </w:rPr>
        <w:br w:type="page"/>
      </w:r>
    </w:p>
    <w:p w:rsidR="00DE512B" w:rsidRPr="00FA3856" w:rsidRDefault="0012324D" w:rsidP="00DE512B">
      <w:pPr>
        <w:rPr>
          <w:b/>
          <w:szCs w:val="20"/>
          <w:lang w:val="pt-PT"/>
        </w:rPr>
      </w:pPr>
      <w:r w:rsidRPr="00FA3856">
        <w:rPr>
          <w:b/>
          <w:szCs w:val="20"/>
          <w:lang w:val="pt-PT"/>
        </w:rPr>
        <w:lastRenderedPageBreak/>
        <w:t>II</w:t>
      </w:r>
      <w:r w:rsidR="00DE512B" w:rsidRPr="00FA3856">
        <w:rPr>
          <w:b/>
          <w:szCs w:val="20"/>
          <w:lang w:val="pt-PT"/>
        </w:rPr>
        <w:t xml:space="preserve"> – Regras de Validação de Campos:</w:t>
      </w:r>
    </w:p>
    <w:p w:rsidR="00DE512B" w:rsidRPr="00FA3856" w:rsidRDefault="00DE512B" w:rsidP="00DE512B">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DE512B" w:rsidRPr="00FA3856" w:rsidTr="00963BB8">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DE512B" w:rsidRPr="00FA3856" w:rsidRDefault="00DE512B" w:rsidP="00DE512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DE512B" w:rsidRPr="00FA3856" w:rsidRDefault="00DE512B" w:rsidP="00DE512B">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DE512B" w:rsidRPr="00FA3856" w:rsidRDefault="00DE512B" w:rsidP="00DE512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DE512B" w:rsidRPr="00FA3856" w:rsidRDefault="00DE512B" w:rsidP="00DE512B">
            <w:pPr>
              <w:pStyle w:val="PSDS-CorpodeTexto0"/>
              <w:jc w:val="center"/>
              <w:rPr>
                <w:rFonts w:ascii="Times New Roman" w:hAnsi="Times New Roman"/>
                <w:b/>
                <w:bCs/>
              </w:rPr>
            </w:pPr>
            <w:r w:rsidRPr="00FA3856">
              <w:rPr>
                <w:rFonts w:ascii="Times New Roman" w:hAnsi="Times New Roman"/>
                <w:b/>
                <w:bCs/>
              </w:rPr>
              <w:t>Tipo</w:t>
            </w:r>
          </w:p>
        </w:tc>
      </w:tr>
      <w:tr w:rsidR="00DE512B" w:rsidRPr="00FA3856" w:rsidTr="00963BB8">
        <w:trPr>
          <w:jc w:val="center"/>
        </w:trPr>
        <w:tc>
          <w:tcPr>
            <w:tcW w:w="485" w:type="dxa"/>
            <w:tcBorders>
              <w:top w:val="single" w:sz="6" w:space="0" w:color="auto"/>
              <w:left w:val="single" w:sz="6" w:space="0" w:color="auto"/>
              <w:bottom w:val="single" w:sz="6" w:space="0" w:color="auto"/>
              <w:right w:val="single" w:sz="6" w:space="0" w:color="auto"/>
            </w:tcBorders>
          </w:tcPr>
          <w:p w:rsidR="00DE512B" w:rsidRPr="00FA3856" w:rsidRDefault="00A01317" w:rsidP="00DE512B">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DE512B" w:rsidRPr="00FA3856" w:rsidRDefault="00DE512B" w:rsidP="00DE512B">
            <w:pPr>
              <w:pStyle w:val="PSDS-CorpodeTexto0"/>
              <w:rPr>
                <w:rFonts w:ascii="Times New Roman" w:hAnsi="Times New Roman"/>
              </w:rPr>
            </w:pPr>
            <w:r w:rsidRPr="00FA3856">
              <w:rPr>
                <w:rFonts w:ascii="Times New Roman" w:hAnsi="Times New Roman"/>
              </w:rPr>
              <w:t>VALO</w:t>
            </w:r>
            <w:r w:rsidR="0086037A" w:rsidRPr="00FA3856">
              <w:rPr>
                <w:rFonts w:ascii="Times New Roman" w:hAnsi="Times New Roman"/>
              </w:rPr>
              <w:t>R</w:t>
            </w:r>
          </w:p>
        </w:tc>
        <w:tc>
          <w:tcPr>
            <w:tcW w:w="11165" w:type="dxa"/>
            <w:tcBorders>
              <w:top w:val="single" w:sz="6" w:space="0" w:color="auto"/>
              <w:left w:val="single" w:sz="6" w:space="0" w:color="auto"/>
              <w:bottom w:val="single" w:sz="6" w:space="0" w:color="auto"/>
              <w:right w:val="single" w:sz="6" w:space="0" w:color="auto"/>
            </w:tcBorders>
          </w:tcPr>
          <w:p w:rsidR="00DE512B" w:rsidRPr="00FA3856" w:rsidRDefault="0012324D" w:rsidP="00DE512B">
            <w:pPr>
              <w:pStyle w:val="Corpodetexto"/>
              <w:rPr>
                <w:rFonts w:ascii="Times New Roman" w:hAnsi="Times New Roman"/>
                <w:szCs w:val="20"/>
              </w:rPr>
            </w:pPr>
            <w:r w:rsidRPr="00FA3856">
              <w:rPr>
                <w:rFonts w:ascii="Times New Roman" w:hAnsi="Times New Roman"/>
                <w:b/>
                <w:bCs/>
                <w:szCs w:val="20"/>
              </w:rPr>
              <w:t>REGRA_OBRIGATORIO_TIPO_DIFERENTE_R</w:t>
            </w:r>
            <w:r w:rsidR="00DE512B" w:rsidRPr="00FA3856">
              <w:rPr>
                <w:rFonts w:ascii="Times New Roman" w:hAnsi="Times New Roman"/>
                <w:szCs w:val="20"/>
              </w:rPr>
              <w:t xml:space="preserve">: </w:t>
            </w:r>
            <w:r w:rsidR="00DE512B" w:rsidRPr="00FA3856">
              <w:rPr>
                <w:rStyle w:val="Hyperlink"/>
                <w:rFonts w:ascii="Times New Roman" w:hAnsi="Times New Roman"/>
                <w:bCs/>
                <w:color w:val="auto"/>
                <w:szCs w:val="20"/>
                <w:lang w:val="pt-PT"/>
              </w:rPr>
              <w:t>Verifica se o campo está preenc</w:t>
            </w:r>
            <w:r w:rsidRPr="00FA3856">
              <w:rPr>
                <w:rStyle w:val="Hyperlink"/>
                <w:rFonts w:ascii="Times New Roman" w:hAnsi="Times New Roman"/>
                <w:bCs/>
                <w:color w:val="auto"/>
                <w:szCs w:val="20"/>
                <w:lang w:val="pt-PT"/>
              </w:rPr>
              <w:t xml:space="preserve">hido quando o tipo da linha </w:t>
            </w:r>
            <w:r w:rsidR="006C0BFB"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r w:rsidR="00DE512B" w:rsidRPr="00FA3856">
              <w:rPr>
                <w:rStyle w:val="Hyperlink"/>
                <w:rFonts w:ascii="Times New Roman" w:hAnsi="Times New Roman"/>
                <w:bCs/>
                <w:color w:val="auto"/>
                <w:szCs w:val="20"/>
                <w:lang w:val="pt-PT"/>
              </w:rPr>
              <w:t>”.</w:t>
            </w:r>
          </w:p>
        </w:tc>
        <w:tc>
          <w:tcPr>
            <w:tcW w:w="717" w:type="dxa"/>
            <w:tcBorders>
              <w:top w:val="single" w:sz="6" w:space="0" w:color="auto"/>
              <w:left w:val="single" w:sz="6" w:space="0" w:color="auto"/>
              <w:bottom w:val="single" w:sz="6" w:space="0" w:color="auto"/>
              <w:right w:val="single" w:sz="6" w:space="0" w:color="auto"/>
            </w:tcBorders>
          </w:tcPr>
          <w:p w:rsidR="00DE512B" w:rsidRPr="00FA3856" w:rsidRDefault="00DE512B" w:rsidP="00DE512B">
            <w:pPr>
              <w:pStyle w:val="PSDS-CorpodeTexto0"/>
              <w:rPr>
                <w:rFonts w:ascii="Times New Roman" w:hAnsi="Times New Roman"/>
              </w:rPr>
            </w:pPr>
            <w:r w:rsidRPr="00FA3856">
              <w:rPr>
                <w:rFonts w:ascii="Times New Roman" w:hAnsi="Times New Roman"/>
              </w:rPr>
              <w:t>Erro</w:t>
            </w:r>
          </w:p>
          <w:p w:rsidR="00DE512B" w:rsidRPr="00FA3856" w:rsidRDefault="00DE512B" w:rsidP="00DE512B">
            <w:pPr>
              <w:pStyle w:val="PSDS-CorpodeTexto0"/>
              <w:rPr>
                <w:rFonts w:ascii="Times New Roman" w:hAnsi="Times New Roman"/>
              </w:rPr>
            </w:pPr>
          </w:p>
        </w:tc>
      </w:tr>
    </w:tbl>
    <w:p w:rsidR="009E2D8D" w:rsidRDefault="009E2D8D" w:rsidP="00EA70AB">
      <w:pPr>
        <w:rPr>
          <w:b/>
          <w:szCs w:val="20"/>
          <w:lang w:val="pt-PT"/>
        </w:rPr>
      </w:pPr>
    </w:p>
    <w:p w:rsidR="00EA70AB" w:rsidRPr="00FA3856" w:rsidRDefault="00EA70AB" w:rsidP="00EA70AB">
      <w:pPr>
        <w:rPr>
          <w:b/>
          <w:szCs w:val="20"/>
          <w:lang w:val="pt-PT"/>
        </w:rPr>
      </w:pPr>
      <w:r w:rsidRPr="00FA3856">
        <w:rPr>
          <w:b/>
          <w:szCs w:val="20"/>
          <w:lang w:val="pt-PT"/>
        </w:rPr>
        <w:t>I</w:t>
      </w:r>
      <w:r w:rsidR="0012324D" w:rsidRPr="00FA3856">
        <w:rPr>
          <w:b/>
          <w:szCs w:val="20"/>
          <w:lang w:val="pt-PT"/>
        </w:rPr>
        <w:t>I</w:t>
      </w:r>
      <w:r w:rsidRPr="00FA3856">
        <w:rPr>
          <w:b/>
          <w:szCs w:val="20"/>
          <w:lang w:val="pt-PT"/>
        </w:rPr>
        <w:t>I – Tabela Dinâmica:</w:t>
      </w:r>
      <w:r w:rsidR="003E7A35">
        <w:rPr>
          <w:b/>
          <w:szCs w:val="20"/>
          <w:lang w:val="pt-PT"/>
        </w:rPr>
        <w:t xml:space="preserve"> </w:t>
      </w:r>
      <w:r w:rsidR="003E7A35" w:rsidRPr="003E7A35">
        <w:rPr>
          <w:b/>
          <w:szCs w:val="20"/>
          <w:lang w:val="pt-PT"/>
        </w:rPr>
        <w:t>N620 - Apuração do IRPJ Mensal por Estimativa</w:t>
      </w:r>
    </w:p>
    <w:p w:rsidR="007476BC" w:rsidRPr="00012703" w:rsidRDefault="00486CDA" w:rsidP="00012703">
      <w:pPr>
        <w:rPr>
          <w:bCs/>
          <w:color w:val="000000"/>
          <w:szCs w:val="20"/>
        </w:rPr>
      </w:pPr>
      <w:r>
        <w:rPr>
          <w:bCs/>
          <w:color w:val="000000"/>
          <w:szCs w:val="20"/>
        </w:rPr>
        <w:object w:dxaOrig="1534" w:dyaOrig="997">
          <v:shape id="_x0000_i1175" type="#_x0000_t75" style="width:79.5pt;height:50.25pt" o:ole="">
            <v:imagedata r:id="rId378" o:title=""/>
          </v:shape>
          <o:OLEObject Type="Link" ProgID="Excel.Sheet.12" ShapeID="_x0000_i1175" DrawAspect="Content" r:id="rId379" UpdateMode="OnCall">
            <o:LinkType>EnhancedMetaFile</o:LinkType>
            <o:LockedField>false</o:LockedField>
          </o:OLEObject>
        </w:object>
      </w:r>
    </w:p>
    <w:p w:rsidR="004D1F9A" w:rsidRPr="00FA3856" w:rsidRDefault="007476BC" w:rsidP="004D1F9A">
      <w:pPr>
        <w:pStyle w:val="Corpodetexto"/>
        <w:rPr>
          <w:rFonts w:ascii="Times New Roman" w:hAnsi="Times New Roman"/>
          <w:b/>
          <w:color w:val="002060"/>
          <w:szCs w:val="20"/>
        </w:rPr>
      </w:pPr>
      <w:r>
        <w:rPr>
          <w:rFonts w:ascii="Times New Roman" w:hAnsi="Times New Roman"/>
          <w:b/>
          <w:color w:val="002060"/>
          <w:szCs w:val="20"/>
        </w:rPr>
        <w:t xml:space="preserve">Exemplo de Preenchimento: </w:t>
      </w:r>
    </w:p>
    <w:p w:rsidR="00012703" w:rsidRDefault="00012703" w:rsidP="004D1F9A">
      <w:pPr>
        <w:pStyle w:val="Corpodetexto"/>
        <w:rPr>
          <w:rFonts w:ascii="Times New Roman" w:hAnsi="Times New Roman"/>
          <w:b/>
          <w:color w:val="002060"/>
          <w:szCs w:val="20"/>
        </w:rPr>
      </w:pPr>
    </w:p>
    <w:p w:rsidR="004D1F9A" w:rsidRPr="00FA3856" w:rsidRDefault="004D1F9A" w:rsidP="004D1F9A">
      <w:pPr>
        <w:pStyle w:val="Corpodetexto"/>
        <w:rPr>
          <w:rFonts w:ascii="Times New Roman" w:hAnsi="Times New Roman"/>
          <w:b/>
          <w:color w:val="002060"/>
          <w:szCs w:val="20"/>
        </w:rPr>
      </w:pPr>
      <w:r w:rsidRPr="00FA3856">
        <w:rPr>
          <w:rFonts w:ascii="Times New Roman" w:hAnsi="Times New Roman"/>
          <w:b/>
          <w:color w:val="002060"/>
          <w:szCs w:val="20"/>
        </w:rPr>
        <w:t>|N620|7|(-) Operações de Caráter Cultural e Artístico|10000,00|</w:t>
      </w:r>
    </w:p>
    <w:p w:rsidR="004D1F9A" w:rsidRPr="00FA3856" w:rsidRDefault="004D1F9A" w:rsidP="004D1F9A">
      <w:pPr>
        <w:pStyle w:val="Corpodetexto"/>
        <w:ind w:firstLine="708"/>
        <w:rPr>
          <w:rFonts w:ascii="Times New Roman" w:hAnsi="Times New Roman"/>
          <w:color w:val="002060"/>
          <w:szCs w:val="20"/>
        </w:rPr>
      </w:pPr>
      <w:r w:rsidRPr="00FA3856">
        <w:rPr>
          <w:rFonts w:ascii="Times New Roman" w:hAnsi="Times New Roman"/>
          <w:color w:val="002060"/>
          <w:szCs w:val="20"/>
        </w:rPr>
        <w:t>|N620|: Identificação do tipo do registro.</w:t>
      </w:r>
    </w:p>
    <w:p w:rsidR="004D1F9A" w:rsidRPr="00FA3856" w:rsidRDefault="004D1F9A" w:rsidP="004D1F9A">
      <w:pPr>
        <w:pStyle w:val="Corpodetexto"/>
        <w:ind w:firstLine="708"/>
        <w:rPr>
          <w:rFonts w:ascii="Times New Roman" w:hAnsi="Times New Roman"/>
          <w:color w:val="002060"/>
          <w:szCs w:val="20"/>
        </w:rPr>
      </w:pPr>
      <w:r w:rsidRPr="00FA3856">
        <w:rPr>
          <w:rFonts w:ascii="Times New Roman" w:hAnsi="Times New Roman"/>
          <w:color w:val="002060"/>
          <w:szCs w:val="20"/>
        </w:rPr>
        <w:t>|7|: Código da linha.</w:t>
      </w:r>
      <w:r w:rsidRPr="00FA3856">
        <w:rPr>
          <w:rFonts w:ascii="Times New Roman" w:hAnsi="Times New Roman"/>
          <w:color w:val="002060"/>
          <w:szCs w:val="20"/>
        </w:rPr>
        <w:tab/>
      </w:r>
    </w:p>
    <w:p w:rsidR="004D1F9A" w:rsidRPr="00FA3856" w:rsidRDefault="004D1F9A" w:rsidP="004D1F9A">
      <w:pPr>
        <w:pStyle w:val="Corpodetexto"/>
        <w:ind w:firstLine="708"/>
        <w:rPr>
          <w:rFonts w:ascii="Times New Roman" w:hAnsi="Times New Roman"/>
          <w:color w:val="002060"/>
          <w:szCs w:val="20"/>
        </w:rPr>
      </w:pPr>
      <w:r w:rsidRPr="00FA3856">
        <w:rPr>
          <w:rFonts w:ascii="Times New Roman" w:hAnsi="Times New Roman"/>
          <w:color w:val="002060"/>
          <w:szCs w:val="20"/>
        </w:rPr>
        <w:t>|(-) Operações de Caráter Cultural e Artístico|: Descrição da linha.</w:t>
      </w:r>
    </w:p>
    <w:p w:rsidR="004D1F9A" w:rsidRPr="00FA3856" w:rsidRDefault="004D1F9A" w:rsidP="004D1F9A">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4D1F9A" w:rsidRPr="00FA3856" w:rsidRDefault="004D1F9A" w:rsidP="004D1F9A">
      <w:pPr>
        <w:rPr>
          <w:b/>
          <w:szCs w:val="20"/>
          <w:lang w:val="pt-PT"/>
        </w:rPr>
      </w:pPr>
    </w:p>
    <w:p w:rsidR="004D1F9A" w:rsidRPr="00FA3856" w:rsidRDefault="004D1F9A">
      <w:pPr>
        <w:rPr>
          <w:b/>
          <w:bCs/>
          <w:color w:val="0000FF"/>
          <w:szCs w:val="20"/>
        </w:rPr>
      </w:pPr>
    </w:p>
    <w:p w:rsidR="004D1F9A" w:rsidRPr="00FA3856" w:rsidRDefault="004D1F9A">
      <w:pPr>
        <w:spacing w:after="200" w:line="276" w:lineRule="auto"/>
        <w:rPr>
          <w:b/>
          <w:bCs/>
          <w:color w:val="0000FF"/>
          <w:szCs w:val="20"/>
        </w:rPr>
      </w:pPr>
      <w:r w:rsidRPr="00FA3856">
        <w:rPr>
          <w:color w:val="0000FF"/>
          <w:szCs w:val="20"/>
        </w:rPr>
        <w:br w:type="page"/>
      </w:r>
    </w:p>
    <w:p w:rsidR="00DE512B" w:rsidRPr="00FA3856" w:rsidRDefault="00DE512B" w:rsidP="00867F54">
      <w:pPr>
        <w:pStyle w:val="Ttulo4"/>
      </w:pPr>
      <w:bookmarkStart w:id="251" w:name="_Toc479713747"/>
      <w:r w:rsidRPr="00FA3856">
        <w:lastRenderedPageBreak/>
        <w:t xml:space="preserve">Registro N630: </w:t>
      </w:r>
      <w:r w:rsidR="00E377D5" w:rsidRPr="00FA3856">
        <w:t>Apuração</w:t>
      </w:r>
      <w:r w:rsidRPr="00FA3856">
        <w:t xml:space="preserve"> do IRPJ Com Base no Lucro Real</w:t>
      </w:r>
      <w:bookmarkEnd w:id="251"/>
    </w:p>
    <w:p w:rsidR="00EC0FF2" w:rsidRPr="00FA3856" w:rsidRDefault="00EC0FF2" w:rsidP="00DE512B">
      <w:pPr>
        <w:ind w:firstLine="708"/>
        <w:rPr>
          <w:szCs w:val="20"/>
        </w:rPr>
      </w:pPr>
    </w:p>
    <w:p w:rsidR="00DE512B" w:rsidRPr="00FA3856" w:rsidRDefault="00DE512B" w:rsidP="00797C0E">
      <w:pPr>
        <w:ind w:firstLine="708"/>
        <w:jc w:val="both"/>
        <w:rPr>
          <w:szCs w:val="20"/>
        </w:rPr>
      </w:pPr>
      <w:r w:rsidRPr="00FA3856">
        <w:rPr>
          <w:szCs w:val="20"/>
        </w:rPr>
        <w:t>Apresenta o cálculo do IRPJ com base no lucro real.</w:t>
      </w:r>
    </w:p>
    <w:p w:rsidR="00EC0FF2" w:rsidRDefault="00EC0FF2" w:rsidP="004177C3">
      <w:pPr>
        <w:pStyle w:val="PSDS-MarcadoresNivel2"/>
        <w:numPr>
          <w:ilvl w:val="0"/>
          <w:numId w:val="0"/>
        </w:numPr>
        <w:rPr>
          <w:rFonts w:ascii="Times New Roman" w:hAnsi="Times New Roman"/>
        </w:rPr>
      </w:pPr>
    </w:p>
    <w:p w:rsidR="009D2A97" w:rsidRPr="00FA3856" w:rsidRDefault="00B35FA3" w:rsidP="009D2A97">
      <w:pPr>
        <w:pStyle w:val="PSDS-MarcadoresNivel2"/>
        <w:numPr>
          <w:ilvl w:val="0"/>
          <w:numId w:val="0"/>
        </w:numPr>
        <w:jc w:val="center"/>
        <w:rPr>
          <w:rFonts w:ascii="Times New Roman" w:hAnsi="Times New Roman"/>
        </w:rPr>
      </w:pPr>
      <w:r>
        <w:rPr>
          <w:rFonts w:ascii="Times New Roman" w:hAnsi="Times New Roman"/>
        </w:rPr>
        <w:object w:dxaOrig="13890" w:dyaOrig="4650">
          <v:shape id="_x0000_i1753" type="#_x0000_t75" style="width:690.75pt;height:230.25pt" o:ole="">
            <v:imagedata r:id="rId380" o:title=""/>
          </v:shape>
          <o:OLEObject Type="Link" ProgID="Excel.Sheet.12" ShapeID="_x0000_i1753" DrawAspect="Content" r:id="rId381" UpdateMode="Always">
            <o:LinkType>EnhancedMetaFile</o:LinkType>
            <o:LockedField>false</o:LockedField>
          </o:OLEObject>
        </w:object>
      </w:r>
    </w:p>
    <w:p w:rsidR="009D2A97" w:rsidRDefault="009D2A97" w:rsidP="004177C3">
      <w:pPr>
        <w:pStyle w:val="PSDS-MarcadoresNivel2"/>
        <w:numPr>
          <w:ilvl w:val="0"/>
          <w:numId w:val="0"/>
        </w:numPr>
        <w:rPr>
          <w:rFonts w:ascii="Times New Roman" w:hAnsi="Times New Roman"/>
        </w:rPr>
      </w:pPr>
    </w:p>
    <w:p w:rsidR="004177C3" w:rsidRPr="00FA3856" w:rsidRDefault="004177C3" w:rsidP="004177C3">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4177C3" w:rsidRPr="00FA3856" w:rsidRDefault="004177C3" w:rsidP="004177C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82"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83"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w:t>
      </w:r>
      <w:bookmarkStart w:id="252" w:name="BM11/10"/>
      <w:bookmarkEnd w:id="252"/>
      <w:r w:rsidR="00FE5D23" w:rsidRPr="00FA3856">
        <w:rPr>
          <w:rFonts w:ascii="Times New Roman" w:hAnsi="Times New Roman"/>
          <w:szCs w:val="20"/>
        </w:rPr>
        <w:t xml:space="preserve">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38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754EDC" w:rsidRPr="00FA3856" w:rsidRDefault="00754EDC" w:rsidP="00DE512B">
      <w:pPr>
        <w:rPr>
          <w:b/>
          <w:szCs w:val="20"/>
          <w:lang w:val="pt-PT"/>
        </w:rPr>
      </w:pPr>
    </w:p>
    <w:p w:rsidR="00012703" w:rsidRDefault="00012703">
      <w:pPr>
        <w:spacing w:after="200" w:line="276" w:lineRule="auto"/>
        <w:rPr>
          <w:b/>
          <w:szCs w:val="20"/>
          <w:lang w:val="pt-PT"/>
        </w:rPr>
      </w:pPr>
      <w:r>
        <w:rPr>
          <w:b/>
          <w:szCs w:val="20"/>
          <w:lang w:val="pt-PT"/>
        </w:rPr>
        <w:br w:type="page"/>
      </w:r>
    </w:p>
    <w:p w:rsidR="00DE512B" w:rsidRPr="00FA3856" w:rsidRDefault="004177C3" w:rsidP="00DE512B">
      <w:pPr>
        <w:rPr>
          <w:b/>
          <w:szCs w:val="20"/>
          <w:lang w:val="pt-PT"/>
        </w:rPr>
      </w:pPr>
      <w:r w:rsidRPr="00FA3856">
        <w:rPr>
          <w:b/>
          <w:szCs w:val="20"/>
          <w:lang w:val="pt-PT"/>
        </w:rPr>
        <w:lastRenderedPageBreak/>
        <w:t>I</w:t>
      </w:r>
      <w:r w:rsidR="00DE512B" w:rsidRPr="00FA3856">
        <w:rPr>
          <w:b/>
          <w:szCs w:val="20"/>
          <w:lang w:val="pt-PT"/>
        </w:rPr>
        <w:t>I – Regras de Validação de Campos:</w:t>
      </w:r>
    </w:p>
    <w:p w:rsidR="00DE512B" w:rsidRPr="00FA3856" w:rsidRDefault="00DE512B" w:rsidP="00DE512B">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DE512B" w:rsidRPr="00FA3856" w:rsidTr="003B08BE">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DE512B" w:rsidRPr="00FA3856" w:rsidRDefault="00DE512B" w:rsidP="00DE512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DE512B" w:rsidRPr="00FA3856" w:rsidRDefault="00DE512B" w:rsidP="00DE512B">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DE512B" w:rsidRPr="00FA3856" w:rsidRDefault="00DE512B" w:rsidP="00DE512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DE512B" w:rsidRPr="00FA3856" w:rsidRDefault="00DE512B" w:rsidP="00DE512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3B08BE">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C0BFB"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012703" w:rsidRDefault="00012703" w:rsidP="004177C3">
      <w:pPr>
        <w:rPr>
          <w:b/>
          <w:szCs w:val="20"/>
          <w:lang w:val="pt-PT"/>
        </w:rPr>
      </w:pPr>
    </w:p>
    <w:p w:rsidR="00385278" w:rsidRPr="00FA3856" w:rsidRDefault="00385278" w:rsidP="004177C3">
      <w:pPr>
        <w:rPr>
          <w:b/>
          <w:szCs w:val="20"/>
          <w:lang w:val="pt-PT"/>
        </w:rPr>
      </w:pPr>
      <w:r w:rsidRPr="00FA3856">
        <w:rPr>
          <w:b/>
          <w:szCs w:val="20"/>
          <w:lang w:val="pt-PT"/>
        </w:rPr>
        <w:t>II</w:t>
      </w:r>
      <w:r w:rsidR="004177C3" w:rsidRPr="00FA3856">
        <w:rPr>
          <w:b/>
          <w:szCs w:val="20"/>
          <w:lang w:val="pt-PT"/>
        </w:rPr>
        <w:t>I</w:t>
      </w:r>
      <w:r w:rsidRPr="00FA3856">
        <w:rPr>
          <w:b/>
          <w:szCs w:val="20"/>
          <w:lang w:val="pt-PT"/>
        </w:rPr>
        <w:t xml:space="preserve"> – Tabela</w:t>
      </w:r>
      <w:r w:rsidR="003E7A35">
        <w:rPr>
          <w:b/>
          <w:szCs w:val="20"/>
          <w:lang w:val="pt-PT"/>
        </w:rPr>
        <w:t>s</w:t>
      </w:r>
      <w:r w:rsidRPr="00FA3856">
        <w:rPr>
          <w:b/>
          <w:szCs w:val="20"/>
          <w:lang w:val="pt-PT"/>
        </w:rPr>
        <w:t xml:space="preserve"> Dinâmica</w:t>
      </w:r>
      <w:r w:rsidR="003E7A35">
        <w:rPr>
          <w:b/>
          <w:szCs w:val="20"/>
          <w:lang w:val="pt-PT"/>
        </w:rPr>
        <w:t>s</w:t>
      </w:r>
      <w:r w:rsidRPr="00FA3856">
        <w:rPr>
          <w:b/>
          <w:szCs w:val="20"/>
          <w:lang w:val="pt-PT"/>
        </w:rPr>
        <w:t>:</w:t>
      </w:r>
    </w:p>
    <w:p w:rsidR="003B08BE" w:rsidRPr="00FA3856" w:rsidRDefault="003B08BE" w:rsidP="004177C3">
      <w:pPr>
        <w:rPr>
          <w:b/>
          <w:szCs w:val="20"/>
          <w:lang w:val="pt-PT"/>
        </w:rPr>
      </w:pPr>
    </w:p>
    <w:p w:rsidR="00385278" w:rsidRPr="00FA3856" w:rsidRDefault="003E7A35" w:rsidP="00385278">
      <w:pPr>
        <w:rPr>
          <w:b/>
          <w:color w:val="000000"/>
          <w:szCs w:val="20"/>
        </w:rPr>
      </w:pPr>
      <w:r>
        <w:rPr>
          <w:b/>
          <w:color w:val="000000"/>
          <w:szCs w:val="20"/>
        </w:rPr>
        <w:t xml:space="preserve">III.1 – </w:t>
      </w:r>
      <w:r w:rsidRPr="003E7A35">
        <w:rPr>
          <w:b/>
          <w:color w:val="000000"/>
          <w:szCs w:val="20"/>
        </w:rPr>
        <w:t>N630A - Apuração do IRPJ Com Base no Lucro Real - PJ em Geral</w:t>
      </w:r>
      <w:r w:rsidR="00916FBA" w:rsidRPr="00FA3856">
        <w:rPr>
          <w:b/>
          <w:color w:val="000000"/>
          <w:szCs w:val="20"/>
        </w:rPr>
        <w:t>:</w:t>
      </w:r>
    </w:p>
    <w:p w:rsidR="00012703" w:rsidRPr="00FA3856" w:rsidRDefault="00486CDA" w:rsidP="001E6512">
      <w:pPr>
        <w:rPr>
          <w:b/>
          <w:szCs w:val="20"/>
          <w:lang w:val="pt-PT"/>
        </w:rPr>
      </w:pPr>
      <w:r>
        <w:rPr>
          <w:b/>
          <w:szCs w:val="20"/>
          <w:lang w:val="pt-PT"/>
        </w:rPr>
        <w:object w:dxaOrig="1534" w:dyaOrig="997">
          <v:shape id="_x0000_i1177" type="#_x0000_t75" style="width:79.5pt;height:50.25pt" o:ole="">
            <v:imagedata r:id="rId385" o:title=""/>
          </v:shape>
          <o:OLEObject Type="Link" ProgID="Excel.Sheet.12" ShapeID="_x0000_i1177" DrawAspect="Content" r:id="rId386" UpdateMode="OnCall">
            <o:LinkType>EnhancedMetaFile</o:LinkType>
            <o:LockedField>false</o:LockedField>
          </o:OLEObject>
        </w:object>
      </w:r>
    </w:p>
    <w:p w:rsidR="003E7A35" w:rsidRDefault="009F0CF7" w:rsidP="001E6512">
      <w:pPr>
        <w:rPr>
          <w:b/>
          <w:szCs w:val="20"/>
          <w:lang w:val="pt-PT"/>
        </w:rPr>
      </w:pPr>
      <w:r>
        <w:rPr>
          <w:b/>
          <w:szCs w:val="20"/>
          <w:lang w:val="pt-PT"/>
        </w:rPr>
        <w:t>I</w:t>
      </w:r>
      <w:r w:rsidR="003E7A35">
        <w:rPr>
          <w:b/>
          <w:szCs w:val="20"/>
          <w:lang w:val="pt-PT"/>
        </w:rPr>
        <w:t xml:space="preserve">II.2 – </w:t>
      </w:r>
      <w:r w:rsidR="003E7A35" w:rsidRPr="003E7A35">
        <w:rPr>
          <w:b/>
          <w:szCs w:val="20"/>
          <w:lang w:val="pt-PT"/>
        </w:rPr>
        <w:t>N630B - Apuração do IRPJ Com Base no Lucro Real -  Financeiras</w:t>
      </w:r>
      <w:r w:rsidR="003E7A35">
        <w:rPr>
          <w:b/>
          <w:szCs w:val="20"/>
          <w:lang w:val="pt-PT"/>
        </w:rPr>
        <w:t>:</w:t>
      </w:r>
    </w:p>
    <w:p w:rsidR="003E7A35" w:rsidRDefault="00486CDA" w:rsidP="001E6512">
      <w:pPr>
        <w:rPr>
          <w:b/>
          <w:szCs w:val="20"/>
          <w:lang w:val="pt-PT"/>
        </w:rPr>
      </w:pPr>
      <w:r>
        <w:rPr>
          <w:b/>
          <w:szCs w:val="20"/>
          <w:lang w:val="pt-PT"/>
        </w:rPr>
        <w:object w:dxaOrig="1534" w:dyaOrig="997">
          <v:shape id="_x0000_i1178" type="#_x0000_t75" style="width:79.5pt;height:50.25pt" o:ole="">
            <v:imagedata r:id="rId387" o:title=""/>
          </v:shape>
          <o:OLEObject Type="Link" ProgID="Excel.Sheet.12" ShapeID="_x0000_i1178" DrawAspect="Content" r:id="rId388" UpdateMode="OnCall">
            <o:LinkType>EnhancedMetaFile</o:LinkType>
            <o:LockedField>false</o:LockedField>
          </o:OLEObject>
        </w:object>
      </w:r>
    </w:p>
    <w:p w:rsidR="001E6512" w:rsidRPr="00FA3856" w:rsidRDefault="003E7A35" w:rsidP="001E6512">
      <w:pPr>
        <w:rPr>
          <w:b/>
          <w:szCs w:val="20"/>
          <w:lang w:val="pt-PT"/>
        </w:rPr>
      </w:pPr>
      <w:r>
        <w:rPr>
          <w:b/>
          <w:szCs w:val="20"/>
          <w:lang w:val="pt-PT"/>
        </w:rPr>
        <w:t xml:space="preserve">III.3 – </w:t>
      </w:r>
      <w:r w:rsidR="00903EE1" w:rsidRPr="00903EE1">
        <w:rPr>
          <w:b/>
          <w:szCs w:val="20"/>
          <w:lang w:val="pt-PT"/>
        </w:rPr>
        <w:t>N630C - Apuração do IRPJ Com Base no Lucro Real -  Seguradoras, de Capitalização e Entidades Abertas de Previdência Complementar</w:t>
      </w:r>
      <w:r w:rsidR="001E6512" w:rsidRPr="00FA3856">
        <w:rPr>
          <w:b/>
          <w:szCs w:val="20"/>
          <w:lang w:val="pt-PT"/>
        </w:rPr>
        <w:t>:</w:t>
      </w:r>
    </w:p>
    <w:p w:rsidR="005151C4" w:rsidRPr="003E7A35" w:rsidRDefault="00486CDA" w:rsidP="00797C0E">
      <w:pPr>
        <w:pStyle w:val="Corpodetexto"/>
        <w:rPr>
          <w:rFonts w:ascii="Times New Roman" w:hAnsi="Times New Roman"/>
          <w:b/>
          <w:color w:val="auto"/>
          <w:szCs w:val="20"/>
          <w:lang w:val="pt-PT" w:eastAsia="en-US"/>
        </w:rPr>
      </w:pPr>
      <w:r>
        <w:rPr>
          <w:rFonts w:ascii="Times New Roman" w:hAnsi="Times New Roman"/>
          <w:b/>
          <w:color w:val="auto"/>
          <w:szCs w:val="20"/>
          <w:lang w:val="pt-PT" w:eastAsia="en-US"/>
        </w:rPr>
        <w:object w:dxaOrig="1534" w:dyaOrig="997">
          <v:shape id="_x0000_i1179" type="#_x0000_t75" style="width:79.5pt;height:50.25pt" o:ole="">
            <v:imagedata r:id="rId389" o:title=""/>
          </v:shape>
          <o:OLEObject Type="Link" ProgID="Excel.Sheet.12" ShapeID="_x0000_i1179" DrawAspect="Content" r:id="rId390" UpdateMode="OnCall">
            <o:LinkType>EnhancedMetaFile</o:LinkType>
            <o:LockedField>false</o:LockedField>
          </o:OLEObject>
        </w:object>
      </w:r>
    </w:p>
    <w:p w:rsidR="005151C4" w:rsidRDefault="004148A9" w:rsidP="00797C0E">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012703" w:rsidRDefault="00012703" w:rsidP="00797C0E">
      <w:pPr>
        <w:pStyle w:val="Corpodetexto"/>
        <w:rPr>
          <w:rFonts w:ascii="Times New Roman" w:hAnsi="Times New Roman"/>
          <w:b/>
          <w:color w:val="002060"/>
          <w:szCs w:val="20"/>
        </w:rPr>
      </w:pPr>
    </w:p>
    <w:p w:rsidR="00797C0E" w:rsidRPr="00FA3856" w:rsidRDefault="00797C0E" w:rsidP="00797C0E">
      <w:pPr>
        <w:pStyle w:val="Corpodetexto"/>
        <w:rPr>
          <w:rFonts w:ascii="Times New Roman" w:hAnsi="Times New Roman"/>
          <w:b/>
          <w:color w:val="002060"/>
          <w:szCs w:val="20"/>
        </w:rPr>
      </w:pPr>
      <w:r w:rsidRPr="00FA3856">
        <w:rPr>
          <w:rFonts w:ascii="Times New Roman" w:hAnsi="Times New Roman"/>
          <w:b/>
          <w:color w:val="002060"/>
          <w:szCs w:val="20"/>
        </w:rPr>
        <w:t>|N630|</w:t>
      </w:r>
      <w:r w:rsidR="003B08BE" w:rsidRPr="00FA3856">
        <w:rPr>
          <w:rFonts w:ascii="Times New Roman" w:hAnsi="Times New Roman"/>
          <w:b/>
          <w:color w:val="002060"/>
          <w:szCs w:val="20"/>
        </w:rPr>
        <w:t>21</w:t>
      </w:r>
      <w:r w:rsidRPr="00FA3856">
        <w:rPr>
          <w:rFonts w:ascii="Times New Roman" w:hAnsi="Times New Roman"/>
          <w:b/>
          <w:color w:val="002060"/>
          <w:szCs w:val="20"/>
        </w:rPr>
        <w:t>|(-) Imposto de Renda Mensal Pago por Estimativa|10000,00|</w:t>
      </w:r>
    </w:p>
    <w:p w:rsidR="00797C0E" w:rsidRPr="00FA3856" w:rsidRDefault="00797C0E" w:rsidP="00797C0E">
      <w:pPr>
        <w:pStyle w:val="Corpodetexto"/>
        <w:ind w:firstLine="708"/>
        <w:rPr>
          <w:rFonts w:ascii="Times New Roman" w:hAnsi="Times New Roman"/>
          <w:color w:val="002060"/>
          <w:szCs w:val="20"/>
        </w:rPr>
      </w:pPr>
      <w:r w:rsidRPr="00FA3856">
        <w:rPr>
          <w:rFonts w:ascii="Times New Roman" w:hAnsi="Times New Roman"/>
          <w:color w:val="002060"/>
          <w:szCs w:val="20"/>
        </w:rPr>
        <w:t>|N630|: Identificação do tipo do registro.</w:t>
      </w:r>
    </w:p>
    <w:p w:rsidR="00797C0E" w:rsidRPr="00FA3856" w:rsidRDefault="003B08BE" w:rsidP="00797C0E">
      <w:pPr>
        <w:pStyle w:val="Corpodetexto"/>
        <w:ind w:firstLine="708"/>
        <w:rPr>
          <w:rFonts w:ascii="Times New Roman" w:hAnsi="Times New Roman"/>
          <w:color w:val="002060"/>
          <w:szCs w:val="20"/>
        </w:rPr>
      </w:pPr>
      <w:r w:rsidRPr="00FA3856">
        <w:rPr>
          <w:rFonts w:ascii="Times New Roman" w:hAnsi="Times New Roman"/>
          <w:color w:val="002060"/>
          <w:szCs w:val="20"/>
        </w:rPr>
        <w:t>|21</w:t>
      </w:r>
      <w:r w:rsidR="00797C0E" w:rsidRPr="00FA3856">
        <w:rPr>
          <w:rFonts w:ascii="Times New Roman" w:hAnsi="Times New Roman"/>
          <w:color w:val="002060"/>
          <w:szCs w:val="20"/>
        </w:rPr>
        <w:t>|: Código da linha.</w:t>
      </w:r>
      <w:r w:rsidR="00797C0E" w:rsidRPr="00FA3856">
        <w:rPr>
          <w:rFonts w:ascii="Times New Roman" w:hAnsi="Times New Roman"/>
          <w:color w:val="002060"/>
          <w:szCs w:val="20"/>
        </w:rPr>
        <w:tab/>
      </w:r>
    </w:p>
    <w:p w:rsidR="00797C0E" w:rsidRPr="00FA3856" w:rsidRDefault="00797C0E" w:rsidP="00797C0E">
      <w:pPr>
        <w:pStyle w:val="Corpodetexto"/>
        <w:ind w:firstLine="708"/>
        <w:rPr>
          <w:rFonts w:ascii="Times New Roman" w:hAnsi="Times New Roman"/>
          <w:color w:val="002060"/>
          <w:szCs w:val="20"/>
        </w:rPr>
      </w:pPr>
      <w:r w:rsidRPr="00FA3856">
        <w:rPr>
          <w:rFonts w:ascii="Times New Roman" w:hAnsi="Times New Roman"/>
          <w:color w:val="002060"/>
          <w:szCs w:val="20"/>
        </w:rPr>
        <w:t>|(-) Imposto de Renda Mensal Pago por Estimativa|: Descrição da linha.</w:t>
      </w:r>
    </w:p>
    <w:p w:rsidR="00797C0E" w:rsidRPr="00FA3856" w:rsidRDefault="00797C0E" w:rsidP="00797C0E">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5151C4" w:rsidRDefault="005151C4">
      <w:pPr>
        <w:spacing w:after="200" w:line="276" w:lineRule="auto"/>
        <w:rPr>
          <w:b/>
          <w:bCs/>
          <w:color w:val="0000FF"/>
          <w:szCs w:val="20"/>
        </w:rPr>
      </w:pPr>
      <w:r>
        <w:rPr>
          <w:color w:val="0000FF"/>
          <w:szCs w:val="20"/>
        </w:rPr>
        <w:br w:type="page"/>
      </w:r>
    </w:p>
    <w:p w:rsidR="00DE512B" w:rsidRPr="00FA3856" w:rsidRDefault="00DE512B" w:rsidP="00867F54">
      <w:pPr>
        <w:pStyle w:val="Ttulo4"/>
      </w:pPr>
      <w:bookmarkStart w:id="253" w:name="_Toc479713748"/>
      <w:r w:rsidRPr="00FA3856">
        <w:lastRenderedPageBreak/>
        <w:t>Registro N650: Base de Cálculo da CSLL Após as Compensações da Base de Cálculo Negativa</w:t>
      </w:r>
      <w:bookmarkEnd w:id="253"/>
    </w:p>
    <w:p w:rsidR="00DE512B" w:rsidRPr="00FA3856" w:rsidRDefault="00DE512B" w:rsidP="00DE512B">
      <w:pPr>
        <w:jc w:val="both"/>
        <w:rPr>
          <w:szCs w:val="20"/>
        </w:rPr>
      </w:pPr>
    </w:p>
    <w:p w:rsidR="00DE512B" w:rsidRPr="00FA3856" w:rsidRDefault="00DE512B" w:rsidP="00DE512B">
      <w:pPr>
        <w:pStyle w:val="PSDS-MarcadoresNivel3"/>
        <w:tabs>
          <w:tab w:val="clear" w:pos="1440"/>
        </w:tabs>
        <w:spacing w:before="0" w:after="0"/>
        <w:ind w:left="0" w:firstLine="708"/>
        <w:rPr>
          <w:rFonts w:ascii="Times New Roman" w:hAnsi="Times New Roman" w:cs="Times New Roman"/>
          <w:b w:val="0"/>
          <w:szCs w:val="20"/>
        </w:rPr>
      </w:pPr>
      <w:r w:rsidRPr="00FA3856">
        <w:rPr>
          <w:rFonts w:ascii="Times New Roman" w:hAnsi="Times New Roman" w:cs="Times New Roman"/>
          <w:b w:val="0"/>
          <w:szCs w:val="20"/>
        </w:rPr>
        <w:t>Apresenta a base de cálculo da CSLL, após as compensações da base de cálculo negativa.</w:t>
      </w:r>
    </w:p>
    <w:p w:rsidR="002E0897" w:rsidRDefault="002E0897" w:rsidP="004177C3">
      <w:pPr>
        <w:pStyle w:val="PSDS-MarcadoresNivel2"/>
        <w:numPr>
          <w:ilvl w:val="0"/>
          <w:numId w:val="0"/>
        </w:numPr>
        <w:rPr>
          <w:rFonts w:ascii="Times New Roman" w:hAnsi="Times New Roman"/>
        </w:rPr>
      </w:pPr>
    </w:p>
    <w:p w:rsidR="002E0897" w:rsidRDefault="00B35FA3" w:rsidP="002E0897">
      <w:pPr>
        <w:pStyle w:val="PSDS-MarcadoresNivel2"/>
        <w:numPr>
          <w:ilvl w:val="0"/>
          <w:numId w:val="0"/>
        </w:numPr>
        <w:jc w:val="center"/>
        <w:rPr>
          <w:rFonts w:ascii="Times New Roman" w:hAnsi="Times New Roman"/>
        </w:rPr>
      </w:pPr>
      <w:r>
        <w:rPr>
          <w:rFonts w:ascii="Times New Roman" w:hAnsi="Times New Roman"/>
        </w:rPr>
        <w:object w:dxaOrig="13980" w:dyaOrig="4635">
          <v:shape id="_x0000_i1758" type="#_x0000_t75" style="width:698.25pt;height:230.25pt" o:ole="">
            <v:imagedata r:id="rId391" o:title=""/>
          </v:shape>
          <o:OLEObject Type="Link" ProgID="Excel.Sheet.12" ShapeID="_x0000_i1758" DrawAspect="Content" r:id="rId392" UpdateMode="Always">
            <o:LinkType>EnhancedMetaFile</o:LinkType>
            <o:LockedField>false</o:LockedField>
          </o:OLEObject>
        </w:object>
      </w:r>
    </w:p>
    <w:p w:rsidR="002E0897" w:rsidRDefault="002E0897" w:rsidP="004177C3">
      <w:pPr>
        <w:pStyle w:val="PSDS-MarcadoresNivel2"/>
        <w:numPr>
          <w:ilvl w:val="0"/>
          <w:numId w:val="0"/>
        </w:numPr>
        <w:rPr>
          <w:rFonts w:ascii="Times New Roman" w:hAnsi="Times New Roman"/>
        </w:rPr>
      </w:pPr>
    </w:p>
    <w:p w:rsidR="004177C3" w:rsidRPr="00FA3856" w:rsidRDefault="004177C3" w:rsidP="004177C3">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4177C3" w:rsidRPr="00FA3856" w:rsidRDefault="004177C3" w:rsidP="004177C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93"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39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39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966743" w:rsidRPr="00FA3856" w:rsidRDefault="00966743">
      <w:pPr>
        <w:rPr>
          <w:b/>
          <w:szCs w:val="20"/>
          <w:lang w:val="pt-PT"/>
        </w:rPr>
      </w:pPr>
    </w:p>
    <w:p w:rsidR="00012703" w:rsidRDefault="00012703">
      <w:pPr>
        <w:spacing w:after="200" w:line="276" w:lineRule="auto"/>
        <w:rPr>
          <w:b/>
          <w:szCs w:val="20"/>
          <w:lang w:val="pt-PT"/>
        </w:rPr>
      </w:pPr>
      <w:r>
        <w:rPr>
          <w:b/>
          <w:szCs w:val="20"/>
          <w:lang w:val="pt-PT"/>
        </w:rPr>
        <w:br w:type="page"/>
      </w:r>
    </w:p>
    <w:p w:rsidR="001C0D2F" w:rsidRPr="00FA3856" w:rsidRDefault="004177C3" w:rsidP="001C0D2F">
      <w:pPr>
        <w:rPr>
          <w:b/>
          <w:szCs w:val="20"/>
          <w:lang w:val="pt-PT"/>
        </w:rPr>
      </w:pPr>
      <w:r w:rsidRPr="00FA3856">
        <w:rPr>
          <w:b/>
          <w:szCs w:val="20"/>
          <w:lang w:val="pt-PT"/>
        </w:rPr>
        <w:lastRenderedPageBreak/>
        <w:t>I</w:t>
      </w:r>
      <w:r w:rsidR="001C0D2F" w:rsidRPr="00FA3856">
        <w:rPr>
          <w:b/>
          <w:szCs w:val="20"/>
          <w:lang w:val="pt-PT"/>
        </w:rPr>
        <w:t>I – Regras de Validação de Campos:</w:t>
      </w:r>
    </w:p>
    <w:p w:rsidR="001C0D2F" w:rsidRPr="00FA3856" w:rsidRDefault="001C0D2F" w:rsidP="001C0D2F">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1C0D2F" w:rsidRPr="00FA3856" w:rsidTr="004640C2">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1C0D2F" w:rsidRPr="00FA3856" w:rsidRDefault="001C0D2F" w:rsidP="005667D7">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1C0D2F" w:rsidRPr="00FA3856" w:rsidRDefault="001C0D2F" w:rsidP="005667D7">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1C0D2F" w:rsidRPr="00FA3856" w:rsidRDefault="001C0D2F" w:rsidP="005667D7">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1C0D2F" w:rsidRPr="00FA3856" w:rsidRDefault="001C0D2F" w:rsidP="005667D7">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4640C2">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012703" w:rsidRDefault="00012703" w:rsidP="00385278">
      <w:pPr>
        <w:rPr>
          <w:b/>
          <w:szCs w:val="20"/>
          <w:lang w:val="pt-PT"/>
        </w:rPr>
      </w:pPr>
    </w:p>
    <w:p w:rsidR="00385278" w:rsidRDefault="00385278" w:rsidP="00385278">
      <w:pPr>
        <w:rPr>
          <w:b/>
          <w:szCs w:val="20"/>
          <w:lang w:val="pt-PT"/>
        </w:rPr>
      </w:pPr>
      <w:r w:rsidRPr="00FA3856">
        <w:rPr>
          <w:b/>
          <w:szCs w:val="20"/>
          <w:lang w:val="pt-PT"/>
        </w:rPr>
        <w:t>I</w:t>
      </w:r>
      <w:r w:rsidR="004177C3" w:rsidRPr="00FA3856">
        <w:rPr>
          <w:b/>
          <w:szCs w:val="20"/>
          <w:lang w:val="pt-PT"/>
        </w:rPr>
        <w:t>I</w:t>
      </w:r>
      <w:r w:rsidRPr="00FA3856">
        <w:rPr>
          <w:b/>
          <w:szCs w:val="20"/>
          <w:lang w:val="pt-PT"/>
        </w:rPr>
        <w:t>I – Tabela Dinâmica:</w:t>
      </w:r>
      <w:r w:rsidR="00954EE0">
        <w:rPr>
          <w:b/>
          <w:szCs w:val="20"/>
          <w:lang w:val="pt-PT"/>
        </w:rPr>
        <w:t xml:space="preserve"> </w:t>
      </w:r>
      <w:r w:rsidR="00954EE0" w:rsidRPr="00954EE0">
        <w:rPr>
          <w:b/>
          <w:szCs w:val="20"/>
          <w:lang w:val="pt-PT"/>
        </w:rPr>
        <w:t>N650 - Base de Cálculo da CSLL (PJ do Lucro Real)</w:t>
      </w:r>
    </w:p>
    <w:p w:rsidR="00A03004" w:rsidRPr="00012703" w:rsidRDefault="00486CDA" w:rsidP="00EF69B3">
      <w:pPr>
        <w:rPr>
          <w:b/>
          <w:szCs w:val="20"/>
          <w:lang w:val="pt-PT"/>
        </w:rPr>
      </w:pPr>
      <w:r>
        <w:rPr>
          <w:b/>
          <w:szCs w:val="20"/>
          <w:lang w:val="pt-PT"/>
        </w:rPr>
        <w:object w:dxaOrig="1534" w:dyaOrig="997">
          <v:shape id="_x0000_i1181" type="#_x0000_t75" style="width:79.5pt;height:50.25pt" o:ole="">
            <v:imagedata r:id="rId396" o:title=""/>
          </v:shape>
          <o:OLEObject Type="Link" ProgID="Excel.Sheet.12" ShapeID="_x0000_i1181" DrawAspect="Content" r:id="rId397" UpdateMode="OnCall">
            <o:LinkType>EnhancedMetaFile</o:LinkType>
            <o:LockedField>false</o:LockedField>
          </o:OLEObject>
        </w:object>
      </w:r>
    </w:p>
    <w:p w:rsidR="00012703" w:rsidRDefault="004640C2" w:rsidP="004640C2">
      <w:pPr>
        <w:pStyle w:val="Corpodetexto"/>
        <w:rPr>
          <w:rFonts w:ascii="Times New Roman" w:hAnsi="Times New Roman"/>
          <w:b/>
          <w:color w:val="002060"/>
          <w:szCs w:val="20"/>
        </w:rPr>
      </w:pPr>
      <w:r w:rsidRPr="00FA3856">
        <w:rPr>
          <w:rFonts w:ascii="Times New Roman" w:hAnsi="Times New Roman"/>
          <w:b/>
          <w:color w:val="002060"/>
          <w:szCs w:val="20"/>
        </w:rPr>
        <w:t>Exemplo de Preenchiment</w:t>
      </w:r>
      <w:r w:rsidR="004148A9" w:rsidRPr="00FA3856">
        <w:rPr>
          <w:rFonts w:ascii="Times New Roman" w:hAnsi="Times New Roman"/>
          <w:b/>
          <w:color w:val="002060"/>
          <w:szCs w:val="20"/>
        </w:rPr>
        <w:t xml:space="preserve">o: </w:t>
      </w:r>
    </w:p>
    <w:p w:rsidR="00012703" w:rsidRDefault="00012703" w:rsidP="004640C2">
      <w:pPr>
        <w:pStyle w:val="Corpodetexto"/>
        <w:rPr>
          <w:rFonts w:ascii="Times New Roman" w:hAnsi="Times New Roman"/>
          <w:b/>
          <w:color w:val="002060"/>
          <w:szCs w:val="20"/>
        </w:rPr>
      </w:pPr>
    </w:p>
    <w:p w:rsidR="004640C2" w:rsidRPr="00FA3856" w:rsidRDefault="004640C2" w:rsidP="004640C2">
      <w:pPr>
        <w:pStyle w:val="Corpodetexto"/>
        <w:rPr>
          <w:rFonts w:ascii="Times New Roman" w:hAnsi="Times New Roman"/>
          <w:b/>
          <w:color w:val="002060"/>
          <w:szCs w:val="20"/>
        </w:rPr>
      </w:pPr>
      <w:r w:rsidRPr="00FA3856">
        <w:rPr>
          <w:rFonts w:ascii="Times New Roman" w:hAnsi="Times New Roman"/>
          <w:b/>
          <w:color w:val="002060"/>
          <w:szCs w:val="20"/>
        </w:rPr>
        <w:t>|N650|1|Valor da base de cálculo da CSLL|100000,00|</w:t>
      </w:r>
    </w:p>
    <w:p w:rsidR="004640C2" w:rsidRPr="00FA3856" w:rsidRDefault="004640C2" w:rsidP="004640C2">
      <w:pPr>
        <w:pStyle w:val="Corpodetexto"/>
        <w:ind w:firstLine="708"/>
        <w:rPr>
          <w:rFonts w:ascii="Times New Roman" w:hAnsi="Times New Roman"/>
          <w:color w:val="002060"/>
          <w:szCs w:val="20"/>
        </w:rPr>
      </w:pPr>
      <w:r w:rsidRPr="00FA3856">
        <w:rPr>
          <w:rFonts w:ascii="Times New Roman" w:hAnsi="Times New Roman"/>
          <w:color w:val="002060"/>
          <w:szCs w:val="20"/>
        </w:rPr>
        <w:t>|N650|: Identificação do tipo do registro.</w:t>
      </w:r>
    </w:p>
    <w:p w:rsidR="004640C2" w:rsidRPr="00FA3856" w:rsidRDefault="004640C2" w:rsidP="004640C2">
      <w:pPr>
        <w:pStyle w:val="Corpodetexto"/>
        <w:ind w:firstLine="708"/>
        <w:rPr>
          <w:rFonts w:ascii="Times New Roman" w:hAnsi="Times New Roman"/>
          <w:color w:val="002060"/>
          <w:szCs w:val="20"/>
        </w:rPr>
      </w:pPr>
      <w:r w:rsidRPr="00FA3856">
        <w:rPr>
          <w:rFonts w:ascii="Times New Roman" w:hAnsi="Times New Roman"/>
          <w:color w:val="002060"/>
          <w:szCs w:val="20"/>
        </w:rPr>
        <w:t>|1|: Código da linha.</w:t>
      </w:r>
      <w:r w:rsidRPr="00FA3856">
        <w:rPr>
          <w:rFonts w:ascii="Times New Roman" w:hAnsi="Times New Roman"/>
          <w:color w:val="002060"/>
          <w:szCs w:val="20"/>
        </w:rPr>
        <w:tab/>
      </w:r>
    </w:p>
    <w:p w:rsidR="004640C2" w:rsidRPr="00FA3856" w:rsidRDefault="004640C2" w:rsidP="004640C2">
      <w:pPr>
        <w:pStyle w:val="Corpodetexto"/>
        <w:ind w:firstLine="708"/>
        <w:rPr>
          <w:rFonts w:ascii="Times New Roman" w:hAnsi="Times New Roman"/>
          <w:color w:val="002060"/>
          <w:szCs w:val="20"/>
        </w:rPr>
      </w:pPr>
      <w:r w:rsidRPr="00FA3856">
        <w:rPr>
          <w:rFonts w:ascii="Times New Roman" w:hAnsi="Times New Roman"/>
          <w:color w:val="002060"/>
          <w:szCs w:val="20"/>
        </w:rPr>
        <w:t>|Valor da Base de Cálculo da CSLL|: Descrição da linha.</w:t>
      </w:r>
    </w:p>
    <w:p w:rsidR="004640C2" w:rsidRPr="00FA3856" w:rsidRDefault="004640C2" w:rsidP="004640C2">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4640C2" w:rsidRPr="00FA3856" w:rsidRDefault="004640C2" w:rsidP="00EF69B3">
      <w:pPr>
        <w:rPr>
          <w:szCs w:val="20"/>
        </w:rPr>
      </w:pPr>
    </w:p>
    <w:p w:rsidR="00264296" w:rsidRPr="00FA3856" w:rsidRDefault="00264296">
      <w:pPr>
        <w:spacing w:after="200" w:line="276" w:lineRule="auto"/>
        <w:rPr>
          <w:b/>
          <w:bCs/>
          <w:color w:val="0000FF"/>
          <w:szCs w:val="20"/>
        </w:rPr>
      </w:pPr>
      <w:r w:rsidRPr="00FA3856">
        <w:rPr>
          <w:color w:val="0000FF"/>
          <w:szCs w:val="20"/>
        </w:rPr>
        <w:br w:type="page"/>
      </w:r>
    </w:p>
    <w:p w:rsidR="00A95DCA" w:rsidRPr="00FA3856" w:rsidRDefault="00A95DCA" w:rsidP="00867F54">
      <w:pPr>
        <w:pStyle w:val="Ttulo4"/>
      </w:pPr>
      <w:bookmarkStart w:id="254" w:name="_Toc479713749"/>
      <w:r w:rsidRPr="00FA3856">
        <w:lastRenderedPageBreak/>
        <w:t xml:space="preserve">Registro N660: </w:t>
      </w:r>
      <w:r w:rsidR="00E377D5" w:rsidRPr="00FA3856">
        <w:t>Apuração</w:t>
      </w:r>
      <w:r w:rsidRPr="00FA3856">
        <w:t xml:space="preserve"> da CSLL Mensal por Estimativa</w:t>
      </w:r>
      <w:bookmarkEnd w:id="254"/>
    </w:p>
    <w:p w:rsidR="002E6F04" w:rsidRPr="00FA3856" w:rsidRDefault="002E6F04" w:rsidP="00B573DD">
      <w:pPr>
        <w:rPr>
          <w:szCs w:val="20"/>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Este registro é habilitado para a pessoa jurídica que apurou o imposto de renda com base no lucro real anual que optou por apurar a CSLL por estimativa mensal.</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jc w:val="both"/>
        <w:rPr>
          <w:rFonts w:ascii="Times New Roman" w:hAnsi="Times New Roman"/>
          <w:b/>
        </w:rPr>
      </w:pPr>
      <w:r w:rsidRPr="00FA3856">
        <w:rPr>
          <w:rFonts w:ascii="Times New Roman" w:hAnsi="Times New Roman"/>
          <w:b/>
        </w:rPr>
        <w:t>I) Apuração Anual da CSLL, com Recolhimentos Mensais sobre a Base de Cálculo Estimada</w:t>
      </w: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 </w:t>
      </w: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A pessoa jurídica que apurar anualmente o imposto sobre a renda com base no lucro real também deve apurar a CSLL anualmente com base no resultado ajustado, em 31 de dezembro de cada ano.</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Os valores de CSLL efetivamente pagos calculados sobre a base de cálculo estimada mensalmente, no transcorrer do ano-calendário, podem ser deduzidos do valor de CSLL apurado anualmente (ajuste).</w:t>
      </w: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O valor da CSLL não pode ser deduzido para efeito de determinação do lucro real e da própria base de cálculo (Lei nº 9.316, de 1996, art. 1º).</w:t>
      </w: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 </w:t>
      </w:r>
    </w:p>
    <w:p w:rsidR="00264296" w:rsidRPr="00FA3856" w:rsidRDefault="00264296" w:rsidP="00264296">
      <w:pPr>
        <w:pStyle w:val="PSDS-CorpodeTexto0"/>
        <w:jc w:val="both"/>
        <w:rPr>
          <w:rFonts w:ascii="Times New Roman" w:hAnsi="Times New Roman"/>
          <w:b/>
        </w:rPr>
      </w:pPr>
      <w:r w:rsidRPr="00FA3856">
        <w:rPr>
          <w:rFonts w:ascii="Times New Roman" w:hAnsi="Times New Roman"/>
          <w:b/>
        </w:rPr>
        <w:t>I.1) Base de Cálculo</w:t>
      </w:r>
    </w:p>
    <w:p w:rsidR="00264296" w:rsidRPr="00FA3856" w:rsidRDefault="00264296" w:rsidP="00264296">
      <w:pPr>
        <w:pStyle w:val="PSDS-CorpodeTexto0"/>
        <w:jc w:val="both"/>
        <w:rPr>
          <w:rFonts w:ascii="Times New Roman" w:hAnsi="Times New Roman"/>
        </w:rPr>
      </w:pPr>
    </w:p>
    <w:p w:rsidR="00264296" w:rsidRPr="00FA3856" w:rsidRDefault="00264296" w:rsidP="00264296">
      <w:pPr>
        <w:pStyle w:val="PSDS-CorpodeTexto0"/>
        <w:jc w:val="both"/>
        <w:rPr>
          <w:rFonts w:ascii="Times New Roman" w:hAnsi="Times New Roman"/>
          <w:b/>
        </w:rPr>
      </w:pPr>
      <w:r w:rsidRPr="00FA3856">
        <w:rPr>
          <w:rFonts w:ascii="Times New Roman" w:hAnsi="Times New Roman"/>
          <w:b/>
        </w:rPr>
        <w:t xml:space="preserve">I.1.1) Pessoas Jurídicas de Natureza Comercial, Industrial ou de Prestação de Serviços </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A base de cálculo da CSLL, em cada mês, será determinada pela soma:</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1) de 12% (doze por cento) ou de 32% (trinta e dois por cento) da receita bruta auferida no período;</w:t>
      </w: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2) dos rendimentos e ganhos líquidos auferidos em aplicações financeiras de renda fixa e renda variável;</w:t>
      </w: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3) dos ganhos de capital, das demais receitas e dos resultados positivos decorrentes de receitas não compreendidas na atividade, no mês em que forem auferidos, inclusive:</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left="708" w:firstLine="708"/>
        <w:jc w:val="both"/>
        <w:rPr>
          <w:rFonts w:ascii="Times New Roman" w:hAnsi="Times New Roman"/>
        </w:rPr>
      </w:pPr>
      <w:r w:rsidRPr="00FA3856">
        <w:rPr>
          <w:rFonts w:ascii="Times New Roman" w:hAnsi="Times New Roman"/>
        </w:rPr>
        <w:t>a) os rendimentos auferidos nas operações de mútuo realizadas entre pessoas jurídicas ou entre pessoa jurídica e pessoa física;</w:t>
      </w:r>
    </w:p>
    <w:p w:rsidR="00264296" w:rsidRPr="00FA3856" w:rsidRDefault="00264296" w:rsidP="00264296">
      <w:pPr>
        <w:pStyle w:val="PSDS-CorpodeTexto0"/>
        <w:ind w:left="1416"/>
        <w:jc w:val="both"/>
        <w:rPr>
          <w:rFonts w:ascii="Times New Roman" w:hAnsi="Times New Roman"/>
        </w:rPr>
      </w:pPr>
      <w:r w:rsidRPr="00FA3856">
        <w:rPr>
          <w:rFonts w:ascii="Times New Roman" w:hAnsi="Times New Roman"/>
        </w:rPr>
        <w:t>b) os ganhos de capital auferidos na alienação de participações societárias permanentes em sociedades coligadas e controladas, e de participações societárias que permaneceram no ativo da pessoa jurídica até o término do ano-calendário seguinte ao de suas aquisições;</w:t>
      </w:r>
    </w:p>
    <w:p w:rsidR="00264296" w:rsidRPr="00FA3856" w:rsidRDefault="00264296" w:rsidP="00264296">
      <w:pPr>
        <w:pStyle w:val="PSDS-CorpodeTexto0"/>
        <w:ind w:left="708" w:firstLine="708"/>
        <w:jc w:val="both"/>
        <w:rPr>
          <w:rFonts w:ascii="Times New Roman" w:hAnsi="Times New Roman"/>
        </w:rPr>
      </w:pPr>
      <w:r w:rsidRPr="00FA3856">
        <w:rPr>
          <w:rFonts w:ascii="Times New Roman" w:hAnsi="Times New Roman"/>
        </w:rPr>
        <w:t xml:space="preserve">c) os ganhos auferidos em operações de cobertura (hedge) realizadas em bolsas de valores, de mercadorias e de futuros ou no mercado de balcão; </w:t>
      </w:r>
    </w:p>
    <w:p w:rsidR="00264296" w:rsidRPr="00FA3856" w:rsidRDefault="00264296" w:rsidP="00264296">
      <w:pPr>
        <w:pStyle w:val="PSDS-CorpodeTexto0"/>
        <w:ind w:left="708" w:firstLine="708"/>
        <w:jc w:val="both"/>
        <w:rPr>
          <w:rFonts w:ascii="Times New Roman" w:hAnsi="Times New Roman"/>
        </w:rPr>
      </w:pPr>
      <w:r w:rsidRPr="00FA3856">
        <w:rPr>
          <w:rFonts w:ascii="Times New Roman" w:hAnsi="Times New Roman"/>
        </w:rPr>
        <w:t>d) a receita de locação de imóvel, quando não for este o objeto social da pessoa jurídica, deduzida dos encargos necessários à sua percepção;</w:t>
      </w:r>
    </w:p>
    <w:p w:rsidR="00264296" w:rsidRPr="00FA3856" w:rsidRDefault="00264296" w:rsidP="00264296">
      <w:pPr>
        <w:pStyle w:val="PSDS-CorpodeTexto0"/>
        <w:ind w:left="1416"/>
        <w:jc w:val="both"/>
        <w:rPr>
          <w:rFonts w:ascii="Times New Roman" w:hAnsi="Times New Roman"/>
        </w:rPr>
      </w:pPr>
      <w:r w:rsidRPr="00FA3856">
        <w:rPr>
          <w:rFonts w:ascii="Times New Roman" w:hAnsi="Times New Roman"/>
        </w:rPr>
        <w:t>e) os juros equivalentes à taxa referencial do Sistema Especial de Liquidação e de Custódia (Selic) para títulos federais, acumulada mensalmente, relativos a impostos e contribuições a serem restituídos ou compensados;</w:t>
      </w:r>
    </w:p>
    <w:p w:rsidR="00264296" w:rsidRPr="00FA3856" w:rsidRDefault="00264296" w:rsidP="00264296">
      <w:pPr>
        <w:pStyle w:val="PSDS-CorpodeTexto0"/>
        <w:ind w:left="1416"/>
        <w:jc w:val="both"/>
        <w:rPr>
          <w:rFonts w:ascii="Times New Roman" w:hAnsi="Times New Roman"/>
        </w:rPr>
      </w:pPr>
      <w:r w:rsidRPr="00FA3856">
        <w:rPr>
          <w:rFonts w:ascii="Times New Roman" w:hAnsi="Times New Roman"/>
        </w:rPr>
        <w:t>f) as receitas financeiras decorrentes das variações monetárias dos direitos de crédito e das obrigações do contribuinte, em função de índices ou coeficientes aplicáveis por disposição legal ou contratual;</w:t>
      </w:r>
    </w:p>
    <w:p w:rsidR="00264296" w:rsidRPr="00FA3856" w:rsidRDefault="00264296" w:rsidP="00264296">
      <w:pPr>
        <w:pStyle w:val="PSDS-CorpodeTexto0"/>
        <w:ind w:left="708" w:firstLine="708"/>
        <w:jc w:val="both"/>
        <w:rPr>
          <w:rFonts w:ascii="Times New Roman" w:hAnsi="Times New Roman"/>
        </w:rPr>
      </w:pPr>
      <w:r w:rsidRPr="00FA3856">
        <w:rPr>
          <w:rFonts w:ascii="Times New Roman" w:hAnsi="Times New Roman"/>
        </w:rPr>
        <w:t>g) os ganhos de capital auferidos na devolução de capital em bens e direitos;</w:t>
      </w:r>
    </w:p>
    <w:p w:rsidR="00264296" w:rsidRPr="00FA3856" w:rsidRDefault="00264296" w:rsidP="00264296">
      <w:pPr>
        <w:pStyle w:val="PSDS-CorpodeTexto0"/>
        <w:ind w:left="1416"/>
        <w:jc w:val="both"/>
        <w:rPr>
          <w:rFonts w:ascii="Times New Roman" w:hAnsi="Times New Roman"/>
        </w:rPr>
      </w:pPr>
      <w:r w:rsidRPr="00FA3856">
        <w:rPr>
          <w:rFonts w:ascii="Times New Roman" w:hAnsi="Times New Roman"/>
        </w:rPr>
        <w:t>h) a diferença entre o valor em dinheiro ou o valor dos bens e direitos recebidos de instituição isenta, a título de devolução de patrimônio, e o valor em dinheiro ou o valor dos bens e direitos entregue para a formação do referido patrimônio.</w:t>
      </w:r>
    </w:p>
    <w:p w:rsidR="00264296" w:rsidRPr="00FA3856" w:rsidRDefault="00264296" w:rsidP="00264296">
      <w:pPr>
        <w:pStyle w:val="PSDS-CorpodeTexto0"/>
        <w:jc w:val="both"/>
        <w:rPr>
          <w:rFonts w:ascii="Times New Roman" w:hAnsi="Times New Roman"/>
        </w:rPr>
      </w:pPr>
    </w:p>
    <w:p w:rsidR="0069384A" w:rsidRPr="00FA3856" w:rsidRDefault="0069384A" w:rsidP="00264296">
      <w:pPr>
        <w:pStyle w:val="PSDS-CorpodeTexto0"/>
        <w:jc w:val="both"/>
        <w:rPr>
          <w:rFonts w:ascii="Times New Roman" w:hAnsi="Times New Roman"/>
          <w:b/>
        </w:rPr>
      </w:pPr>
    </w:p>
    <w:p w:rsidR="0069384A" w:rsidRPr="00FA3856" w:rsidRDefault="0069384A" w:rsidP="00264296">
      <w:pPr>
        <w:pStyle w:val="PSDS-CorpodeTexto0"/>
        <w:jc w:val="both"/>
        <w:rPr>
          <w:rFonts w:ascii="Times New Roman" w:hAnsi="Times New Roman"/>
          <w:b/>
        </w:rPr>
      </w:pPr>
    </w:p>
    <w:p w:rsidR="0069384A" w:rsidRPr="00FA3856" w:rsidRDefault="0069384A" w:rsidP="00264296">
      <w:pPr>
        <w:pStyle w:val="PSDS-CorpodeTexto0"/>
        <w:jc w:val="both"/>
        <w:rPr>
          <w:rFonts w:ascii="Times New Roman" w:hAnsi="Times New Roman"/>
          <w:b/>
        </w:rPr>
      </w:pPr>
    </w:p>
    <w:p w:rsidR="0069384A" w:rsidRPr="00FA3856" w:rsidRDefault="0069384A" w:rsidP="00264296">
      <w:pPr>
        <w:pStyle w:val="PSDS-CorpodeTexto0"/>
        <w:jc w:val="both"/>
        <w:rPr>
          <w:rFonts w:ascii="Times New Roman" w:hAnsi="Times New Roman"/>
          <w:b/>
        </w:rPr>
      </w:pPr>
    </w:p>
    <w:p w:rsidR="0069384A" w:rsidRPr="00FA3856" w:rsidRDefault="0069384A" w:rsidP="00264296">
      <w:pPr>
        <w:pStyle w:val="PSDS-CorpodeTexto0"/>
        <w:jc w:val="both"/>
        <w:rPr>
          <w:rFonts w:ascii="Times New Roman" w:hAnsi="Times New Roman"/>
          <w:b/>
        </w:rPr>
      </w:pPr>
    </w:p>
    <w:p w:rsidR="00264296" w:rsidRPr="00FA3856" w:rsidRDefault="00264296" w:rsidP="00264296">
      <w:pPr>
        <w:pStyle w:val="PSDS-CorpodeTexto0"/>
        <w:jc w:val="both"/>
        <w:rPr>
          <w:rFonts w:ascii="Times New Roman" w:hAnsi="Times New Roman"/>
        </w:rPr>
      </w:pPr>
      <w:r w:rsidRPr="00FA3856">
        <w:rPr>
          <w:rFonts w:ascii="Times New Roman" w:hAnsi="Times New Roman"/>
          <w:b/>
        </w:rPr>
        <w:lastRenderedPageBreak/>
        <w:t>Atenção</w:t>
      </w:r>
      <w:r w:rsidRPr="00FA3856">
        <w:rPr>
          <w:rFonts w:ascii="Times New Roman" w:hAnsi="Times New Roman"/>
        </w:rPr>
        <w:t>:</w:t>
      </w:r>
    </w:p>
    <w:p w:rsidR="00264296" w:rsidRPr="00FA3856" w:rsidRDefault="00264296" w:rsidP="00264296">
      <w:pPr>
        <w:pStyle w:val="PSDS-CorpodeTexto0"/>
        <w:ind w:left="708"/>
        <w:jc w:val="both"/>
        <w:rPr>
          <w:rFonts w:ascii="Times New Roman" w:hAnsi="Times New Roman"/>
        </w:rPr>
      </w:pPr>
      <w:r w:rsidRPr="00FA3856">
        <w:rPr>
          <w:rFonts w:ascii="Times New Roman" w:hAnsi="Times New Roman"/>
        </w:rPr>
        <w:t>1) A partir de 1º de setembro de 2003, o percentual da receita bruta considerado para efeito de determinação da base de cálculo da CSLL, a que se refere o item 1 acima, é de 32% (trinta e dois por cento), para as atividades de:</w:t>
      </w:r>
    </w:p>
    <w:p w:rsidR="00264296" w:rsidRPr="00FA3856" w:rsidRDefault="00264296" w:rsidP="00264296">
      <w:pPr>
        <w:pStyle w:val="PSDS-CorpodeTexto0"/>
        <w:ind w:left="708" w:firstLine="708"/>
        <w:jc w:val="both"/>
        <w:rPr>
          <w:rFonts w:ascii="Times New Roman" w:hAnsi="Times New Roman"/>
        </w:rPr>
      </w:pPr>
      <w:r w:rsidRPr="00FA3856">
        <w:rPr>
          <w:rFonts w:ascii="Times New Roman" w:hAnsi="Times New Roman"/>
        </w:rPr>
        <w:t>a) prestação de serviços em geral, observado o disposto no item seguinte;</w:t>
      </w:r>
    </w:p>
    <w:p w:rsidR="00264296" w:rsidRPr="00FA3856" w:rsidRDefault="00264296" w:rsidP="00264296">
      <w:pPr>
        <w:pStyle w:val="PSDS-CorpodeTexto0"/>
        <w:ind w:left="708" w:firstLine="708"/>
        <w:jc w:val="both"/>
        <w:rPr>
          <w:rFonts w:ascii="Times New Roman" w:hAnsi="Times New Roman"/>
        </w:rPr>
      </w:pPr>
      <w:r w:rsidRPr="00FA3856">
        <w:rPr>
          <w:rFonts w:ascii="Times New Roman" w:hAnsi="Times New Roman"/>
        </w:rPr>
        <w:t>b) intermediação de negócios;</w:t>
      </w:r>
    </w:p>
    <w:p w:rsidR="00264296" w:rsidRPr="00FA3856" w:rsidRDefault="00264296" w:rsidP="00264296">
      <w:pPr>
        <w:pStyle w:val="PSDS-CorpodeTexto0"/>
        <w:ind w:left="708" w:firstLine="708"/>
        <w:jc w:val="both"/>
        <w:rPr>
          <w:rFonts w:ascii="Times New Roman" w:hAnsi="Times New Roman"/>
        </w:rPr>
      </w:pPr>
      <w:r w:rsidRPr="00FA3856">
        <w:rPr>
          <w:rFonts w:ascii="Times New Roman" w:hAnsi="Times New Roman"/>
        </w:rPr>
        <w:t>c) administração, locação ou cessão de bens imóveis, móveis e direitos de qualquer natureza;</w:t>
      </w:r>
    </w:p>
    <w:p w:rsidR="00264296" w:rsidRPr="00FA3856" w:rsidRDefault="00264296" w:rsidP="00264296">
      <w:pPr>
        <w:pStyle w:val="PSDS-CorpodeTexto0"/>
        <w:ind w:left="1416"/>
        <w:jc w:val="both"/>
        <w:rPr>
          <w:rFonts w:ascii="Times New Roman" w:hAnsi="Times New Roman"/>
        </w:rPr>
      </w:pPr>
      <w:r w:rsidRPr="00FA3856">
        <w:rPr>
          <w:rFonts w:ascii="Times New Roman" w:hAnsi="Times New Roman"/>
        </w:rPr>
        <w:t>d) prestação cumulativa e contínua de serviços de assessoria creditícia, mercadológica, gestão de crédito, seleção de riscos, administração de contas a pagar e a receber, e compra de direitos creditórios resultantes de vendas mercantis a prazo ou de prestação de serviços (factoring).</w:t>
      </w: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2) Para as atividades de prestação de serviços hospitalares e de transporte, inclusive de carga, o percentual de receita bruta a ser considerado é de 12% (doze por cento).</w:t>
      </w: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3) No caso de atividades diversificadas, será aplicado o percentual correspondente a cada atividade.</w:t>
      </w:r>
    </w:p>
    <w:p w:rsidR="00264296" w:rsidRPr="00FA3856" w:rsidRDefault="00264296" w:rsidP="00264296">
      <w:pPr>
        <w:pStyle w:val="PSDS-CorpodeTexto0"/>
        <w:ind w:left="708"/>
        <w:jc w:val="both"/>
        <w:rPr>
          <w:rFonts w:ascii="Times New Roman" w:hAnsi="Times New Roman"/>
        </w:rPr>
      </w:pPr>
      <w:r w:rsidRPr="00FA3856">
        <w:rPr>
          <w:rFonts w:ascii="Times New Roman" w:hAnsi="Times New Roman"/>
        </w:rPr>
        <w:t>4) A partir de 1º de janeiro de 2006, o percentual também passou a ser aplicado sobre a receita financeira da pessoa jurídica que explore atividades imobiliárias relativas a loteamento de terrenos, incorporação imobiliária, construção de prédios destinados à venda, bem como a venda de imóveis construídos ou adquiridos para a revenda, quando decorrente da comercialização de imóveis e for apurada por meio de índices ou coeficientes previstos em contrato. (Lei nº 11.196, de 2005, art. 34).</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O ganho de capital, nas alienações de bens do ativo não-circulante, exceto realizável a longo prazo, e de ouro não considerado ativo financeiro, corresponde à diferença positiva verificada entre o valor da alienação e o respectivo valor contábil.</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Para efeito de apuração do ganho de capital, considera-se valor contábil:</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1) No caso de</w:t>
      </w:r>
      <w:bookmarkStart w:id="255" w:name="subitem16.3.1"/>
      <w:bookmarkEnd w:id="255"/>
      <w:r w:rsidRPr="00FA3856">
        <w:rPr>
          <w:rFonts w:ascii="Times New Roman" w:hAnsi="Times New Roman"/>
        </w:rPr>
        <w:t xml:space="preserve"> investimentos perman</w:t>
      </w:r>
      <w:bookmarkStart w:id="256" w:name="subitem16.3.1.1"/>
      <w:bookmarkEnd w:id="256"/>
      <w:r w:rsidRPr="00FA3856">
        <w:rPr>
          <w:rFonts w:ascii="Times New Roman" w:hAnsi="Times New Roman"/>
        </w:rPr>
        <w:t>entes em:</w:t>
      </w:r>
    </w:p>
    <w:p w:rsidR="00264296" w:rsidRPr="00FA3856" w:rsidRDefault="00264296" w:rsidP="00264296">
      <w:pPr>
        <w:pStyle w:val="PSDS-CorpodeTexto0"/>
        <w:ind w:left="708" w:firstLine="708"/>
        <w:jc w:val="both"/>
        <w:rPr>
          <w:rFonts w:ascii="Times New Roman" w:hAnsi="Times New Roman"/>
        </w:rPr>
      </w:pPr>
      <w:r w:rsidRPr="00FA3856">
        <w:rPr>
          <w:rFonts w:ascii="Times New Roman" w:hAnsi="Times New Roman"/>
        </w:rPr>
        <w:t>a) participações societárias avaliadas pelo custo de aquisição, o valor de aquisição;</w:t>
      </w:r>
    </w:p>
    <w:p w:rsidR="00264296" w:rsidRPr="00FA3856" w:rsidRDefault="00264296" w:rsidP="00264296">
      <w:pPr>
        <w:pStyle w:val="PSDS-CorpodeTexto0"/>
        <w:ind w:left="708" w:firstLine="708"/>
        <w:jc w:val="both"/>
        <w:rPr>
          <w:rFonts w:ascii="Times New Roman" w:hAnsi="Times New Roman"/>
        </w:rPr>
      </w:pPr>
      <w:r w:rsidRPr="00FA3856">
        <w:rPr>
          <w:rFonts w:ascii="Times New Roman" w:hAnsi="Times New Roman"/>
        </w:rPr>
        <w:t>b) participações societárias avaliadas pelo valor de patrimônio líquido, a soma algébrica dos seguintes valores:</w:t>
      </w:r>
    </w:p>
    <w:p w:rsidR="00264296" w:rsidRPr="00FA3856" w:rsidRDefault="00264296" w:rsidP="00264296">
      <w:pPr>
        <w:pStyle w:val="PSDS-CorpodeTexto0"/>
        <w:ind w:left="1416" w:firstLine="708"/>
        <w:jc w:val="both"/>
        <w:rPr>
          <w:rFonts w:ascii="Times New Roman" w:hAnsi="Times New Roman"/>
        </w:rPr>
      </w:pPr>
      <w:r w:rsidRPr="00FA3856">
        <w:rPr>
          <w:rFonts w:ascii="Times New Roman" w:hAnsi="Times New Roman"/>
        </w:rPr>
        <w:t>I. do patrimônio líquido pelo qual o investimento estiver registrado;</w:t>
      </w:r>
    </w:p>
    <w:p w:rsidR="00264296" w:rsidRPr="00FA3856" w:rsidRDefault="00264296" w:rsidP="00264296">
      <w:pPr>
        <w:pStyle w:val="PSDS-CorpodeTexto0"/>
        <w:ind w:left="1416" w:firstLine="708"/>
        <w:jc w:val="both"/>
        <w:rPr>
          <w:rFonts w:ascii="Times New Roman" w:hAnsi="Times New Roman"/>
        </w:rPr>
      </w:pPr>
      <w:r w:rsidRPr="00FA3856">
        <w:rPr>
          <w:rFonts w:ascii="Times New Roman" w:hAnsi="Times New Roman"/>
        </w:rPr>
        <w:t>II. do ágio ou deságio na aquisição do investimento;</w:t>
      </w:r>
    </w:p>
    <w:p w:rsidR="00264296" w:rsidRPr="00FA3856" w:rsidRDefault="00264296" w:rsidP="00264296">
      <w:pPr>
        <w:pStyle w:val="PSDS-CorpodeTexto0"/>
        <w:ind w:left="1416" w:firstLine="708"/>
        <w:jc w:val="both"/>
        <w:rPr>
          <w:rFonts w:ascii="Times New Roman" w:hAnsi="Times New Roman"/>
        </w:rPr>
      </w:pPr>
      <w:r w:rsidRPr="00FA3856">
        <w:rPr>
          <w:rFonts w:ascii="Times New Roman" w:hAnsi="Times New Roman"/>
        </w:rPr>
        <w:t>III. da provisão para perdas, constituída até 31 de dezembro de 1995, quando dedutível.</w:t>
      </w: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2) No caso das aplicações em ouro, não considerado ativo financeiro, o valor de aquisição;</w:t>
      </w: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3) No caso dos demais bens e direitos do ativo não-circulante, exceto realizável a longo prazo, o custo de aquisição, diminuído dos encargos de depreciação, amortização ou exaustão acumulados.</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A baixa de investimento relevante e influente em sociedade coligada ou controlada deve ser precedida de avaliação pelo valor de patrimônio líquido, com base em balanço patrimonial ou balancete de verificação da coligada ou controlada, levantado na data da alienação ou liquidação ou até trinta dias, no máximo, antes dessa data.</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No caso de outros bens e direitos não classificados no ativo não-circulante, exceto realizável a longo prazo, considera-se valor contábil o custo de aquisição.</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O ganho de capital auferido na venda de bens do ativo não-circulante, exceto realizável a longo prazo, para recebimento do preço, no todo ou em parte, após o término do ano-calendário seguinte ao da contratação deve integrar a base de cálculo mensal da CSLL, podendo, para efeito de determinar o resultado ajustado, ser computado na proporção da parcela do preço recebida em cada mês.</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As receitas financeiras decorrentes das variações monetárias dos direitos de crédito e das obrigações do contribuinte, em função da taxa de câmbio, são consideradas, para efeito de determinação da base de cálculo da CSLL, quando da liquidação da correspondente operação. À opção da pessoa jurídica, as variações monetárias podem ser consideradas segundo o regime de competência, o qual deve ser aplicado a todo o ano-calendário.</w:t>
      </w:r>
    </w:p>
    <w:p w:rsidR="00264296" w:rsidRPr="00FA3856" w:rsidRDefault="00264296" w:rsidP="0069384A">
      <w:pPr>
        <w:pStyle w:val="PSDS-CorpodeTexto0"/>
        <w:jc w:val="both"/>
        <w:rPr>
          <w:rFonts w:ascii="Times New Roman" w:hAnsi="Times New Roman"/>
        </w:rPr>
      </w:pPr>
      <w:r w:rsidRPr="00FA3856">
        <w:rPr>
          <w:rFonts w:ascii="Times New Roman" w:hAnsi="Times New Roman"/>
        </w:rPr>
        <w:t> </w:t>
      </w:r>
    </w:p>
    <w:p w:rsidR="00264296" w:rsidRPr="00FA3856" w:rsidRDefault="00264296" w:rsidP="00264296">
      <w:pPr>
        <w:pStyle w:val="PSDS-CorpodeTexto0"/>
        <w:jc w:val="both"/>
        <w:rPr>
          <w:rFonts w:ascii="Times New Roman" w:hAnsi="Times New Roman"/>
          <w:b/>
        </w:rPr>
      </w:pPr>
      <w:r w:rsidRPr="00FA3856">
        <w:rPr>
          <w:rFonts w:ascii="Times New Roman" w:hAnsi="Times New Roman"/>
          <w:b/>
        </w:rPr>
        <w:lastRenderedPageBreak/>
        <w:t>I.1.2) Efeito dos Balanços de Suspensão ou Redução no Pagamento da CSLL</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A mesma forma de tributação adotada pela pessoa jurídica, para fins de apuração do imposto de renda, deve ser empregada para fins de apuração da CSLL.</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Assim, a pessoa jurídica que levantou balanço ou balancete para suspender ou reduzir o pagamento do imposto de renda, em determinado mês do ano-calendário, deve apurar a base de cálculo da CSLL sobre o resultado do período apurado nesse mesmo balanço, ajustado pelas adições determinadas, pelas exclusões permitidas e pelas compensações de base de cálculo negativa da CSLL, observados os limites definidos na legislação pertinente.</w:t>
      </w:r>
    </w:p>
    <w:p w:rsidR="00264296" w:rsidRPr="00FA3856" w:rsidRDefault="00264296" w:rsidP="00264296">
      <w:pPr>
        <w:pStyle w:val="PSDS-CorpodeTexto0"/>
        <w:ind w:firstLine="708"/>
        <w:jc w:val="both"/>
        <w:rPr>
          <w:rFonts w:ascii="Times New Roman" w:hAnsi="Times New Roman"/>
        </w:rPr>
      </w:pPr>
    </w:p>
    <w:p w:rsidR="00264296" w:rsidRPr="00FA3856" w:rsidRDefault="00264296" w:rsidP="00264296">
      <w:pPr>
        <w:pStyle w:val="PSDS-CorpodeTexto0"/>
        <w:ind w:firstLine="708"/>
        <w:jc w:val="both"/>
        <w:rPr>
          <w:rFonts w:ascii="Times New Roman" w:hAnsi="Times New Roman"/>
        </w:rPr>
      </w:pPr>
      <w:r w:rsidRPr="00FA3856">
        <w:rPr>
          <w:rFonts w:ascii="Times New Roman" w:hAnsi="Times New Roman"/>
        </w:rPr>
        <w:t>A pessoa jurídica que levantar balanço ou balancete de suspensão ou redução do pagamento do IRPJ e da CSLL em 31 de dezembro deve computar os lucros, oriundos do exterior, disponibilizados nos termos do art. 1º da Lei nº 9.532, de 1997, observado o disposto no art. 74 da Medida Provisória nº 2.158-35 de 24 de agosto de 2001. A pessoa jurídica deve computar também os rendimentos e ganhos de capital, auferidos no exterior, nesse balanço ou balancete, para fins de incidência da CSLL.</w:t>
      </w:r>
    </w:p>
    <w:p w:rsidR="00973E1F" w:rsidRPr="00FA3856" w:rsidRDefault="00973E1F" w:rsidP="00264296">
      <w:pPr>
        <w:pStyle w:val="PSDS-CorpodeTexto0"/>
        <w:ind w:firstLine="708"/>
        <w:jc w:val="both"/>
        <w:rPr>
          <w:rFonts w:ascii="Times New Roman" w:hAnsi="Times New Roman"/>
        </w:rPr>
      </w:pPr>
    </w:p>
    <w:p w:rsidR="00973E1F" w:rsidRPr="00FA3856" w:rsidRDefault="00973E1F" w:rsidP="00264296">
      <w:pPr>
        <w:pStyle w:val="PSDS-CorpodeTexto0"/>
        <w:ind w:firstLine="708"/>
        <w:jc w:val="both"/>
        <w:rPr>
          <w:rFonts w:ascii="Times New Roman" w:hAnsi="Times New Roman"/>
        </w:rPr>
      </w:pPr>
      <w:r w:rsidRPr="00FA3856">
        <w:rPr>
          <w:rFonts w:ascii="Times New Roman" w:hAnsi="Times New Roman"/>
        </w:rPr>
        <w:t>Informações detalhadas sobre balanço de suspensão ou redução do pagamento do IRPJ e da CSLL podem ser encontradas nas explicações iniciais do Bloco L.</w:t>
      </w:r>
    </w:p>
    <w:p w:rsidR="004148A9" w:rsidRDefault="00264296" w:rsidP="00A61625">
      <w:pPr>
        <w:pStyle w:val="PSDS-CorpodeTexto0"/>
        <w:jc w:val="both"/>
        <w:rPr>
          <w:rFonts w:ascii="Times New Roman" w:hAnsi="Times New Roman"/>
        </w:rPr>
      </w:pPr>
      <w:r w:rsidRPr="00FA3856">
        <w:rPr>
          <w:rFonts w:ascii="Times New Roman" w:hAnsi="Times New Roman"/>
        </w:rPr>
        <w:t> </w:t>
      </w:r>
    </w:p>
    <w:p w:rsidR="00A61625" w:rsidRPr="00FA3856" w:rsidRDefault="00B35FA3" w:rsidP="00A61625">
      <w:pPr>
        <w:pStyle w:val="PSDS-CorpodeTexto0"/>
        <w:jc w:val="center"/>
        <w:rPr>
          <w:rFonts w:ascii="Times New Roman" w:hAnsi="Times New Roman"/>
        </w:rPr>
      </w:pPr>
      <w:r>
        <w:rPr>
          <w:rFonts w:ascii="Times New Roman" w:hAnsi="Times New Roman"/>
        </w:rPr>
        <w:object w:dxaOrig="13890" w:dyaOrig="4665">
          <v:shape id="_x0000_i1761" type="#_x0000_t75" style="width:690.75pt;height:230.25pt" o:ole="">
            <v:imagedata r:id="rId398" o:title=""/>
          </v:shape>
          <o:OLEObject Type="Link" ProgID="Excel.Sheet.12" ShapeID="_x0000_i1761" DrawAspect="Content" r:id="rId399" UpdateMode="Always">
            <o:LinkType>EnhancedMetaFile</o:LinkType>
            <o:LockedField>false</o:LockedField>
          </o:OLEObject>
        </w:object>
      </w:r>
    </w:p>
    <w:p w:rsidR="00A61625" w:rsidRDefault="00A61625" w:rsidP="004177C3">
      <w:pPr>
        <w:pStyle w:val="PSDS-MarcadoresNivel2"/>
        <w:numPr>
          <w:ilvl w:val="0"/>
          <w:numId w:val="0"/>
        </w:numPr>
        <w:rPr>
          <w:rFonts w:ascii="Times New Roman" w:hAnsi="Times New Roman"/>
        </w:rPr>
      </w:pPr>
    </w:p>
    <w:p w:rsidR="00A61625" w:rsidRDefault="00A61625">
      <w:pPr>
        <w:spacing w:after="200" w:line="276" w:lineRule="auto"/>
        <w:rPr>
          <w:b/>
          <w:szCs w:val="20"/>
        </w:rPr>
      </w:pPr>
      <w:r>
        <w:br w:type="page"/>
      </w:r>
    </w:p>
    <w:p w:rsidR="004177C3" w:rsidRPr="00FA3856" w:rsidRDefault="004177C3" w:rsidP="004177C3">
      <w:pPr>
        <w:pStyle w:val="PSDS-MarcadoresNivel2"/>
        <w:numPr>
          <w:ilvl w:val="0"/>
          <w:numId w:val="0"/>
        </w:numPr>
        <w:rPr>
          <w:rFonts w:ascii="Times New Roman" w:hAnsi="Times New Roman"/>
        </w:rPr>
      </w:pPr>
      <w:r w:rsidRPr="00FA3856">
        <w:rPr>
          <w:rFonts w:ascii="Times New Roman" w:hAnsi="Times New Roman"/>
        </w:rPr>
        <w:lastRenderedPageBreak/>
        <w:t>I – Regras de Validação do Registro:</w:t>
      </w:r>
    </w:p>
    <w:p w:rsidR="004177C3" w:rsidRPr="00FA3856" w:rsidRDefault="004177C3" w:rsidP="004177C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40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40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402"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4177C3" w:rsidRPr="00FA3856" w:rsidRDefault="004177C3" w:rsidP="00A95DCA">
      <w:pPr>
        <w:rPr>
          <w:szCs w:val="20"/>
          <w:lang w:val="pt-PT"/>
        </w:rPr>
      </w:pPr>
    </w:p>
    <w:p w:rsidR="00A95DCA" w:rsidRPr="00FA3856" w:rsidRDefault="004177C3" w:rsidP="00A95DCA">
      <w:pPr>
        <w:rPr>
          <w:b/>
          <w:szCs w:val="20"/>
          <w:lang w:val="pt-PT"/>
        </w:rPr>
      </w:pPr>
      <w:r w:rsidRPr="00FA3856">
        <w:rPr>
          <w:b/>
          <w:szCs w:val="20"/>
          <w:lang w:val="pt-PT"/>
        </w:rPr>
        <w:t>I</w:t>
      </w:r>
      <w:r w:rsidR="00A95DCA" w:rsidRPr="00FA3856">
        <w:rPr>
          <w:b/>
          <w:szCs w:val="20"/>
          <w:lang w:val="pt-PT"/>
        </w:rPr>
        <w:t>I – Regras de Validação de Campos:</w:t>
      </w:r>
    </w:p>
    <w:p w:rsidR="00A95DCA" w:rsidRPr="00FA3856" w:rsidRDefault="00A95DCA" w:rsidP="00A95DCA">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A95DCA" w:rsidRPr="00FA3856" w:rsidTr="00264296">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A95DCA" w:rsidRPr="00FA3856" w:rsidRDefault="00A95DCA" w:rsidP="008C16B2">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A95DCA" w:rsidRPr="00FA3856" w:rsidRDefault="00A95DCA" w:rsidP="008C16B2">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A95DCA" w:rsidRPr="00FA3856" w:rsidRDefault="00A95DCA" w:rsidP="008C16B2">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A95DCA" w:rsidRPr="00FA3856" w:rsidRDefault="00A95DCA" w:rsidP="008C16B2">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264296">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1B58FE"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2E6F04" w:rsidRPr="00FA3856" w:rsidRDefault="002E6F04" w:rsidP="00B573DD">
      <w:pPr>
        <w:rPr>
          <w:szCs w:val="20"/>
        </w:rPr>
      </w:pPr>
    </w:p>
    <w:p w:rsidR="00264296" w:rsidRPr="00FA3856" w:rsidRDefault="004177C3" w:rsidP="001A3CDB">
      <w:pPr>
        <w:rPr>
          <w:b/>
          <w:szCs w:val="20"/>
          <w:lang w:val="pt-PT"/>
        </w:rPr>
      </w:pPr>
      <w:r w:rsidRPr="00FA3856">
        <w:rPr>
          <w:b/>
          <w:szCs w:val="20"/>
          <w:lang w:val="pt-PT"/>
        </w:rPr>
        <w:t>II</w:t>
      </w:r>
      <w:r w:rsidR="004148A9" w:rsidRPr="00FA3856">
        <w:rPr>
          <w:b/>
          <w:szCs w:val="20"/>
          <w:lang w:val="pt-PT"/>
        </w:rPr>
        <w:t>I – Tabela Dinâmica:</w:t>
      </w:r>
      <w:r w:rsidR="00954EE0">
        <w:rPr>
          <w:b/>
          <w:szCs w:val="20"/>
          <w:lang w:val="pt-PT"/>
        </w:rPr>
        <w:t xml:space="preserve"> </w:t>
      </w:r>
      <w:r w:rsidR="00954EE0" w:rsidRPr="00954EE0">
        <w:rPr>
          <w:b/>
          <w:szCs w:val="20"/>
          <w:lang w:val="pt-PT"/>
        </w:rPr>
        <w:t>N660 - Apuração da CSLL Mensal por Estimativa</w:t>
      </w:r>
    </w:p>
    <w:p w:rsidR="004148A9" w:rsidRPr="00012703" w:rsidRDefault="00486CDA" w:rsidP="00012703">
      <w:pPr>
        <w:rPr>
          <w:b/>
          <w:szCs w:val="20"/>
          <w:lang w:val="pt-PT"/>
        </w:rPr>
      </w:pPr>
      <w:r>
        <w:rPr>
          <w:b/>
          <w:szCs w:val="20"/>
          <w:lang w:val="pt-PT"/>
        </w:rPr>
        <w:object w:dxaOrig="1534" w:dyaOrig="997">
          <v:shape id="_x0000_i1183" type="#_x0000_t75" style="width:79.5pt;height:50.25pt" o:ole="">
            <v:imagedata r:id="rId403" o:title=""/>
          </v:shape>
          <o:OLEObject Type="Link" ProgID="Excel.Sheet.12" ShapeID="_x0000_i1183" DrawAspect="Content" r:id="rId404" UpdateMode="OnCall">
            <o:LinkType>EnhancedMetaFile</o:LinkType>
            <o:LockedField>false</o:LockedField>
          </o:OLEObject>
        </w:object>
      </w:r>
    </w:p>
    <w:p w:rsidR="0068443A" w:rsidRDefault="004148A9" w:rsidP="00264296">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68443A" w:rsidRDefault="0068443A" w:rsidP="00264296">
      <w:pPr>
        <w:pStyle w:val="Corpodetexto"/>
        <w:rPr>
          <w:rFonts w:ascii="Times New Roman" w:hAnsi="Times New Roman"/>
          <w:b/>
          <w:color w:val="002060"/>
          <w:szCs w:val="20"/>
        </w:rPr>
      </w:pPr>
    </w:p>
    <w:p w:rsidR="00264296" w:rsidRPr="00FA3856" w:rsidRDefault="00264296" w:rsidP="00264296">
      <w:pPr>
        <w:pStyle w:val="Corpodetexto"/>
        <w:rPr>
          <w:rFonts w:ascii="Times New Roman" w:hAnsi="Times New Roman"/>
          <w:b/>
          <w:color w:val="002060"/>
          <w:szCs w:val="20"/>
        </w:rPr>
      </w:pPr>
      <w:r w:rsidRPr="00FA3856">
        <w:rPr>
          <w:rFonts w:ascii="Times New Roman" w:hAnsi="Times New Roman"/>
          <w:b/>
          <w:color w:val="002060"/>
          <w:szCs w:val="20"/>
        </w:rPr>
        <w:t>|N660|19|CSLL A PAGAR|10000,00|</w:t>
      </w:r>
    </w:p>
    <w:p w:rsidR="00264296" w:rsidRPr="00FA3856" w:rsidRDefault="00264296" w:rsidP="00264296">
      <w:pPr>
        <w:pStyle w:val="Corpodetexto"/>
        <w:ind w:firstLine="708"/>
        <w:rPr>
          <w:rFonts w:ascii="Times New Roman" w:hAnsi="Times New Roman"/>
          <w:color w:val="002060"/>
          <w:szCs w:val="20"/>
        </w:rPr>
      </w:pPr>
      <w:r w:rsidRPr="00FA3856">
        <w:rPr>
          <w:rFonts w:ascii="Times New Roman" w:hAnsi="Times New Roman"/>
          <w:color w:val="002060"/>
          <w:szCs w:val="20"/>
        </w:rPr>
        <w:t>|N660|: Identificação do tipo do registro.</w:t>
      </w:r>
    </w:p>
    <w:p w:rsidR="00264296" w:rsidRPr="00FA3856" w:rsidRDefault="00264296" w:rsidP="00264296">
      <w:pPr>
        <w:pStyle w:val="Corpodetexto"/>
        <w:ind w:firstLine="708"/>
        <w:rPr>
          <w:rFonts w:ascii="Times New Roman" w:hAnsi="Times New Roman"/>
          <w:color w:val="002060"/>
          <w:szCs w:val="20"/>
        </w:rPr>
      </w:pPr>
      <w:r w:rsidRPr="00FA3856">
        <w:rPr>
          <w:rFonts w:ascii="Times New Roman" w:hAnsi="Times New Roman"/>
          <w:color w:val="002060"/>
          <w:szCs w:val="20"/>
        </w:rPr>
        <w:t>|19|: Código da linha.</w:t>
      </w:r>
      <w:r w:rsidRPr="00FA3856">
        <w:rPr>
          <w:rFonts w:ascii="Times New Roman" w:hAnsi="Times New Roman"/>
          <w:color w:val="002060"/>
          <w:szCs w:val="20"/>
        </w:rPr>
        <w:tab/>
      </w:r>
    </w:p>
    <w:p w:rsidR="00264296" w:rsidRPr="00FA3856" w:rsidRDefault="00264296" w:rsidP="00264296">
      <w:pPr>
        <w:pStyle w:val="Corpodetexto"/>
        <w:ind w:firstLine="708"/>
        <w:rPr>
          <w:rFonts w:ascii="Times New Roman" w:hAnsi="Times New Roman"/>
          <w:color w:val="002060"/>
          <w:szCs w:val="20"/>
        </w:rPr>
      </w:pPr>
      <w:r w:rsidRPr="00FA3856">
        <w:rPr>
          <w:rFonts w:ascii="Times New Roman" w:hAnsi="Times New Roman"/>
          <w:color w:val="002060"/>
          <w:szCs w:val="20"/>
        </w:rPr>
        <w:t>|CSLL A PAGAR|: Descrição da linha.</w:t>
      </w:r>
    </w:p>
    <w:p w:rsidR="00264296" w:rsidRPr="00FA3856" w:rsidRDefault="00264296" w:rsidP="00264296">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264296" w:rsidRPr="00FA3856" w:rsidRDefault="00264296">
      <w:pPr>
        <w:rPr>
          <w:b/>
          <w:bCs/>
          <w:color w:val="0000FF"/>
          <w:szCs w:val="20"/>
        </w:rPr>
      </w:pPr>
    </w:p>
    <w:p w:rsidR="00264296" w:rsidRPr="00FA3856" w:rsidRDefault="00264296">
      <w:pPr>
        <w:spacing w:after="200" w:line="276" w:lineRule="auto"/>
        <w:rPr>
          <w:b/>
          <w:bCs/>
          <w:color w:val="0000FF"/>
          <w:szCs w:val="20"/>
        </w:rPr>
      </w:pPr>
      <w:r w:rsidRPr="00FA3856">
        <w:rPr>
          <w:color w:val="0000FF"/>
          <w:szCs w:val="20"/>
        </w:rPr>
        <w:br w:type="page"/>
      </w:r>
    </w:p>
    <w:p w:rsidR="00A95DCA" w:rsidRPr="00FA3856" w:rsidRDefault="00A95DCA" w:rsidP="00867F54">
      <w:pPr>
        <w:pStyle w:val="Ttulo4"/>
      </w:pPr>
      <w:bookmarkStart w:id="257" w:name="_Toc479713750"/>
      <w:r w:rsidRPr="00FA3856">
        <w:lastRenderedPageBreak/>
        <w:t xml:space="preserve">Registro N670: </w:t>
      </w:r>
      <w:r w:rsidR="00E377D5" w:rsidRPr="00FA3856">
        <w:t>Apuração</w:t>
      </w:r>
      <w:r w:rsidRPr="00FA3856">
        <w:t xml:space="preserve"> da CSLL Com Base no Lucro Real</w:t>
      </w:r>
      <w:bookmarkEnd w:id="257"/>
    </w:p>
    <w:p w:rsidR="00A95DCA" w:rsidRPr="00FA3856" w:rsidRDefault="00A95DCA" w:rsidP="00A95DCA">
      <w:pPr>
        <w:jc w:val="both"/>
        <w:rPr>
          <w:szCs w:val="20"/>
        </w:rPr>
      </w:pPr>
    </w:p>
    <w:p w:rsidR="00A95DCA" w:rsidRPr="00FA3856" w:rsidRDefault="00CD73D7" w:rsidP="00A95DCA">
      <w:pPr>
        <w:ind w:firstLine="708"/>
        <w:rPr>
          <w:szCs w:val="20"/>
        </w:rPr>
      </w:pPr>
      <w:r w:rsidRPr="00FA3856">
        <w:rPr>
          <w:szCs w:val="20"/>
        </w:rPr>
        <w:t>Este registro apresenta o cálculo da CSLL com base no lucro real.</w:t>
      </w:r>
    </w:p>
    <w:p w:rsidR="0063149E" w:rsidRDefault="0063149E" w:rsidP="004177C3">
      <w:pPr>
        <w:pStyle w:val="PSDS-MarcadoresNivel2"/>
        <w:numPr>
          <w:ilvl w:val="0"/>
          <w:numId w:val="0"/>
        </w:numPr>
        <w:rPr>
          <w:rFonts w:ascii="Times New Roman" w:hAnsi="Times New Roman"/>
        </w:rPr>
      </w:pPr>
    </w:p>
    <w:p w:rsidR="0063149E" w:rsidRDefault="00B35FA3" w:rsidP="0063149E">
      <w:pPr>
        <w:pStyle w:val="PSDS-MarcadoresNivel2"/>
        <w:numPr>
          <w:ilvl w:val="0"/>
          <w:numId w:val="0"/>
        </w:numPr>
        <w:jc w:val="center"/>
        <w:rPr>
          <w:rFonts w:ascii="Times New Roman" w:hAnsi="Times New Roman"/>
        </w:rPr>
      </w:pPr>
      <w:r>
        <w:rPr>
          <w:rFonts w:ascii="Times New Roman" w:hAnsi="Times New Roman"/>
        </w:rPr>
        <w:object w:dxaOrig="14115" w:dyaOrig="4770">
          <v:shape id="_x0000_i1764" type="#_x0000_t75" style="width:705.75pt;height:237pt" o:ole="">
            <v:imagedata r:id="rId405" o:title=""/>
          </v:shape>
          <o:OLEObject Type="Link" ProgID="Excel.Sheet.12" ShapeID="_x0000_i1764" DrawAspect="Content" r:id="rId406" UpdateMode="Always">
            <o:LinkType>EnhancedMetaFile</o:LinkType>
            <o:LockedField>false</o:LockedField>
          </o:OLEObject>
        </w:object>
      </w:r>
    </w:p>
    <w:p w:rsidR="0063149E" w:rsidRDefault="0063149E" w:rsidP="004177C3">
      <w:pPr>
        <w:pStyle w:val="PSDS-MarcadoresNivel2"/>
        <w:numPr>
          <w:ilvl w:val="0"/>
          <w:numId w:val="0"/>
        </w:numPr>
        <w:rPr>
          <w:rFonts w:ascii="Times New Roman" w:hAnsi="Times New Roman"/>
        </w:rPr>
      </w:pPr>
    </w:p>
    <w:p w:rsidR="004177C3" w:rsidRPr="00FA3856" w:rsidRDefault="004177C3" w:rsidP="004177C3">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4177C3" w:rsidRPr="00FA3856" w:rsidRDefault="004177C3" w:rsidP="004177C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40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408"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40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4177C3" w:rsidRPr="00FA3856" w:rsidRDefault="004177C3" w:rsidP="00A95DCA">
      <w:pPr>
        <w:rPr>
          <w:b/>
          <w:szCs w:val="20"/>
          <w:lang w:val="pt-PT"/>
        </w:rPr>
      </w:pPr>
    </w:p>
    <w:p w:rsidR="00012703" w:rsidRDefault="00012703">
      <w:pPr>
        <w:spacing w:after="200" w:line="276" w:lineRule="auto"/>
        <w:rPr>
          <w:b/>
          <w:szCs w:val="20"/>
          <w:lang w:val="pt-PT"/>
        </w:rPr>
      </w:pPr>
      <w:r>
        <w:rPr>
          <w:b/>
          <w:szCs w:val="20"/>
          <w:lang w:val="pt-PT"/>
        </w:rPr>
        <w:br w:type="page"/>
      </w:r>
    </w:p>
    <w:p w:rsidR="00A95DCA" w:rsidRPr="00FA3856" w:rsidRDefault="004177C3" w:rsidP="00A95DCA">
      <w:pPr>
        <w:rPr>
          <w:b/>
          <w:szCs w:val="20"/>
          <w:lang w:val="pt-PT"/>
        </w:rPr>
      </w:pPr>
      <w:r w:rsidRPr="00FA3856">
        <w:rPr>
          <w:b/>
          <w:szCs w:val="20"/>
          <w:lang w:val="pt-PT"/>
        </w:rPr>
        <w:lastRenderedPageBreak/>
        <w:t>I</w:t>
      </w:r>
      <w:r w:rsidR="00A95DCA" w:rsidRPr="00FA3856">
        <w:rPr>
          <w:b/>
          <w:szCs w:val="20"/>
          <w:lang w:val="pt-PT"/>
        </w:rPr>
        <w:t>I – Regras de Validação de Campos:</w:t>
      </w:r>
    </w:p>
    <w:p w:rsidR="00A95DCA" w:rsidRPr="00FA3856" w:rsidRDefault="00A95DCA" w:rsidP="00A95DCA">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A95DCA" w:rsidRPr="00FA3856" w:rsidTr="00272903">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A95DCA" w:rsidRPr="00FA3856" w:rsidRDefault="00A95DCA" w:rsidP="008C16B2">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A95DCA" w:rsidRPr="00FA3856" w:rsidRDefault="00A95DCA" w:rsidP="008C16B2">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A95DCA" w:rsidRPr="00FA3856" w:rsidRDefault="00A95DCA" w:rsidP="008C16B2">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A95DCA" w:rsidRPr="00FA3856" w:rsidRDefault="00A95DCA" w:rsidP="008C16B2">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272903">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012703" w:rsidRDefault="00012703" w:rsidP="001A3CDB">
      <w:pPr>
        <w:rPr>
          <w:b/>
          <w:szCs w:val="20"/>
          <w:lang w:val="pt-PT"/>
        </w:rPr>
      </w:pPr>
    </w:p>
    <w:p w:rsidR="001A3CDB" w:rsidRPr="00FA3856" w:rsidRDefault="004177C3" w:rsidP="001A3CDB">
      <w:pPr>
        <w:rPr>
          <w:b/>
          <w:szCs w:val="20"/>
          <w:lang w:val="pt-PT"/>
        </w:rPr>
      </w:pPr>
      <w:r w:rsidRPr="00FA3856">
        <w:rPr>
          <w:b/>
          <w:szCs w:val="20"/>
          <w:lang w:val="pt-PT"/>
        </w:rPr>
        <w:t>I</w:t>
      </w:r>
      <w:r w:rsidR="001A3CDB" w:rsidRPr="00FA3856">
        <w:rPr>
          <w:b/>
          <w:szCs w:val="20"/>
          <w:lang w:val="pt-PT"/>
        </w:rPr>
        <w:t>II – Tabela Dinâmica:</w:t>
      </w:r>
      <w:r w:rsidR="00954EE0">
        <w:rPr>
          <w:b/>
          <w:szCs w:val="20"/>
          <w:lang w:val="pt-PT"/>
        </w:rPr>
        <w:t xml:space="preserve"> </w:t>
      </w:r>
      <w:r w:rsidR="00954EE0" w:rsidRPr="00954EE0">
        <w:rPr>
          <w:b/>
          <w:szCs w:val="20"/>
          <w:lang w:val="pt-PT"/>
        </w:rPr>
        <w:t>N670 - Apuração da CSLL (PJ do Lucro Real)</w:t>
      </w:r>
    </w:p>
    <w:p w:rsidR="00BC6BE0" w:rsidRPr="00012703" w:rsidRDefault="00486CDA" w:rsidP="00012703">
      <w:pPr>
        <w:pStyle w:val="NormalWeb"/>
        <w:spacing w:before="0" w:after="0"/>
        <w:jc w:val="both"/>
        <w:rPr>
          <w:rFonts w:ascii="Times New Roman" w:hAnsi="Times New Roman" w:cs="Times New Roman"/>
          <w:szCs w:val="20"/>
        </w:rPr>
      </w:pPr>
      <w:r>
        <w:rPr>
          <w:rFonts w:ascii="Times New Roman" w:hAnsi="Times New Roman" w:cs="Times New Roman"/>
          <w:szCs w:val="20"/>
        </w:rPr>
        <w:object w:dxaOrig="1534" w:dyaOrig="997">
          <v:shape id="_x0000_i1185" type="#_x0000_t75" style="width:79.5pt;height:50.25pt" o:ole="">
            <v:imagedata r:id="rId410" o:title=""/>
          </v:shape>
          <o:OLEObject Type="Link" ProgID="Excel.Sheet.12" ShapeID="_x0000_i1185" DrawAspect="Content" r:id="rId411" UpdateMode="OnCall">
            <o:LinkType>EnhancedMetaFile</o:LinkType>
            <o:LockedField>false</o:LockedField>
          </o:OLEObject>
        </w:object>
      </w:r>
    </w:p>
    <w:p w:rsidR="00202E6B" w:rsidRDefault="004148A9" w:rsidP="009F3147">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202E6B" w:rsidRDefault="00202E6B" w:rsidP="009F3147">
      <w:pPr>
        <w:pStyle w:val="Corpodetexto"/>
        <w:rPr>
          <w:rFonts w:ascii="Times New Roman" w:hAnsi="Times New Roman"/>
          <w:b/>
          <w:color w:val="002060"/>
          <w:szCs w:val="20"/>
        </w:rPr>
      </w:pPr>
    </w:p>
    <w:p w:rsidR="009F3147" w:rsidRPr="00FA3856" w:rsidRDefault="009F3147" w:rsidP="009F3147">
      <w:pPr>
        <w:pStyle w:val="Corpodetexto"/>
        <w:rPr>
          <w:rFonts w:ascii="Times New Roman" w:hAnsi="Times New Roman"/>
          <w:b/>
          <w:color w:val="002060"/>
          <w:szCs w:val="20"/>
        </w:rPr>
      </w:pPr>
      <w:r w:rsidRPr="00FA3856">
        <w:rPr>
          <w:rFonts w:ascii="Times New Roman" w:hAnsi="Times New Roman"/>
          <w:b/>
          <w:color w:val="002060"/>
          <w:szCs w:val="20"/>
        </w:rPr>
        <w:t>|N670|23|CSLL POSTERGADA DE PERÍODOS DE APURAÇÃO ANTERIORES|10000,00|</w:t>
      </w:r>
    </w:p>
    <w:p w:rsidR="009F3147" w:rsidRPr="00FA3856" w:rsidRDefault="009F3147" w:rsidP="009F3147">
      <w:pPr>
        <w:pStyle w:val="Corpodetexto"/>
        <w:ind w:firstLine="708"/>
        <w:rPr>
          <w:rFonts w:ascii="Times New Roman" w:hAnsi="Times New Roman"/>
          <w:color w:val="002060"/>
          <w:szCs w:val="20"/>
        </w:rPr>
      </w:pPr>
      <w:r w:rsidRPr="00FA3856">
        <w:rPr>
          <w:rFonts w:ascii="Times New Roman" w:hAnsi="Times New Roman"/>
          <w:color w:val="002060"/>
          <w:szCs w:val="20"/>
        </w:rPr>
        <w:t>|N670|: Identificação do tipo do registro.</w:t>
      </w:r>
    </w:p>
    <w:p w:rsidR="009F3147" w:rsidRPr="00FA3856" w:rsidRDefault="009F3147" w:rsidP="009F3147">
      <w:pPr>
        <w:pStyle w:val="Corpodetexto"/>
        <w:ind w:firstLine="708"/>
        <w:rPr>
          <w:rFonts w:ascii="Times New Roman" w:hAnsi="Times New Roman"/>
          <w:color w:val="002060"/>
          <w:szCs w:val="20"/>
        </w:rPr>
      </w:pPr>
      <w:r w:rsidRPr="00FA3856">
        <w:rPr>
          <w:rFonts w:ascii="Times New Roman" w:hAnsi="Times New Roman"/>
          <w:color w:val="002060"/>
          <w:szCs w:val="20"/>
        </w:rPr>
        <w:t>|23|: Código da linha.</w:t>
      </w:r>
      <w:r w:rsidRPr="00FA3856">
        <w:rPr>
          <w:rFonts w:ascii="Times New Roman" w:hAnsi="Times New Roman"/>
          <w:color w:val="002060"/>
          <w:szCs w:val="20"/>
        </w:rPr>
        <w:tab/>
      </w:r>
    </w:p>
    <w:p w:rsidR="009F3147" w:rsidRPr="00FA3856" w:rsidRDefault="009F3147" w:rsidP="009F3147">
      <w:pPr>
        <w:pStyle w:val="Corpodetexto"/>
        <w:ind w:firstLine="708"/>
        <w:rPr>
          <w:rFonts w:ascii="Times New Roman" w:hAnsi="Times New Roman"/>
          <w:color w:val="002060"/>
          <w:szCs w:val="20"/>
        </w:rPr>
      </w:pPr>
      <w:r w:rsidRPr="00FA3856">
        <w:rPr>
          <w:rFonts w:ascii="Times New Roman" w:hAnsi="Times New Roman"/>
          <w:color w:val="002060"/>
          <w:szCs w:val="20"/>
        </w:rPr>
        <w:t>|CSLL POSTERGADA DE PERÍODOS DE APURAÇÃO ANTERIORES|: Descrição da linha.</w:t>
      </w:r>
    </w:p>
    <w:p w:rsidR="009F3147" w:rsidRPr="00FA3856" w:rsidRDefault="009F3147" w:rsidP="009F3147">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9F3147" w:rsidRPr="00FA3856" w:rsidRDefault="009F3147">
      <w:pPr>
        <w:spacing w:after="200" w:line="276" w:lineRule="auto"/>
        <w:rPr>
          <w:b/>
          <w:bCs/>
          <w:color w:val="0000FF"/>
          <w:szCs w:val="20"/>
        </w:rPr>
      </w:pPr>
      <w:r w:rsidRPr="00FA3856">
        <w:rPr>
          <w:color w:val="0000FF"/>
          <w:szCs w:val="20"/>
        </w:rPr>
        <w:br w:type="page"/>
      </w:r>
    </w:p>
    <w:p w:rsidR="002E6F04" w:rsidRPr="00FA3856" w:rsidRDefault="002E6F04" w:rsidP="00867F54">
      <w:pPr>
        <w:pStyle w:val="Ttulo4"/>
      </w:pPr>
      <w:bookmarkStart w:id="258" w:name="_Toc479713751"/>
      <w:r w:rsidRPr="00FA3856">
        <w:lastRenderedPageBreak/>
        <w:t>Registro N990: Encerramento do Bloco N</w:t>
      </w:r>
      <w:bookmarkEnd w:id="258"/>
    </w:p>
    <w:p w:rsidR="00E506D3" w:rsidRDefault="00E506D3" w:rsidP="00E506D3">
      <w:pPr>
        <w:pStyle w:val="Corpodetexto"/>
        <w:rPr>
          <w:rFonts w:ascii="Times New Roman" w:hAnsi="Times New Roman"/>
          <w:b/>
          <w:color w:val="002060"/>
          <w:szCs w:val="20"/>
        </w:rPr>
      </w:pPr>
    </w:p>
    <w:p w:rsidR="00BC6BE0" w:rsidRDefault="00B35FA3" w:rsidP="00BC6BE0">
      <w:pPr>
        <w:pStyle w:val="Corpodetexto"/>
        <w:jc w:val="center"/>
        <w:rPr>
          <w:rFonts w:ascii="Times New Roman" w:hAnsi="Times New Roman"/>
          <w:b/>
          <w:color w:val="002060"/>
          <w:szCs w:val="20"/>
        </w:rPr>
      </w:pPr>
      <w:r>
        <w:rPr>
          <w:rFonts w:ascii="Times New Roman" w:hAnsi="Times New Roman"/>
          <w:b/>
          <w:color w:val="002060"/>
          <w:szCs w:val="20"/>
        </w:rPr>
        <w:object w:dxaOrig="14070" w:dyaOrig="2175">
          <v:shape id="_x0000_i1767" type="#_x0000_t75" style="width:698.25pt;height:107.25pt" o:ole="">
            <v:imagedata r:id="rId412" o:title=""/>
          </v:shape>
          <o:OLEObject Type="Link" ProgID="Excel.Sheet.12" ShapeID="_x0000_i1767" DrawAspect="Content" r:id="rId413" UpdateMode="Always">
            <o:LinkType>EnhancedMetaFile</o:LinkType>
            <o:LockedField>false</o:LockedField>
          </o:OLEObject>
        </w:object>
      </w:r>
    </w:p>
    <w:p w:rsidR="00BC6BE0" w:rsidRPr="00FA3856" w:rsidRDefault="00BC6BE0" w:rsidP="00E506D3">
      <w:pPr>
        <w:pStyle w:val="Corpodetexto"/>
        <w:rPr>
          <w:rFonts w:ascii="Times New Roman" w:hAnsi="Times New Roman"/>
          <w:b/>
          <w:color w:val="002060"/>
          <w:szCs w:val="20"/>
        </w:rPr>
      </w:pPr>
    </w:p>
    <w:p w:rsidR="00BC6BE0" w:rsidRDefault="00E506D3" w:rsidP="00E506D3">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BC6BE0" w:rsidRDefault="00BC6BE0" w:rsidP="00E506D3">
      <w:pPr>
        <w:pStyle w:val="Corpodetexto"/>
        <w:rPr>
          <w:rFonts w:ascii="Times New Roman" w:hAnsi="Times New Roman"/>
          <w:b/>
          <w:color w:val="002060"/>
          <w:szCs w:val="20"/>
        </w:rPr>
      </w:pPr>
    </w:p>
    <w:p w:rsidR="00E506D3" w:rsidRPr="00FA3856" w:rsidRDefault="00E506D3" w:rsidP="00E506D3">
      <w:pPr>
        <w:pStyle w:val="Corpodetexto"/>
        <w:rPr>
          <w:rFonts w:ascii="Times New Roman" w:hAnsi="Times New Roman"/>
          <w:b/>
          <w:color w:val="002060"/>
          <w:szCs w:val="20"/>
        </w:rPr>
      </w:pPr>
      <w:r w:rsidRPr="00FA3856">
        <w:rPr>
          <w:rFonts w:ascii="Times New Roman" w:hAnsi="Times New Roman"/>
          <w:b/>
          <w:color w:val="002060"/>
          <w:szCs w:val="20"/>
        </w:rPr>
        <w:t>|N990|2000|</w:t>
      </w:r>
    </w:p>
    <w:p w:rsidR="00E506D3" w:rsidRPr="00FA3856" w:rsidRDefault="00E506D3" w:rsidP="00E506D3">
      <w:pPr>
        <w:pStyle w:val="Corpodetexto"/>
        <w:ind w:firstLine="708"/>
        <w:rPr>
          <w:rFonts w:ascii="Times New Roman" w:hAnsi="Times New Roman"/>
          <w:color w:val="002060"/>
          <w:szCs w:val="20"/>
        </w:rPr>
      </w:pPr>
      <w:r w:rsidRPr="00FA3856">
        <w:rPr>
          <w:rFonts w:ascii="Times New Roman" w:hAnsi="Times New Roman"/>
          <w:color w:val="002060"/>
          <w:szCs w:val="20"/>
        </w:rPr>
        <w:t>|N990|: Identificação do tipo do registro.</w:t>
      </w:r>
    </w:p>
    <w:p w:rsidR="00E506D3" w:rsidRPr="00FA3856" w:rsidRDefault="00E506D3" w:rsidP="00E506D3">
      <w:pPr>
        <w:pStyle w:val="Corpodetexto"/>
        <w:ind w:firstLine="708"/>
        <w:rPr>
          <w:rFonts w:ascii="Times New Roman" w:hAnsi="Times New Roman"/>
          <w:color w:val="002060"/>
          <w:szCs w:val="20"/>
        </w:rPr>
      </w:pPr>
      <w:r w:rsidRPr="00FA3856">
        <w:rPr>
          <w:rFonts w:ascii="Times New Roman" w:hAnsi="Times New Roman"/>
          <w:color w:val="002060"/>
          <w:szCs w:val="20"/>
        </w:rPr>
        <w:t>|2000|: A quantidade total de registros do Bloco N é 2.000 (dois mil registros).</w:t>
      </w:r>
    </w:p>
    <w:p w:rsidR="009479AD" w:rsidRPr="00FA3856" w:rsidRDefault="009479AD" w:rsidP="009479AD">
      <w:pPr>
        <w:pStyle w:val="PSDS-MarcadoresNivel2"/>
        <w:numPr>
          <w:ilvl w:val="0"/>
          <w:numId w:val="0"/>
        </w:numPr>
        <w:rPr>
          <w:rFonts w:ascii="Times New Roman" w:hAnsi="Times New Roman"/>
        </w:rPr>
      </w:pPr>
    </w:p>
    <w:p w:rsidR="00EF69B3" w:rsidRPr="00FA3856" w:rsidRDefault="00EF69B3">
      <w:pPr>
        <w:rPr>
          <w:b/>
          <w:bCs/>
          <w:color w:val="0000FF"/>
          <w:szCs w:val="20"/>
        </w:rPr>
      </w:pPr>
      <w:r w:rsidRPr="00FA3856">
        <w:rPr>
          <w:color w:val="0000FF"/>
          <w:szCs w:val="20"/>
        </w:rPr>
        <w:br w:type="page"/>
      </w:r>
    </w:p>
    <w:p w:rsidR="009479AD" w:rsidRPr="00FA3856" w:rsidRDefault="009479AD" w:rsidP="00867F54">
      <w:pPr>
        <w:pStyle w:val="Ttulo3"/>
      </w:pPr>
      <w:bookmarkStart w:id="259" w:name="_Toc479713752"/>
      <w:r w:rsidRPr="00FA3856">
        <w:lastRenderedPageBreak/>
        <w:t>Bloco P: Lucro Presumido</w:t>
      </w:r>
      <w:bookmarkEnd w:id="259"/>
    </w:p>
    <w:p w:rsidR="009479AD" w:rsidRPr="00FA3856" w:rsidRDefault="009479AD" w:rsidP="009479AD">
      <w:pPr>
        <w:pStyle w:val="PSDS-MarcadoresNivel3"/>
        <w:tabs>
          <w:tab w:val="clear" w:pos="1440"/>
        </w:tabs>
        <w:spacing w:before="0" w:after="0"/>
        <w:ind w:left="720" w:firstLine="0"/>
        <w:rPr>
          <w:rFonts w:ascii="Times New Roman" w:hAnsi="Times New Roman" w:cs="Times New Roman"/>
          <w:szCs w:val="20"/>
        </w:rPr>
      </w:pPr>
    </w:p>
    <w:p w:rsidR="00F32E6D" w:rsidRPr="00FA3856" w:rsidRDefault="006A0AF8"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w:t>
      </w:r>
      <w:r w:rsidR="00F32E6D" w:rsidRPr="00FA3856">
        <w:rPr>
          <w:rFonts w:ascii="Times New Roman" w:hAnsi="Times New Roman" w:cs="Times New Roman"/>
          <w:b/>
          <w:bCs/>
          <w:szCs w:val="20"/>
        </w:rPr>
        <w:t xml:space="preserve"> Conceito</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lucro presumido é uma forma de tributação simplificada para determinação da base de cálculo do imposto de renda e da CSLL das pessoas jurídicas que não estiverem obrigadas, no ano-calendário, à apuração do lucro real.</w:t>
      </w:r>
      <w:r w:rsidR="006A0AF8" w:rsidRPr="00FA3856">
        <w:rPr>
          <w:rFonts w:ascii="Times New Roman" w:hAnsi="Times New Roman" w:cs="Times New Roman"/>
          <w:szCs w:val="20"/>
        </w:rPr>
        <w:t xml:space="preserve"> </w:t>
      </w:r>
      <w:r w:rsidRPr="00FA3856">
        <w:rPr>
          <w:rFonts w:ascii="Times New Roman" w:hAnsi="Times New Roman" w:cs="Times New Roman"/>
          <w:szCs w:val="20"/>
        </w:rPr>
        <w:t>O imposto de renda é devido trimestralmente.</w:t>
      </w:r>
    </w:p>
    <w:p w:rsidR="006A0AF8" w:rsidRPr="00FA3856" w:rsidRDefault="006A0AF8" w:rsidP="006A0AF8">
      <w:pPr>
        <w:pStyle w:val="NormalWeb"/>
        <w:spacing w:before="0" w:after="0"/>
        <w:ind w:firstLine="708"/>
        <w:jc w:val="both"/>
        <w:rPr>
          <w:rFonts w:ascii="Times New Roman" w:hAnsi="Times New Roman" w:cs="Times New Roman"/>
          <w:szCs w:val="20"/>
        </w:rPr>
      </w:pPr>
    </w:p>
    <w:p w:rsidR="00F32E6D" w:rsidRPr="00FA3856" w:rsidRDefault="006A0AF8"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II)</w:t>
      </w:r>
      <w:r w:rsidR="00F32E6D" w:rsidRPr="00FA3856">
        <w:rPr>
          <w:rFonts w:ascii="Times New Roman" w:hAnsi="Times New Roman" w:cs="Times New Roman"/>
          <w:b/>
          <w:bCs/>
          <w:szCs w:val="20"/>
        </w:rPr>
        <w:t xml:space="preserve"> Ingresso no Sistema</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opção pelo regime de tributação com base no lucro presumido é manifestada com o pagamento da primeira ou única quota do imposto devido, correspondente ao primeiro período de apuração de cada ano-calendário.</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iniciar atividades a partir do segundo trimestre manifesta a opção com o pagamento da primeira ou única quota do imposto devido, relativa ao período de apuração do início de atividade.</w:t>
      </w:r>
    </w:p>
    <w:p w:rsidR="006A0AF8" w:rsidRPr="00FA3856" w:rsidRDefault="006A0AF8" w:rsidP="006A0AF8">
      <w:pPr>
        <w:pStyle w:val="NormalWeb"/>
        <w:spacing w:before="0" w:after="0"/>
        <w:ind w:firstLine="600"/>
        <w:jc w:val="both"/>
        <w:rPr>
          <w:rFonts w:ascii="Times New Roman" w:hAnsi="Times New Roman" w:cs="Times New Roman"/>
          <w:szCs w:val="20"/>
        </w:rPr>
      </w:pPr>
    </w:p>
    <w:p w:rsidR="00F32E6D" w:rsidRPr="00FA3856" w:rsidRDefault="00F32E6D" w:rsidP="006A0AF8">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A opção pela apuração do imposto de renda com base no lucro presumido é irretratável para o ano-calendário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9.718, de 1998, art. 13, § 1</w:t>
      </w:r>
      <w:r w:rsidRPr="00FA3856">
        <w:rPr>
          <w:rFonts w:ascii="Times New Roman" w:hAnsi="Times New Roman" w:cs="Times New Roman"/>
          <w:strike/>
          <w:szCs w:val="20"/>
        </w:rPr>
        <w:t>º</w:t>
      </w:r>
      <w:r w:rsidRPr="00FA3856">
        <w:rPr>
          <w:rFonts w:ascii="Times New Roman" w:hAnsi="Times New Roman" w:cs="Times New Roman"/>
          <w:szCs w:val="20"/>
        </w:rPr>
        <w:t>).</w:t>
      </w:r>
    </w:p>
    <w:p w:rsidR="006A0AF8" w:rsidRPr="00FA3856" w:rsidRDefault="006A0AF8" w:rsidP="00F32E6D">
      <w:pPr>
        <w:pStyle w:val="NormalWeb"/>
        <w:spacing w:before="0" w:after="0"/>
        <w:ind w:left="600"/>
        <w:jc w:val="both"/>
        <w:rPr>
          <w:rFonts w:ascii="Times New Roman" w:hAnsi="Times New Roman" w:cs="Times New Roman"/>
          <w:b/>
          <w:bCs/>
          <w:szCs w:val="20"/>
        </w:rPr>
      </w:pPr>
    </w:p>
    <w:p w:rsidR="00F32E6D" w:rsidRPr="00FA3856" w:rsidRDefault="00F32E6D" w:rsidP="006A0AF8">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r w:rsidR="006A0AF8" w:rsidRPr="00FA3856">
        <w:rPr>
          <w:rFonts w:ascii="Times New Roman" w:hAnsi="Times New Roman" w:cs="Times New Roman"/>
          <w:szCs w:val="20"/>
        </w:rPr>
        <w:t xml:space="preserve"> </w:t>
      </w:r>
      <w:r w:rsidRPr="00FA3856">
        <w:rPr>
          <w:rFonts w:ascii="Times New Roman" w:hAnsi="Times New Roman" w:cs="Times New Roman"/>
          <w:szCs w:val="20"/>
        </w:rPr>
        <w:t>Não podem optar pelo regime de tributação com base no lucro presumido as pessoas jurídicas que exercerem atividades de compra e venda, loteamento, incorporação e construção de imóveis, enquanto não concluídas as operações imobiliárias para as quais haja registro de custo orçado.</w:t>
      </w:r>
    </w:p>
    <w:p w:rsidR="006A0AF8" w:rsidRPr="00FA3856" w:rsidRDefault="006A0AF8" w:rsidP="006A0AF8">
      <w:pPr>
        <w:pStyle w:val="NormalWeb"/>
        <w:spacing w:before="0" w:after="0"/>
        <w:ind w:left="600"/>
        <w:jc w:val="both"/>
        <w:rPr>
          <w:rFonts w:ascii="Times New Roman" w:hAnsi="Times New Roman" w:cs="Times New Roman"/>
          <w:szCs w:val="20"/>
        </w:rPr>
      </w:pPr>
    </w:p>
    <w:p w:rsidR="00F32E6D" w:rsidRPr="00FA3856" w:rsidRDefault="006A0AF8"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III)</w:t>
      </w:r>
      <w:r w:rsidR="00F32E6D" w:rsidRPr="00FA3856">
        <w:rPr>
          <w:rFonts w:ascii="Times New Roman" w:hAnsi="Times New Roman" w:cs="Times New Roman"/>
          <w:b/>
          <w:bCs/>
          <w:szCs w:val="20"/>
        </w:rPr>
        <w:t xml:space="preserve"> Saída do Sistema</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saída do sistema de tributação pelo lucro presumido é efetuada quando a pessoa jurídica deixar de se enquadrar nas condições para permanecer no sistema.</w:t>
      </w:r>
    </w:p>
    <w:p w:rsidR="006A0AF8" w:rsidRPr="00FA3856" w:rsidRDefault="006A0AF8" w:rsidP="00F32E6D">
      <w:pPr>
        <w:pStyle w:val="NormalWeb"/>
        <w:spacing w:before="0" w:after="0"/>
        <w:jc w:val="both"/>
        <w:rPr>
          <w:rFonts w:ascii="Times New Roman" w:hAnsi="Times New Roman" w:cs="Times New Roman"/>
          <w:b/>
          <w:bCs/>
          <w:szCs w:val="20"/>
        </w:rPr>
      </w:pPr>
    </w:p>
    <w:p w:rsidR="00F32E6D" w:rsidRPr="00FA3856" w:rsidRDefault="006A0AF8"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IV) </w:t>
      </w:r>
      <w:r w:rsidR="00F32E6D" w:rsidRPr="00FA3856">
        <w:rPr>
          <w:rFonts w:ascii="Times New Roman" w:hAnsi="Times New Roman" w:cs="Times New Roman"/>
          <w:b/>
          <w:bCs/>
          <w:szCs w:val="20"/>
        </w:rPr>
        <w:t>Pessoas Jurídicas Autorizadas a Optar</w:t>
      </w:r>
    </w:p>
    <w:p w:rsidR="006A0AF8" w:rsidRPr="00FA3856" w:rsidRDefault="006A0AF8" w:rsidP="00F32E6D">
      <w:pPr>
        <w:pStyle w:val="NormalWeb"/>
        <w:spacing w:before="0" w:after="0"/>
        <w:jc w:val="both"/>
        <w:rPr>
          <w:rFonts w:ascii="Times New Roman" w:hAnsi="Times New Roman" w:cs="Times New Roman"/>
          <w:b/>
          <w:bCs/>
          <w:szCs w:val="20"/>
        </w:rPr>
      </w:pPr>
    </w:p>
    <w:p w:rsidR="00F32E6D" w:rsidRPr="00FA3856" w:rsidRDefault="006A0AF8"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IV.1) </w:t>
      </w:r>
      <w:r w:rsidR="00F32E6D" w:rsidRPr="00FA3856">
        <w:rPr>
          <w:rFonts w:ascii="Times New Roman" w:hAnsi="Times New Roman" w:cs="Times New Roman"/>
          <w:b/>
          <w:bCs/>
          <w:szCs w:val="20"/>
        </w:rPr>
        <w:t>Considerações Gerais</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Podem optar pela tributação com base no lucro presumido as pessoas jurídicas que, não estando obrigadas ao regime de tributação pelo lucro real, tenham auferido, no ano-calendário anterior, receita total igual ou inferior a R$ 78.000.000,00 (setenta e oito milhões de reais).</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Considera-se receita total o somatório da receita bruta de vendas, dos ganhos </w:t>
      </w:r>
      <w:bookmarkStart w:id="260" w:name="BM17/95"/>
      <w:bookmarkStart w:id="261" w:name="BM17/96"/>
      <w:bookmarkEnd w:id="260"/>
      <w:bookmarkEnd w:id="261"/>
      <w:r w:rsidRPr="00FA3856">
        <w:rPr>
          <w:rFonts w:ascii="Times New Roman" w:hAnsi="Times New Roman" w:cs="Times New Roman"/>
          <w:szCs w:val="20"/>
        </w:rPr>
        <w:t>de capital, das demais receitas e dos resultados positivos decorrentes de receitas não compreendidas na atividade.</w:t>
      </w:r>
      <w:r w:rsidR="006A0AF8" w:rsidRPr="00FA3856">
        <w:rPr>
          <w:rFonts w:ascii="Times New Roman" w:hAnsi="Times New Roman" w:cs="Times New Roman"/>
          <w:szCs w:val="20"/>
        </w:rPr>
        <w:t xml:space="preserve"> </w:t>
      </w:r>
      <w:r w:rsidRPr="00FA3856">
        <w:rPr>
          <w:rFonts w:ascii="Times New Roman" w:hAnsi="Times New Roman" w:cs="Times New Roman"/>
          <w:szCs w:val="20"/>
        </w:rPr>
        <w:t>No caso de início de atividade, o limite será proporcional, à razão de R$ 6.500.000,00 (seis milhões e quinhentos mil reais) multiplicado pelo número de meses do período.</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Podem, também, optar pela tributação com base no lucro presumido as pessoas jurídicas que iniciarem atividades ou que resultarem de incorporação, fusão ou cisão, desde que não estejam obrigadas à tributação pelo lucro real. </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tributadas pelo lucro presumido, e que, em qualquer trimestre do ano-calendário, tiverem seu lucro arbitrado, podem permanecer no regime de tributação com base no lucro presumido relativamente aos demais trimestres do ano-calendário, desd</w:t>
      </w:r>
      <w:bookmarkStart w:id="262" w:name="BM17/97"/>
      <w:bookmarkEnd w:id="262"/>
      <w:r w:rsidRPr="00FA3856">
        <w:rPr>
          <w:rFonts w:ascii="Times New Roman" w:hAnsi="Times New Roman" w:cs="Times New Roman"/>
          <w:szCs w:val="20"/>
        </w:rPr>
        <w:t>e que atendidas as disposições legais pertinentes (Lei n</w:t>
      </w:r>
      <w:r w:rsidRPr="00FA3856">
        <w:rPr>
          <w:rFonts w:ascii="Times New Roman" w:hAnsi="Times New Roman" w:cs="Times New Roman"/>
          <w:strike/>
          <w:szCs w:val="20"/>
        </w:rPr>
        <w:t>º</w:t>
      </w:r>
      <w:r w:rsidRPr="00FA3856">
        <w:rPr>
          <w:rFonts w:ascii="Times New Roman" w:hAnsi="Times New Roman" w:cs="Times New Roman"/>
          <w:szCs w:val="20"/>
        </w:rPr>
        <w:t xml:space="preserve"> 8.981, de 1995, art. 47, § 2</w:t>
      </w:r>
      <w:r w:rsidRPr="00FA3856">
        <w:rPr>
          <w:rFonts w:ascii="Times New Roman" w:hAnsi="Times New Roman" w:cs="Times New Roman"/>
          <w:strike/>
          <w:szCs w:val="20"/>
        </w:rPr>
        <w:t>º</w:t>
      </w:r>
      <w:r w:rsidRPr="00FA3856">
        <w:rPr>
          <w:rFonts w:ascii="Times New Roman" w:hAnsi="Times New Roman" w:cs="Times New Roman"/>
          <w:szCs w:val="20"/>
        </w:rPr>
        <w:t>;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art.1</w:t>
      </w:r>
      <w:r w:rsidRPr="00FA3856">
        <w:rPr>
          <w:rFonts w:ascii="Times New Roman" w:hAnsi="Times New Roman" w:cs="Times New Roman"/>
          <w:strike/>
          <w:szCs w:val="20"/>
        </w:rPr>
        <w:t>º</w:t>
      </w:r>
      <w:r w:rsidRPr="00FA3856">
        <w:rPr>
          <w:rFonts w:ascii="Times New Roman" w:hAnsi="Times New Roman" w:cs="Times New Roman"/>
          <w:szCs w:val="20"/>
        </w:rPr>
        <w:t xml:space="preserve">; </w:t>
      </w:r>
      <w:r w:rsidR="006D4F00">
        <w:rPr>
          <w:rFonts w:ascii="Times New Roman" w:hAnsi="Times New Roman" w:cs="Times New Roman"/>
          <w:szCs w:val="20"/>
        </w:rPr>
        <w:t>Instrução Normativa n</w:t>
      </w:r>
      <w:r w:rsidR="006D4F00">
        <w:rPr>
          <w:rFonts w:ascii="Times New Roman" w:hAnsi="Times New Roman" w:cs="Times New Roman"/>
          <w:szCs w:val="20"/>
          <w:u w:val="single"/>
          <w:vertAlign w:val="superscript"/>
        </w:rPr>
        <w:t>o</w:t>
      </w:r>
      <w:r w:rsidR="006D4F00">
        <w:rPr>
          <w:rFonts w:ascii="Times New Roman" w:hAnsi="Times New Roman" w:cs="Times New Roman"/>
          <w:szCs w:val="20"/>
        </w:rPr>
        <w:t xml:space="preserve"> 1.700/2017</w:t>
      </w:r>
      <w:r w:rsidR="00411D4D">
        <w:rPr>
          <w:rFonts w:ascii="Times New Roman" w:hAnsi="Times New Roman" w:cs="Times New Roman"/>
          <w:szCs w:val="20"/>
        </w:rPr>
        <w:t>, art. 235</w:t>
      </w:r>
      <w:r w:rsidRPr="00FA3856">
        <w:rPr>
          <w:rFonts w:ascii="Times New Roman" w:hAnsi="Times New Roman" w:cs="Times New Roman"/>
          <w:szCs w:val="20"/>
        </w:rPr>
        <w:t>).</w:t>
      </w:r>
    </w:p>
    <w:p w:rsidR="00F32E6D" w:rsidRPr="00FA3856" w:rsidRDefault="006A0AF8"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IV.2)</w:t>
      </w:r>
      <w:r w:rsidR="00F32E6D" w:rsidRPr="00FA3856">
        <w:rPr>
          <w:rFonts w:ascii="Times New Roman" w:hAnsi="Times New Roman" w:cs="Times New Roman"/>
          <w:b/>
          <w:bCs/>
          <w:szCs w:val="20"/>
        </w:rPr>
        <w:t xml:space="preserve"> Optantes pelo Refis</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Programa de Recuperação Fiscal (Refis), instituído pela Lei nº 9.964, de 10 de abril de 2000, destina-se a promover a regularização de créditos da União, decorrentes de débitos de pessoas jurídicas, relativos a tributos e contribuições à época administrados pela Secretaria da Receita Federal (SRF) e pelo Instituto Nacional do Seguro Social (INSS), com vencimento até 29 de fevereiro de 2000, constituídos ou não, inscritos ou não em dívida ativa, ajuizados ou a ajuizar, com exigibilidade suspensa ou não, inclusive os decorrentes de falta de recolhimento de valores retidos, observados o Decreto nº 3.431, de 24 de abril de 2000, a Lei nº 10.002, de 14 de setembro de 2000, a Lei nº 10.189, de 14 de fevereiro de 2001, e a Lei nº 10.637, de 30 de dezembro de 2002.</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Não puderam ingressar no Refis as pessoas jurídicas de que tratam os incisos II e VI do art. 14 da Lei nº 9.718, de 27 de novembro de 1998.</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As pessoas jurídicas </w:t>
      </w:r>
      <w:r w:rsidR="006A0AF8" w:rsidRPr="00FA3856">
        <w:rPr>
          <w:rFonts w:ascii="Times New Roman" w:hAnsi="Times New Roman" w:cs="Times New Roman"/>
          <w:szCs w:val="20"/>
        </w:rPr>
        <w:t xml:space="preserve">cuja receita total, no ano-calendário anterior, seja superior ao limite de R$ 78.000.000,00 (setenta e oito milhões de reais), ou de R$ 6.500.000,00 (seis milhões e quinhentos mil reais) multiplicados pelo número de meses do período, quando inferior a doze meses; cujas atividades sejam de bancos comerciais, bancos de investimentos, bancos de desenvolvimento, caixas econômicas, sociedades de crédito, financiamento e investimento, sociedades de crédito imobiliário, sociedades corretoras de títulos, valores mobiliários e câmbio, distribuidoras de títulos </w:t>
      </w:r>
      <w:bookmarkStart w:id="263" w:name="subitem_15.2.1"/>
      <w:bookmarkEnd w:id="263"/>
      <w:r w:rsidR="006A0AF8" w:rsidRPr="00FA3856">
        <w:rPr>
          <w:rFonts w:ascii="Times New Roman" w:hAnsi="Times New Roman" w:cs="Times New Roman"/>
          <w:szCs w:val="20"/>
        </w:rPr>
        <w:t>e valores mobiliários, empresas de arrendamento mercantil, cooperativas de crédito, empresas de seguros privados e de capitalização e entidades de previdência privada aberta; que tiverem lucros, rendimentos ou ganhos de capital oriundos do exterior; que, autorizadas pela legisla</w:t>
      </w:r>
      <w:bookmarkStart w:id="264" w:name="subitem_15.2.2"/>
      <w:bookmarkEnd w:id="264"/>
      <w:r w:rsidR="006A0AF8" w:rsidRPr="00FA3856">
        <w:rPr>
          <w:rFonts w:ascii="Times New Roman" w:hAnsi="Times New Roman" w:cs="Times New Roman"/>
          <w:szCs w:val="20"/>
        </w:rPr>
        <w:t xml:space="preserve">ção tributária, usufruam benefícios fiscais relativos à isenção ou redução do imposto; que, no decorrer do ano-calendário, tenham efetuado pagamento mensal do imposto de renda, determinado sobre a base de cálculo estimada, na forma do art. 2º da Lei nº 9.430, de 1996; </w:t>
      </w:r>
      <w:r w:rsidRPr="00FA3856">
        <w:rPr>
          <w:rFonts w:ascii="Times New Roman" w:hAnsi="Times New Roman" w:cs="Times New Roman"/>
          <w:szCs w:val="20"/>
        </w:rPr>
        <w:t>e as sociedades em conta de participação (SCP) que optarem pelo Programa de Recuperação Fiscal (Refis) podem, durante o período em que submetidas ao Refis, adotar o regime de tributação com base no lucro presumido. A opção pelo lucro presumido é irretratável para todo o ano-calendário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9.964, de 2000, art. 4</w:t>
      </w:r>
      <w:r w:rsidRPr="00FA3856">
        <w:rPr>
          <w:rFonts w:ascii="Times New Roman" w:hAnsi="Times New Roman" w:cs="Times New Roman"/>
          <w:strike/>
          <w:szCs w:val="20"/>
        </w:rPr>
        <w:t>º</w:t>
      </w:r>
      <w:r w:rsidRPr="00FA3856">
        <w:rPr>
          <w:rFonts w:ascii="Times New Roman" w:hAnsi="Times New Roman" w:cs="Times New Roman"/>
          <w:szCs w:val="20"/>
        </w:rPr>
        <w:t>).</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Ocorrendo a exclusão dessas pessoas jurídicas do Refis, o imposto de renda e a contribuição social sobre o lucro líquido serão apurados sobre o lucro líquido contábil ajustado pelas adições e exclusões determinadas pela legislação específica, a partir do trimestre-calendário seguinte ao da </w:t>
      </w:r>
      <w:bookmarkStart w:id="265" w:name="subitem_15.2.3"/>
      <w:bookmarkEnd w:id="265"/>
      <w:r w:rsidRPr="00FA3856">
        <w:rPr>
          <w:rFonts w:ascii="Times New Roman" w:hAnsi="Times New Roman" w:cs="Times New Roman"/>
          <w:szCs w:val="20"/>
        </w:rPr>
        <w:t>exclusão.</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que exerçam as atividades de compra e venda, loteamento, incorporação e construção de imóveis não podem optar pelo lucro presumido, ainda que tenh</w:t>
      </w:r>
      <w:bookmarkStart w:id="266" w:name="subitem_15.2.4"/>
      <w:bookmarkEnd w:id="266"/>
      <w:r w:rsidRPr="00FA3856">
        <w:rPr>
          <w:rFonts w:ascii="Times New Roman" w:hAnsi="Times New Roman" w:cs="Times New Roman"/>
          <w:szCs w:val="20"/>
        </w:rPr>
        <w:t>am ingressado no Refis, enquanto não conclu</w:t>
      </w:r>
      <w:bookmarkStart w:id="267" w:name="subitem_15.2.4.1"/>
      <w:bookmarkEnd w:id="267"/>
      <w:r w:rsidRPr="00FA3856">
        <w:rPr>
          <w:rFonts w:ascii="Times New Roman" w:hAnsi="Times New Roman" w:cs="Times New Roman"/>
          <w:szCs w:val="20"/>
        </w:rPr>
        <w:t>ídas as operações imobiliárias para as quais haja registro de custo orçado.</w:t>
      </w:r>
    </w:p>
    <w:p w:rsidR="006A0AF8" w:rsidRPr="00FA3856" w:rsidRDefault="006A0AF8" w:rsidP="00F32E6D">
      <w:pPr>
        <w:pStyle w:val="NormalWeb"/>
        <w:spacing w:before="0" w:after="0"/>
        <w:jc w:val="both"/>
        <w:rPr>
          <w:rFonts w:ascii="Times New Roman" w:hAnsi="Times New Roman" w:cs="Times New Roman"/>
          <w:b/>
          <w:bCs/>
          <w:szCs w:val="20"/>
        </w:rPr>
      </w:pPr>
    </w:p>
    <w:p w:rsidR="00F32E6D" w:rsidRPr="00FA3856" w:rsidRDefault="006A0AF8"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IV.3)</w:t>
      </w:r>
      <w:r w:rsidR="00F32E6D" w:rsidRPr="00FA3856">
        <w:rPr>
          <w:rFonts w:ascii="Times New Roman" w:hAnsi="Times New Roman" w:cs="Times New Roman"/>
          <w:b/>
          <w:bCs/>
          <w:szCs w:val="20"/>
        </w:rPr>
        <w:t xml:space="preserve"> Verificação do Limite de Receita</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02792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limite de </w:t>
      </w:r>
      <w:r w:rsidR="00027924" w:rsidRPr="00FA3856">
        <w:rPr>
          <w:rFonts w:ascii="Times New Roman" w:hAnsi="Times New Roman" w:cs="Times New Roman"/>
          <w:szCs w:val="20"/>
        </w:rPr>
        <w:t>R$ 78.000.000,00 (setenta e oito milhões de reais)</w:t>
      </w:r>
      <w:r w:rsidRPr="00FA3856">
        <w:rPr>
          <w:rFonts w:ascii="Times New Roman" w:hAnsi="Times New Roman" w:cs="Times New Roman"/>
          <w:szCs w:val="20"/>
        </w:rPr>
        <w:t xml:space="preserve"> para a opção no ano-calendário é calculado tomando-se por base o somatório das receitas totais mensais auferidas no ano-calendário anterior.</w:t>
      </w:r>
    </w:p>
    <w:p w:rsidR="006A0AF8" w:rsidRPr="00FA3856" w:rsidRDefault="006A0AF8" w:rsidP="00F32E6D">
      <w:pPr>
        <w:pStyle w:val="NormalWeb"/>
        <w:spacing w:before="0" w:after="0"/>
        <w:jc w:val="both"/>
        <w:rPr>
          <w:rFonts w:ascii="Times New Roman" w:hAnsi="Times New Roman" w:cs="Times New Roman"/>
          <w:b/>
          <w:bCs/>
          <w:szCs w:val="20"/>
        </w:rPr>
      </w:pPr>
    </w:p>
    <w:p w:rsidR="00F32E6D" w:rsidRPr="00FA3856" w:rsidRDefault="006A0AF8"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IV.3.1)</w:t>
      </w:r>
      <w:r w:rsidR="00F32E6D" w:rsidRPr="00FA3856">
        <w:rPr>
          <w:rFonts w:ascii="Times New Roman" w:hAnsi="Times New Roman" w:cs="Times New Roman"/>
          <w:b/>
          <w:bCs/>
          <w:szCs w:val="20"/>
        </w:rPr>
        <w:t xml:space="preserve"> Valores Integrantes da Receita Total</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Integram a receita total para fins de determinação do limite de que trata </w:t>
      </w:r>
      <w:r w:rsidR="0063733D" w:rsidRPr="00FA3856">
        <w:rPr>
          <w:rFonts w:ascii="Times New Roman" w:hAnsi="Times New Roman" w:cs="Times New Roman"/>
          <w:szCs w:val="20"/>
        </w:rPr>
        <w:t>o subitem</w:t>
      </w:r>
      <w:r w:rsidRPr="00FA3856">
        <w:rPr>
          <w:rFonts w:ascii="Times New Roman" w:hAnsi="Times New Roman" w:cs="Times New Roman"/>
          <w:szCs w:val="20"/>
        </w:rPr>
        <w:t xml:space="preserve"> </w:t>
      </w:r>
      <w:r w:rsidR="006A0AF8" w:rsidRPr="00FA3856">
        <w:rPr>
          <w:rFonts w:ascii="Times New Roman" w:hAnsi="Times New Roman" w:cs="Times New Roman"/>
          <w:szCs w:val="20"/>
        </w:rPr>
        <w:t>IV.1</w:t>
      </w:r>
      <w:r w:rsidRPr="00FA3856">
        <w:rPr>
          <w:rFonts w:ascii="Times New Roman" w:hAnsi="Times New Roman" w:cs="Times New Roman"/>
          <w:szCs w:val="20"/>
        </w:rPr>
        <w:t>:</w:t>
      </w:r>
    </w:p>
    <w:p w:rsidR="006A0AF8" w:rsidRPr="00FA3856" w:rsidRDefault="006A0AF8" w:rsidP="00F32E6D">
      <w:pPr>
        <w:pStyle w:val="NormalWeb"/>
        <w:spacing w:before="0" w:after="0"/>
        <w:jc w:val="both"/>
        <w:rPr>
          <w:rFonts w:ascii="Times New Roman" w:hAnsi="Times New Roman" w:cs="Times New Roman"/>
          <w:szCs w:val="20"/>
        </w:rPr>
      </w:pPr>
    </w:p>
    <w:p w:rsidR="00F32E6D" w:rsidRPr="00FA3856" w:rsidRDefault="00F32E6D" w:rsidP="006A0AF8">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as receitas da prestação de serviços, da venda de produtos de fabricação própria, da revenda de mercadorias, do transporte de cargas, da industrialização de produtos em que a matéria-prima, o produto intermediário e o material de embalagem tenham sido fornecidos por quem encomendou a industrialização, da atividade rural, e de outras atividades compreendidas nos objetivos sociais da pessoa jurídica;</w:t>
      </w:r>
    </w:p>
    <w:p w:rsidR="00F32E6D" w:rsidRPr="00FA3856" w:rsidRDefault="00F32E6D" w:rsidP="006A0AF8">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as receitas de quaisquer outras fontes não relacionadas diretamente com os objetivos sociais da pessoa jurídica e os ganhos de capital;</w:t>
      </w: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c) os ganhos líquidos obtidos em operações realizadas nos mercados de renda variável; </w:t>
      </w:r>
    </w:p>
    <w:p w:rsidR="00F32E6D" w:rsidRPr="00FA3856" w:rsidRDefault="00F32E6D" w:rsidP="006A0AF8">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os rendimentos nominais auferidos em aplicações financeiras de renda fixa;</w:t>
      </w: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lastRenderedPageBreak/>
        <w:t>e) a parcela das receitas auferidas nas exportações às pessoas vinculadas ou aos países com tributação favorecida que exceder ao valor já apro</w:t>
      </w:r>
      <w:bookmarkStart w:id="268" w:name="subitem_15.2.4.2"/>
      <w:bookmarkEnd w:id="268"/>
      <w:r w:rsidRPr="00FA3856">
        <w:rPr>
          <w:rFonts w:ascii="Times New Roman" w:hAnsi="Times New Roman" w:cs="Times New Roman"/>
          <w:szCs w:val="20"/>
        </w:rPr>
        <w:t>priado na escrituração da empresa, em decorrência dos ajustes dos métodos de preços de transferências.</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IV.3.2)</w:t>
      </w:r>
      <w:r w:rsidR="00F32E6D" w:rsidRPr="00FA3856">
        <w:rPr>
          <w:rFonts w:ascii="Times New Roman" w:hAnsi="Times New Roman" w:cs="Times New Roman"/>
          <w:b/>
          <w:bCs/>
          <w:szCs w:val="20"/>
        </w:rPr>
        <w:t xml:space="preserve"> Valores não Integrantes da Receita Total</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Não integram a receita total:</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as vendas canceladas, as devoluções de vendas, os descontos incondicionais concedidos e os impostos não cumulativos (IPI) cobrados destacadamente do comprador ou contratante e do qual o vendedor dos bens ou o prestador dos serviços seja mero depositário;</w:t>
      </w: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as saídas que não decorram de vendas, a exemplo das transferências de mercadorias para outros estabelecimentos da mesma empresa.</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w:t>
      </w:r>
      <w:r w:rsidR="00F32E6D" w:rsidRPr="00FA3856">
        <w:rPr>
          <w:rFonts w:ascii="Times New Roman" w:hAnsi="Times New Roman" w:cs="Times New Roman"/>
          <w:b/>
          <w:bCs/>
          <w:szCs w:val="20"/>
        </w:rPr>
        <w:t xml:space="preserve"> Determinação do Lucro Presumido</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V.1)</w:t>
      </w:r>
      <w:r w:rsidR="00F32E6D" w:rsidRPr="00FA3856">
        <w:rPr>
          <w:rFonts w:ascii="Times New Roman" w:hAnsi="Times New Roman" w:cs="Times New Roman"/>
          <w:b/>
          <w:bCs/>
          <w:szCs w:val="20"/>
        </w:rPr>
        <w:t xml:space="preserve"> Percentuais</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No ano-calendário, são aplicados os seguintes percentuais na determinação do lucro presumido: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1,6% (um inteiro e seis décimos por cento) sobre a receita bruta mensal auferida na revenda, para consumo, de combustível derivado de petróleo, álcool etílico carburante e gás natural;</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8% (oito por cento) sobre a receita bruta mensal proveniente:</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b.1) da venda de produtos de fabricação própria;</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b.2) da venda de mercadorias adquiridas para revenda;</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b.3) da industrialização de produtos em que a matéria-prima, ou o produto intermediário ou o material de embalagem tenham sido fornecidos por quem encomendou a industrialização;</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b.4) da atividade rural; </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b.5) de serviços hospitalares;</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b.6) do transporte de cargas;</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b.7) de outras atividades não caracterizadas como prestação de serviços;</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16% (dezesseis por cento) sobre a receita bruta mensal auferida pela prestação de serviços de transporte, exceto o de cargas;</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32% (trinta e dois por cento)</w:t>
      </w:r>
      <w:r w:rsidRPr="00FA3856">
        <w:rPr>
          <w:rFonts w:ascii="Times New Roman" w:hAnsi="Times New Roman" w:cs="Times New Roman"/>
          <w:b/>
          <w:bCs/>
          <w:szCs w:val="20"/>
        </w:rPr>
        <w:t xml:space="preserve"> </w:t>
      </w:r>
      <w:r w:rsidRPr="00FA3856">
        <w:rPr>
          <w:rFonts w:ascii="Times New Roman" w:hAnsi="Times New Roman" w:cs="Times New Roman"/>
          <w:szCs w:val="20"/>
        </w:rPr>
        <w:t>sobre a receita bruta mensal auferida com as atividades de:</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d.1) prestação de serviços pelas sociedades civis, relativos ao exercício de profissão legalmente regulamentada;</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d.2) intermediação de negócios;</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 xml:space="preserve">d.3) administração, locação ou cessão de bens imóveis, móveis ou direitos de qualquer natureza; </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d.4) construção por administração ou por empreitada unicamente de mão-de-obra;</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d.5) prestação de qualquer outra espécie de serviço não mencionada anteriormente.</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As atividades de corretagem (seguros, imóveis, etc.) e as de representação comercial são consideradas atividades de intermediação de negócios.</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No caso de atividades diversificadas, deve ser aplicado o percentual correspondente sobre a receita proveniente de cada atividade.</w:t>
      </w:r>
    </w:p>
    <w:p w:rsidR="00E506D3" w:rsidRPr="00FA3856" w:rsidRDefault="00E506D3" w:rsidP="00F32E6D">
      <w:pPr>
        <w:pStyle w:val="NormalWeb"/>
        <w:spacing w:before="0" w:after="0"/>
        <w:ind w:left="600"/>
        <w:jc w:val="both"/>
        <w:rPr>
          <w:rFonts w:ascii="Times New Roman" w:hAnsi="Times New Roman" w:cs="Times New Roman"/>
          <w:b/>
          <w:bCs/>
          <w:szCs w:val="20"/>
        </w:rPr>
      </w:pPr>
    </w:p>
    <w:p w:rsidR="00F32E6D" w:rsidRPr="00FA3856" w:rsidRDefault="00F32E6D" w:rsidP="00E506D3">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lastRenderedPageBreak/>
        <w:t>Atenção:</w:t>
      </w:r>
      <w:r w:rsidR="00E506D3" w:rsidRPr="00FA3856">
        <w:rPr>
          <w:rFonts w:ascii="Times New Roman" w:hAnsi="Times New Roman" w:cs="Times New Roman"/>
          <w:szCs w:val="20"/>
        </w:rPr>
        <w:t xml:space="preserve"> </w:t>
      </w:r>
      <w:r w:rsidRPr="00FA3856">
        <w:rPr>
          <w:rFonts w:ascii="Times New Roman" w:hAnsi="Times New Roman" w:cs="Times New Roman"/>
          <w:szCs w:val="20"/>
        </w:rPr>
        <w:t xml:space="preserve">A partir de 1º de janeiro de 2006, o percentual também passou a ser aplicado sobre a receita financeira da pessoa jurídica que explore atividades imobiliárias relativas a loteamento de terrenos, incorporação imobiliária, construção de prédios destinados à venda, bem como a venda de imóveis construídos ou adquiridos para a revenda, quando decorrente da comercialização de imóveis e for apurada por meio de índices ou coeficientes previstos em contrato (Lei nº 11.196, de 2005, art. 34). </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V.2)</w:t>
      </w:r>
      <w:r w:rsidR="00F32E6D" w:rsidRPr="00FA3856">
        <w:rPr>
          <w:rFonts w:ascii="Times New Roman" w:hAnsi="Times New Roman" w:cs="Times New Roman"/>
          <w:b/>
          <w:bCs/>
          <w:szCs w:val="20"/>
        </w:rPr>
        <w:t xml:space="preserve"> Determinação da Base de Cálculo do Imposto Por Meio de Percentual Favorecido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exclusivamente prestadoras de serviços em geral, me</w:t>
      </w:r>
      <w:bookmarkStart w:id="269" w:name="subitem_15.2.4.3"/>
      <w:bookmarkEnd w:id="269"/>
      <w:r w:rsidRPr="00FA3856">
        <w:rPr>
          <w:rFonts w:ascii="Times New Roman" w:hAnsi="Times New Roman" w:cs="Times New Roman"/>
          <w:szCs w:val="20"/>
        </w:rPr>
        <w:t>ncionadas nas alíneas "d.2" a "d.</w:t>
      </w:r>
      <w:r w:rsidR="0063733D" w:rsidRPr="00FA3856">
        <w:rPr>
          <w:rFonts w:ascii="Times New Roman" w:hAnsi="Times New Roman" w:cs="Times New Roman"/>
          <w:szCs w:val="20"/>
        </w:rPr>
        <w:t>5” retros</w:t>
      </w:r>
      <w:r w:rsidRPr="00FA3856">
        <w:rPr>
          <w:rFonts w:ascii="Times New Roman" w:hAnsi="Times New Roman" w:cs="Times New Roman"/>
          <w:szCs w:val="20"/>
        </w:rPr>
        <w:t>, cuja receita bruta anual seja de até R$ 120.000,00, podem utilizar, para determinação da base de cálculo do imposto de renda trimestral, o percentual de 16% (dezesseis por cento).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cu</w:t>
      </w:r>
      <w:bookmarkStart w:id="270" w:name="subitem_15.2.4.3.1"/>
      <w:bookmarkEnd w:id="270"/>
      <w:r w:rsidRPr="00FA3856">
        <w:rPr>
          <w:rFonts w:ascii="Times New Roman" w:hAnsi="Times New Roman" w:cs="Times New Roman"/>
          <w:szCs w:val="20"/>
        </w:rPr>
        <w:t>ja receita bruta anual acumulada até determinado trimestre do ano-calendário exceder o limite anual de R$ 120.000,00 (cento e vinte mil reais) deve determinar nova base de cálculo do imposto com a aplicação do percentual de 32% (trinta e dois por cento), e apurar a diferença do imposto postergado em cada trimestre transcorrido, no trimestre em que foi excedido o limite.</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Esta diferença deve ser paga em quota única, por meio de Darf separado, no código 2089, até o último dia útil do mês subsequente ao trimestre em que ocorrer o excesso. Após esse prazo, a diferença será paga com os acréscimos legais.</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V.3)</w:t>
      </w:r>
      <w:r w:rsidR="00F32E6D" w:rsidRPr="00FA3856">
        <w:rPr>
          <w:rFonts w:ascii="Times New Roman" w:hAnsi="Times New Roman" w:cs="Times New Roman"/>
          <w:b/>
          <w:bCs/>
          <w:szCs w:val="20"/>
        </w:rPr>
        <w:t xml:space="preserve"> Conceito de Receita Bruta</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A receita bruta compreende o produto da venda de bens nas operações de conta própria, o preço dos serviços prestados e o resultado auferido nas operações de conta alheia, excluídas as vendas canceladas, as devoluções de vendas, os descontos incondicionais concedidos e os impostos não cumulativos cobrados, destacadamente do comprador ou contratante, e dos quais o vendedor dos bens ou o prestador dos serviços seja mero depositário.</w:t>
      </w:r>
    </w:p>
    <w:p w:rsidR="00E506D3" w:rsidRPr="00FA3856" w:rsidRDefault="00E506D3" w:rsidP="00F32E6D">
      <w:pPr>
        <w:pStyle w:val="NormalWeb"/>
        <w:spacing w:before="0" w:after="0"/>
        <w:ind w:left="600"/>
        <w:jc w:val="both"/>
        <w:rPr>
          <w:rFonts w:ascii="Times New Roman" w:hAnsi="Times New Roman" w:cs="Times New Roman"/>
          <w:b/>
          <w:bCs/>
          <w:szCs w:val="20"/>
        </w:rPr>
      </w:pPr>
    </w:p>
    <w:p w:rsidR="00F32E6D" w:rsidRPr="00FA3856" w:rsidRDefault="00F32E6D" w:rsidP="00F32E6D">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p>
    <w:p w:rsidR="00F32E6D" w:rsidRPr="00FA3856" w:rsidRDefault="00F32E6D" w:rsidP="00F32E6D">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A pes</w:t>
      </w:r>
      <w:bookmarkStart w:id="271" w:name="subitem_15.2.4.3.2"/>
      <w:bookmarkEnd w:id="271"/>
      <w:r w:rsidRPr="00FA3856">
        <w:rPr>
          <w:rFonts w:ascii="Times New Roman" w:hAnsi="Times New Roman" w:cs="Times New Roman"/>
          <w:szCs w:val="20"/>
        </w:rPr>
        <w:t>soa jurídica optante pelo regime de tributação com base no lucro presumido pode adotar o critério de reconhecimento de suas receitas de venda de bens ou direitos ou de prestação de serviços pelo regime de caixa ou de competência.</w:t>
      </w:r>
    </w:p>
    <w:p w:rsidR="00F32E6D" w:rsidRPr="00FA3856" w:rsidRDefault="00F32E6D" w:rsidP="00F32E6D">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As receitas próprias da venda de unidades imobiliárias (bem assim, as receitas financeiras e variações monetárias decorrentes dessa operação) que compõem a incorporação imobiliária inscrita no regime especial de tributação (RET) de que tra</w:t>
      </w:r>
      <w:bookmarkStart w:id="272" w:name="subitem_15.2.6"/>
      <w:bookmarkEnd w:id="272"/>
      <w:r w:rsidRPr="00FA3856">
        <w:rPr>
          <w:rFonts w:ascii="Times New Roman" w:hAnsi="Times New Roman" w:cs="Times New Roman"/>
          <w:szCs w:val="20"/>
        </w:rPr>
        <w:t>tam os arts. 1</w:t>
      </w:r>
      <w:r w:rsidRPr="00FA3856">
        <w:rPr>
          <w:rFonts w:ascii="Times New Roman" w:hAnsi="Times New Roman" w:cs="Times New Roman"/>
          <w:strike/>
          <w:szCs w:val="20"/>
        </w:rPr>
        <w:t>º</w:t>
      </w:r>
      <w:r w:rsidRPr="00FA3856">
        <w:rPr>
          <w:rFonts w:ascii="Times New Roman" w:hAnsi="Times New Roman" w:cs="Times New Roman"/>
          <w:szCs w:val="20"/>
        </w:rPr>
        <w:t xml:space="preserve"> a 4</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10.93</w:t>
      </w:r>
      <w:bookmarkStart w:id="273" w:name="subitem_15.2.6.1"/>
      <w:bookmarkEnd w:id="273"/>
      <w:r w:rsidRPr="00FA3856">
        <w:rPr>
          <w:rFonts w:ascii="Times New Roman" w:hAnsi="Times New Roman" w:cs="Times New Roman"/>
          <w:szCs w:val="20"/>
        </w:rPr>
        <w:t>1, de 2 de agosto de 2004, alterados pelo art. 111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11.196, de 2005, não deverão ser computadas na recei</w:t>
      </w:r>
      <w:bookmarkStart w:id="274" w:name="subitem_15.2.6.1.a"/>
      <w:bookmarkEnd w:id="274"/>
      <w:r w:rsidRPr="00FA3856">
        <w:rPr>
          <w:rFonts w:ascii="Times New Roman" w:hAnsi="Times New Roman" w:cs="Times New Roman"/>
          <w:szCs w:val="20"/>
        </w:rPr>
        <w:t>ta bruta para efeito de apuração do IRPJ e da CSLL com base no lucro presumido ou arbitrado.</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V.3.1)</w:t>
      </w:r>
      <w:r w:rsidR="00F32E6D" w:rsidRPr="00FA3856">
        <w:rPr>
          <w:rFonts w:ascii="Times New Roman" w:hAnsi="Times New Roman" w:cs="Times New Roman"/>
          <w:b/>
          <w:bCs/>
          <w:szCs w:val="20"/>
        </w:rPr>
        <w:t xml:space="preserve"> Valores Integrantes da Base de Cálculo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lucro presumido, apurado trimestralmente, é a </w:t>
      </w:r>
      <w:bookmarkStart w:id="275" w:name="subitem_15.2.6.1.b"/>
      <w:bookmarkEnd w:id="275"/>
      <w:r w:rsidRPr="00FA3856">
        <w:rPr>
          <w:rFonts w:ascii="Times New Roman" w:hAnsi="Times New Roman" w:cs="Times New Roman"/>
          <w:szCs w:val="20"/>
        </w:rPr>
        <w:t>soma dos seguintes valores:</w:t>
      </w:r>
    </w:p>
    <w:p w:rsidR="00E506D3" w:rsidRPr="00FA3856" w:rsidRDefault="00E506D3" w:rsidP="00E506D3">
      <w:pPr>
        <w:pStyle w:val="NormalWeb"/>
        <w:spacing w:before="0" w:after="0"/>
        <w:ind w:firstLine="708"/>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do valor obtido pela aplicação dos percentuais especificados </w:t>
      </w:r>
      <w:r w:rsidR="0063733D" w:rsidRPr="00FA3856">
        <w:rPr>
          <w:rFonts w:ascii="Times New Roman" w:hAnsi="Times New Roman" w:cs="Times New Roman"/>
          <w:szCs w:val="20"/>
        </w:rPr>
        <w:t>no subitem</w:t>
      </w:r>
      <w:r w:rsidRPr="00FA3856">
        <w:rPr>
          <w:rFonts w:ascii="Times New Roman" w:hAnsi="Times New Roman" w:cs="Times New Roman"/>
          <w:szCs w:val="20"/>
        </w:rPr>
        <w:t xml:space="preserve"> </w:t>
      </w:r>
      <w:r w:rsidR="00E506D3" w:rsidRPr="00FA3856">
        <w:rPr>
          <w:rFonts w:ascii="Times New Roman" w:hAnsi="Times New Roman" w:cs="Times New Roman"/>
          <w:szCs w:val="20"/>
        </w:rPr>
        <w:t>V.1</w:t>
      </w:r>
      <w:r w:rsidRPr="00FA3856">
        <w:rPr>
          <w:rFonts w:ascii="Times New Roman" w:hAnsi="Times New Roman" w:cs="Times New Roman"/>
          <w:szCs w:val="20"/>
        </w:rPr>
        <w:t>;</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dos valores correspondentes aos demais resultados e ganhos de capital, assim considerados:</w:t>
      </w:r>
    </w:p>
    <w:p w:rsidR="00F32E6D" w:rsidRPr="00FA3856" w:rsidRDefault="00F32E6D" w:rsidP="00E506D3">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b.1) os ganhos de capital nas alienações de bens e direitos, inclusive de aplicações em ouro não caracterizado como ativo financeiro. O ganho corresponde à diferença positiva verificada, no mês, entre o valor da alienação e o respectivo custo de aquisição, diminuído dos encargos de depreciação, amortiz</w:t>
      </w:r>
      <w:bookmarkStart w:id="276" w:name="subitem_15.2.6.1.c"/>
      <w:bookmarkEnd w:id="276"/>
      <w:r w:rsidRPr="00FA3856">
        <w:rPr>
          <w:rFonts w:ascii="Times New Roman" w:hAnsi="Times New Roman" w:cs="Times New Roman"/>
          <w:szCs w:val="20"/>
        </w:rPr>
        <w:t>ação ou exaustão acumulada, ainda que a empresa não mantenha escrituração contábil;</w:t>
      </w:r>
    </w:p>
    <w:p w:rsidR="00F32E6D" w:rsidRPr="00FA3856" w:rsidRDefault="00F32E6D" w:rsidP="00E506D3">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b.2) os ganhos de capital auferidos na aliena</w:t>
      </w:r>
      <w:bookmarkStart w:id="277" w:name="subitem_15.2.6.1.d"/>
      <w:bookmarkEnd w:id="277"/>
      <w:r w:rsidRPr="00FA3856">
        <w:rPr>
          <w:rFonts w:ascii="Times New Roman" w:hAnsi="Times New Roman" w:cs="Times New Roman"/>
          <w:szCs w:val="20"/>
        </w:rPr>
        <w:t>ção de participações societárias permanentes em sociedades coligadas e controladas, e de participações societárias que permanecerem no ativo da pessoa jurídica até o término do ano-calendário seguinte ao de suas aquisições;</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b.3) os ganhos de capital auferidos na devolução de capital em bens ou direitos;</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lastRenderedPageBreak/>
        <w:t>b.4) os rendimentos auferidos nas operações de mútuo realizadas entre pessoas jurídicas controladoras, controladas, coligadas ou interligadas;</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b.5) os ganhos auferidos em operações de cobertura (</w:t>
      </w:r>
      <w:r w:rsidRPr="00FA3856">
        <w:rPr>
          <w:rFonts w:ascii="Times New Roman" w:hAnsi="Times New Roman" w:cs="Times New Roman"/>
          <w:i/>
          <w:iCs/>
          <w:szCs w:val="20"/>
        </w:rPr>
        <w:t>hedge</w:t>
      </w:r>
      <w:r w:rsidRPr="00FA3856">
        <w:rPr>
          <w:rFonts w:ascii="Times New Roman" w:hAnsi="Times New Roman" w:cs="Times New Roman"/>
          <w:szCs w:val="20"/>
        </w:rPr>
        <w:t>)</w:t>
      </w:r>
      <w:r w:rsidRPr="00FA3856">
        <w:rPr>
          <w:rFonts w:ascii="Times New Roman" w:hAnsi="Times New Roman" w:cs="Times New Roman"/>
          <w:i/>
          <w:iCs/>
          <w:szCs w:val="20"/>
        </w:rPr>
        <w:t xml:space="preserve"> </w:t>
      </w:r>
      <w:r w:rsidRPr="00FA3856">
        <w:rPr>
          <w:rFonts w:ascii="Times New Roman" w:hAnsi="Times New Roman" w:cs="Times New Roman"/>
          <w:szCs w:val="20"/>
        </w:rPr>
        <w:t>realizadas em bolsas de valores, de mercadorias e de futuros ou no mercado de balcão;</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b.6) a receita de locação de imóvel, quando não for este o objeto social da pessoa jurídica;</w:t>
      </w:r>
    </w:p>
    <w:p w:rsidR="00F32E6D" w:rsidRPr="00FA3856" w:rsidRDefault="00F32E6D" w:rsidP="00E506D3">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b.7) os juros equivalentes à taxa referencial do Sistema Especial de Liquidação e Custódia (Selic), para títulos federais, acumulada mensalmente, relativos a impostos e contribuições a serem restituídos ou compensados;</w:t>
      </w:r>
    </w:p>
    <w:p w:rsidR="00F32E6D" w:rsidRPr="00FA3856" w:rsidRDefault="00F32E6D" w:rsidP="00E506D3">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b.8) as variações monetárias ativas;</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dos rendimentos e ganhos líquidos auferidos em aplicações financeiras de renda fixa e de renda variável;</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dos juros sobre o capital próprio auferidos;</w:t>
      </w: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e) dos valores recuperados correspondentes a custos e despesas, inclusive com perdas no recebimento de créditos, salvo se a pessoa jurídica comprovar não os ter deduzido em </w:t>
      </w:r>
      <w:bookmarkStart w:id="278" w:name="subitem_15.2.6.2"/>
      <w:bookmarkEnd w:id="278"/>
      <w:r w:rsidRPr="00FA3856">
        <w:rPr>
          <w:rFonts w:ascii="Times New Roman" w:hAnsi="Times New Roman" w:cs="Times New Roman"/>
          <w:szCs w:val="20"/>
        </w:rPr>
        <w:t>período anterior no qual tenha se submetido ao regime de tributação com base no lucro real, ou que se refiram a período no qual tenha se submetido ao regime de tributação com base no lucro presumido, arbitrado ou simples;</w:t>
      </w: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f) do valor resultante da aplicação dos percentuais de que trata o subitem </w:t>
      </w:r>
      <w:r w:rsidR="00E506D3" w:rsidRPr="00FA3856">
        <w:rPr>
          <w:rFonts w:ascii="Times New Roman" w:hAnsi="Times New Roman" w:cs="Times New Roman"/>
          <w:szCs w:val="20"/>
        </w:rPr>
        <w:t>V.1</w:t>
      </w:r>
      <w:r w:rsidRPr="00FA3856">
        <w:rPr>
          <w:rFonts w:ascii="Times New Roman" w:hAnsi="Times New Roman" w:cs="Times New Roman"/>
          <w:szCs w:val="20"/>
        </w:rPr>
        <w:t xml:space="preserve"> sobre a parcela das receitas auferidas nas exportações às pessoas vinculadas ou aos países com tributação favorecida que exceder ao valor já apropriado na escrituração da empresa, decorrente dos ajustes dos métodos de preços de transferências;</w:t>
      </w: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g) do valor dos encargos suportados pela mutuária que exceder ao limite calculado com base na taxa </w:t>
      </w:r>
      <w:r w:rsidRPr="00FA3856">
        <w:rPr>
          <w:rFonts w:ascii="Times New Roman" w:hAnsi="Times New Roman" w:cs="Times New Roman"/>
          <w:i/>
          <w:iCs/>
          <w:szCs w:val="20"/>
        </w:rPr>
        <w:t>Libor</w:t>
      </w:r>
      <w:r w:rsidRPr="00FA3856">
        <w:rPr>
          <w:rFonts w:ascii="Times New Roman" w:hAnsi="Times New Roman" w:cs="Times New Roman"/>
          <w:szCs w:val="20"/>
        </w:rPr>
        <w:t>, para depósitos em dólares dos Estados Unidos da América, pelo prazo de seis meses, acrescido de três por cento anuais a título de "</w:t>
      </w:r>
      <w:r w:rsidRPr="00FA3856">
        <w:rPr>
          <w:rFonts w:ascii="Times New Roman" w:hAnsi="Times New Roman" w:cs="Times New Roman"/>
          <w:i/>
          <w:iCs/>
          <w:szCs w:val="20"/>
        </w:rPr>
        <w:t>spread"</w:t>
      </w:r>
      <w:r w:rsidRPr="00FA3856">
        <w:rPr>
          <w:rFonts w:ascii="Times New Roman" w:hAnsi="Times New Roman" w:cs="Times New Roman"/>
          <w:szCs w:val="20"/>
        </w:rPr>
        <w:t>, proporcionalizados em função do período a que se referirem os juros, quando pagos ou creditados a pessoa vinculada no exterior e o contrato não for registrado no Banco Central do Brasil;</w:t>
      </w: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h) da diferença de receita, au</w:t>
      </w:r>
      <w:bookmarkStart w:id="279" w:name="subitem_15.2.6.3"/>
      <w:bookmarkEnd w:id="279"/>
      <w:r w:rsidRPr="00FA3856">
        <w:rPr>
          <w:rFonts w:ascii="Times New Roman" w:hAnsi="Times New Roman" w:cs="Times New Roman"/>
          <w:szCs w:val="20"/>
        </w:rPr>
        <w:t>ferida pela mutuante, correspondente ao valor calculado com base na taxa a que se refere a alínea “g” e o valor contratado, quando este for inferior, caso o contrato, não registrado no Banco Central do Brasil, seja realizado com mutuária definida como pessoa vinculada domiciliada no exterior;</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 das multas ou qualquer outra vantagem recebida ou creditada, ainda que a título de indenização, em virtude de rescisão de contrato;</w:t>
      </w:r>
    </w:p>
    <w:p w:rsidR="00F32E6D" w:rsidRPr="00FA3856" w:rsidRDefault="00F32E6D" w:rsidP="00E506D3">
      <w:pPr>
        <w:pStyle w:val="NormalWeb"/>
        <w:spacing w:before="0" w:after="0"/>
        <w:ind w:left="600" w:firstLine="108"/>
        <w:jc w:val="both"/>
        <w:rPr>
          <w:rFonts w:ascii="Times New Roman" w:hAnsi="Times New Roman" w:cs="Times New Roman"/>
          <w:szCs w:val="20"/>
        </w:rPr>
      </w:pPr>
      <w:r w:rsidRPr="00FA3856">
        <w:rPr>
          <w:rFonts w:ascii="Times New Roman" w:hAnsi="Times New Roman" w:cs="Times New Roman"/>
          <w:szCs w:val="20"/>
        </w:rPr>
        <w:t>j) da diferença entre o valor em dinheiro ou o valor dos bens e direitos recebidos de instituição isenta, a título de devolução de patrimônio, e o valor em dinheiro ou o valor dos bens e direitos entregue para a formação do referido patrimônio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17, § 3</w:t>
      </w:r>
      <w:r w:rsidRPr="00FA3856">
        <w:rPr>
          <w:rFonts w:ascii="Times New Roman" w:hAnsi="Times New Roman" w:cs="Times New Roman"/>
          <w:strike/>
          <w:szCs w:val="20"/>
        </w:rPr>
        <w:t>º</w:t>
      </w:r>
      <w:r w:rsidRPr="00FA3856">
        <w:rPr>
          <w:rFonts w:ascii="Times New Roman" w:hAnsi="Times New Roman" w:cs="Times New Roman"/>
          <w:szCs w:val="20"/>
        </w:rPr>
        <w:t>, e art. 81, inciso II).</w:t>
      </w:r>
    </w:p>
    <w:p w:rsidR="00E506D3" w:rsidRPr="00FA3856" w:rsidRDefault="00E506D3" w:rsidP="00F32E6D">
      <w:pPr>
        <w:pStyle w:val="NormalWeb"/>
        <w:spacing w:before="0" w:after="0"/>
        <w:ind w:left="600"/>
        <w:jc w:val="both"/>
        <w:rPr>
          <w:rFonts w:ascii="Times New Roman" w:hAnsi="Times New Roman" w:cs="Times New Roman"/>
          <w:b/>
          <w:bCs/>
          <w:szCs w:val="20"/>
        </w:rPr>
      </w:pPr>
    </w:p>
    <w:p w:rsidR="00F32E6D" w:rsidRPr="00FA3856" w:rsidRDefault="00F32E6D" w:rsidP="00E506D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b/>
          <w:bCs/>
          <w:szCs w:val="20"/>
        </w:rPr>
        <w:t>Atenção:</w:t>
      </w:r>
    </w:p>
    <w:p w:rsidR="00F32E6D" w:rsidRPr="00FA3856" w:rsidRDefault="00F32E6D" w:rsidP="00F32E6D">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O resultado negativo ou perda apurados em uma operação não podem ser compensados com os resultados positivos auferidos em outras operações.</w:t>
      </w:r>
    </w:p>
    <w:p w:rsidR="00F32E6D" w:rsidRPr="00FA3856" w:rsidRDefault="00F32E6D" w:rsidP="00F32E6D">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Consideram-se resultados positivos as receitas auferidas diminuídas das despesas necessárias à sua obtenção, quando efetivamente realizadas.</w:t>
      </w:r>
    </w:p>
    <w:p w:rsidR="00F32E6D" w:rsidRPr="00FA3856" w:rsidRDefault="00F32E6D" w:rsidP="00F32E6D">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3) Quanto à alínea "b.8", a pessoa jurídica pode excluir a parcela das receitas financeiras decorrentes da variação monetária ativa dos direitos de crédito e das obrig</w:t>
      </w:r>
      <w:bookmarkStart w:id="280" w:name="subitem_15.2.6.3.1"/>
      <w:bookmarkEnd w:id="280"/>
      <w:r w:rsidRPr="00FA3856">
        <w:rPr>
          <w:rFonts w:ascii="Times New Roman" w:hAnsi="Times New Roman" w:cs="Times New Roman"/>
          <w:szCs w:val="20"/>
        </w:rPr>
        <w:t>ações, em função da taxa de câmbio, submetida à tributação, segundo o regime de competência, relativa a períodos compreendidos no ano-calendário de 1999, excedente ao valor da variação monetária efetivamente realizada, ainda que a operação tenha sido liquidada (</w:t>
      </w:r>
      <w:hyperlink r:id="rId414"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1.858-10</w:t>
        </w:r>
      </w:hyperlink>
      <w:r w:rsidRPr="00FA3856">
        <w:rPr>
          <w:rFonts w:ascii="Times New Roman" w:hAnsi="Times New Roman" w:cs="Times New Roman"/>
          <w:szCs w:val="20"/>
        </w:rPr>
        <w:t>, de 1999, art. 31, e reedições).</w:t>
      </w:r>
    </w:p>
    <w:p w:rsidR="00E506D3" w:rsidRPr="00FA3856" w:rsidRDefault="00F32E6D" w:rsidP="00F32E6D">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4) As variações monetárias ativas dos direitos de crédito e das obrigações do contribuinte, em função da taxa de câmbio, são consideradas, para efeito de determinação da base de cálculo, quando da liquidação da correspondente operação. À opção da pessoa jurídica, as variações monetárias podem ser consideradas, na determinação da base de cálculo, pelo regime de competência, sendo que a opção aplica-se a todo ano-calendário (</w:t>
      </w:r>
      <w:hyperlink r:id="rId415"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1.858-10</w:t>
        </w:r>
      </w:hyperlink>
      <w:r w:rsidRPr="00FA3856">
        <w:rPr>
          <w:rFonts w:ascii="Times New Roman" w:hAnsi="Times New Roman" w:cs="Times New Roman"/>
          <w:szCs w:val="20"/>
        </w:rPr>
        <w:t xml:space="preserve">, de 1999, art. 31, e reedições). </w:t>
      </w:r>
    </w:p>
    <w:p w:rsidR="00F32E6D" w:rsidRPr="00FA3856" w:rsidRDefault="00F32E6D" w:rsidP="00F32E6D">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5) Quanto à alínea "l", devem ser aplicadas as normas do inciso I do art. 17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9.249, de 1995, aos valores entregues até o final de 1995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17, § 1</w:t>
      </w:r>
      <w:r w:rsidRPr="00FA3856">
        <w:rPr>
          <w:rFonts w:ascii="Times New Roman" w:hAnsi="Times New Roman" w:cs="Times New Roman"/>
          <w:strike/>
          <w:szCs w:val="20"/>
        </w:rPr>
        <w:t>º</w:t>
      </w:r>
      <w:r w:rsidRPr="00FA3856">
        <w:rPr>
          <w:rFonts w:ascii="Times New Roman" w:hAnsi="Times New Roman" w:cs="Times New Roman"/>
          <w:szCs w:val="20"/>
        </w:rPr>
        <w:t>).</w:t>
      </w:r>
    </w:p>
    <w:p w:rsidR="00F32E6D" w:rsidRPr="00FA3856" w:rsidRDefault="00F32E6D" w:rsidP="00F32E6D">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6) A pessoa jurídica que optar pelo regime de tributação com base no lucro presumido, durante o período em que submetida ao Refis, deve acrescer à base de cálculo o valor correspondente aos lucros, rendimentos e ganhos de capital oriundos do exterior, no trimestre em que forem disponibilizados os citados lucros e auferidos os rendimentos e ganhos, nos termos do art. 2</w:t>
      </w:r>
      <w:r w:rsidRPr="00FA3856">
        <w:rPr>
          <w:rFonts w:ascii="Times New Roman" w:hAnsi="Times New Roman" w:cs="Times New Roman"/>
          <w:strike/>
          <w:szCs w:val="20"/>
        </w:rPr>
        <w:t>º</w:t>
      </w:r>
      <w:r w:rsidRPr="00FA3856">
        <w:rPr>
          <w:rFonts w:ascii="Times New Roman" w:hAnsi="Times New Roman" w:cs="Times New Roman"/>
          <w:szCs w:val="20"/>
        </w:rPr>
        <w:t xml:space="preserve"> da Instrução Normativa n</w:t>
      </w:r>
      <w:r w:rsidRPr="00FA3856">
        <w:rPr>
          <w:rFonts w:ascii="Times New Roman" w:hAnsi="Times New Roman" w:cs="Times New Roman"/>
          <w:strike/>
          <w:szCs w:val="20"/>
        </w:rPr>
        <w:t>º</w:t>
      </w:r>
      <w:r w:rsidRPr="00FA3856">
        <w:rPr>
          <w:rFonts w:ascii="Times New Roman" w:hAnsi="Times New Roman" w:cs="Times New Roman"/>
          <w:szCs w:val="20"/>
        </w:rPr>
        <w:t xml:space="preserve"> 16, de 15 de fevereiro de 2001, observado o disposto no art. 74 da Medida Provisória n</w:t>
      </w:r>
      <w:r w:rsidRPr="00FA3856">
        <w:rPr>
          <w:rFonts w:ascii="Times New Roman" w:hAnsi="Times New Roman" w:cs="Times New Roman"/>
          <w:strike/>
          <w:szCs w:val="20"/>
        </w:rPr>
        <w:t>º</w:t>
      </w:r>
      <w:r w:rsidRPr="00FA3856">
        <w:rPr>
          <w:rFonts w:ascii="Times New Roman" w:hAnsi="Times New Roman" w:cs="Times New Roman"/>
          <w:szCs w:val="20"/>
        </w:rPr>
        <w:t xml:space="preserve"> 2.158-35 de 24 de agosto de 2001.</w:t>
      </w:r>
    </w:p>
    <w:p w:rsidR="00F32E6D" w:rsidRPr="00FA3856" w:rsidRDefault="00F32E6D" w:rsidP="00F32E6D">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7) Nas atividades de compra e venda, loteamento, incorporação e construção de imóveis, as variações monetárias ativas a que se refere o art. 9</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9.718, de 1998, devem ser adicionadas ao próprio lucro, pelo regime de competência ou de caixa, conforme opção do contribuinte, estando vedada a opção pelo lucro presumido enquanto não concluídas as operações imobiliárias para as quais haja registro de custo orçado, inclusive se optante do </w:t>
      </w:r>
      <w:bookmarkStart w:id="281" w:name="subitem_15.2.6.3.1.f"/>
      <w:bookmarkEnd w:id="281"/>
      <w:r w:rsidRPr="00FA3856">
        <w:rPr>
          <w:rFonts w:ascii="Times New Roman" w:hAnsi="Times New Roman" w:cs="Times New Roman"/>
          <w:szCs w:val="20"/>
        </w:rPr>
        <w:t>Programa de Recuperação Fiscal (Refis).</w:t>
      </w:r>
    </w:p>
    <w:p w:rsidR="00E506D3" w:rsidRPr="00FA3856" w:rsidRDefault="00E506D3" w:rsidP="00E506D3">
      <w:pPr>
        <w:pStyle w:val="NormalWeb"/>
        <w:spacing w:before="0" w:after="0"/>
        <w:ind w:firstLine="600"/>
        <w:jc w:val="both"/>
        <w:rPr>
          <w:rFonts w:ascii="Times New Roman" w:hAnsi="Times New Roman" w:cs="Times New Roman"/>
          <w:szCs w:val="20"/>
        </w:rPr>
      </w:pPr>
    </w:p>
    <w:p w:rsidR="00E506D3" w:rsidRPr="00FA3856" w:rsidRDefault="00E506D3" w:rsidP="00E506D3">
      <w:pPr>
        <w:pStyle w:val="NormalWeb"/>
        <w:spacing w:before="0" w:after="0"/>
        <w:ind w:firstLine="600"/>
        <w:jc w:val="both"/>
        <w:rPr>
          <w:rFonts w:ascii="Times New Roman" w:hAnsi="Times New Roman" w:cs="Times New Roman"/>
          <w:szCs w:val="20"/>
        </w:rPr>
      </w:pPr>
    </w:p>
    <w:p w:rsidR="00F32E6D" w:rsidRPr="00FA3856" w:rsidRDefault="00F32E6D" w:rsidP="00E506D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lastRenderedPageBreak/>
        <w:t xml:space="preserve">l) do saldo dos valores cuja tributação tenha sido diferida de períodos de apuração anteriores (Lei nº 9.430 de 1996, art. 54). </w:t>
      </w:r>
      <w:r w:rsidR="00E506D3" w:rsidRPr="00FA3856">
        <w:rPr>
          <w:rFonts w:ascii="Times New Roman" w:hAnsi="Times New Roman" w:cs="Times New Roman"/>
          <w:szCs w:val="20"/>
        </w:rPr>
        <w:tab/>
      </w:r>
    </w:p>
    <w:p w:rsidR="00F32E6D" w:rsidRPr="00FA3856" w:rsidRDefault="00F32E6D" w:rsidP="00E506D3">
      <w:pPr>
        <w:pStyle w:val="NormalWeb"/>
        <w:spacing w:before="0" w:after="0"/>
        <w:ind w:firstLine="600"/>
        <w:jc w:val="both"/>
        <w:rPr>
          <w:rFonts w:ascii="Times New Roman" w:hAnsi="Times New Roman" w:cs="Times New Roman"/>
          <w:szCs w:val="20"/>
        </w:rPr>
      </w:pPr>
      <w:r w:rsidRPr="00FA3856">
        <w:rPr>
          <w:rFonts w:ascii="Times New Roman" w:hAnsi="Times New Roman" w:cs="Times New Roman"/>
          <w:szCs w:val="20"/>
        </w:rPr>
        <w:t>m) Outras Adições e Exclusões referentes ao RTT.</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V.4)</w:t>
      </w:r>
      <w:r w:rsidR="00F32E6D" w:rsidRPr="00FA3856">
        <w:rPr>
          <w:rFonts w:ascii="Times New Roman" w:hAnsi="Times New Roman" w:cs="Times New Roman"/>
          <w:b/>
          <w:bCs/>
          <w:szCs w:val="20"/>
        </w:rPr>
        <w:t xml:space="preserve"> Lucros Diferidos de Períodos de Apuração Anteriores</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em 31/12/1996, possu</w:t>
      </w:r>
      <w:bookmarkStart w:id="282" w:name="subitem_15.2.6.3.1.g"/>
      <w:bookmarkEnd w:id="282"/>
      <w:r w:rsidRPr="00FA3856">
        <w:rPr>
          <w:rFonts w:ascii="Times New Roman" w:hAnsi="Times New Roman" w:cs="Times New Roman"/>
          <w:szCs w:val="20"/>
        </w:rPr>
        <w:t xml:space="preserve">ía lucros cuja tributação houvesse sido diferida para períodos de apuração subsequentes e optou pelo regime de tributação com base no lucro presumido nos anos-calendário de 1996 a 2005, deve adicionar, à base de cálculo do imposto, os lucros diferidos, à medida que forem realizados. </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exerceu a opção pela tributação com base no lucro presumido, e tenha sido tributada com base no lucro real, no ano-calendário</w:t>
      </w:r>
      <w:bookmarkStart w:id="283" w:name="subitem_15.2.6.3.1.h"/>
      <w:bookmarkEnd w:id="283"/>
      <w:r w:rsidRPr="00FA3856">
        <w:rPr>
          <w:rFonts w:ascii="Times New Roman" w:hAnsi="Times New Roman" w:cs="Times New Roman"/>
          <w:szCs w:val="20"/>
        </w:rPr>
        <w:t xml:space="preserve"> anterior, deve oferecer à tributação, no primeiro trimestre do ano-calendário, os saldos dos valores cuja tributação houver diferido, controlados na Parte B do Lalur.</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V.5)</w:t>
      </w:r>
      <w:r w:rsidR="00F32E6D" w:rsidRPr="00FA3856">
        <w:rPr>
          <w:rFonts w:ascii="Times New Roman" w:hAnsi="Times New Roman" w:cs="Times New Roman"/>
          <w:b/>
          <w:bCs/>
          <w:szCs w:val="20"/>
        </w:rPr>
        <w:t xml:space="preserve"> Valores de Operações Praticadas com Pessoas Vinculadas Residentes ou Domiciliadas no Exterior </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Os valores de que tratam as alíneas "g", "h" e "i" do </w:t>
      </w:r>
      <w:bookmarkStart w:id="284" w:name="subitem_15.2.6.3.1.i"/>
      <w:bookmarkEnd w:id="284"/>
      <w:r w:rsidRPr="00FA3856">
        <w:rPr>
          <w:rFonts w:ascii="Times New Roman" w:hAnsi="Times New Roman" w:cs="Times New Roman"/>
          <w:szCs w:val="20"/>
        </w:rPr>
        <w:t xml:space="preserve">subitem </w:t>
      </w:r>
      <w:r w:rsidR="00E506D3" w:rsidRPr="00FA3856">
        <w:rPr>
          <w:rFonts w:ascii="Times New Roman" w:hAnsi="Times New Roman" w:cs="Times New Roman"/>
          <w:szCs w:val="20"/>
        </w:rPr>
        <w:t>V.3.1</w:t>
      </w:r>
      <w:r w:rsidRPr="00FA3856">
        <w:rPr>
          <w:rFonts w:ascii="Times New Roman" w:hAnsi="Times New Roman" w:cs="Times New Roman"/>
          <w:szCs w:val="20"/>
        </w:rPr>
        <w:t xml:space="preserve"> são apurados anualmente e acrescidos à base de cálculo do quarto trimestre do ano-calendário.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diferença entre o impost</w:t>
      </w:r>
      <w:bookmarkStart w:id="285" w:name="subitem_15.2.6.3.1.J"/>
      <w:bookmarkEnd w:id="285"/>
      <w:r w:rsidRPr="00FA3856">
        <w:rPr>
          <w:rFonts w:ascii="Times New Roman" w:hAnsi="Times New Roman" w:cs="Times New Roman"/>
          <w:szCs w:val="20"/>
        </w:rPr>
        <w:t>o apurado conforme o parágrafo anterior e o calculado no decorrer do ano-calendário, sem a inclusão desses valores, deve ser recolhida conjuntamente com o imposto devido relativo ao quarto trimestre.</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V.6)</w:t>
      </w:r>
      <w:r w:rsidR="00F32E6D" w:rsidRPr="00FA3856">
        <w:rPr>
          <w:rFonts w:ascii="Times New Roman" w:hAnsi="Times New Roman" w:cs="Times New Roman"/>
          <w:b/>
          <w:bCs/>
          <w:szCs w:val="20"/>
        </w:rPr>
        <w:t xml:space="preserve"> Receitas Tributadas na Fonte</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importâncias pagas ou creditadas à pessoa jurídica, sujeitas à incidência do imposto na fonte, têm o seguinte tratamento: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quando decorrentes da prestação de serviços caracterizadamente de natureza profissional, de comissões, corretagens ou quaisquer outras remunerações pela representação comercial ou pela mediação na realização de negócios civis e comerciais e da prestação de serviços de propaganda e publicidade, são incluídas como receitas de prestação de serviços e o imposto retido na fonte pode ser compensado com o devido trimestralmente. Para efeito de compensação, o imposto pago ou retido, constante de documento hábil, é compensado pelos valores originais, sem qualquer atualização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75, parágrafo único). Quando o imposto a compensar for superior ao devido no trimestre, o excesso pode ser compensado nos trimestres subsequentes, acrescido dos juros equivalentes à taxa referencial do Sistema Especial de Liquidação e Custódia (Selic), para títulos federais, acumulada mensalmente, a partir do primeiro dia do trimestre subsequente até o mês anterior ao da compensação e de 1% (um por cento) no mês da compensação;</w:t>
      </w: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os rendimentos de aplicações financeiras de renda fixa, renda variável ou juros sobre o capital próprio são incluídos na base de cálculo e o imposto pago ou retido incidente sobre esses rendimentos pode ser compensado com o devido trimestralmente. Para efeito de compensação, o imposto pago ou retido, constante de documento hábil, é compensado pelos valores originais, sem qualquer atualização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75, parágrafo único). Quando o imposto a compensar for superior ao imposto devido no trimestre, o excesso pode ser compensado nos trimestres subsequentes, acrescido dos juros equivalentes à taxa referencial do Sistema Especial de Liquidação e Custódia (Selic), para títulos federais, acumulada mensalmente, a partir do primeiro dia do trimestre subsequente até o mês anterior ao da compensação e de 1% (um por cento) no mês da compensação;</w:t>
      </w: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c) são considerados tributados exclusivamente na fonte os rendimentos decorrentes de participações societárias, sempre que tais rendimentos sofrerem tributação na fonte, observada a legislação da época em que forem gerados.</w:t>
      </w:r>
    </w:p>
    <w:p w:rsidR="00E506D3" w:rsidRPr="00FA3856" w:rsidRDefault="00E506D3" w:rsidP="00F32E6D">
      <w:pPr>
        <w:pStyle w:val="NormalWeb"/>
        <w:spacing w:before="0" w:after="0"/>
        <w:jc w:val="both"/>
        <w:rPr>
          <w:rFonts w:ascii="Times New Roman" w:hAnsi="Times New Roman" w:cs="Times New Roman"/>
          <w:b/>
          <w:bCs/>
          <w:szCs w:val="20"/>
        </w:rPr>
      </w:pPr>
    </w:p>
    <w:p w:rsidR="00E506D3" w:rsidRPr="00FA3856" w:rsidRDefault="00E506D3" w:rsidP="00F32E6D">
      <w:pPr>
        <w:pStyle w:val="NormalWeb"/>
        <w:spacing w:before="0" w:after="0"/>
        <w:jc w:val="both"/>
        <w:rPr>
          <w:rFonts w:ascii="Times New Roman" w:hAnsi="Times New Roman" w:cs="Times New Roman"/>
          <w:b/>
          <w:bCs/>
          <w:szCs w:val="20"/>
        </w:rPr>
      </w:pPr>
    </w:p>
    <w:p w:rsidR="00E506D3" w:rsidRPr="00FA3856" w:rsidRDefault="00E506D3" w:rsidP="00F32E6D">
      <w:pPr>
        <w:pStyle w:val="NormalWeb"/>
        <w:spacing w:before="0" w:after="0"/>
        <w:jc w:val="both"/>
        <w:rPr>
          <w:rFonts w:ascii="Times New Roman" w:hAnsi="Times New Roman" w:cs="Times New Roman"/>
          <w:b/>
          <w:bCs/>
          <w:szCs w:val="20"/>
        </w:rPr>
      </w:pPr>
    </w:p>
    <w:p w:rsidR="00E506D3" w:rsidRPr="00FA3856" w:rsidRDefault="00E506D3" w:rsidP="00F32E6D">
      <w:pPr>
        <w:pStyle w:val="NormalWeb"/>
        <w:spacing w:before="0" w:after="0"/>
        <w:jc w:val="both"/>
        <w:rPr>
          <w:rFonts w:ascii="Times New Roman" w:hAnsi="Times New Roman" w:cs="Times New Roman"/>
          <w:b/>
          <w:bCs/>
          <w:szCs w:val="20"/>
        </w:rPr>
      </w:pP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VI)</w:t>
      </w:r>
      <w:r w:rsidR="00F32E6D" w:rsidRPr="00FA3856">
        <w:rPr>
          <w:rFonts w:ascii="Times New Roman" w:hAnsi="Times New Roman" w:cs="Times New Roman"/>
          <w:b/>
          <w:bCs/>
          <w:szCs w:val="20"/>
        </w:rPr>
        <w:t xml:space="preserve"> Determinação do Imposto de Renda Devido </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VI.1)</w:t>
      </w:r>
      <w:r w:rsidR="00F32E6D" w:rsidRPr="00FA3856">
        <w:rPr>
          <w:rFonts w:ascii="Times New Roman" w:hAnsi="Times New Roman" w:cs="Times New Roman"/>
          <w:b/>
          <w:bCs/>
          <w:szCs w:val="20"/>
        </w:rPr>
        <w:t xml:space="preserve"> Alíquota</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imposto devido em cada trimestre é calculado mediante a aplicação da alíquota de 15% (quinze por cento) sobre a base de cálculo.</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VI.2)</w:t>
      </w:r>
      <w:r w:rsidR="00F32E6D" w:rsidRPr="00FA3856">
        <w:rPr>
          <w:rFonts w:ascii="Times New Roman" w:hAnsi="Times New Roman" w:cs="Times New Roman"/>
          <w:b/>
          <w:bCs/>
          <w:szCs w:val="20"/>
        </w:rPr>
        <w:t xml:space="preserve"> Adicional</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parcela do lucro presumido que exceder ao resultado da multiplicação de R$ 20.000,00 (vinte mil reais) pelo número dos meses do respectivo período de apuração sujeita-se à incidência do adicional, à alíquota de 10% (dez por cento).</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VI.3) </w:t>
      </w:r>
      <w:r w:rsidR="00F32E6D" w:rsidRPr="00FA3856">
        <w:rPr>
          <w:rFonts w:ascii="Times New Roman" w:hAnsi="Times New Roman" w:cs="Times New Roman"/>
          <w:b/>
          <w:bCs/>
          <w:szCs w:val="20"/>
        </w:rPr>
        <w:t>Deduções do Imposto Devido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optante pelo lucro presumido pode deduzir</w:t>
      </w:r>
      <w:bookmarkStart w:id="286" w:name="subitem_15.2.6.3.1.l"/>
      <w:bookmarkEnd w:id="286"/>
      <w:r w:rsidRPr="00FA3856">
        <w:rPr>
          <w:rFonts w:ascii="Times New Roman" w:hAnsi="Times New Roman" w:cs="Times New Roman"/>
          <w:szCs w:val="20"/>
        </w:rPr>
        <w:t xml:space="preserve"> do imposto de renda apurado: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o imposto de renda pago ou retido na fonte sobre receitas que integram a base de cálculo do imposto devido; </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b) o imposto de renda retido na fonte </w:t>
      </w:r>
      <w:bookmarkStart w:id="287" w:name="subitem_15.2.6.4"/>
      <w:bookmarkEnd w:id="287"/>
      <w:r w:rsidRPr="00FA3856">
        <w:rPr>
          <w:rFonts w:ascii="Times New Roman" w:hAnsi="Times New Roman" w:cs="Times New Roman"/>
          <w:szCs w:val="20"/>
        </w:rPr>
        <w:t>por órgãos públicos, conforme art. 64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o imposto de renda retido na fonte por Entidades da Administração Pública Federal (Lei nº 10.833/2003, art. 34);</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o imposto de renda pago incidente sobre ganhos no mercado de renda variável.</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VI.4)</w:t>
      </w:r>
      <w:r w:rsidR="00F32E6D" w:rsidRPr="00FA3856">
        <w:rPr>
          <w:rFonts w:ascii="Times New Roman" w:hAnsi="Times New Roman" w:cs="Times New Roman"/>
          <w:b/>
          <w:bCs/>
          <w:szCs w:val="20"/>
        </w:rPr>
        <w:t xml:space="preserve"> Compensações do Imposto de Renda Devido </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efetuar as seguintes compensações:</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pagamento indevido ou a maior que o devido de imposto de renda;</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saldo negativo de imposto de renda de períodos anteriores;</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outras compensações efetuadas mediante Declaração de Compensação (Per/DComp) ou processo administrativo.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compensações efetuadas devem ser informadas na DCTF.</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VI.5)</w:t>
      </w:r>
      <w:r w:rsidR="00F32E6D" w:rsidRPr="00FA3856">
        <w:rPr>
          <w:rFonts w:ascii="Times New Roman" w:hAnsi="Times New Roman" w:cs="Times New Roman"/>
          <w:b/>
          <w:bCs/>
          <w:szCs w:val="20"/>
        </w:rPr>
        <w:t xml:space="preserve"> Incentivos Fiscais</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À pessoa juríd</w:t>
      </w:r>
      <w:bookmarkStart w:id="288" w:name="subitem_15.2.6.5"/>
      <w:bookmarkEnd w:id="288"/>
      <w:r w:rsidRPr="00FA3856">
        <w:rPr>
          <w:rFonts w:ascii="Times New Roman" w:hAnsi="Times New Roman" w:cs="Times New Roman"/>
          <w:szCs w:val="20"/>
        </w:rPr>
        <w:t>ica tributada com base no lucro presumido não é permitido qualquer dedução a título de incentivo fiscal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10).</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VII)</w:t>
      </w:r>
      <w:r w:rsidR="00F32E6D" w:rsidRPr="00FA3856">
        <w:rPr>
          <w:rFonts w:ascii="Times New Roman" w:hAnsi="Times New Roman" w:cs="Times New Roman"/>
          <w:b/>
          <w:bCs/>
          <w:szCs w:val="20"/>
        </w:rPr>
        <w:t xml:space="preserve"> Pagamento do Imposto</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VII.1)</w:t>
      </w:r>
      <w:r w:rsidR="00F32E6D" w:rsidRPr="00FA3856">
        <w:rPr>
          <w:rFonts w:ascii="Times New Roman" w:hAnsi="Times New Roman" w:cs="Times New Roman"/>
          <w:b/>
          <w:bCs/>
          <w:szCs w:val="20"/>
        </w:rPr>
        <w:t xml:space="preserve"> Local de Pagamento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contribuintes devem pagar o imposto de renda da pessoa jurídica por intermédio dos Bancos integrantes da rede arrecadadora de receitas federais.</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VII.2) </w:t>
      </w:r>
      <w:r w:rsidR="00F32E6D" w:rsidRPr="00FA3856">
        <w:rPr>
          <w:rFonts w:ascii="Times New Roman" w:hAnsi="Times New Roman" w:cs="Times New Roman"/>
          <w:b/>
          <w:bCs/>
          <w:szCs w:val="20"/>
        </w:rPr>
        <w:t>Documento a Utilizar</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pagamento deve ser feito mediante a utilização do Documento de Arrecadação de Receitas Federais (Darf), sob o código 2</w:t>
      </w:r>
      <w:bookmarkStart w:id="289" w:name="subitem_15.2.6.6"/>
      <w:bookmarkEnd w:id="289"/>
      <w:r w:rsidRPr="00FA3856">
        <w:rPr>
          <w:rFonts w:ascii="Times New Roman" w:hAnsi="Times New Roman" w:cs="Times New Roman"/>
          <w:szCs w:val="20"/>
        </w:rPr>
        <w:t>089.</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VII.3)</w:t>
      </w:r>
      <w:r w:rsidR="00F32E6D" w:rsidRPr="00FA3856">
        <w:rPr>
          <w:rFonts w:ascii="Times New Roman" w:hAnsi="Times New Roman" w:cs="Times New Roman"/>
          <w:b/>
          <w:bCs/>
          <w:szCs w:val="20"/>
        </w:rPr>
        <w:t xml:space="preserve"> Prazo para Pagamento</w:t>
      </w:r>
    </w:p>
    <w:p w:rsidR="00E506D3" w:rsidRPr="00FA3856" w:rsidRDefault="00E506D3" w:rsidP="00F32E6D">
      <w:pPr>
        <w:pStyle w:val="NormalWeb"/>
        <w:spacing w:before="0" w:after="0"/>
        <w:jc w:val="both"/>
        <w:rPr>
          <w:rFonts w:ascii="Times New Roman" w:hAnsi="Times New Roman" w:cs="Times New Roman"/>
          <w:szCs w:val="20"/>
        </w:rPr>
      </w:pPr>
    </w:p>
    <w:p w:rsidR="00E506D3"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imposto de renda devido, apurado trimestralmente, deve ser pago em quota única, até o último dia útil do mês subsequente ao do encerramento do período de apuração.</w:t>
      </w:r>
      <w:r w:rsidR="00E506D3" w:rsidRPr="00FA3856">
        <w:rPr>
          <w:rFonts w:ascii="Times New Roman" w:hAnsi="Times New Roman" w:cs="Times New Roman"/>
          <w:szCs w:val="20"/>
        </w:rPr>
        <w:t xml:space="preserve"> </w:t>
      </w:r>
    </w:p>
    <w:p w:rsidR="00E506D3" w:rsidRPr="00FA3856" w:rsidRDefault="00E506D3" w:rsidP="00E506D3">
      <w:pPr>
        <w:pStyle w:val="NormalWeb"/>
        <w:spacing w:before="0" w:after="0"/>
        <w:ind w:firstLine="708"/>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À opção da pessoa jurídica, o imposto devido pode ser pago em até três quotas mensais, iguais e sucessivas, vencíveis no último dia útil dos três meses subsequentes ao de encerramento do período de apuração a que corresponder.</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Nenhuma quota pode ter valor inferior a R$ 1.000,00 (mil reais) e o imposto de valor inferior a R$ 2.000,00 (dois mil reais) será pago em quota única.</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quotas do imposto serão acrescidas de juros equivalentes à taxa referencial do Sistema Especial de Liquidação e Custódia (Selic), para títulos federais, acumulada mensalmente, a partir do primeiro dia do segundo mês subsequente ao do encerramento do período de apuração até o último dia do mês anterior ao do pagamento e de 1% (um por cento) no mês do pagamento.</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VIII)</w:t>
      </w:r>
      <w:r w:rsidR="00F32E6D" w:rsidRPr="00FA3856">
        <w:rPr>
          <w:rFonts w:ascii="Times New Roman" w:hAnsi="Times New Roman" w:cs="Times New Roman"/>
          <w:b/>
          <w:bCs/>
          <w:szCs w:val="20"/>
        </w:rPr>
        <w:t xml:space="preserve"> Escrituração</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que optar pela tributação com base no lucro presumido deve manter:</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escrituração contábil, nos termos da legislação comercial, ou livro Caixa, no qual deve estar escriturada toda a movimentação financeira, inclusive bancária;</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Livro Registro de Inventário, no qual devem constar registrados os estoques existentes no término do ano-calendário abrangido pelo regime de tributação simplificada; e</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Livro de Apuração do Lucro Real, quando tiver lucros diferidos de períodos de apuração anteriores.</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documentação relativa aos atos negociais que os contribuintes praticarem ou em que intervierem, os livros de escrituração obrigatória por legislação fiscal específica e todos os demais papéis e documentos que serviram de base para a escrituração comercial e fiscal devem ser conservados em boa ordem e guarda, enquanto não prescritas eventuais ações que lhes sejam pertinentes (Decreto-Lei n</w:t>
      </w:r>
      <w:r w:rsidRPr="00FA3856">
        <w:rPr>
          <w:rFonts w:ascii="Times New Roman" w:hAnsi="Times New Roman" w:cs="Times New Roman"/>
          <w:strike/>
          <w:szCs w:val="20"/>
        </w:rPr>
        <w:t>º</w:t>
      </w:r>
      <w:r w:rsidRPr="00FA3856">
        <w:rPr>
          <w:rFonts w:ascii="Times New Roman" w:hAnsi="Times New Roman" w:cs="Times New Roman"/>
          <w:szCs w:val="20"/>
        </w:rPr>
        <w:t xml:space="preserve"> 486, de 1969, art. 4</w:t>
      </w:r>
      <w:r w:rsidRPr="00FA3856">
        <w:rPr>
          <w:rFonts w:ascii="Times New Roman" w:hAnsi="Times New Roman" w:cs="Times New Roman"/>
          <w:strike/>
          <w:szCs w:val="20"/>
        </w:rPr>
        <w:t>º</w:t>
      </w:r>
      <w:r w:rsidRPr="00FA3856">
        <w:rPr>
          <w:rFonts w:ascii="Times New Roman" w:hAnsi="Times New Roman" w:cs="Times New Roman"/>
          <w:szCs w:val="20"/>
        </w:rPr>
        <w:t>).</w:t>
      </w:r>
    </w:p>
    <w:p w:rsidR="00E506D3" w:rsidRPr="00FA3856" w:rsidRDefault="00E506D3" w:rsidP="00F32E6D">
      <w:pPr>
        <w:pStyle w:val="NormalWeb"/>
        <w:spacing w:before="0" w:after="0"/>
        <w:jc w:val="both"/>
        <w:rPr>
          <w:rFonts w:ascii="Times New Roman" w:hAnsi="Times New Roman" w:cs="Times New Roman"/>
          <w:b/>
          <w:bCs/>
          <w:szCs w:val="20"/>
        </w:rPr>
      </w:pPr>
    </w:p>
    <w:p w:rsidR="00F32E6D"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IX)</w:t>
      </w:r>
      <w:r w:rsidR="00F32E6D" w:rsidRPr="00FA3856">
        <w:rPr>
          <w:rFonts w:ascii="Times New Roman" w:hAnsi="Times New Roman" w:cs="Times New Roman"/>
          <w:b/>
          <w:bCs/>
          <w:szCs w:val="20"/>
        </w:rPr>
        <w:t xml:space="preserve"> Receitas e Rendimentos não Tributáveis</w:t>
      </w:r>
    </w:p>
    <w:p w:rsidR="00E506D3" w:rsidRPr="00FA3856" w:rsidRDefault="00E506D3" w:rsidP="00F32E6D">
      <w:pPr>
        <w:pStyle w:val="NormalWeb"/>
        <w:spacing w:before="0" w:after="0"/>
        <w:jc w:val="both"/>
        <w:rPr>
          <w:rFonts w:ascii="Times New Roman" w:hAnsi="Times New Roman" w:cs="Times New Roman"/>
          <w:szCs w:val="20"/>
        </w:rPr>
      </w:pP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Consideram-se não tributáveis as receitas e os rendimentos relacionados abaixo:</w:t>
      </w:r>
    </w:p>
    <w:p w:rsidR="00E506D3" w:rsidRPr="00FA3856" w:rsidRDefault="00E506D3" w:rsidP="00F32E6D">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ab/>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recuperações de créditos que não representem ingressos de novas receitas, e cujas perdas não tenham sido deduzidas na apuração do lucro real em períodos anteriores;</w:t>
      </w:r>
    </w:p>
    <w:p w:rsidR="00F32E6D" w:rsidRPr="00FA3856" w:rsidRDefault="00F32E6D" w:rsidP="00E506D3">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a reversão de saldo de provisões anteriormente constituídas, desde que o valor provisionado não tenha sido deduzido na apuração do l</w:t>
      </w:r>
      <w:bookmarkStart w:id="290" w:name="subitem_15.2.7.1"/>
      <w:bookmarkEnd w:id="290"/>
      <w:r w:rsidRPr="00FA3856">
        <w:rPr>
          <w:rFonts w:ascii="Times New Roman" w:hAnsi="Times New Roman" w:cs="Times New Roman"/>
          <w:szCs w:val="20"/>
        </w:rPr>
        <w:t>ucro real dos períodos anteriores, ou que se refiram ao período no qual a pessoa jurídica não tenha se submetido a esse regime de tributação (Lei n</w:t>
      </w:r>
      <w:r w:rsidRPr="00FA3856">
        <w:rPr>
          <w:rFonts w:ascii="Times New Roman" w:hAnsi="Times New Roman" w:cs="Times New Roman"/>
          <w:strike/>
          <w:szCs w:val="20"/>
        </w:rPr>
        <w:t>º</w:t>
      </w:r>
      <w:bookmarkStart w:id="291" w:name="subitem_15.2.7.2"/>
      <w:bookmarkEnd w:id="291"/>
      <w:r w:rsidRPr="00FA3856">
        <w:rPr>
          <w:rFonts w:ascii="Times New Roman" w:hAnsi="Times New Roman" w:cs="Times New Roman"/>
          <w:szCs w:val="20"/>
        </w:rPr>
        <w:t xml:space="preserve"> 9.430, de 1996, art. 53);</w:t>
      </w:r>
    </w:p>
    <w:p w:rsidR="00F32E6D" w:rsidRPr="00FA3856" w:rsidRDefault="00F32E6D" w:rsidP="00E506D3">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os lucros e dividendos recebidos decorrentes de participações societárias no Brasil, caso se refiram a períodos em que estes sejam isentos de imposto de renda.</w:t>
      </w:r>
    </w:p>
    <w:p w:rsidR="00F32E6D" w:rsidRPr="00FA3856" w:rsidRDefault="00F32E6D" w:rsidP="00F32E6D">
      <w:pPr>
        <w:pStyle w:val="NormalWeb"/>
        <w:spacing w:before="0" w:after="0"/>
        <w:rPr>
          <w:rFonts w:ascii="Times New Roman" w:hAnsi="Times New Roman" w:cs="Times New Roman"/>
          <w:szCs w:val="20"/>
        </w:rPr>
      </w:pPr>
      <w:r w:rsidRPr="00FA3856">
        <w:rPr>
          <w:rFonts w:ascii="Times New Roman" w:hAnsi="Times New Roman" w:cs="Times New Roman"/>
          <w:szCs w:val="20"/>
        </w:rPr>
        <w:t> </w:t>
      </w:r>
    </w:p>
    <w:p w:rsidR="00020FD2" w:rsidRPr="00FA3856" w:rsidRDefault="00020FD2" w:rsidP="00020FD2">
      <w:pPr>
        <w:pStyle w:val="NormalWeb"/>
        <w:spacing w:before="0" w:after="0"/>
        <w:ind w:firstLine="708"/>
        <w:jc w:val="both"/>
        <w:rPr>
          <w:rFonts w:ascii="Times New Roman" w:hAnsi="Times New Roman" w:cs="Times New Roman"/>
          <w:szCs w:val="20"/>
        </w:rPr>
      </w:pPr>
    </w:p>
    <w:p w:rsidR="00020FD2" w:rsidRPr="00FA3856" w:rsidRDefault="00020FD2" w:rsidP="00020FD2">
      <w:pPr>
        <w:pStyle w:val="NormalWeb"/>
        <w:spacing w:before="0" w:after="0"/>
        <w:ind w:firstLine="708"/>
        <w:jc w:val="both"/>
        <w:rPr>
          <w:rFonts w:ascii="Times New Roman" w:hAnsi="Times New Roman" w:cs="Times New Roman"/>
          <w:szCs w:val="20"/>
        </w:rPr>
      </w:pPr>
    </w:p>
    <w:p w:rsidR="004148A9" w:rsidRPr="00FA3856" w:rsidRDefault="004148A9" w:rsidP="00020FD2">
      <w:pPr>
        <w:pStyle w:val="NormalWeb"/>
        <w:spacing w:before="0" w:after="0"/>
        <w:ind w:firstLine="708"/>
        <w:jc w:val="both"/>
        <w:rPr>
          <w:rFonts w:ascii="Times New Roman" w:hAnsi="Times New Roman" w:cs="Times New Roman"/>
          <w:szCs w:val="20"/>
        </w:rPr>
      </w:pPr>
    </w:p>
    <w:p w:rsidR="00020FD2" w:rsidRPr="00FA3856" w:rsidRDefault="00020FD2" w:rsidP="00020FD2">
      <w:pPr>
        <w:jc w:val="both"/>
        <w:rPr>
          <w:szCs w:val="20"/>
        </w:rPr>
      </w:pPr>
      <w:r w:rsidRPr="00FA3856">
        <w:rPr>
          <w:b/>
          <w:bCs/>
          <w:szCs w:val="20"/>
        </w:rPr>
        <w:lastRenderedPageBreak/>
        <w:t>X) Distribuição de lucros</w:t>
      </w:r>
    </w:p>
    <w:p w:rsidR="00020FD2" w:rsidRPr="00FA3856" w:rsidRDefault="00020FD2" w:rsidP="00020FD2">
      <w:pPr>
        <w:jc w:val="both"/>
        <w:rPr>
          <w:b/>
          <w:bCs/>
          <w:szCs w:val="20"/>
        </w:rPr>
      </w:pPr>
    </w:p>
    <w:p w:rsidR="00020FD2" w:rsidRPr="00FA3856" w:rsidRDefault="00020FD2" w:rsidP="00020FD2">
      <w:pPr>
        <w:ind w:firstLine="708"/>
        <w:jc w:val="both"/>
        <w:rPr>
          <w:szCs w:val="20"/>
        </w:rPr>
      </w:pPr>
      <w:r w:rsidRPr="00FA3856">
        <w:rPr>
          <w:szCs w:val="20"/>
        </w:rPr>
        <w:t>Os lucros ou dividendos calcul</w:t>
      </w:r>
      <w:bookmarkStart w:id="292" w:name="subitem_15.2.7.3"/>
      <w:bookmarkEnd w:id="292"/>
      <w:r w:rsidRPr="00FA3856">
        <w:rPr>
          <w:szCs w:val="20"/>
        </w:rPr>
        <w:t>ados com base nos resultados apurados a partir do mês de janeiro de 1996, pagos ou creditados pela pessoa jurídica tributada com base no lucro presumido ou arbitrado, não estão sujeitos à incidência do imposto de renda na fonte, nem integram a base de cálculo do imposto de renda do beneficiário, pessoa física ou jurídica, domiciliado no País ou no exterior (Lei n</w:t>
      </w:r>
      <w:r w:rsidRPr="00FA3856">
        <w:rPr>
          <w:strike/>
          <w:szCs w:val="20"/>
        </w:rPr>
        <w:t>º</w:t>
      </w:r>
      <w:r w:rsidRPr="00FA3856">
        <w:rPr>
          <w:szCs w:val="20"/>
        </w:rPr>
        <w:t xml:space="preserve"> 9.249, de 1995, art. 10).</w:t>
      </w:r>
    </w:p>
    <w:p w:rsidR="00020FD2" w:rsidRPr="00FA3856" w:rsidRDefault="00020FD2" w:rsidP="00020FD2">
      <w:pPr>
        <w:jc w:val="both"/>
        <w:rPr>
          <w:szCs w:val="20"/>
        </w:rPr>
      </w:pPr>
    </w:p>
    <w:p w:rsidR="00020FD2" w:rsidRPr="00FA3856" w:rsidRDefault="00020FD2" w:rsidP="00020FD2">
      <w:pPr>
        <w:ind w:firstLine="708"/>
        <w:jc w:val="both"/>
        <w:rPr>
          <w:szCs w:val="20"/>
        </w:rPr>
      </w:pPr>
      <w:r w:rsidRPr="00FA3856">
        <w:rPr>
          <w:szCs w:val="20"/>
        </w:rPr>
        <w:t>Poderá ser distribuído, a título de lucros, sem incidência do imposto:</w:t>
      </w:r>
    </w:p>
    <w:p w:rsidR="00020FD2" w:rsidRPr="00FA3856" w:rsidRDefault="00020FD2" w:rsidP="00020FD2">
      <w:pPr>
        <w:jc w:val="both"/>
        <w:rPr>
          <w:szCs w:val="20"/>
        </w:rPr>
      </w:pPr>
    </w:p>
    <w:p w:rsidR="00020FD2" w:rsidRPr="00FA3856" w:rsidRDefault="00020FD2" w:rsidP="00020FD2">
      <w:pPr>
        <w:ind w:left="708"/>
        <w:jc w:val="both"/>
        <w:rPr>
          <w:szCs w:val="20"/>
        </w:rPr>
      </w:pPr>
      <w:r w:rsidRPr="00FA3856">
        <w:rPr>
          <w:szCs w:val="20"/>
        </w:rPr>
        <w:t>a) o valor do lucro presumido ou arbitrado (base de cálculo do impost</w:t>
      </w:r>
      <w:bookmarkStart w:id="293" w:name="subitem_15.2.7.4"/>
      <w:bookmarkEnd w:id="293"/>
      <w:r w:rsidRPr="00FA3856">
        <w:rPr>
          <w:szCs w:val="20"/>
        </w:rPr>
        <w:t>o), diminuído do imposto de renda da pessoa jurídica (IRPJ), inclusive adicional, quando devido, da contribuição social sobre o lucro líquido (CSLL), da contribuição para financiamento da seguridade social (Cofins) e das contribuições para o PIS/Pasep (ADN Cosit n</w:t>
      </w:r>
      <w:r w:rsidRPr="00FA3856">
        <w:rPr>
          <w:strike/>
          <w:szCs w:val="20"/>
        </w:rPr>
        <w:t>º</w:t>
      </w:r>
      <w:r w:rsidRPr="00FA3856">
        <w:rPr>
          <w:szCs w:val="20"/>
        </w:rPr>
        <w:t xml:space="preserve"> 4, de 29 de janeiro de 1996); ou</w:t>
      </w:r>
      <w:r w:rsidRPr="00FA3856">
        <w:rPr>
          <w:szCs w:val="20"/>
        </w:rPr>
        <w:tab/>
      </w:r>
    </w:p>
    <w:p w:rsidR="00020FD2" w:rsidRPr="00FA3856" w:rsidRDefault="00020FD2" w:rsidP="00020FD2">
      <w:pPr>
        <w:ind w:left="708"/>
        <w:jc w:val="both"/>
        <w:rPr>
          <w:szCs w:val="20"/>
        </w:rPr>
      </w:pPr>
      <w:r w:rsidRPr="00FA3856">
        <w:rPr>
          <w:szCs w:val="20"/>
        </w:rPr>
        <w:t>b) a parcela do lucro e dividendos excedentes ao valor determinado na alínea "a", desde que a pessoa j</w:t>
      </w:r>
      <w:bookmarkStart w:id="294" w:name="subitem_15.2.7.5"/>
      <w:bookmarkEnd w:id="294"/>
      <w:r w:rsidRPr="00FA3856">
        <w:rPr>
          <w:szCs w:val="20"/>
        </w:rPr>
        <w:t>urídica demonstre, mediante escrituração contábil feita com observância da lei comercial, que o lucro efetivo é maior que o determinado segundo as normas para apuração do lucro pr</w:t>
      </w:r>
      <w:bookmarkStart w:id="295" w:name="subitem_15.2.8"/>
      <w:bookmarkEnd w:id="295"/>
      <w:r w:rsidRPr="00FA3856">
        <w:rPr>
          <w:szCs w:val="20"/>
        </w:rPr>
        <w:t xml:space="preserve">esumido. </w:t>
      </w:r>
    </w:p>
    <w:p w:rsidR="00020FD2" w:rsidRPr="00FA3856" w:rsidRDefault="00020FD2" w:rsidP="00020FD2">
      <w:pPr>
        <w:ind w:left="600"/>
        <w:jc w:val="both"/>
        <w:rPr>
          <w:b/>
          <w:bCs/>
          <w:szCs w:val="20"/>
        </w:rPr>
      </w:pPr>
    </w:p>
    <w:p w:rsidR="00020FD2" w:rsidRPr="00FA3856" w:rsidRDefault="00020FD2" w:rsidP="00020FD2">
      <w:pPr>
        <w:ind w:left="708"/>
        <w:jc w:val="both"/>
        <w:rPr>
          <w:szCs w:val="20"/>
        </w:rPr>
      </w:pPr>
      <w:r w:rsidRPr="00FA3856">
        <w:rPr>
          <w:b/>
          <w:bCs/>
          <w:szCs w:val="20"/>
        </w:rPr>
        <w:t>Atenção:</w:t>
      </w:r>
      <w:r w:rsidRPr="00FA3856">
        <w:rPr>
          <w:szCs w:val="20"/>
        </w:rPr>
        <w:t xml:space="preserve"> Essa is</w:t>
      </w:r>
      <w:bookmarkStart w:id="296" w:name="subitem_15.2.8.1"/>
      <w:bookmarkEnd w:id="296"/>
      <w:r w:rsidRPr="00FA3856">
        <w:rPr>
          <w:szCs w:val="20"/>
        </w:rPr>
        <w:t xml:space="preserve">enção não abrange os valores pagos a outro título, tais como </w:t>
      </w:r>
      <w:r w:rsidRPr="00FA3856">
        <w:rPr>
          <w:i/>
          <w:iCs/>
          <w:szCs w:val="20"/>
        </w:rPr>
        <w:t>pró-labore</w:t>
      </w:r>
      <w:r w:rsidRPr="00FA3856">
        <w:rPr>
          <w:szCs w:val="20"/>
        </w:rPr>
        <w:t>, aluguéis e serviços prestados, que se sujeitam à incidência do imposto de renda na fonte e na declaraçã</w:t>
      </w:r>
      <w:bookmarkStart w:id="297" w:name="subitem_15.2.8.2"/>
      <w:bookmarkEnd w:id="297"/>
      <w:r w:rsidRPr="00FA3856">
        <w:rPr>
          <w:szCs w:val="20"/>
        </w:rPr>
        <w:t>o de rendimentos dos beneficiários.</w:t>
      </w:r>
    </w:p>
    <w:p w:rsidR="00020FD2" w:rsidRPr="00FA3856" w:rsidRDefault="00020FD2" w:rsidP="00020FD2">
      <w:pPr>
        <w:ind w:left="600"/>
        <w:jc w:val="both"/>
        <w:rPr>
          <w:szCs w:val="20"/>
        </w:rPr>
      </w:pPr>
      <w:r w:rsidRPr="00FA3856">
        <w:rPr>
          <w:szCs w:val="20"/>
        </w:rPr>
        <w:t> </w:t>
      </w:r>
    </w:p>
    <w:p w:rsidR="00020FD2" w:rsidRPr="00FA3856" w:rsidRDefault="00020FD2" w:rsidP="00020FD2">
      <w:pPr>
        <w:jc w:val="both"/>
        <w:rPr>
          <w:szCs w:val="20"/>
        </w:rPr>
      </w:pPr>
      <w:r w:rsidRPr="00FA3856">
        <w:rPr>
          <w:b/>
          <w:bCs/>
          <w:szCs w:val="20"/>
        </w:rPr>
        <w:t>X.1) Lucros Distribuídos que Excederem ao Valor Apurado na Escrituração</w:t>
      </w:r>
    </w:p>
    <w:p w:rsidR="00020FD2" w:rsidRPr="00FA3856" w:rsidRDefault="00020FD2" w:rsidP="00020FD2">
      <w:pPr>
        <w:jc w:val="both"/>
        <w:rPr>
          <w:szCs w:val="20"/>
        </w:rPr>
      </w:pPr>
    </w:p>
    <w:p w:rsidR="00020FD2" w:rsidRPr="00FA3856" w:rsidRDefault="00020FD2" w:rsidP="00020FD2">
      <w:pPr>
        <w:ind w:firstLine="708"/>
        <w:jc w:val="both"/>
        <w:rPr>
          <w:szCs w:val="20"/>
        </w:rPr>
      </w:pPr>
      <w:r w:rsidRPr="00FA3856">
        <w:rPr>
          <w:szCs w:val="20"/>
        </w:rPr>
        <w:t>A parcela dos rendimentos pagos ou creditado</w:t>
      </w:r>
      <w:bookmarkStart w:id="298" w:name="subitem_15.2.8.3"/>
      <w:bookmarkEnd w:id="298"/>
      <w:r w:rsidRPr="00FA3856">
        <w:rPr>
          <w:szCs w:val="20"/>
        </w:rPr>
        <w:t>s a sócio ou acionista ou ao titular da pessoa jurídica, a título de lucros ou dividendos distribuídos, ainda que por conta de período de apuração não encerrado, que exceder ao valor apurado com base na escrituração contábil, deve ser imputada aos lucros acumulados ou reservas de lucros de exercícios anteriores, ficando sujeita à incidência do imposto de renda calculado segundo o disposto na legislação específica, com acréscimos legais.</w:t>
      </w:r>
    </w:p>
    <w:p w:rsidR="00020FD2" w:rsidRPr="00FA3856" w:rsidRDefault="00020FD2" w:rsidP="00020FD2">
      <w:pPr>
        <w:jc w:val="both"/>
        <w:rPr>
          <w:szCs w:val="20"/>
        </w:rPr>
      </w:pPr>
    </w:p>
    <w:p w:rsidR="00020FD2" w:rsidRPr="00FA3856" w:rsidRDefault="00020FD2" w:rsidP="00020FD2">
      <w:pPr>
        <w:ind w:firstLine="708"/>
        <w:jc w:val="both"/>
        <w:rPr>
          <w:szCs w:val="20"/>
        </w:rPr>
      </w:pPr>
      <w:r w:rsidRPr="00FA3856">
        <w:rPr>
          <w:szCs w:val="20"/>
        </w:rPr>
        <w:t>O disposto no parágrafo acima não abrange a distribuição de lucros e dividendos efetuada, após o encerramento do trimestre correspondente, com base no lucro presumido ou arbitrado diminuído do imposto e das contribuições a que estiver sujeita a pessoa jurídica.</w:t>
      </w:r>
    </w:p>
    <w:p w:rsidR="00020FD2" w:rsidRPr="00FA3856" w:rsidRDefault="00020FD2" w:rsidP="00020FD2">
      <w:pPr>
        <w:jc w:val="both"/>
        <w:rPr>
          <w:szCs w:val="20"/>
        </w:rPr>
      </w:pPr>
    </w:p>
    <w:p w:rsidR="00745FC4" w:rsidRPr="00FA3856" w:rsidRDefault="00745FC4" w:rsidP="00745FC4">
      <w:pPr>
        <w:ind w:firstLine="708"/>
        <w:jc w:val="both"/>
        <w:rPr>
          <w:szCs w:val="20"/>
        </w:rPr>
      </w:pPr>
      <w:r w:rsidRPr="00FA3856">
        <w:rPr>
          <w:szCs w:val="20"/>
        </w:rPr>
        <w:t xml:space="preserve">Inexistindo lucros acumulados ou reservas de lucros em montante suficiente, a parcela excedente deve ser submetida à tributação, nos termos do </w:t>
      </w:r>
      <w:r>
        <w:rPr>
          <w:szCs w:val="20"/>
        </w:rPr>
        <w:t>art. 61 da Lei n</w:t>
      </w:r>
      <w:r>
        <w:rPr>
          <w:szCs w:val="20"/>
          <w:u w:val="single"/>
          <w:vertAlign w:val="superscript"/>
        </w:rPr>
        <w:t>o</w:t>
      </w:r>
      <w:r>
        <w:rPr>
          <w:szCs w:val="20"/>
        </w:rPr>
        <w:t xml:space="preserve"> 8.981/1995</w:t>
      </w:r>
      <w:r w:rsidRPr="00FA3856">
        <w:rPr>
          <w:szCs w:val="20"/>
        </w:rPr>
        <w:t xml:space="preserve"> (</w:t>
      </w:r>
      <w:r>
        <w:rPr>
          <w:szCs w:val="20"/>
        </w:rPr>
        <w:t>Art. 238, § 4</w:t>
      </w:r>
      <w:r>
        <w:rPr>
          <w:szCs w:val="20"/>
          <w:u w:val="single"/>
          <w:vertAlign w:val="superscript"/>
        </w:rPr>
        <w:t>o</w:t>
      </w:r>
      <w:r>
        <w:rPr>
          <w:szCs w:val="20"/>
        </w:rPr>
        <w:t>, da Instrução Normativa n</w:t>
      </w:r>
      <w:r>
        <w:rPr>
          <w:szCs w:val="20"/>
          <w:u w:val="single"/>
          <w:vertAlign w:val="superscript"/>
        </w:rPr>
        <w:t>o</w:t>
      </w:r>
      <w:r>
        <w:rPr>
          <w:szCs w:val="20"/>
        </w:rPr>
        <w:t xml:space="preserve"> 1.700, de 14 de março de 2017</w:t>
      </w:r>
      <w:r w:rsidRPr="00FA3856">
        <w:rPr>
          <w:szCs w:val="20"/>
        </w:rPr>
        <w:t>).</w:t>
      </w:r>
    </w:p>
    <w:p w:rsidR="00020FD2" w:rsidRPr="00FA3856" w:rsidRDefault="00020FD2" w:rsidP="00020FD2">
      <w:pPr>
        <w:jc w:val="both"/>
        <w:rPr>
          <w:szCs w:val="20"/>
        </w:rPr>
      </w:pPr>
    </w:p>
    <w:p w:rsidR="00020FD2" w:rsidRPr="00FA3856" w:rsidRDefault="00020FD2" w:rsidP="00020FD2">
      <w:pPr>
        <w:ind w:firstLine="708"/>
        <w:jc w:val="both"/>
        <w:rPr>
          <w:szCs w:val="20"/>
        </w:rPr>
      </w:pPr>
      <w:r w:rsidRPr="00FA3856">
        <w:rPr>
          <w:szCs w:val="20"/>
        </w:rPr>
        <w:t>A distribuição de rendimentos a título de lucros ou dividendos que não tenham sido apurados em balanço sujeita-se à incidência do imposto de renda na forma prevista no parágrafo anterior.</w:t>
      </w:r>
    </w:p>
    <w:p w:rsidR="00020FD2" w:rsidRPr="00FA3856" w:rsidRDefault="00020FD2" w:rsidP="00BD6449">
      <w:pPr>
        <w:pStyle w:val="NormalWeb"/>
        <w:spacing w:before="0" w:after="0"/>
        <w:jc w:val="both"/>
        <w:rPr>
          <w:rFonts w:ascii="Times New Roman" w:hAnsi="Times New Roman" w:cs="Times New Roman"/>
          <w:szCs w:val="20"/>
        </w:rPr>
      </w:pPr>
    </w:p>
    <w:p w:rsidR="00BD6449" w:rsidRPr="00FA3856" w:rsidRDefault="00BD6449">
      <w:pPr>
        <w:spacing w:after="200" w:line="276" w:lineRule="auto"/>
        <w:rPr>
          <w:rFonts w:eastAsia="Arial Unicode MS"/>
          <w:b/>
          <w:bCs/>
          <w:szCs w:val="20"/>
          <w:lang w:eastAsia="ar-SA"/>
        </w:rPr>
      </w:pPr>
      <w:r w:rsidRPr="00FA3856">
        <w:rPr>
          <w:b/>
          <w:bCs/>
          <w:szCs w:val="20"/>
        </w:rPr>
        <w:br w:type="page"/>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XI) Contribuição Social Sobre o Lucro Líquido (CSLL)</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base de cálculo da CSLL em cada trimestre, apurada com base no resultado presumido ou arbitrado, corresponde à soma dos seguintes valores:</w:t>
      </w:r>
    </w:p>
    <w:p w:rsidR="00BD6449" w:rsidRPr="00FA3856" w:rsidRDefault="00BD6449" w:rsidP="00BD6449">
      <w:pPr>
        <w:pStyle w:val="NormalWeb"/>
        <w:spacing w:before="0" w:after="0"/>
        <w:ind w:left="708" w:firstLine="708"/>
        <w:jc w:val="both"/>
        <w:rPr>
          <w:rFonts w:ascii="Times New Roman" w:hAnsi="Times New Roman" w:cs="Times New Roman"/>
          <w:szCs w:val="20"/>
        </w:rPr>
      </w:pP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1) 12% (doze por cento) ou 32% (trinta e dois por cento) da receita bruta auferida no período de apuração;</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2) 12% (doze por cento) ou 32% (trinta e dois por cento) da parcela das receitas auferidas, no respectivo período de apuração, nas exportações a pessoas vinculadas ou para países com tributação favorecida, que exceder ao valor já apropriado na escrituração da empresa, na form</w:t>
      </w:r>
      <w:r w:rsidR="003E321B">
        <w:rPr>
          <w:rFonts w:ascii="Times New Roman" w:hAnsi="Times New Roman" w:cs="Times New Roman"/>
          <w:szCs w:val="20"/>
        </w:rPr>
        <w:t>a da legislação específica</w:t>
      </w:r>
      <w:r w:rsidRPr="00FA3856">
        <w:rPr>
          <w:rFonts w:ascii="Times New Roman" w:hAnsi="Times New Roman" w:cs="Times New Roman"/>
          <w:szCs w:val="20"/>
        </w:rPr>
        <w:t>;</w:t>
      </w:r>
    </w:p>
    <w:p w:rsidR="00BD6449" w:rsidRPr="00FA3856" w:rsidRDefault="00BD6449" w:rsidP="00BD6449">
      <w:pPr>
        <w:pStyle w:val="NormalWeb"/>
        <w:spacing w:before="0" w:after="0"/>
        <w:jc w:val="both"/>
        <w:rPr>
          <w:rFonts w:ascii="Times New Roman" w:hAnsi="Times New Roman" w:cs="Times New Roman"/>
          <w:b/>
          <w:bCs/>
          <w:szCs w:val="20"/>
        </w:rPr>
      </w:pPr>
    </w:p>
    <w:p w:rsidR="00BD6449" w:rsidRPr="00FA3856" w:rsidRDefault="00BD6449" w:rsidP="00BD6449">
      <w:pPr>
        <w:pStyle w:val="NormalWeb"/>
        <w:spacing w:before="0" w:after="0"/>
        <w:ind w:left="800"/>
        <w:jc w:val="both"/>
        <w:rPr>
          <w:rFonts w:ascii="Times New Roman" w:hAnsi="Times New Roman" w:cs="Times New Roman"/>
          <w:szCs w:val="20"/>
        </w:rPr>
      </w:pPr>
      <w:r w:rsidRPr="00FA3856">
        <w:rPr>
          <w:rFonts w:ascii="Times New Roman" w:hAnsi="Times New Roman" w:cs="Times New Roman"/>
          <w:b/>
          <w:bCs/>
          <w:szCs w:val="20"/>
        </w:rPr>
        <w:t>Atenção:</w:t>
      </w:r>
    </w:p>
    <w:p w:rsidR="00BD6449" w:rsidRPr="00FA3856" w:rsidRDefault="00BD6449" w:rsidP="00BD6449">
      <w:pPr>
        <w:pStyle w:val="NormalWeb"/>
        <w:spacing w:before="0" w:after="0"/>
        <w:ind w:left="800"/>
        <w:jc w:val="both"/>
        <w:rPr>
          <w:rFonts w:ascii="Times New Roman" w:hAnsi="Times New Roman" w:cs="Times New Roman"/>
          <w:szCs w:val="20"/>
        </w:rPr>
      </w:pPr>
      <w:r w:rsidRPr="00FA3856">
        <w:rPr>
          <w:rFonts w:ascii="Times New Roman" w:hAnsi="Times New Roman" w:cs="Times New Roman"/>
          <w:szCs w:val="20"/>
        </w:rPr>
        <w:t>1) O percentual da receita bruta para efeito de determinação da base de cálculo da CSLL é de 32 % (trinta e dois por cento) para as atividades de:</w:t>
      </w:r>
    </w:p>
    <w:p w:rsidR="00BD6449" w:rsidRPr="00FA3856" w:rsidRDefault="00BD6449" w:rsidP="00BD6449">
      <w:pPr>
        <w:pStyle w:val="NormalWeb"/>
        <w:spacing w:before="0" w:after="0"/>
        <w:ind w:left="800" w:firstLine="616"/>
        <w:jc w:val="both"/>
        <w:rPr>
          <w:rFonts w:ascii="Times New Roman" w:hAnsi="Times New Roman" w:cs="Times New Roman"/>
          <w:szCs w:val="20"/>
        </w:rPr>
      </w:pPr>
      <w:r w:rsidRPr="00FA3856">
        <w:rPr>
          <w:rFonts w:ascii="Times New Roman" w:hAnsi="Times New Roman" w:cs="Times New Roman"/>
          <w:szCs w:val="20"/>
        </w:rPr>
        <w:t>1.1) prestação de serviços em geral, exceto a de serviços hospitalares e de transporte;</w:t>
      </w:r>
    </w:p>
    <w:p w:rsidR="00BD6449" w:rsidRPr="00FA3856" w:rsidRDefault="00BD6449" w:rsidP="00BD6449">
      <w:pPr>
        <w:pStyle w:val="NormalWeb"/>
        <w:spacing w:before="0" w:after="0"/>
        <w:ind w:left="800" w:firstLine="616"/>
        <w:jc w:val="both"/>
        <w:rPr>
          <w:rFonts w:ascii="Times New Roman" w:hAnsi="Times New Roman" w:cs="Times New Roman"/>
          <w:szCs w:val="20"/>
        </w:rPr>
      </w:pPr>
      <w:r w:rsidRPr="00FA3856">
        <w:rPr>
          <w:rFonts w:ascii="Times New Roman" w:hAnsi="Times New Roman" w:cs="Times New Roman"/>
          <w:szCs w:val="20"/>
        </w:rPr>
        <w:t>1.2) intermediação de negócios;</w:t>
      </w:r>
    </w:p>
    <w:p w:rsidR="00BD6449" w:rsidRPr="00FA3856" w:rsidRDefault="00BD6449" w:rsidP="00BD6449">
      <w:pPr>
        <w:pStyle w:val="NormalWeb"/>
        <w:spacing w:before="0" w:after="0"/>
        <w:ind w:left="800" w:firstLine="616"/>
        <w:jc w:val="both"/>
        <w:rPr>
          <w:rFonts w:ascii="Times New Roman" w:hAnsi="Times New Roman" w:cs="Times New Roman"/>
          <w:szCs w:val="20"/>
        </w:rPr>
      </w:pPr>
      <w:r w:rsidRPr="00FA3856">
        <w:rPr>
          <w:rFonts w:ascii="Times New Roman" w:hAnsi="Times New Roman" w:cs="Times New Roman"/>
          <w:szCs w:val="20"/>
        </w:rPr>
        <w:t>1.3) administração, locação ou cessão de bens imóveis, móveis e direitos de qualquer natureza;</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1.4) prestação cumulativa e contínua de serviços de assessoria creditícia, mercadológica, gestão de crédito, seleção de riscos, administração de contas a pagar e a receber, e compra de direitos creditórios resultantes de vendas mercantis a prazo ou de prestação de serviços (</w:t>
      </w:r>
      <w:r w:rsidRPr="00FA3856">
        <w:rPr>
          <w:rFonts w:ascii="Times New Roman" w:hAnsi="Times New Roman" w:cs="Times New Roman"/>
          <w:i/>
          <w:iCs/>
          <w:szCs w:val="20"/>
        </w:rPr>
        <w:t>factoring</w:t>
      </w:r>
      <w:r w:rsidRPr="00FA3856">
        <w:rPr>
          <w:rFonts w:ascii="Times New Roman" w:hAnsi="Times New Roman" w:cs="Times New Roman"/>
          <w:szCs w:val="20"/>
        </w:rPr>
        <w:t>).</w:t>
      </w:r>
    </w:p>
    <w:p w:rsidR="00BD6449" w:rsidRPr="00FA3856" w:rsidRDefault="00BD6449" w:rsidP="00BD6449">
      <w:pPr>
        <w:pStyle w:val="NormalWeb"/>
        <w:spacing w:before="0" w:after="0"/>
        <w:ind w:left="800"/>
        <w:jc w:val="both"/>
        <w:rPr>
          <w:rFonts w:ascii="Times New Roman" w:hAnsi="Times New Roman" w:cs="Times New Roman"/>
          <w:szCs w:val="20"/>
        </w:rPr>
      </w:pPr>
      <w:r w:rsidRPr="00FA3856">
        <w:rPr>
          <w:rFonts w:ascii="Times New Roman" w:hAnsi="Times New Roman" w:cs="Times New Roman"/>
          <w:szCs w:val="20"/>
        </w:rPr>
        <w:t>2) No caso de atividades diversificadas, deve ser aplicado o percentual correspondente a cada atividade.</w:t>
      </w:r>
    </w:p>
    <w:p w:rsidR="00BD6449" w:rsidRPr="00FA3856" w:rsidRDefault="00BD6449" w:rsidP="00BD6449">
      <w:pPr>
        <w:pStyle w:val="NormalWeb"/>
        <w:spacing w:before="0" w:after="0"/>
        <w:ind w:left="800"/>
        <w:jc w:val="both"/>
        <w:rPr>
          <w:rFonts w:ascii="Times New Roman" w:hAnsi="Times New Roman" w:cs="Times New Roman"/>
          <w:szCs w:val="20"/>
        </w:rPr>
      </w:pPr>
      <w:r w:rsidRPr="00FA3856">
        <w:rPr>
          <w:rFonts w:ascii="Times New Roman" w:hAnsi="Times New Roman" w:cs="Times New Roman"/>
          <w:szCs w:val="20"/>
        </w:rPr>
        <w:t>3) A partir de 1º de janeiro de 2006, para as pessoas jurídicas tributadas com base no lucro presumido, o percentual também passou a ser aplicado sobre a receita financeira da pessoa jurídica que explore atividades imobiliárias relativas a loteamento de terrenos, incorporação imobiliária, construção de prédios destinados à venda, bem como a venda de imóveis construídos ou adquiridos para a revenda, quando decorrente da comercialização de imóveis e for apurada por meio de índices ou coeficientes previstos em contrato.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11.196, de 2005, art. 34).</w:t>
      </w:r>
    </w:p>
    <w:p w:rsidR="00BD6449" w:rsidRPr="00FA3856" w:rsidRDefault="00BD6449" w:rsidP="00BD6449">
      <w:pPr>
        <w:pStyle w:val="NormalWeb"/>
        <w:spacing w:before="0" w:after="0"/>
        <w:ind w:left="708" w:firstLine="92"/>
        <w:jc w:val="both"/>
        <w:rPr>
          <w:rFonts w:ascii="Times New Roman" w:hAnsi="Times New Roman" w:cs="Times New Roman"/>
          <w:szCs w:val="20"/>
        </w:rPr>
      </w:pPr>
      <w:r w:rsidRPr="00FA3856">
        <w:rPr>
          <w:rFonts w:ascii="Times New Roman" w:hAnsi="Times New Roman" w:cs="Times New Roman"/>
          <w:szCs w:val="20"/>
        </w:rPr>
        <w:t>4) os ganhos de capital, os rendimentos e ganhos líquidos auferidos em aplicações financeiras, as demais receitas e os resultados positivos decorrentes de receitas não abrangidas pelo item 1 acima, auferidos no mesmo período de apuração, inclusive:</w:t>
      </w: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os ganhos de capital nas alienações de bens do ativo não-circulante, exceto realizável a longo prazo, e de ouro não caracterizado como ativo financeiro;</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os ganhos de capital auferidos na alienação de participações societárias permanentes em sociedades coligadas e controladas, e de participações societárias que permaneceram no ativo da pessoa jurídica até o término do ano-calendário seguinte ao de sua aquisição;</w:t>
      </w: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os ganhos de capital auferidos na devolução de capital em bens ou direitos;</w:t>
      </w: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 os rendimentos auferidos nas operações de mútuo realizadas entre pessoas jurídicas ou entre pessoa jurídica e pessoa física;</w:t>
      </w: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e) a receita de locação de imóvel, quando não for este o objeto social da pessoa jurídica, deduzida dos encargos necessários à sua percepção;</w:t>
      </w: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f) os juros equivalentes à taxa referencial do Selic para títulos federais, acumulada mensalmente, relativos a tributos e contribuições a serem restituídos ou compensados;</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g) os valores recuperados correspondentes a custos e despesas, inclusive com perdas no recebimento de créditos, salvo se a pessoa jurídica comprovar não os ter deduzido em período anterior no qual tenha se submetido ao regime de incidência da CSLL com base no resultado ajustado, ou que se refiram a período no qual tenha se submetido ao regime de incidência da CSLL com base no resultado presumido, arbitrado ou Simples;</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h) a diferença entre o valor em dinheiro ou o valor dos bens e direitos recebidos de instituição isenta, a título de devolução de patrimônio, e o valor em dinheiro ou o valor dos bens e direitos entregue para a formação do referido patrimônio;</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i) os rendimentos e ganhos líquidos auferidos em aplicações financeiras de renda fixa e de renda variável;</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j) as variações monetárias ativas dos direitos de crédito e das obrigações do contribuinte, em função da taxa de câmbio ou de índices ou coeficientes aplicáveis por disposição legal ou contratual.</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valores de que trata o item 2 devem ser apurados anualmente e acrescidos ao resultado presumido ou arbitrado do último trimestre do ano-calendário, para efeito de se determinar a CSLL devida.</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Para os efeitos da alínea "a" do item 4, o ganho de capital corresponde à diferença positiva verificada entre o valor da alienação e o respectivo valor contábil.</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variações cambiais a que se refere a alínea "j" do item 4 serão consideradas, para efeito de determinação do resultado presumido ou arbitrado da CSLL, quando da liquidação da correspondente operação. À opção da pessoa jurídica, as variações cambiais podem ser consideradas, na determinação da base de cálculo da CSLL, pelo regime de competência, o qual deve ser aplicado a todo o ano-calendário.</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excluir a parcela das receitas financeiras decorrentes da variação monetária dos direitos de crédito e das obrigações, em função da taxa de câmbio, submetida à tributação, segundo regime de competência, relativo a períodos compreendidos no ano-calendário de 1999, excedente ao valor da variação monetária efetivamente realizada, ainda que a operação tenha sido liquidada (MP n</w:t>
      </w:r>
      <w:r w:rsidRPr="00FA3856">
        <w:rPr>
          <w:rFonts w:ascii="Times New Roman" w:hAnsi="Times New Roman" w:cs="Times New Roman"/>
          <w:strike/>
          <w:szCs w:val="20"/>
        </w:rPr>
        <w:t>º</w:t>
      </w:r>
      <w:r w:rsidRPr="00FA3856">
        <w:rPr>
          <w:rFonts w:ascii="Times New Roman" w:hAnsi="Times New Roman" w:cs="Times New Roman"/>
          <w:szCs w:val="20"/>
        </w:rPr>
        <w:t xml:space="preserve"> 1.858-10, de 1999, art. 31, parágrafo único, e reedições). </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do Vale-Pedágio obrigatório, pago pelo embarcador ao transportador, não integra o frete e não deve ser considerado receita operacional ou rendimento tributável.</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xml:space="preserve">Será adicionado ao resultado presumido ou arbitrado o valor dos encargos suportados pela mutuária que exceder ao limite calculado com base na taxa </w:t>
      </w:r>
      <w:r w:rsidRPr="00FA3856">
        <w:rPr>
          <w:rFonts w:ascii="Times New Roman" w:hAnsi="Times New Roman" w:cs="Times New Roman"/>
          <w:i/>
          <w:iCs/>
          <w:szCs w:val="20"/>
        </w:rPr>
        <w:t>Libor</w:t>
      </w:r>
      <w:r w:rsidRPr="00FA3856">
        <w:rPr>
          <w:rFonts w:ascii="Times New Roman" w:hAnsi="Times New Roman" w:cs="Times New Roman"/>
          <w:szCs w:val="20"/>
        </w:rPr>
        <w:t xml:space="preserve">, para depósitos em dólares dos Estados Unidos da América, pelo prazo de seis meses, acrescida de três por cento anuais a título de </w:t>
      </w:r>
      <w:r w:rsidRPr="00FA3856">
        <w:rPr>
          <w:rFonts w:ascii="Times New Roman" w:hAnsi="Times New Roman" w:cs="Times New Roman"/>
          <w:i/>
          <w:iCs/>
          <w:szCs w:val="20"/>
        </w:rPr>
        <w:t>spread</w:t>
      </w:r>
      <w:r w:rsidRPr="00FA3856">
        <w:rPr>
          <w:rFonts w:ascii="Times New Roman" w:hAnsi="Times New Roman" w:cs="Times New Roman"/>
          <w:szCs w:val="20"/>
        </w:rPr>
        <w:t>, proporcionalizados em função do período a que se referirem os juros, quando pagos ou creditados a pessoa vinculada no exterior e o contrato não for registrado no Banco Central do Brasil.</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No caso de mútuo com pessoa vinculada domiciliada no exterior, a pessoa jurídica mutuante, domiciliada no Brasil, deverá reconhecer, como receita financeira, a diferença entre o valor calculado com base na taxa a que se refere o parágrafo anterior e o valor contratado, quando este seja inferior, no caso de contrato não registrado no Banco Central do Brasil.</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que tiverem lucros, rendimentos e ganhos de capital auferidos no exterior somente podem optar pelo lucro presumido durante o período em que submetidas ao Refis.</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Os lucros disponibilizados no exterior e os rendimentos e ganhos de capital auferidos no exterior no período em que a pessoa jurídica apurar a CSLL com base no resultado arbitrado devem ser computados na base de cálculo no trimestre da disponibilização dos lucros ou do auferimento dos rendimentos e ganhos de capital.</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rendimentos e ganhos de capital a que se refere o parágrafo acima são os auferidos no exterior, diretamente pela pessoa jurídica domiciliada no Brasil.</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XI</w:t>
      </w:r>
      <w:r w:rsidR="004255D7" w:rsidRPr="00FA3856">
        <w:rPr>
          <w:rFonts w:ascii="Times New Roman" w:hAnsi="Times New Roman" w:cs="Times New Roman"/>
          <w:b/>
          <w:bCs/>
          <w:szCs w:val="20"/>
        </w:rPr>
        <w:t>.1</w:t>
      </w:r>
      <w:r w:rsidRPr="00FA3856">
        <w:rPr>
          <w:rFonts w:ascii="Times New Roman" w:hAnsi="Times New Roman" w:cs="Times New Roman"/>
          <w:b/>
          <w:bCs/>
          <w:szCs w:val="20"/>
        </w:rPr>
        <w:t>) Pagamento da CSLL</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XI</w:t>
      </w:r>
      <w:r w:rsidR="004255D7" w:rsidRPr="00FA3856">
        <w:rPr>
          <w:rFonts w:ascii="Times New Roman" w:hAnsi="Times New Roman" w:cs="Times New Roman"/>
          <w:b/>
          <w:bCs/>
          <w:szCs w:val="20"/>
        </w:rPr>
        <w:t>.1</w:t>
      </w:r>
      <w:r w:rsidRPr="00FA3856">
        <w:rPr>
          <w:rFonts w:ascii="Times New Roman" w:hAnsi="Times New Roman" w:cs="Times New Roman"/>
          <w:b/>
          <w:bCs/>
          <w:szCs w:val="20"/>
        </w:rPr>
        <w:t>.1) Local de Pagamento</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deve pagar a CSLL por intermédio dos Bancos integrantes da rede arrecadadora de receitas federais.</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XI</w:t>
      </w:r>
      <w:r w:rsidR="004255D7" w:rsidRPr="00FA3856">
        <w:rPr>
          <w:rFonts w:ascii="Times New Roman" w:hAnsi="Times New Roman" w:cs="Times New Roman"/>
          <w:b/>
          <w:bCs/>
          <w:szCs w:val="20"/>
        </w:rPr>
        <w:t>.1</w:t>
      </w:r>
      <w:r w:rsidRPr="00FA3856">
        <w:rPr>
          <w:rFonts w:ascii="Times New Roman" w:hAnsi="Times New Roman" w:cs="Times New Roman"/>
          <w:b/>
          <w:bCs/>
          <w:szCs w:val="20"/>
        </w:rPr>
        <w:t>.2) Documento a Utilizar</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pagamento é feito mediante a utilização do Documento de Arrecadação de </w:t>
      </w:r>
      <w:r w:rsidR="004255D7" w:rsidRPr="00FA3856">
        <w:rPr>
          <w:rFonts w:ascii="Times New Roman" w:hAnsi="Times New Roman" w:cs="Times New Roman"/>
          <w:szCs w:val="20"/>
        </w:rPr>
        <w:t xml:space="preserve">Receitas Federais (Darf), sob o seguinte código </w:t>
      </w:r>
      <w:r w:rsidRPr="00FA3856">
        <w:rPr>
          <w:rFonts w:ascii="Times New Roman" w:hAnsi="Times New Roman" w:cs="Times New Roman"/>
          <w:szCs w:val="20"/>
        </w:rPr>
        <w:t>2372 - PJ optante pela apuração com Base no Result</w:t>
      </w:r>
      <w:r w:rsidR="004255D7" w:rsidRPr="00FA3856">
        <w:rPr>
          <w:rFonts w:ascii="Times New Roman" w:hAnsi="Times New Roman" w:cs="Times New Roman"/>
          <w:szCs w:val="20"/>
        </w:rPr>
        <w:t>ado Presumido ou pelo Arbitrado.</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4255D7" w:rsidRPr="00FA3856" w:rsidRDefault="004255D7" w:rsidP="00BD6449">
      <w:pPr>
        <w:pStyle w:val="NormalWeb"/>
        <w:spacing w:before="0" w:after="0"/>
        <w:jc w:val="both"/>
        <w:rPr>
          <w:rFonts w:ascii="Times New Roman" w:hAnsi="Times New Roman" w:cs="Times New Roman"/>
          <w:b/>
          <w:bCs/>
          <w:szCs w:val="20"/>
        </w:rPr>
      </w:pPr>
    </w:p>
    <w:p w:rsidR="004255D7" w:rsidRPr="00FA3856" w:rsidRDefault="004255D7" w:rsidP="00BD6449">
      <w:pPr>
        <w:pStyle w:val="NormalWeb"/>
        <w:spacing w:before="0" w:after="0"/>
        <w:jc w:val="both"/>
        <w:rPr>
          <w:rFonts w:ascii="Times New Roman" w:hAnsi="Times New Roman" w:cs="Times New Roman"/>
          <w:b/>
          <w:bCs/>
          <w:szCs w:val="20"/>
        </w:rPr>
      </w:pPr>
    </w:p>
    <w:p w:rsidR="004255D7" w:rsidRPr="00FA3856" w:rsidRDefault="004255D7" w:rsidP="00BD6449">
      <w:pPr>
        <w:pStyle w:val="NormalWeb"/>
        <w:spacing w:before="0" w:after="0"/>
        <w:jc w:val="both"/>
        <w:rPr>
          <w:rFonts w:ascii="Times New Roman" w:hAnsi="Times New Roman" w:cs="Times New Roman"/>
          <w:b/>
          <w:bCs/>
          <w:szCs w:val="20"/>
        </w:rPr>
      </w:pPr>
    </w:p>
    <w:p w:rsidR="004255D7" w:rsidRPr="00FA3856" w:rsidRDefault="004255D7" w:rsidP="00BD6449">
      <w:pPr>
        <w:pStyle w:val="NormalWeb"/>
        <w:spacing w:before="0" w:after="0"/>
        <w:jc w:val="both"/>
        <w:rPr>
          <w:rFonts w:ascii="Times New Roman" w:hAnsi="Times New Roman" w:cs="Times New Roman"/>
          <w:b/>
          <w:bCs/>
          <w:szCs w:val="20"/>
        </w:rPr>
      </w:pPr>
    </w:p>
    <w:p w:rsidR="004255D7" w:rsidRPr="00FA3856" w:rsidRDefault="004255D7" w:rsidP="00BD6449">
      <w:pPr>
        <w:pStyle w:val="NormalWeb"/>
        <w:spacing w:before="0" w:after="0"/>
        <w:jc w:val="both"/>
        <w:rPr>
          <w:rFonts w:ascii="Times New Roman" w:hAnsi="Times New Roman" w:cs="Times New Roman"/>
          <w:b/>
          <w:bCs/>
          <w:szCs w:val="20"/>
        </w:rPr>
      </w:pPr>
    </w:p>
    <w:p w:rsidR="00BD6449" w:rsidRPr="00FA3856" w:rsidRDefault="004255D7" w:rsidP="00BD6449">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XI.1.3)</w:t>
      </w:r>
      <w:r w:rsidR="00BD6449" w:rsidRPr="00FA3856">
        <w:rPr>
          <w:rFonts w:ascii="Times New Roman" w:hAnsi="Times New Roman" w:cs="Times New Roman"/>
          <w:b/>
          <w:bCs/>
          <w:szCs w:val="20"/>
        </w:rPr>
        <w:t xml:space="preserve"> Prazo para Pagamento</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CSLL, apurada trimestralmente, deve ser paga em quota única, até o último dia útil do mês subsequente ao do encerramento do período de apuração.</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À opção da pessoa jurídica, a CSLL pode ser paga em até três quotas mensais, iguais e sucessivas, vencíveis no último dia útil dos três meses subsequentes ao de encerramento do período de apuração a que corresponder.</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Nenhuma quota pode ter valor inferior a R$ 1.000,00 (mil reais) e a CSLL de valor inferior a R$ 2.000,00 (dois mil reais) deve ser paga em quota única.</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quotas da CSLL são acrescidas de juros equivalentes à taxa referencial do Sistema Especial de Liquidação e Custódia (Selic), para títulos federais, acumulada mensalmente, a partir do primeiro dia do segundo mês subsequente ao do encerramento do período de apuração até o último dia do mês anterior ao do pagamento e de 1% (um por cento) no mês do pagamento.</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primeira quota ou quota única, quando paga até o vencimento, não sofre acréscimos.</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saldo da CSLL, se negativo, pode ser restituído ou compensado com a CSLL devida a partir do encerramento do trimestre, acrescido de juros equivalentes à taxa Selic para títulos federais, acumulada mensalmente, calculados a partir do mês </w:t>
      </w:r>
      <w:r w:rsidR="0063733D" w:rsidRPr="00FA3856">
        <w:rPr>
          <w:rFonts w:ascii="Times New Roman" w:hAnsi="Times New Roman" w:cs="Times New Roman"/>
          <w:szCs w:val="20"/>
        </w:rPr>
        <w:t>subsequente</w:t>
      </w:r>
      <w:r w:rsidRPr="00FA3856">
        <w:rPr>
          <w:rFonts w:ascii="Times New Roman" w:hAnsi="Times New Roman" w:cs="Times New Roman"/>
          <w:szCs w:val="20"/>
        </w:rPr>
        <w:t xml:space="preserve"> ao do encerramento do período de apuração até o mês anterior ao da restituição ou compensação e de um por cento relativamente ao mês em que estiver sendo efetuada a restituição ou compensação (ADN Cosit n</w:t>
      </w:r>
      <w:r w:rsidRPr="00FA3856">
        <w:rPr>
          <w:rFonts w:ascii="Times New Roman" w:hAnsi="Times New Roman" w:cs="Times New Roman"/>
          <w:strike/>
          <w:szCs w:val="20"/>
        </w:rPr>
        <w:t>º</w:t>
      </w:r>
      <w:r w:rsidRPr="00FA3856">
        <w:rPr>
          <w:rFonts w:ascii="Times New Roman" w:hAnsi="Times New Roman" w:cs="Times New Roman"/>
          <w:szCs w:val="20"/>
        </w:rPr>
        <w:t xml:space="preserve"> 31, de 27 de outubro de 1999).</w:t>
      </w:r>
    </w:p>
    <w:p w:rsidR="00BD6449" w:rsidRPr="00FA3856" w:rsidRDefault="00BD6449" w:rsidP="00BD6449">
      <w:pPr>
        <w:pStyle w:val="NormalWeb"/>
        <w:spacing w:before="0" w:after="0"/>
        <w:jc w:val="both"/>
        <w:rPr>
          <w:rFonts w:ascii="Times New Roman" w:hAnsi="Times New Roman" w:cs="Times New Roman"/>
          <w:szCs w:val="20"/>
        </w:rPr>
      </w:pPr>
    </w:p>
    <w:p w:rsidR="00020FD2" w:rsidRPr="00FA3856" w:rsidRDefault="00020FD2" w:rsidP="00F32E6D">
      <w:pPr>
        <w:pStyle w:val="NormalWeb"/>
        <w:spacing w:before="0" w:after="0"/>
        <w:rPr>
          <w:rFonts w:ascii="Times New Roman" w:hAnsi="Times New Roman" w:cs="Times New Roman"/>
          <w:szCs w:val="20"/>
        </w:rPr>
      </w:pPr>
    </w:p>
    <w:p w:rsidR="00F32E6D" w:rsidRPr="00FA3856" w:rsidRDefault="00F32E6D" w:rsidP="009479AD">
      <w:pPr>
        <w:pStyle w:val="PSDS-MarcadoresNivel3"/>
        <w:tabs>
          <w:tab w:val="clear" w:pos="1440"/>
        </w:tabs>
        <w:spacing w:before="0" w:after="0"/>
        <w:ind w:left="720" w:firstLine="0"/>
        <w:rPr>
          <w:rFonts w:ascii="Times New Roman" w:hAnsi="Times New Roman" w:cs="Times New Roman"/>
          <w:szCs w:val="20"/>
        </w:rPr>
      </w:pPr>
    </w:p>
    <w:p w:rsidR="006A0AF8" w:rsidRPr="00FA3856" w:rsidRDefault="006A0AF8">
      <w:pPr>
        <w:spacing w:after="200" w:line="276" w:lineRule="auto"/>
        <w:rPr>
          <w:b/>
          <w:bCs/>
          <w:color w:val="0000FF"/>
          <w:szCs w:val="20"/>
        </w:rPr>
      </w:pPr>
      <w:r w:rsidRPr="00FA3856">
        <w:rPr>
          <w:color w:val="0000FF"/>
          <w:szCs w:val="20"/>
        </w:rPr>
        <w:br w:type="page"/>
      </w:r>
    </w:p>
    <w:p w:rsidR="009479AD" w:rsidRPr="00FA3856" w:rsidRDefault="009479AD" w:rsidP="00867F54">
      <w:pPr>
        <w:pStyle w:val="Ttulo4"/>
      </w:pPr>
      <w:bookmarkStart w:id="299" w:name="_Toc479713753"/>
      <w:r w:rsidRPr="00FA3856">
        <w:lastRenderedPageBreak/>
        <w:t>Registro P001: Abertura do Bloco P</w:t>
      </w:r>
      <w:bookmarkEnd w:id="299"/>
    </w:p>
    <w:p w:rsidR="009479AD" w:rsidRDefault="009479AD" w:rsidP="009479AD">
      <w:pPr>
        <w:pStyle w:val="PSDS-MarcadoresNivel2"/>
        <w:numPr>
          <w:ilvl w:val="0"/>
          <w:numId w:val="0"/>
        </w:numPr>
        <w:rPr>
          <w:rFonts w:ascii="Times New Roman" w:hAnsi="Times New Roman"/>
        </w:rPr>
      </w:pPr>
    </w:p>
    <w:p w:rsidR="00C80956" w:rsidRPr="00FA3856" w:rsidRDefault="00B35FA3" w:rsidP="00C80956">
      <w:pPr>
        <w:pStyle w:val="PSDS-MarcadoresNivel2"/>
        <w:numPr>
          <w:ilvl w:val="0"/>
          <w:numId w:val="0"/>
        </w:numPr>
        <w:jc w:val="center"/>
        <w:rPr>
          <w:rFonts w:ascii="Times New Roman" w:hAnsi="Times New Roman"/>
        </w:rPr>
      </w:pPr>
      <w:r>
        <w:rPr>
          <w:rFonts w:ascii="Times New Roman" w:hAnsi="Times New Roman"/>
        </w:rPr>
        <w:object w:dxaOrig="13245" w:dyaOrig="3090">
          <v:shape id="_x0000_i1769" type="#_x0000_t75" style="width:662.25pt;height:158.25pt" o:ole="">
            <v:imagedata r:id="rId416" o:title=""/>
          </v:shape>
          <o:OLEObject Type="Link" ProgID="Excel.Sheet.12" ShapeID="_x0000_i1769" DrawAspect="Content" r:id="rId417" UpdateMode="Always">
            <o:LinkType>EnhancedMetaFile</o:LinkType>
            <o:LockedField>false</o:LockedField>
          </o:OLEObject>
        </w:object>
      </w:r>
    </w:p>
    <w:p w:rsidR="00C80956" w:rsidRDefault="00C80956" w:rsidP="009479AD">
      <w:pPr>
        <w:pStyle w:val="PSDS-MarcadoresNivel2"/>
        <w:numPr>
          <w:ilvl w:val="0"/>
          <w:numId w:val="0"/>
        </w:numPr>
        <w:rPr>
          <w:rFonts w:ascii="Times New Roman" w:hAnsi="Times New Roman"/>
        </w:rPr>
      </w:pPr>
    </w:p>
    <w:p w:rsidR="009479AD" w:rsidRPr="00FA3856" w:rsidRDefault="009479AD" w:rsidP="009479AD">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9479AD" w:rsidRPr="00FA3856" w:rsidRDefault="009479AD" w:rsidP="009479AD">
      <w:pPr>
        <w:pStyle w:val="PSDS-MarcadoresNivel2"/>
        <w:numPr>
          <w:ilvl w:val="0"/>
          <w:numId w:val="0"/>
        </w:numPr>
        <w:rPr>
          <w:rFonts w:ascii="Times New Roman" w:hAnsi="Times New Roman"/>
        </w:rPr>
      </w:pPr>
    </w:p>
    <w:p w:rsidR="009479AD" w:rsidRPr="00FA3856" w:rsidRDefault="007D0E74" w:rsidP="009479AD">
      <w:pPr>
        <w:pStyle w:val="Corpodetexto"/>
        <w:ind w:left="708" w:firstLine="12"/>
        <w:rPr>
          <w:rFonts w:ascii="Times New Roman" w:hAnsi="Times New Roman"/>
          <w:szCs w:val="20"/>
        </w:rPr>
      </w:pPr>
      <w:hyperlink r:id="rId418" w:anchor="REGRA_OCORRENCIA_UNITARIA_ARQ" w:history="1">
        <w:r w:rsidR="009479AD" w:rsidRPr="00FA3856">
          <w:rPr>
            <w:rFonts w:ascii="Times New Roman" w:hAnsi="Times New Roman"/>
            <w:b/>
            <w:szCs w:val="20"/>
          </w:rPr>
          <w:t>REGRA_OCORRENCIA_UNITARIA_ARQ</w:t>
        </w:r>
      </w:hyperlink>
      <w:r w:rsidR="009479AD" w:rsidRPr="00FA3856">
        <w:rPr>
          <w:rFonts w:ascii="Times New Roman" w:hAnsi="Times New Roman"/>
          <w:color w:val="auto"/>
          <w:szCs w:val="20"/>
        </w:rPr>
        <w:t xml:space="preserve">: </w:t>
      </w:r>
      <w:r w:rsidR="009479AD" w:rsidRPr="00FA3856">
        <w:rPr>
          <w:rFonts w:ascii="Times New Roman" w:hAnsi="Times New Roman"/>
          <w:szCs w:val="20"/>
        </w:rPr>
        <w:t xml:space="preserve">Verifica se registro ocorreu apenas uma vez por </w:t>
      </w:r>
      <w:r w:rsidR="00F11E71" w:rsidRPr="00FA3856">
        <w:rPr>
          <w:rFonts w:ascii="Times New Roman" w:hAnsi="Times New Roman"/>
          <w:szCs w:val="20"/>
        </w:rPr>
        <w:t>arquivo, considerando a chave “P</w:t>
      </w:r>
      <w:r w:rsidR="009479AD" w:rsidRPr="00FA3856">
        <w:rPr>
          <w:rFonts w:ascii="Times New Roman" w:hAnsi="Times New Roman"/>
          <w:szCs w:val="20"/>
        </w:rPr>
        <w:t>001” (REG). Se a regra não for cumprida, a ECF gera um erro.</w:t>
      </w:r>
    </w:p>
    <w:p w:rsidR="006A0AF8" w:rsidRPr="00FA3856" w:rsidRDefault="006A0AF8" w:rsidP="006A0AF8">
      <w:pPr>
        <w:pStyle w:val="Corpodetexto"/>
        <w:rPr>
          <w:rFonts w:ascii="Times New Roman" w:hAnsi="Times New Roman"/>
          <w:b/>
          <w:color w:val="002060"/>
          <w:szCs w:val="20"/>
        </w:rPr>
      </w:pPr>
    </w:p>
    <w:p w:rsidR="007471A8" w:rsidRDefault="006A0AF8" w:rsidP="006A0AF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7471A8" w:rsidRDefault="007471A8" w:rsidP="006A0AF8">
      <w:pPr>
        <w:pStyle w:val="Corpodetexto"/>
        <w:rPr>
          <w:rFonts w:ascii="Times New Roman" w:hAnsi="Times New Roman"/>
          <w:b/>
          <w:color w:val="002060"/>
          <w:szCs w:val="20"/>
        </w:rPr>
      </w:pPr>
    </w:p>
    <w:p w:rsidR="006A0AF8" w:rsidRPr="00FA3856" w:rsidRDefault="006A0AF8" w:rsidP="006A0AF8">
      <w:pPr>
        <w:pStyle w:val="Corpodetexto"/>
        <w:rPr>
          <w:rFonts w:ascii="Times New Roman" w:hAnsi="Times New Roman"/>
          <w:b/>
          <w:color w:val="002060"/>
          <w:szCs w:val="20"/>
        </w:rPr>
      </w:pPr>
      <w:r w:rsidRPr="00FA3856">
        <w:rPr>
          <w:rFonts w:ascii="Times New Roman" w:hAnsi="Times New Roman"/>
          <w:b/>
          <w:color w:val="002060"/>
          <w:szCs w:val="20"/>
        </w:rPr>
        <w:t>|P001|0|</w:t>
      </w:r>
    </w:p>
    <w:p w:rsidR="006A0AF8" w:rsidRPr="00FA3856" w:rsidRDefault="006A0AF8" w:rsidP="006A0AF8">
      <w:pPr>
        <w:pStyle w:val="Corpodetexto"/>
        <w:ind w:firstLine="708"/>
        <w:rPr>
          <w:rFonts w:ascii="Times New Roman" w:hAnsi="Times New Roman"/>
          <w:color w:val="002060"/>
          <w:szCs w:val="20"/>
        </w:rPr>
      </w:pPr>
      <w:r w:rsidRPr="00FA3856">
        <w:rPr>
          <w:rFonts w:ascii="Times New Roman" w:hAnsi="Times New Roman"/>
          <w:color w:val="002060"/>
          <w:szCs w:val="20"/>
        </w:rPr>
        <w:t>|P001|: Identificação do tipo do registro.</w:t>
      </w:r>
    </w:p>
    <w:p w:rsidR="006A0AF8" w:rsidRPr="00FA3856" w:rsidRDefault="006A0AF8" w:rsidP="006A0AF8">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9479AD" w:rsidRPr="00FA3856" w:rsidRDefault="009479AD" w:rsidP="009479AD">
      <w:pPr>
        <w:pStyle w:val="Corpodetexto"/>
        <w:ind w:left="708" w:firstLine="12"/>
        <w:rPr>
          <w:rFonts w:ascii="Times New Roman" w:hAnsi="Times New Roman"/>
          <w:szCs w:val="20"/>
        </w:rPr>
      </w:pPr>
    </w:p>
    <w:p w:rsidR="00FB7131" w:rsidRPr="00FA3856" w:rsidRDefault="00FB7131">
      <w:pPr>
        <w:spacing w:after="200" w:line="276" w:lineRule="auto"/>
        <w:rPr>
          <w:b/>
          <w:bCs/>
          <w:color w:val="0000FF"/>
          <w:szCs w:val="20"/>
        </w:rPr>
      </w:pPr>
      <w:r w:rsidRPr="00FA3856">
        <w:rPr>
          <w:color w:val="0000FF"/>
          <w:szCs w:val="20"/>
        </w:rPr>
        <w:br w:type="page"/>
      </w:r>
    </w:p>
    <w:p w:rsidR="002E4337" w:rsidRPr="00FA3856" w:rsidRDefault="002E4337" w:rsidP="00867F54">
      <w:pPr>
        <w:pStyle w:val="Ttulo4"/>
      </w:pPr>
      <w:bookmarkStart w:id="300" w:name="_Toc479713754"/>
      <w:r w:rsidRPr="00FA3856">
        <w:lastRenderedPageBreak/>
        <w:t>Registro P030: Identificação dos Períodos e Formas de Apuração do IRPJ e da CSLL das Empresas Tributadas pelo Lucro Presumido</w:t>
      </w:r>
      <w:bookmarkEnd w:id="300"/>
    </w:p>
    <w:p w:rsidR="002E4337" w:rsidRPr="00FA3856" w:rsidRDefault="002E4337" w:rsidP="002E4337">
      <w:pPr>
        <w:jc w:val="both"/>
        <w:rPr>
          <w:szCs w:val="20"/>
        </w:rPr>
      </w:pPr>
    </w:p>
    <w:p w:rsidR="002E4337" w:rsidRPr="00FA3856" w:rsidRDefault="002E4337" w:rsidP="002E4337">
      <w:pPr>
        <w:pStyle w:val="PSDS-CorpodeTexto0"/>
        <w:ind w:firstLine="708"/>
        <w:rPr>
          <w:rFonts w:ascii="Times New Roman" w:hAnsi="Times New Roman"/>
        </w:rPr>
      </w:pPr>
      <w:r w:rsidRPr="00FA3856">
        <w:rPr>
          <w:rFonts w:ascii="Times New Roman" w:hAnsi="Times New Roman"/>
        </w:rPr>
        <w:t>Registro de identificação dos períodos da escrituração necessários conforme definições de parâmetros do Bloco 0.</w:t>
      </w:r>
    </w:p>
    <w:p w:rsidR="008C16B2" w:rsidRDefault="008C16B2" w:rsidP="002E4337">
      <w:pPr>
        <w:jc w:val="both"/>
        <w:rPr>
          <w:szCs w:val="20"/>
          <w:lang w:val="pt-PT"/>
        </w:rPr>
      </w:pPr>
    </w:p>
    <w:p w:rsidR="003A2F43" w:rsidRPr="00FA3856" w:rsidRDefault="00B35FA3" w:rsidP="003A2F43">
      <w:pPr>
        <w:jc w:val="center"/>
        <w:rPr>
          <w:szCs w:val="20"/>
          <w:lang w:val="pt-PT"/>
        </w:rPr>
      </w:pPr>
      <w:r>
        <w:rPr>
          <w:szCs w:val="20"/>
          <w:lang w:val="pt-PT"/>
        </w:rPr>
        <w:object w:dxaOrig="14565" w:dyaOrig="6045">
          <v:shape id="_x0000_i1771" type="#_x0000_t75" style="width:727.5pt;height:302.25pt" o:ole="">
            <v:imagedata r:id="rId419" o:title=""/>
          </v:shape>
          <o:OLEObject Type="Link" ProgID="Excel.Sheet.12" ShapeID="_x0000_i1771" DrawAspect="Content" r:id="rId420" UpdateMode="Always">
            <o:LinkType>EnhancedMetaFile</o:LinkType>
            <o:LockedField>false</o:LockedField>
          </o:OLEObject>
        </w:object>
      </w:r>
    </w:p>
    <w:p w:rsidR="003A2F43" w:rsidRDefault="003A2F43" w:rsidP="004177C3">
      <w:pPr>
        <w:pStyle w:val="PSDS-MarcadoresNivel2"/>
        <w:numPr>
          <w:ilvl w:val="0"/>
          <w:numId w:val="0"/>
        </w:numPr>
        <w:rPr>
          <w:rFonts w:ascii="Times New Roman" w:hAnsi="Times New Roman"/>
        </w:rPr>
      </w:pPr>
    </w:p>
    <w:p w:rsidR="004177C3" w:rsidRPr="00FA3856" w:rsidRDefault="004177C3" w:rsidP="004177C3">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4177C3" w:rsidRPr="00FA3856" w:rsidRDefault="004177C3" w:rsidP="004177C3">
      <w:pPr>
        <w:pStyle w:val="Corpodetexto"/>
        <w:ind w:left="708" w:firstLine="12"/>
        <w:rPr>
          <w:rFonts w:ascii="Times New Roman" w:hAnsi="Times New Roman"/>
          <w:szCs w:val="20"/>
        </w:rPr>
      </w:pPr>
    </w:p>
    <w:p w:rsidR="004177C3" w:rsidRPr="00FA3856" w:rsidRDefault="007D0E74" w:rsidP="004177C3">
      <w:pPr>
        <w:pStyle w:val="Corpodetexto"/>
        <w:ind w:left="708" w:firstLine="12"/>
        <w:rPr>
          <w:rFonts w:ascii="Times New Roman" w:hAnsi="Times New Roman"/>
          <w:szCs w:val="20"/>
        </w:rPr>
      </w:pPr>
      <w:hyperlink r:id="rId421" w:anchor="REGRA_OCORRENCIA_UNITARIA_ARQ" w:history="1">
        <w:r w:rsidR="004177C3" w:rsidRPr="00FA3856">
          <w:rPr>
            <w:rFonts w:ascii="Times New Roman" w:hAnsi="Times New Roman"/>
            <w:b/>
            <w:szCs w:val="20"/>
          </w:rPr>
          <w:t>REGRA_</w:t>
        </w:r>
      </w:hyperlink>
      <w:r w:rsidR="004177C3" w:rsidRPr="00FA3856">
        <w:rPr>
          <w:rFonts w:ascii="Times New Roman" w:hAnsi="Times New Roman"/>
          <w:b/>
          <w:szCs w:val="20"/>
        </w:rPr>
        <w:t>DUPLICIDADE_DESPREZADA</w:t>
      </w:r>
      <w:r w:rsidR="004177C3" w:rsidRPr="00FA3856">
        <w:rPr>
          <w:rFonts w:ascii="Times New Roman" w:hAnsi="Times New Roman"/>
          <w:color w:val="auto"/>
          <w:szCs w:val="20"/>
        </w:rPr>
        <w:t xml:space="preserve">: </w:t>
      </w:r>
      <w:r w:rsidR="004177C3" w:rsidRPr="00FA3856">
        <w:rPr>
          <w:rFonts w:ascii="Times New Roman" w:hAnsi="Times New Roman"/>
          <w:szCs w:val="20"/>
        </w:rPr>
        <w:t>Verifica se o registro já foi importado anteriormente, de acordo com a chave e os registros pais. Se a regra não for cumprida, a ECF gera um aviso.</w:t>
      </w:r>
    </w:p>
    <w:p w:rsidR="004177C3" w:rsidRPr="00FA3856" w:rsidRDefault="004177C3" w:rsidP="004177C3">
      <w:pPr>
        <w:pStyle w:val="Corpodetexto"/>
        <w:ind w:left="708" w:firstLine="12"/>
        <w:rPr>
          <w:rFonts w:ascii="Times New Roman" w:hAnsi="Times New Roman"/>
          <w:szCs w:val="20"/>
        </w:rPr>
      </w:pPr>
    </w:p>
    <w:p w:rsidR="004177C3" w:rsidRPr="00FA3856" w:rsidRDefault="007D0E74" w:rsidP="004177C3">
      <w:pPr>
        <w:pStyle w:val="Corpodetexto"/>
        <w:ind w:left="708" w:firstLine="12"/>
        <w:rPr>
          <w:rFonts w:ascii="Times New Roman" w:hAnsi="Times New Roman"/>
          <w:b/>
          <w:szCs w:val="20"/>
        </w:rPr>
      </w:pPr>
      <w:hyperlink r:id="rId422" w:anchor="REGRA_OCORRENCIA_UNITARIA_ARQ" w:history="1">
        <w:r w:rsidR="004177C3" w:rsidRPr="00FA3856">
          <w:rPr>
            <w:rFonts w:ascii="Times New Roman" w:hAnsi="Times New Roman"/>
            <w:b/>
            <w:szCs w:val="20"/>
          </w:rPr>
          <w:t>REGRA_</w:t>
        </w:r>
      </w:hyperlink>
      <w:r w:rsidR="004177C3" w:rsidRPr="00FA3856">
        <w:rPr>
          <w:rFonts w:ascii="Times New Roman" w:hAnsi="Times New Roman"/>
          <w:b/>
          <w:szCs w:val="20"/>
        </w:rPr>
        <w:t>PERIODO_DESPREZADO</w:t>
      </w:r>
      <w:r w:rsidR="004177C3" w:rsidRPr="00FA3856">
        <w:rPr>
          <w:rFonts w:ascii="Times New Roman" w:hAnsi="Times New Roman"/>
          <w:color w:val="auto"/>
          <w:szCs w:val="20"/>
        </w:rPr>
        <w:t xml:space="preserve">: </w:t>
      </w:r>
      <w:r w:rsidR="004177C3" w:rsidRPr="00FA3856">
        <w:rPr>
          <w:rFonts w:ascii="Times New Roman" w:hAnsi="Times New Roman"/>
          <w:szCs w:val="20"/>
        </w:rPr>
        <w:t>Verifica se a linha deste período existe no arquivo de importação, mas não deve ser importado, pois as datas não compatíveis com o período da ECF. Gera um aviso.</w:t>
      </w:r>
    </w:p>
    <w:p w:rsidR="004177C3" w:rsidRPr="00FA3856" w:rsidRDefault="004177C3" w:rsidP="004177C3">
      <w:pPr>
        <w:pStyle w:val="Corpodetexto"/>
        <w:ind w:left="708" w:firstLine="12"/>
        <w:rPr>
          <w:rFonts w:ascii="Times New Roman" w:hAnsi="Times New Roman"/>
          <w:b/>
          <w:szCs w:val="20"/>
        </w:rPr>
      </w:pPr>
    </w:p>
    <w:p w:rsidR="00EF69B3" w:rsidRPr="00FA3856" w:rsidRDefault="007D0E74" w:rsidP="004177C3">
      <w:pPr>
        <w:pStyle w:val="Corpodetexto"/>
        <w:ind w:left="708" w:firstLine="12"/>
        <w:rPr>
          <w:rFonts w:ascii="Times New Roman" w:hAnsi="Times New Roman"/>
          <w:szCs w:val="20"/>
        </w:rPr>
      </w:pPr>
      <w:hyperlink r:id="rId423" w:anchor="REGRA_OCORRENCIA_UNITARIA_ARQ" w:history="1">
        <w:r w:rsidR="004177C3" w:rsidRPr="00FA3856">
          <w:rPr>
            <w:rFonts w:ascii="Times New Roman" w:hAnsi="Times New Roman"/>
            <w:b/>
            <w:szCs w:val="20"/>
          </w:rPr>
          <w:t>REGRA_</w:t>
        </w:r>
      </w:hyperlink>
      <w:r w:rsidR="004177C3" w:rsidRPr="00FA3856">
        <w:rPr>
          <w:rFonts w:ascii="Times New Roman" w:hAnsi="Times New Roman"/>
          <w:b/>
          <w:szCs w:val="20"/>
        </w:rPr>
        <w:t>LINHA_ALTERADA</w:t>
      </w:r>
      <w:r w:rsidR="004177C3" w:rsidRPr="00FA3856">
        <w:rPr>
          <w:rFonts w:ascii="Times New Roman" w:hAnsi="Times New Roman"/>
          <w:color w:val="auto"/>
          <w:szCs w:val="20"/>
        </w:rPr>
        <w:t xml:space="preserve">: </w:t>
      </w:r>
      <w:r w:rsidR="004177C3" w:rsidRPr="00FA3856">
        <w:rPr>
          <w:rFonts w:ascii="Times New Roman" w:hAnsi="Times New Roman"/>
          <w:szCs w:val="20"/>
        </w:rPr>
        <w:t>Verifica se a linha deste período existe no arquivo de importação, mas deve ser alterada, pois as datas não compatíveis com o período da ECF. Gera um aviso.</w:t>
      </w:r>
    </w:p>
    <w:p w:rsidR="007471A8" w:rsidRDefault="007471A8" w:rsidP="006A0AF8">
      <w:pPr>
        <w:pStyle w:val="Corpodetexto"/>
        <w:rPr>
          <w:rFonts w:ascii="Times New Roman" w:hAnsi="Times New Roman"/>
          <w:b/>
          <w:color w:val="002060"/>
          <w:szCs w:val="20"/>
        </w:rPr>
      </w:pPr>
    </w:p>
    <w:p w:rsidR="007471A8" w:rsidRDefault="00766A84" w:rsidP="006A0AF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7471A8" w:rsidRDefault="007471A8" w:rsidP="006A0AF8">
      <w:pPr>
        <w:pStyle w:val="Corpodetexto"/>
        <w:rPr>
          <w:rFonts w:ascii="Times New Roman" w:hAnsi="Times New Roman"/>
          <w:b/>
          <w:color w:val="002060"/>
          <w:szCs w:val="20"/>
        </w:rPr>
      </w:pPr>
    </w:p>
    <w:p w:rsidR="006A0AF8" w:rsidRPr="00FA3856" w:rsidRDefault="00CD73D7" w:rsidP="006A0AF8">
      <w:pPr>
        <w:pStyle w:val="Corpodetexto"/>
        <w:rPr>
          <w:rFonts w:ascii="Times New Roman" w:hAnsi="Times New Roman"/>
          <w:b/>
          <w:color w:val="002060"/>
          <w:szCs w:val="20"/>
        </w:rPr>
      </w:pPr>
      <w:r w:rsidRPr="00FA3856">
        <w:rPr>
          <w:rFonts w:ascii="Times New Roman" w:hAnsi="Times New Roman"/>
          <w:b/>
          <w:color w:val="002060"/>
          <w:szCs w:val="20"/>
        </w:rPr>
        <w:t>|P030|0109</w:t>
      </w:r>
      <w:r w:rsidR="006A0AF8" w:rsidRPr="00FA3856">
        <w:rPr>
          <w:rFonts w:ascii="Times New Roman" w:hAnsi="Times New Roman"/>
          <w:b/>
          <w:color w:val="002060"/>
          <w:szCs w:val="20"/>
        </w:rPr>
        <w:t>2014|</w:t>
      </w:r>
      <w:r w:rsidRPr="00FA3856">
        <w:rPr>
          <w:rFonts w:ascii="Times New Roman" w:hAnsi="Times New Roman"/>
          <w:b/>
          <w:color w:val="002060"/>
          <w:szCs w:val="20"/>
        </w:rPr>
        <w:t>31122014|T04</w:t>
      </w:r>
      <w:r w:rsidR="006A0AF8" w:rsidRPr="00FA3856">
        <w:rPr>
          <w:rFonts w:ascii="Times New Roman" w:hAnsi="Times New Roman"/>
          <w:b/>
          <w:color w:val="002060"/>
          <w:szCs w:val="20"/>
        </w:rPr>
        <w:t>|</w:t>
      </w:r>
    </w:p>
    <w:p w:rsidR="006A0AF8" w:rsidRPr="00FA3856" w:rsidRDefault="006A0AF8" w:rsidP="006A0AF8">
      <w:pPr>
        <w:pStyle w:val="Corpodetexto"/>
        <w:ind w:firstLine="708"/>
        <w:rPr>
          <w:rFonts w:ascii="Times New Roman" w:hAnsi="Times New Roman"/>
          <w:color w:val="002060"/>
          <w:szCs w:val="20"/>
        </w:rPr>
      </w:pPr>
      <w:r w:rsidRPr="00FA3856">
        <w:rPr>
          <w:rFonts w:ascii="Times New Roman" w:hAnsi="Times New Roman"/>
          <w:color w:val="002060"/>
          <w:szCs w:val="20"/>
        </w:rPr>
        <w:t>|P030|: Identificação do tipo do registro.</w:t>
      </w:r>
    </w:p>
    <w:p w:rsidR="006A0AF8" w:rsidRPr="00FA3856" w:rsidRDefault="006A0AF8" w:rsidP="006A0AF8">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CD73D7" w:rsidRPr="00FA3856">
        <w:rPr>
          <w:rFonts w:ascii="Times New Roman" w:hAnsi="Times New Roman"/>
          <w:color w:val="002060"/>
          <w:szCs w:val="20"/>
        </w:rPr>
        <w:t>0109</w:t>
      </w:r>
      <w:r w:rsidRPr="00FA3856">
        <w:rPr>
          <w:rFonts w:ascii="Times New Roman" w:hAnsi="Times New Roman"/>
          <w:color w:val="002060"/>
          <w:szCs w:val="20"/>
        </w:rPr>
        <w:t xml:space="preserve">2014|: </w:t>
      </w:r>
      <w:r w:rsidR="00CD73D7" w:rsidRPr="00FA3856">
        <w:rPr>
          <w:rFonts w:ascii="Times New Roman" w:hAnsi="Times New Roman"/>
          <w:color w:val="002060"/>
          <w:szCs w:val="20"/>
        </w:rPr>
        <w:t>Data de início do período (01/09</w:t>
      </w:r>
      <w:r w:rsidRPr="00FA3856">
        <w:rPr>
          <w:rFonts w:ascii="Times New Roman" w:hAnsi="Times New Roman"/>
          <w:color w:val="002060"/>
          <w:szCs w:val="20"/>
        </w:rPr>
        <w:t>/2014).</w:t>
      </w:r>
    </w:p>
    <w:p w:rsidR="006A0AF8" w:rsidRPr="00FA3856" w:rsidRDefault="006A0AF8" w:rsidP="006A0AF8">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CD73D7" w:rsidRPr="00FA3856">
        <w:rPr>
          <w:rFonts w:ascii="Times New Roman" w:hAnsi="Times New Roman"/>
          <w:color w:val="002060"/>
          <w:szCs w:val="20"/>
        </w:rPr>
        <w:t>3112</w:t>
      </w:r>
      <w:r w:rsidRPr="00FA3856">
        <w:rPr>
          <w:rFonts w:ascii="Times New Roman" w:hAnsi="Times New Roman"/>
          <w:color w:val="002060"/>
          <w:szCs w:val="20"/>
        </w:rPr>
        <w:t>2014</w:t>
      </w:r>
      <w:r w:rsidR="00CD73D7" w:rsidRPr="00FA3856">
        <w:rPr>
          <w:rFonts w:ascii="Times New Roman" w:hAnsi="Times New Roman"/>
          <w:color w:val="002060"/>
          <w:szCs w:val="20"/>
        </w:rPr>
        <w:t>|: Data de fim do período (31/12</w:t>
      </w:r>
      <w:r w:rsidRPr="00FA3856">
        <w:rPr>
          <w:rFonts w:ascii="Times New Roman" w:hAnsi="Times New Roman"/>
          <w:color w:val="002060"/>
          <w:szCs w:val="20"/>
        </w:rPr>
        <w:t>/2014).</w:t>
      </w:r>
    </w:p>
    <w:p w:rsidR="006A0AF8" w:rsidRPr="00FA3856" w:rsidRDefault="00CD73D7" w:rsidP="006A0AF8">
      <w:pPr>
        <w:pStyle w:val="Corpodetexto"/>
        <w:ind w:firstLine="708"/>
        <w:rPr>
          <w:rFonts w:ascii="Times New Roman" w:hAnsi="Times New Roman"/>
          <w:color w:val="002060"/>
          <w:szCs w:val="20"/>
        </w:rPr>
      </w:pPr>
      <w:r w:rsidRPr="00FA3856">
        <w:rPr>
          <w:rFonts w:ascii="Times New Roman" w:hAnsi="Times New Roman"/>
          <w:color w:val="002060"/>
          <w:szCs w:val="20"/>
        </w:rPr>
        <w:t>|T04</w:t>
      </w:r>
      <w:r w:rsidR="006A0AF8" w:rsidRPr="00FA3856">
        <w:rPr>
          <w:rFonts w:ascii="Times New Roman" w:hAnsi="Times New Roman"/>
          <w:color w:val="002060"/>
          <w:szCs w:val="20"/>
        </w:rPr>
        <w:t>|: Períod</w:t>
      </w:r>
      <w:r w:rsidRPr="00FA3856">
        <w:rPr>
          <w:rFonts w:ascii="Times New Roman" w:hAnsi="Times New Roman"/>
          <w:color w:val="002060"/>
          <w:szCs w:val="20"/>
        </w:rPr>
        <w:t>o de apuração (T04 = 4</w:t>
      </w:r>
      <w:r w:rsidR="006A0AF8" w:rsidRPr="00FA3856">
        <w:rPr>
          <w:rFonts w:ascii="Times New Roman" w:hAnsi="Times New Roman"/>
          <w:color w:val="002060"/>
          <w:szCs w:val="20"/>
          <w:u w:val="single"/>
          <w:vertAlign w:val="superscript"/>
        </w:rPr>
        <w:t>o</w:t>
      </w:r>
      <w:r w:rsidR="006A0AF8" w:rsidRPr="00FA3856">
        <w:rPr>
          <w:rFonts w:ascii="Times New Roman" w:hAnsi="Times New Roman"/>
          <w:color w:val="002060"/>
          <w:szCs w:val="20"/>
        </w:rPr>
        <w:t xml:space="preserve"> Trimestre).</w:t>
      </w:r>
    </w:p>
    <w:p w:rsidR="004177C3" w:rsidRPr="00FA3856" w:rsidRDefault="004177C3" w:rsidP="004177C3">
      <w:pPr>
        <w:pStyle w:val="Corpodetexto"/>
        <w:ind w:left="708" w:firstLine="12"/>
        <w:rPr>
          <w:rFonts w:ascii="Times New Roman" w:hAnsi="Times New Roman"/>
          <w:b/>
          <w:szCs w:val="20"/>
        </w:rPr>
      </w:pPr>
    </w:p>
    <w:p w:rsidR="000B6565" w:rsidRPr="00FA3856" w:rsidRDefault="000B6565">
      <w:pPr>
        <w:spacing w:after="200" w:line="276" w:lineRule="auto"/>
        <w:rPr>
          <w:b/>
          <w:bCs/>
          <w:color w:val="0000FF"/>
          <w:szCs w:val="20"/>
        </w:rPr>
      </w:pPr>
      <w:r w:rsidRPr="00FA3856">
        <w:rPr>
          <w:color w:val="0000FF"/>
          <w:szCs w:val="20"/>
        </w:rPr>
        <w:br w:type="page"/>
      </w:r>
    </w:p>
    <w:p w:rsidR="008C16B2" w:rsidRPr="00FA3856" w:rsidRDefault="008C16B2" w:rsidP="00867F54">
      <w:pPr>
        <w:pStyle w:val="Ttulo4"/>
      </w:pPr>
      <w:bookmarkStart w:id="301" w:name="_Toc479713755"/>
      <w:r w:rsidRPr="00FA3856">
        <w:lastRenderedPageBreak/>
        <w:t>Registro P100: Balanço Patrimonial</w:t>
      </w:r>
      <w:bookmarkEnd w:id="301"/>
    </w:p>
    <w:p w:rsidR="008C16B2" w:rsidRPr="00FA3856" w:rsidRDefault="008C16B2" w:rsidP="008C16B2">
      <w:pPr>
        <w:jc w:val="both"/>
        <w:rPr>
          <w:szCs w:val="20"/>
        </w:rPr>
      </w:pPr>
    </w:p>
    <w:p w:rsidR="008C16B2" w:rsidRPr="00FA3856" w:rsidRDefault="008C16B2" w:rsidP="008C16B2">
      <w:pPr>
        <w:ind w:firstLine="708"/>
        <w:rPr>
          <w:szCs w:val="20"/>
          <w:lang w:val="pt-PT"/>
        </w:rPr>
      </w:pPr>
      <w:r w:rsidRPr="00FA3856">
        <w:rPr>
          <w:szCs w:val="20"/>
        </w:rPr>
        <w:t xml:space="preserve">Apresenta o balanço patrimonial com base nas contas referenciais para o período de apuração. </w:t>
      </w:r>
      <w:r w:rsidRPr="00FA3856">
        <w:rPr>
          <w:szCs w:val="20"/>
          <w:lang w:val="pt-PT"/>
        </w:rPr>
        <w:t>O saldo inicial pode ser replicado do registro E010/E015 ou preenchido.</w:t>
      </w:r>
      <w:r w:rsidRPr="00FA3856">
        <w:rPr>
          <w:szCs w:val="20"/>
        </w:rPr>
        <w:t xml:space="preserve"> </w:t>
      </w:r>
      <w:r w:rsidRPr="00FA3856">
        <w:rPr>
          <w:szCs w:val="20"/>
          <w:lang w:val="pt-PT"/>
        </w:rPr>
        <w:t xml:space="preserve">O saldo final será recuperado do registro K155/K156. </w:t>
      </w:r>
    </w:p>
    <w:p w:rsidR="00495B98" w:rsidRDefault="00495B98" w:rsidP="00076D64">
      <w:pPr>
        <w:rPr>
          <w:b/>
          <w:szCs w:val="20"/>
          <w:lang w:val="pt-PT"/>
        </w:rPr>
      </w:pPr>
    </w:p>
    <w:p w:rsidR="00495B98" w:rsidRDefault="00B35FA3" w:rsidP="00495B98">
      <w:pPr>
        <w:jc w:val="center"/>
        <w:rPr>
          <w:b/>
          <w:szCs w:val="20"/>
          <w:lang w:val="pt-PT"/>
        </w:rPr>
      </w:pPr>
      <w:r>
        <w:rPr>
          <w:b/>
          <w:szCs w:val="20"/>
          <w:lang w:val="pt-PT"/>
        </w:rPr>
        <w:object w:dxaOrig="14355" w:dyaOrig="7770">
          <v:shape id="_x0000_i1773" type="#_x0000_t75" style="width:712.5pt;height:389.25pt" o:ole="">
            <v:imagedata r:id="rId424" o:title=""/>
          </v:shape>
          <o:OLEObject Type="Link" ProgID="Excel.Sheet.12" ShapeID="_x0000_i1773" DrawAspect="Content" r:id="rId425" UpdateMode="Always">
            <o:LinkType>EnhancedMetaFile</o:LinkType>
            <o:LockedField>false</o:LockedField>
          </o:OLEObject>
        </w:object>
      </w:r>
    </w:p>
    <w:p w:rsidR="00495B98" w:rsidRDefault="00495B98" w:rsidP="00495B98">
      <w:pPr>
        <w:jc w:val="center"/>
        <w:rPr>
          <w:b/>
          <w:szCs w:val="20"/>
          <w:lang w:val="pt-PT"/>
        </w:rPr>
      </w:pPr>
    </w:p>
    <w:p w:rsidR="00495B98" w:rsidRDefault="00495B98" w:rsidP="00076D64">
      <w:pPr>
        <w:rPr>
          <w:b/>
          <w:szCs w:val="20"/>
          <w:lang w:val="pt-PT"/>
        </w:rPr>
      </w:pPr>
    </w:p>
    <w:p w:rsidR="007471A8" w:rsidRDefault="00B35FA3" w:rsidP="007471A8">
      <w:pPr>
        <w:jc w:val="center"/>
        <w:rPr>
          <w:b/>
          <w:szCs w:val="20"/>
          <w:lang w:val="pt-PT"/>
        </w:rPr>
      </w:pPr>
      <w:r>
        <w:rPr>
          <w:b/>
          <w:szCs w:val="20"/>
          <w:lang w:val="pt-PT"/>
        </w:rPr>
        <w:object w:dxaOrig="14355" w:dyaOrig="2205">
          <v:shape id="_x0000_i1775" type="#_x0000_t75" style="width:712.5pt;height:112.5pt" o:ole="">
            <v:imagedata r:id="rId426" o:title=""/>
          </v:shape>
          <o:OLEObject Type="Link" ProgID="Excel.Sheet.12" ShapeID="_x0000_i1775" DrawAspect="Content" r:id="rId427" UpdateMode="Always">
            <o:LinkType>EnhancedMetaFile</o:LinkType>
            <o:LockedField>false</o:LockedField>
          </o:OLEObject>
        </w:object>
      </w:r>
    </w:p>
    <w:p w:rsidR="007471A8" w:rsidRDefault="007471A8" w:rsidP="00076D64">
      <w:pPr>
        <w:rPr>
          <w:b/>
          <w:szCs w:val="20"/>
          <w:lang w:val="pt-PT"/>
        </w:rPr>
      </w:pPr>
    </w:p>
    <w:p w:rsidR="00076D64" w:rsidRPr="00FA3856" w:rsidRDefault="00076D64" w:rsidP="00076D64">
      <w:pPr>
        <w:rPr>
          <w:b/>
          <w:szCs w:val="20"/>
          <w:lang w:val="pt-PT"/>
        </w:rPr>
      </w:pPr>
      <w:r w:rsidRPr="00FA3856">
        <w:rPr>
          <w:b/>
          <w:szCs w:val="20"/>
          <w:lang w:val="pt-PT"/>
        </w:rPr>
        <w:t>I – Regras de Validação do Registro:</w:t>
      </w:r>
    </w:p>
    <w:p w:rsidR="00076D64" w:rsidRPr="00FA3856" w:rsidRDefault="00076D64" w:rsidP="00076D64">
      <w:pPr>
        <w:rPr>
          <w:b/>
          <w:szCs w:val="20"/>
          <w:lang w:val="pt-PT"/>
        </w:rPr>
      </w:pPr>
    </w:p>
    <w:p w:rsidR="00076D64" w:rsidRPr="00FA3856" w:rsidRDefault="00076D64" w:rsidP="00076D64">
      <w:pPr>
        <w:pStyle w:val="Corpodetexto"/>
        <w:ind w:left="708"/>
        <w:rPr>
          <w:rFonts w:ascii="Times New Roman" w:hAnsi="Times New Roman"/>
          <w:szCs w:val="20"/>
        </w:rPr>
      </w:pPr>
      <w:r w:rsidRPr="00FA3856">
        <w:rPr>
          <w:rFonts w:ascii="Times New Roman" w:hAnsi="Times New Roman"/>
          <w:b/>
          <w:bCs/>
          <w:szCs w:val="20"/>
        </w:rPr>
        <w:t xml:space="preserve">REGRA_COMPARA_CONT_REF_SI: </w:t>
      </w:r>
      <w:r w:rsidRPr="00FA3856">
        <w:rPr>
          <w:rFonts w:ascii="Times New Roman" w:hAnsi="Times New Roman"/>
          <w:bCs/>
          <w:szCs w:val="20"/>
        </w:rPr>
        <w:t xml:space="preserve">Verifica se </w:t>
      </w:r>
      <w:r w:rsidR="00766A84" w:rsidRPr="00FA3856">
        <w:rPr>
          <w:rFonts w:ascii="Times New Roman" w:hAnsi="Times New Roman"/>
          <w:bCs/>
          <w:szCs w:val="20"/>
        </w:rPr>
        <w:t>P100.</w:t>
      </w:r>
      <w:r w:rsidR="006234B9" w:rsidRPr="00FA3856">
        <w:rPr>
          <w:rFonts w:ascii="Times New Roman" w:hAnsi="Times New Roman"/>
          <w:color w:val="auto"/>
          <w:szCs w:val="20"/>
        </w:rPr>
        <w:t xml:space="preserve">VAL_CTA_REF_INI </w:t>
      </w:r>
      <w:r w:rsidRPr="00FA3856">
        <w:rPr>
          <w:rFonts w:ascii="Times New Roman" w:hAnsi="Times New Roman"/>
          <w:color w:val="auto"/>
          <w:szCs w:val="20"/>
        </w:rPr>
        <w:t>é igual ao somatório dos saldos iniciais dos registros K155 “pai” da mesma conta referencial, multiplicado pelo saldo final do registro K156 dividido pelo saldo final do registro K155 “pai”.</w:t>
      </w:r>
      <w:r w:rsidRPr="00FA3856">
        <w:rPr>
          <w:rFonts w:ascii="Times New Roman" w:hAnsi="Times New Roman"/>
          <w:szCs w:val="20"/>
        </w:rPr>
        <w:t xml:space="preserve"> </w:t>
      </w:r>
      <w:r w:rsidRPr="00FA3856">
        <w:rPr>
          <w:rFonts w:ascii="Times New Roman" w:hAnsi="Times New Roman"/>
          <w:bCs/>
          <w:szCs w:val="20"/>
        </w:rPr>
        <w:t xml:space="preserve">Se </w:t>
      </w:r>
      <w:r w:rsidRPr="00FA3856">
        <w:rPr>
          <w:rFonts w:ascii="Times New Roman" w:hAnsi="Times New Roman"/>
          <w:szCs w:val="20"/>
        </w:rPr>
        <w:t>a regra não for cumprida, a ECF gera um aviso.</w:t>
      </w:r>
    </w:p>
    <w:p w:rsidR="00076D64" w:rsidRPr="00FA3856" w:rsidRDefault="00076D64" w:rsidP="00076D64">
      <w:pPr>
        <w:pStyle w:val="PSDS-CorpodeTexto0"/>
        <w:rPr>
          <w:rFonts w:ascii="Times New Roman" w:hAnsi="Times New Roman"/>
          <w:b/>
        </w:rPr>
      </w:pPr>
    </w:p>
    <w:p w:rsidR="00076D64" w:rsidRPr="00FA3856" w:rsidRDefault="00076D64" w:rsidP="00076D64">
      <w:pPr>
        <w:pStyle w:val="PSDS-CorpodeTexto0"/>
        <w:ind w:left="708"/>
        <w:rPr>
          <w:rFonts w:ascii="Times New Roman" w:hAnsi="Times New Roman"/>
        </w:rPr>
      </w:pPr>
      <w:r w:rsidRPr="00FA3856">
        <w:rPr>
          <w:rFonts w:ascii="Times New Roman" w:hAnsi="Times New Roman"/>
          <w:b/>
          <w:lang w:val="pt-PT"/>
        </w:rPr>
        <w:t xml:space="preserve">REGRA_COMPARA_CONT_REF_SF: </w:t>
      </w:r>
      <w:r w:rsidRPr="00FA3856">
        <w:rPr>
          <w:rFonts w:ascii="Times New Roman" w:hAnsi="Times New Roman"/>
          <w:lang w:val="pt-PT"/>
        </w:rPr>
        <w:t xml:space="preserve">Verifica, para cada período da escrturação, se o somatório do saldo final do registro K156 é igual a  </w:t>
      </w:r>
      <w:r w:rsidR="00766A84" w:rsidRPr="00FA3856">
        <w:rPr>
          <w:rFonts w:ascii="Times New Roman" w:hAnsi="Times New Roman"/>
          <w:lang w:val="pt-PT"/>
        </w:rPr>
        <w:t>P100.</w:t>
      </w:r>
      <w:r w:rsidR="006234B9" w:rsidRPr="00FA3856">
        <w:rPr>
          <w:rFonts w:ascii="Times New Roman" w:hAnsi="Times New Roman"/>
        </w:rPr>
        <w:t>VAL_CTA_REF_INI</w:t>
      </w:r>
      <w:r w:rsidRPr="00FA3856">
        <w:rPr>
          <w:rFonts w:ascii="Times New Roman" w:hAnsi="Times New Roman"/>
        </w:rPr>
        <w:t xml:space="preserve">, para a mesma conta referencial. </w:t>
      </w:r>
      <w:r w:rsidRPr="00FA3856">
        <w:rPr>
          <w:rFonts w:ascii="Times New Roman" w:hAnsi="Times New Roman"/>
          <w:bCs/>
        </w:rPr>
        <w:t xml:space="preserve">Se </w:t>
      </w:r>
      <w:r w:rsidRPr="00FA3856">
        <w:rPr>
          <w:rFonts w:ascii="Times New Roman" w:hAnsi="Times New Roman"/>
        </w:rPr>
        <w:t>a regra não for cumprida, a ECF gera um aviso.</w:t>
      </w:r>
    </w:p>
    <w:p w:rsidR="00076D64" w:rsidRPr="00FA3856" w:rsidRDefault="00076D64" w:rsidP="00076D64">
      <w:pPr>
        <w:rPr>
          <w:b/>
          <w:szCs w:val="20"/>
          <w:lang w:val="pt-PT"/>
        </w:rPr>
      </w:pPr>
    </w:p>
    <w:p w:rsidR="00F058A8" w:rsidRPr="00FA3856" w:rsidRDefault="007D0E74" w:rsidP="00F058A8">
      <w:pPr>
        <w:pStyle w:val="PSDS-CorpodeTexto0"/>
        <w:ind w:left="708"/>
        <w:jc w:val="both"/>
        <w:rPr>
          <w:rFonts w:ascii="Times New Roman" w:hAnsi="Times New Roman"/>
        </w:rPr>
      </w:pPr>
      <w:hyperlink w:anchor="REGRA_COMPATIBILIDADE_R100_E010" w:history="1">
        <w:r w:rsidR="00076D64" w:rsidRPr="00FA3856">
          <w:rPr>
            <w:rStyle w:val="Hyperlink"/>
            <w:rFonts w:ascii="Times New Roman" w:hAnsi="Times New Roman"/>
            <w:b/>
            <w:color w:val="auto"/>
          </w:rPr>
          <w:t>REGRA_COMPATIBILIDADE_P100_E010</w:t>
        </w:r>
      </w:hyperlink>
      <w:r w:rsidR="00076D64" w:rsidRPr="00FA3856">
        <w:rPr>
          <w:rStyle w:val="Hyperlink"/>
          <w:rFonts w:ascii="Times New Roman" w:hAnsi="Times New Roman"/>
          <w:b/>
          <w:color w:val="auto"/>
        </w:rPr>
        <w:t xml:space="preserve">: </w:t>
      </w:r>
      <w:r w:rsidR="00C10A03">
        <w:rPr>
          <w:rStyle w:val="Hyperlink"/>
          <w:rFonts w:ascii="Times New Roman" w:hAnsi="Times New Roman"/>
          <w:color w:val="auto"/>
        </w:rPr>
        <w:t xml:space="preserve">Verifica se o saldo inicial do primeiro período de apuração da escrituração é diferente dos saldos finais da ECF recuperada. O erro ocorre se </w:t>
      </w:r>
      <w:r w:rsidR="00F058A8">
        <w:rPr>
          <w:rStyle w:val="Hyperlink"/>
          <w:rFonts w:ascii="Times New Roman" w:hAnsi="Times New Roman"/>
          <w:color w:val="auto"/>
        </w:rPr>
        <w:t xml:space="preserve">(0010.FORMA_TRIB = </w:t>
      </w:r>
      <w:r w:rsidR="00C10A03">
        <w:rPr>
          <w:rStyle w:val="Hyperlink"/>
          <w:rFonts w:ascii="Times New Roman" w:hAnsi="Times New Roman"/>
          <w:color w:val="auto"/>
        </w:rPr>
        <w:t>“3” ou “4”</w:t>
      </w:r>
      <w:r w:rsidR="00F058A8">
        <w:rPr>
          <w:rStyle w:val="Hyperlink"/>
          <w:rFonts w:ascii="Times New Roman" w:hAnsi="Times New Roman"/>
          <w:color w:val="auto"/>
        </w:rPr>
        <w:t>)</w:t>
      </w:r>
      <w:r w:rsidR="00C10A03">
        <w:rPr>
          <w:rStyle w:val="Hyperlink"/>
          <w:rFonts w:ascii="Times New Roman" w:hAnsi="Times New Roman"/>
          <w:color w:val="auto"/>
        </w:rPr>
        <w:t xml:space="preserve"> ou </w:t>
      </w:r>
      <w:r w:rsidR="00F058A8">
        <w:rPr>
          <w:rStyle w:val="Hyperlink"/>
          <w:rFonts w:ascii="Times New Roman" w:hAnsi="Times New Roman"/>
          <w:color w:val="auto"/>
        </w:rPr>
        <w:t>(0010.FORMA_TRIB = “5” ou “7” e 0010.TIP_ESC_PRE = “C”) e 0010.HASH_ECF_ANTERIOR é diferente de vazio e P030.DT.INI é igual a 0000.DT_INI e (P100.</w:t>
      </w:r>
      <w:r w:rsidR="001B58FE">
        <w:rPr>
          <w:rStyle w:val="Hyperlink"/>
          <w:rFonts w:ascii="Times New Roman" w:hAnsi="Times New Roman"/>
          <w:color w:val="auto"/>
        </w:rPr>
        <w:t xml:space="preserve">VAL_CTA_REF_INI diferente de </w:t>
      </w:r>
      <w:r w:rsidR="00F058A8">
        <w:rPr>
          <w:rStyle w:val="Hyperlink"/>
          <w:rFonts w:ascii="Times New Roman" w:hAnsi="Times New Roman"/>
          <w:color w:val="auto"/>
        </w:rPr>
        <w:t xml:space="preserve">zero e não for localizada a mesma conta referencial no registro E010 ou P100.VAL_CTA_REF_INI diferente de E010.VAL_CTA_REF ou P100.IND_VAL_CTA_REF_INI diferente de E010.IND_VAL_CTA_REF). </w:t>
      </w:r>
      <w:r w:rsidR="00F058A8" w:rsidRPr="00FA3856">
        <w:rPr>
          <w:rFonts w:ascii="Times New Roman" w:hAnsi="Times New Roman"/>
          <w:bCs/>
        </w:rPr>
        <w:t xml:space="preserve">Se </w:t>
      </w:r>
      <w:r w:rsidR="00F058A8" w:rsidRPr="00FA3856">
        <w:rPr>
          <w:rFonts w:ascii="Times New Roman" w:hAnsi="Times New Roman"/>
        </w:rPr>
        <w:t xml:space="preserve">a regra não for cumprida, a ECF gera um </w:t>
      </w:r>
      <w:r w:rsidR="00F058A8">
        <w:rPr>
          <w:rFonts w:ascii="Times New Roman" w:hAnsi="Times New Roman"/>
        </w:rPr>
        <w:t>erro.</w:t>
      </w:r>
    </w:p>
    <w:p w:rsidR="00076D64" w:rsidRPr="00FA3856" w:rsidRDefault="00076D64" w:rsidP="00076D64">
      <w:pPr>
        <w:pStyle w:val="Corpodetexto"/>
        <w:ind w:left="708"/>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428"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42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076D64" w:rsidRPr="00FA3856" w:rsidRDefault="007D0E74" w:rsidP="00FE5D23">
      <w:pPr>
        <w:pStyle w:val="Corpodetexto"/>
        <w:ind w:left="708" w:firstLine="12"/>
        <w:rPr>
          <w:rFonts w:ascii="Times New Roman" w:hAnsi="Times New Roman"/>
          <w:szCs w:val="20"/>
        </w:rPr>
      </w:pPr>
      <w:hyperlink r:id="rId43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5918A1" w:rsidRPr="00FA3856" w:rsidRDefault="005918A1" w:rsidP="00FE5D23">
      <w:pPr>
        <w:pStyle w:val="Corpodetexto"/>
        <w:ind w:left="708" w:firstLine="12"/>
        <w:rPr>
          <w:rFonts w:ascii="Times New Roman" w:hAnsi="Times New Roman"/>
          <w:szCs w:val="20"/>
        </w:rPr>
      </w:pPr>
    </w:p>
    <w:p w:rsidR="00231B11" w:rsidRPr="00FA3856" w:rsidRDefault="00231B11" w:rsidP="00231B11">
      <w:pPr>
        <w:pStyle w:val="Corpodetexto"/>
        <w:ind w:left="708" w:firstLine="12"/>
        <w:rPr>
          <w:rFonts w:ascii="Times New Roman" w:hAnsi="Times New Roman"/>
          <w:szCs w:val="20"/>
        </w:rPr>
      </w:pPr>
      <w:r w:rsidRPr="00FA3856">
        <w:rPr>
          <w:rFonts w:ascii="Times New Roman" w:hAnsi="Times New Roman"/>
          <w:b/>
          <w:szCs w:val="20"/>
        </w:rPr>
        <w:t xml:space="preserve">REGRA_BALANCO_SALDO_FINAL: </w:t>
      </w:r>
      <w:r w:rsidRPr="00FA3856">
        <w:rPr>
          <w:rFonts w:ascii="Times New Roman" w:hAnsi="Times New Roman"/>
          <w:szCs w:val="20"/>
        </w:rPr>
        <w:t>Verifica se o saldo final do ativo é igual ao saldo final do passivo. Gera um erro, caso P030.PER_APUR = “T04”.</w:t>
      </w:r>
    </w:p>
    <w:p w:rsidR="00231B11" w:rsidRPr="00FA3856" w:rsidRDefault="00231B11" w:rsidP="00231B11">
      <w:pPr>
        <w:pStyle w:val="Corpodetexto"/>
        <w:ind w:left="708" w:firstLine="12"/>
        <w:rPr>
          <w:rFonts w:ascii="Times New Roman" w:hAnsi="Times New Roman"/>
          <w:b/>
          <w:szCs w:val="20"/>
        </w:rPr>
      </w:pPr>
    </w:p>
    <w:p w:rsidR="00231B11" w:rsidRPr="00FA3856" w:rsidRDefault="00231B11" w:rsidP="00231B11">
      <w:pPr>
        <w:pStyle w:val="Corpodetexto"/>
        <w:ind w:left="708" w:firstLine="12"/>
        <w:rPr>
          <w:rFonts w:ascii="Times New Roman" w:hAnsi="Times New Roman"/>
          <w:b/>
          <w:szCs w:val="20"/>
        </w:rPr>
      </w:pPr>
      <w:r w:rsidRPr="00FA3856">
        <w:rPr>
          <w:rFonts w:ascii="Times New Roman" w:hAnsi="Times New Roman"/>
          <w:b/>
          <w:szCs w:val="20"/>
        </w:rPr>
        <w:t xml:space="preserve">REGRA_BALANCO_SALDO_INICIAL: </w:t>
      </w:r>
      <w:r w:rsidRPr="00FA3856">
        <w:rPr>
          <w:rFonts w:ascii="Times New Roman" w:hAnsi="Times New Roman"/>
          <w:szCs w:val="20"/>
        </w:rPr>
        <w:t>Verifica se o saldo inicial do ativo é igual ao saldo inicial do passivo. Gera um erro, caso P030.PER_APUR = “T01”.</w:t>
      </w:r>
    </w:p>
    <w:p w:rsidR="00985EE9" w:rsidRPr="00FA3856" w:rsidRDefault="00985EE9" w:rsidP="00C74DF7">
      <w:pPr>
        <w:rPr>
          <w:b/>
          <w:szCs w:val="20"/>
          <w:lang w:val="pt-PT"/>
        </w:rPr>
      </w:pPr>
    </w:p>
    <w:p w:rsidR="00C46E25" w:rsidRPr="00FA3856" w:rsidRDefault="00C46E25">
      <w:pPr>
        <w:spacing w:after="200" w:line="276" w:lineRule="auto"/>
        <w:rPr>
          <w:b/>
          <w:szCs w:val="20"/>
          <w:lang w:val="pt-PT"/>
        </w:rPr>
      </w:pPr>
      <w:r w:rsidRPr="00FA3856">
        <w:rPr>
          <w:b/>
          <w:szCs w:val="20"/>
          <w:lang w:val="pt-PT"/>
        </w:rPr>
        <w:br w:type="page"/>
      </w:r>
    </w:p>
    <w:p w:rsidR="00495B98" w:rsidRPr="00FA3856" w:rsidRDefault="00495B98" w:rsidP="00495B98">
      <w:pPr>
        <w:rPr>
          <w:b/>
          <w:szCs w:val="20"/>
          <w:lang w:val="pt-PT"/>
        </w:rPr>
      </w:pPr>
      <w:r>
        <w:rPr>
          <w:b/>
          <w:szCs w:val="20"/>
          <w:lang w:val="pt-PT"/>
        </w:rPr>
        <w:lastRenderedPageBreak/>
        <w:t>II</w:t>
      </w:r>
      <w:r w:rsidRPr="00FA3856">
        <w:rPr>
          <w:b/>
          <w:szCs w:val="20"/>
          <w:lang w:val="pt-PT"/>
        </w:rPr>
        <w:t xml:space="preserve"> – </w:t>
      </w:r>
      <w:r>
        <w:rPr>
          <w:b/>
          <w:szCs w:val="20"/>
          <w:lang w:val="pt-PT"/>
        </w:rPr>
        <w:t>Plano de Contas Referencial</w:t>
      </w:r>
      <w:r w:rsidRPr="00FA3856">
        <w:rPr>
          <w:b/>
          <w:szCs w:val="20"/>
          <w:lang w:val="pt-PT"/>
        </w:rPr>
        <w:t>:</w:t>
      </w:r>
    </w:p>
    <w:p w:rsidR="00495B98" w:rsidRPr="00FA3856" w:rsidRDefault="00495B98" w:rsidP="00495B98">
      <w:pPr>
        <w:rPr>
          <w:b/>
          <w:szCs w:val="20"/>
          <w:lang w:val="pt-PT"/>
        </w:rPr>
      </w:pPr>
      <w:r w:rsidRPr="00FA3856">
        <w:rPr>
          <w:b/>
          <w:szCs w:val="20"/>
          <w:lang w:val="pt-PT"/>
        </w:rPr>
        <w:t>Código: Chave da linha.</w:t>
      </w:r>
    </w:p>
    <w:p w:rsidR="00495B98" w:rsidRPr="00FA3856" w:rsidRDefault="00495B98" w:rsidP="00495B98">
      <w:pPr>
        <w:rPr>
          <w:b/>
          <w:szCs w:val="20"/>
          <w:lang w:val="pt-PT"/>
        </w:rPr>
      </w:pPr>
      <w:r w:rsidRPr="00FA3856">
        <w:rPr>
          <w:b/>
          <w:szCs w:val="20"/>
          <w:lang w:val="pt-PT"/>
        </w:rPr>
        <w:t>Ordem: Ordem de apresentação das linhas.</w:t>
      </w:r>
    </w:p>
    <w:p w:rsidR="00495B98" w:rsidRPr="00FA3856" w:rsidRDefault="00495B98" w:rsidP="00495B98">
      <w:pPr>
        <w:rPr>
          <w:b/>
          <w:szCs w:val="20"/>
          <w:lang w:val="pt-PT"/>
        </w:rPr>
      </w:pPr>
      <w:r w:rsidRPr="00FA3856">
        <w:rPr>
          <w:b/>
          <w:szCs w:val="20"/>
          <w:lang w:val="pt-PT"/>
        </w:rPr>
        <w:t>Tipo: S = Sintética; A = Analítica</w:t>
      </w:r>
    </w:p>
    <w:p w:rsidR="00495B98" w:rsidRDefault="00495B98" w:rsidP="00495B98">
      <w:pPr>
        <w:tabs>
          <w:tab w:val="left" w:pos="2985"/>
        </w:tabs>
        <w:rPr>
          <w:b/>
          <w:szCs w:val="20"/>
          <w:lang w:val="pt-PT"/>
        </w:rPr>
      </w:pPr>
      <w:r w:rsidRPr="00FA3856">
        <w:rPr>
          <w:b/>
          <w:szCs w:val="20"/>
          <w:lang w:val="pt-PT"/>
        </w:rPr>
        <w:t>Natureza: 01 = Ativo; 02 = Passivo; 03 = Patrimônio Líquido</w:t>
      </w:r>
    </w:p>
    <w:p w:rsidR="00495B98" w:rsidRDefault="00495B98" w:rsidP="00495B98">
      <w:pPr>
        <w:rPr>
          <w:b/>
          <w:szCs w:val="20"/>
        </w:rPr>
      </w:pPr>
    </w:p>
    <w:p w:rsidR="00495B98" w:rsidRDefault="00495B98" w:rsidP="00495B98">
      <w:pPr>
        <w:rPr>
          <w:b/>
          <w:szCs w:val="20"/>
        </w:rPr>
      </w:pPr>
      <w:r>
        <w:rPr>
          <w:b/>
          <w:szCs w:val="20"/>
        </w:rPr>
        <w:t xml:space="preserve">II.1 – </w:t>
      </w:r>
      <w:r w:rsidR="007471A8" w:rsidRPr="007471A8">
        <w:rPr>
          <w:b/>
          <w:szCs w:val="20"/>
        </w:rPr>
        <w:t>P100A - Plano de Contas Referencial - Contas Patrimoniais - PJ do Lucro Presumido - PJ em Geral</w:t>
      </w:r>
      <w:r>
        <w:rPr>
          <w:b/>
          <w:szCs w:val="20"/>
        </w:rPr>
        <w:t>:</w:t>
      </w:r>
    </w:p>
    <w:p w:rsidR="00990970" w:rsidRPr="00742226" w:rsidRDefault="00486CDA" w:rsidP="00990970">
      <w:pPr>
        <w:rPr>
          <w:lang w:eastAsia="ar-SA"/>
        </w:rPr>
      </w:pPr>
      <w:r>
        <w:rPr>
          <w:lang w:eastAsia="ar-SA"/>
        </w:rPr>
        <w:object w:dxaOrig="1534" w:dyaOrig="997">
          <v:shape id="_x0000_i1191" type="#_x0000_t75" style="width:79.5pt;height:50.25pt" o:ole="">
            <v:imagedata r:id="rId431" o:title=""/>
          </v:shape>
          <o:OLEObject Type="Link" ProgID="Excel.Sheet.12" ShapeID="_x0000_i1191" DrawAspect="Content" r:id="rId432" UpdateMode="OnCall">
            <o:LinkType>EnhancedMetaFile</o:LinkType>
            <o:LockedField>false</o:LockedField>
          </o:OLEObject>
        </w:object>
      </w:r>
    </w:p>
    <w:p w:rsidR="007471A8" w:rsidRDefault="007471A8" w:rsidP="007471A8">
      <w:pPr>
        <w:rPr>
          <w:b/>
          <w:szCs w:val="20"/>
        </w:rPr>
      </w:pPr>
      <w:r>
        <w:rPr>
          <w:b/>
          <w:szCs w:val="20"/>
        </w:rPr>
        <w:t>II.2 – P100B</w:t>
      </w:r>
      <w:r w:rsidRPr="007471A8">
        <w:rPr>
          <w:b/>
          <w:szCs w:val="20"/>
        </w:rPr>
        <w:t xml:space="preserve"> - Plano de Contas Referencial - Contas Patrimoniais - PJ do Lucro Presumido - </w:t>
      </w:r>
      <w:r>
        <w:rPr>
          <w:b/>
          <w:szCs w:val="20"/>
        </w:rPr>
        <w:t>Financeiras:</w:t>
      </w:r>
    </w:p>
    <w:p w:rsidR="007471A8" w:rsidRDefault="00486CDA" w:rsidP="00116FBF">
      <w:pPr>
        <w:pStyle w:val="Corpodetexto"/>
        <w:rPr>
          <w:rFonts w:ascii="Times New Roman" w:hAnsi="Times New Roman"/>
          <w:b/>
          <w:color w:val="002060"/>
          <w:szCs w:val="20"/>
        </w:rPr>
      </w:pPr>
      <w:r>
        <w:rPr>
          <w:rFonts w:ascii="Times New Roman" w:hAnsi="Times New Roman"/>
          <w:b/>
          <w:color w:val="002060"/>
          <w:szCs w:val="20"/>
        </w:rPr>
        <w:object w:dxaOrig="1534" w:dyaOrig="997">
          <v:shape id="_x0000_i1192" type="#_x0000_t75" style="width:79.5pt;height:50.25pt" o:ole="">
            <v:imagedata r:id="rId433" o:title=""/>
          </v:shape>
          <o:OLEObject Type="Link" ProgID="Excel.Sheet.12" ShapeID="_x0000_i1192" DrawAspect="Content" r:id="rId434" UpdateMode="OnCall">
            <o:LinkType>EnhancedMetaFile</o:LinkType>
            <o:LockedField>false</o:LockedField>
          </o:OLEObject>
        </w:object>
      </w:r>
    </w:p>
    <w:p w:rsidR="00495B98" w:rsidRDefault="00766A84" w:rsidP="00116FBF">
      <w:pPr>
        <w:pStyle w:val="Corpodetexto"/>
        <w:rPr>
          <w:rFonts w:ascii="Times New Roman" w:hAnsi="Times New Roman"/>
          <w:b/>
          <w:color w:val="002060"/>
          <w:szCs w:val="20"/>
        </w:rPr>
      </w:pPr>
      <w:r w:rsidRPr="00FA3856">
        <w:rPr>
          <w:rFonts w:ascii="Times New Roman" w:hAnsi="Times New Roman"/>
          <w:b/>
          <w:color w:val="002060"/>
          <w:szCs w:val="20"/>
        </w:rPr>
        <w:t>Exemplo de Preenchimento:</w:t>
      </w:r>
    </w:p>
    <w:p w:rsidR="00495B98" w:rsidRDefault="00495B98" w:rsidP="00116FBF">
      <w:pPr>
        <w:pStyle w:val="Corpodetexto"/>
        <w:rPr>
          <w:rFonts w:ascii="Times New Roman" w:hAnsi="Times New Roman"/>
          <w:b/>
          <w:color w:val="002060"/>
          <w:szCs w:val="20"/>
        </w:rPr>
      </w:pPr>
    </w:p>
    <w:p w:rsidR="00116FBF" w:rsidRPr="00FA3856" w:rsidRDefault="00116FBF" w:rsidP="00116FBF">
      <w:pPr>
        <w:pStyle w:val="Corpodetexto"/>
        <w:rPr>
          <w:rFonts w:ascii="Times New Roman" w:hAnsi="Times New Roman"/>
          <w:b/>
          <w:color w:val="002060"/>
          <w:szCs w:val="20"/>
        </w:rPr>
      </w:pPr>
      <w:r w:rsidRPr="00FA3856">
        <w:rPr>
          <w:rFonts w:ascii="Times New Roman" w:hAnsi="Times New Roman"/>
          <w:b/>
          <w:color w:val="002060"/>
          <w:szCs w:val="20"/>
        </w:rPr>
        <w:t>|P100|2.03.04.01.99|Contas de Patrimônio Líquido Não Classificadas|A|5|03|2.03.04.01|10000,00|C|20000,00|C|</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|P100|: Identificação do tipo do registro.</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|2.03.04.01.99|: Código da linha.</w:t>
      </w:r>
      <w:r w:rsidRPr="00FA3856">
        <w:rPr>
          <w:rFonts w:ascii="Times New Roman" w:hAnsi="Times New Roman"/>
          <w:color w:val="002060"/>
          <w:szCs w:val="20"/>
        </w:rPr>
        <w:tab/>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|Contas de Patrimônio Líquido Não Classificadas|: Descrição da linha.</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|A|: Tipo da conta (A = Analítica).</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|5|: Nível da conta.</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|03|: Natureza da conta (03 = Contas do Patrimônio Líquido).</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|2.03.04.01|: Código da conta superior.</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|10000,00|: Valor do saldo inicial (R$ 10.000,00).</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|C|: Indicador do sinal do saldo </w:t>
      </w:r>
      <w:r w:rsidR="0063733D" w:rsidRPr="00FA3856">
        <w:rPr>
          <w:rFonts w:ascii="Times New Roman" w:hAnsi="Times New Roman"/>
          <w:color w:val="002060"/>
          <w:szCs w:val="20"/>
        </w:rPr>
        <w:t>inicial</w:t>
      </w:r>
      <w:r w:rsidRPr="00FA3856">
        <w:rPr>
          <w:rFonts w:ascii="Times New Roman" w:hAnsi="Times New Roman"/>
          <w:color w:val="002060"/>
          <w:szCs w:val="20"/>
        </w:rPr>
        <w:t xml:space="preserve"> da conta (C = Credor).</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|20000,00|: Valor do saldo inicial (R$ 20.000,00).</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|C|: Indicador do sinal do saldo final da conta (C = Credor).</w:t>
      </w:r>
    </w:p>
    <w:p w:rsidR="00463518" w:rsidRPr="00FA3856" w:rsidRDefault="00463518" w:rsidP="00AC643E">
      <w:pPr>
        <w:rPr>
          <w:b/>
          <w:szCs w:val="20"/>
          <w:lang w:val="pt-PT"/>
        </w:rPr>
      </w:pPr>
    </w:p>
    <w:p w:rsidR="00E1426A" w:rsidRPr="00FA3856" w:rsidRDefault="00E1426A">
      <w:pPr>
        <w:spacing w:after="200" w:line="276" w:lineRule="auto"/>
        <w:rPr>
          <w:b/>
          <w:bCs/>
          <w:color w:val="0000FF"/>
          <w:szCs w:val="20"/>
        </w:rPr>
      </w:pPr>
      <w:r w:rsidRPr="00FA3856">
        <w:rPr>
          <w:color w:val="0000FF"/>
          <w:szCs w:val="20"/>
        </w:rPr>
        <w:br w:type="page"/>
      </w:r>
    </w:p>
    <w:p w:rsidR="00985EE9" w:rsidRPr="00FA3856" w:rsidRDefault="00985EE9" w:rsidP="00867F54">
      <w:pPr>
        <w:pStyle w:val="Ttulo4"/>
      </w:pPr>
      <w:bookmarkStart w:id="302" w:name="_Toc479713756"/>
      <w:r w:rsidRPr="00FA3856">
        <w:lastRenderedPageBreak/>
        <w:t>Registro P130: Demonstração das Receitas Incentivadas do Lucro Presumido</w:t>
      </w:r>
      <w:bookmarkEnd w:id="302"/>
    </w:p>
    <w:p w:rsidR="00985EE9" w:rsidRPr="00FA3856" w:rsidRDefault="00985EE9" w:rsidP="00985EE9">
      <w:pPr>
        <w:rPr>
          <w:szCs w:val="20"/>
        </w:rPr>
      </w:pPr>
    </w:p>
    <w:p w:rsidR="00DF3CAB" w:rsidRPr="00FA3856" w:rsidRDefault="00DF3CAB" w:rsidP="00DF3CAB">
      <w:pPr>
        <w:pStyle w:val="PSDS-CorpodeTexto0"/>
        <w:ind w:firstLine="708"/>
        <w:rPr>
          <w:rFonts w:ascii="Times New Roman" w:hAnsi="Times New Roman"/>
        </w:rPr>
      </w:pPr>
      <w:r w:rsidRPr="00FA3856">
        <w:rPr>
          <w:rFonts w:ascii="Times New Roman" w:hAnsi="Times New Roman"/>
        </w:rPr>
        <w:t>Este registro deve ser preenchido somente pelas pessoas jurídicas optantes pelo Lucro Presumido que estejam no Refis, de que trata a Lei nº 9.964, de 10 de abril de 2000, que, autorizadas pela legislação tributária, queiram usufruir os benefícios fiscais relativos a isenção ou redução do imposto sobre a renda, tais como:</w:t>
      </w:r>
    </w:p>
    <w:p w:rsidR="00B9339A" w:rsidRPr="00FA3856" w:rsidRDefault="00B9339A" w:rsidP="00DF3CAB">
      <w:pPr>
        <w:pStyle w:val="PSDS-CorpodeTexto0"/>
        <w:ind w:firstLine="708"/>
        <w:jc w:val="both"/>
        <w:rPr>
          <w:rFonts w:ascii="Times New Roman" w:hAnsi="Times New Roman"/>
        </w:rPr>
      </w:pPr>
    </w:p>
    <w:p w:rsidR="00DF3CAB" w:rsidRPr="00FA3856" w:rsidRDefault="00DF3CAB" w:rsidP="00DF3CAB">
      <w:pPr>
        <w:pStyle w:val="PSDS-CorpodeTexto0"/>
        <w:ind w:firstLine="708"/>
        <w:jc w:val="both"/>
        <w:rPr>
          <w:rFonts w:ascii="Times New Roman" w:hAnsi="Times New Roman"/>
        </w:rPr>
      </w:pPr>
      <w:r w:rsidRPr="00FA3856">
        <w:rPr>
          <w:rFonts w:ascii="Times New Roman" w:hAnsi="Times New Roman"/>
        </w:rPr>
        <w:t xml:space="preserve">a) empresas instaladas nas áreas de atuação da Sudene e/ou da Sudam, que tenham direito </w:t>
      </w:r>
      <w:r w:rsidR="0063733D" w:rsidRPr="00FA3856">
        <w:rPr>
          <w:rFonts w:ascii="Times New Roman" w:hAnsi="Times New Roman"/>
        </w:rPr>
        <w:t>à</w:t>
      </w:r>
      <w:r w:rsidRPr="00FA3856">
        <w:rPr>
          <w:rFonts w:ascii="Times New Roman" w:hAnsi="Times New Roman"/>
        </w:rPr>
        <w:t xml:space="preserve"> isenção ou redução do imposto, de acordo com as legislações respectivas;</w:t>
      </w:r>
    </w:p>
    <w:p w:rsidR="00B9339A" w:rsidRPr="00FA3856" w:rsidRDefault="00B9339A" w:rsidP="00DF3CAB">
      <w:pPr>
        <w:pStyle w:val="PSDS-CorpodeTexto0"/>
        <w:ind w:firstLine="708"/>
        <w:jc w:val="both"/>
        <w:rPr>
          <w:rFonts w:ascii="Times New Roman" w:hAnsi="Times New Roman"/>
        </w:rPr>
      </w:pPr>
    </w:p>
    <w:p w:rsidR="00DF3CAB" w:rsidRPr="00FA3856" w:rsidRDefault="00DF3CAB" w:rsidP="00B9339A">
      <w:pPr>
        <w:pStyle w:val="PSDS-CorpodeTexto0"/>
        <w:ind w:left="708" w:firstLine="708"/>
        <w:jc w:val="both"/>
        <w:rPr>
          <w:rFonts w:ascii="Times New Roman" w:hAnsi="Times New Roman"/>
        </w:rPr>
      </w:pPr>
      <w:r w:rsidRPr="00FA3856">
        <w:rPr>
          <w:rFonts w:ascii="Times New Roman" w:hAnsi="Times New Roman"/>
          <w:b/>
        </w:rPr>
        <w:t>Atenção</w:t>
      </w:r>
      <w:r w:rsidRPr="00FA3856">
        <w:rPr>
          <w:rFonts w:ascii="Times New Roman" w:hAnsi="Times New Roman"/>
        </w:rPr>
        <w:t>:</w:t>
      </w:r>
    </w:p>
    <w:p w:rsidR="00DF3CAB" w:rsidRPr="00FA3856" w:rsidRDefault="00DF3CAB" w:rsidP="00B9339A">
      <w:pPr>
        <w:pStyle w:val="PSDS-CorpodeTexto0"/>
        <w:ind w:left="1416"/>
        <w:jc w:val="both"/>
        <w:rPr>
          <w:rFonts w:ascii="Times New Roman" w:hAnsi="Times New Roman"/>
        </w:rPr>
      </w:pPr>
      <w:r w:rsidRPr="00FA3856">
        <w:rPr>
          <w:rFonts w:ascii="Times New Roman" w:hAnsi="Times New Roman"/>
        </w:rPr>
        <w:t xml:space="preserve">1) para os projetos protocolizados e aprovados após 23 de agosto de 2000, a </w:t>
      </w:r>
      <w:hyperlink r:id="rId435" w:anchor="MP2058" w:history="1">
        <w:r w:rsidRPr="00FA3856">
          <w:rPr>
            <w:rFonts w:ascii="Times New Roman" w:hAnsi="Times New Roman"/>
          </w:rPr>
          <w:t>MP nº 2.058</w:t>
        </w:r>
      </w:hyperlink>
      <w:r w:rsidRPr="00FA3856">
        <w:rPr>
          <w:rFonts w:ascii="Times New Roman" w:hAnsi="Times New Roman"/>
        </w:rPr>
        <w:t>, de 2000, prevê redução de 75% do imposto sobre a renda exclusivamente para aqueles enquadrados em setores da economia considerados, em ato do Poder Executivo, prioritários para o desenvolvimento regional, nas áreas de atuação da Sudene e da Sudam. (</w:t>
      </w:r>
      <w:hyperlink r:id="rId436" w:anchor="MP2058" w:history="1">
        <w:r w:rsidRPr="00FA3856">
          <w:rPr>
            <w:rFonts w:ascii="Times New Roman" w:hAnsi="Times New Roman"/>
          </w:rPr>
          <w:t>MP nº 2.058</w:t>
        </w:r>
      </w:hyperlink>
      <w:r w:rsidRPr="00FA3856">
        <w:rPr>
          <w:rFonts w:ascii="Times New Roman" w:hAnsi="Times New Roman"/>
        </w:rPr>
        <w:t xml:space="preserve">, de 2000, art. 1º e </w:t>
      </w:r>
      <w:r w:rsidR="0063733D" w:rsidRPr="00FA3856">
        <w:rPr>
          <w:rFonts w:ascii="Times New Roman" w:hAnsi="Times New Roman"/>
        </w:rPr>
        <w:t>reedições)</w:t>
      </w:r>
      <w:r w:rsidRPr="00FA3856">
        <w:rPr>
          <w:rFonts w:ascii="Times New Roman" w:hAnsi="Times New Roman"/>
        </w:rPr>
        <w:t xml:space="preserve">. </w:t>
      </w:r>
    </w:p>
    <w:p w:rsidR="00DF3CAB" w:rsidRPr="00FA3856" w:rsidRDefault="00DF3CAB" w:rsidP="00B9339A">
      <w:pPr>
        <w:pStyle w:val="PSDS-CorpodeTexto0"/>
        <w:ind w:left="1416"/>
        <w:jc w:val="both"/>
        <w:rPr>
          <w:rFonts w:ascii="Times New Roman" w:hAnsi="Times New Roman"/>
        </w:rPr>
      </w:pPr>
      <w:r w:rsidRPr="00FA3856">
        <w:rPr>
          <w:rFonts w:ascii="Times New Roman" w:hAnsi="Times New Roman"/>
        </w:rPr>
        <w:t xml:space="preserve">2) o benefício de redução de 12,50% do imposto, de que trata o art. 2º da </w:t>
      </w:r>
      <w:hyperlink r:id="rId437" w:anchor="MP2058" w:history="1">
        <w:r w:rsidRPr="00FA3856">
          <w:rPr>
            <w:rFonts w:ascii="Times New Roman" w:hAnsi="Times New Roman"/>
          </w:rPr>
          <w:t>MP nº 2.058</w:t>
        </w:r>
      </w:hyperlink>
      <w:r w:rsidRPr="00FA3856">
        <w:rPr>
          <w:rFonts w:ascii="Times New Roman" w:hAnsi="Times New Roman"/>
        </w:rPr>
        <w:t>, de 2000, somente pode ser utilizado, pelas pessoas jurídicas que mantenham empreendimentos nos setores da economia considerados, pelo Poder Executivo, prioritários para o desenvolvimento regional nas áreas de atuação da Sudene e da Sudam, e para os que têm sede na área de jurisdição da Zona Franca de Manaus, reconhecidos como de interesse para o desenvolvimento da região. A fruição do benefício fiscal dá-se a partir da data em que a pessoa jurídica apresentar ao órgão competente do Ministério da Integração Nacional requerimento solicitando a declaração de que satisfaz as condições estabelecidas para gozo do favor fiscal. As pessoas jurídicas devem pleitear o reconhecimento desse direito à Secretaria da Receita Federal do Brasil, instruindo o pedido com a referida declaração (</w:t>
      </w:r>
      <w:hyperlink r:id="rId438" w:anchor="MP2058" w:history="1">
        <w:r w:rsidRPr="00FA3856">
          <w:rPr>
            <w:rFonts w:ascii="Times New Roman" w:hAnsi="Times New Roman"/>
          </w:rPr>
          <w:t>MP nº 2.058</w:t>
        </w:r>
      </w:hyperlink>
      <w:r w:rsidRPr="00FA3856">
        <w:rPr>
          <w:rFonts w:ascii="Times New Roman" w:hAnsi="Times New Roman"/>
        </w:rPr>
        <w:t>, de 2000, art. 2º e reedições);</w:t>
      </w:r>
    </w:p>
    <w:p w:rsidR="00DF3CAB" w:rsidRPr="00FA3856" w:rsidRDefault="00DF3CAB" w:rsidP="00B9339A">
      <w:pPr>
        <w:pStyle w:val="PSDS-CorpodeTexto0"/>
        <w:ind w:left="1416"/>
        <w:jc w:val="both"/>
        <w:rPr>
          <w:rFonts w:ascii="Times New Roman" w:hAnsi="Times New Roman"/>
        </w:rPr>
      </w:pPr>
      <w:r w:rsidRPr="00FA3856">
        <w:rPr>
          <w:rFonts w:ascii="Times New Roman" w:hAnsi="Times New Roman"/>
        </w:rPr>
        <w:t>3) a pessoa jurídica que se utilizar indevidamente do benefício está sujeita ao pagamento do imposto em relação a cada período de apuração, acrescido de juros e multa, sem prejuízo das sanções penais cabíveis.</w:t>
      </w:r>
    </w:p>
    <w:p w:rsidR="00B9339A" w:rsidRPr="00FA3856" w:rsidRDefault="00B9339A" w:rsidP="00DF3CAB">
      <w:pPr>
        <w:pStyle w:val="PSDS-CorpodeTexto0"/>
        <w:ind w:firstLine="708"/>
        <w:jc w:val="both"/>
        <w:rPr>
          <w:rFonts w:ascii="Times New Roman" w:hAnsi="Times New Roman"/>
        </w:rPr>
      </w:pPr>
    </w:p>
    <w:p w:rsidR="00DF3CAB" w:rsidRPr="00FA3856" w:rsidRDefault="00DF3CAB" w:rsidP="00B9339A">
      <w:pPr>
        <w:pStyle w:val="PSDS-CorpodeTexto0"/>
        <w:ind w:left="708"/>
        <w:jc w:val="both"/>
        <w:rPr>
          <w:rFonts w:ascii="Times New Roman" w:hAnsi="Times New Roman"/>
        </w:rPr>
      </w:pPr>
      <w:r w:rsidRPr="00FA3856">
        <w:rPr>
          <w:rFonts w:ascii="Times New Roman" w:hAnsi="Times New Roman"/>
        </w:rPr>
        <w:t>b) empresas que explorem empreendimentos hoteleiros e outros empreendimentos turísticos com projetos aprovados pelo extinto Conselho Nacional de Turismo até 31 de dezembro de 1985, em gozo de redução de até 70% (setenta por cento) do imposto pelo prazo de 10 (dez) anos a partir da conclusão das obras;</w:t>
      </w:r>
    </w:p>
    <w:p w:rsidR="00B9339A" w:rsidRPr="00FA3856" w:rsidRDefault="00B9339A" w:rsidP="00B9339A">
      <w:pPr>
        <w:pStyle w:val="PSDS-CorpodeTexto0"/>
        <w:jc w:val="both"/>
        <w:rPr>
          <w:rFonts w:ascii="Times New Roman" w:hAnsi="Times New Roman"/>
        </w:rPr>
      </w:pPr>
    </w:p>
    <w:p w:rsidR="00DF3CAB" w:rsidRPr="00FA3856" w:rsidRDefault="00DF3CAB" w:rsidP="00B9339A">
      <w:pPr>
        <w:pStyle w:val="PSDS-CorpodeTexto0"/>
        <w:ind w:left="708"/>
        <w:jc w:val="both"/>
        <w:rPr>
          <w:rFonts w:ascii="Times New Roman" w:hAnsi="Times New Roman"/>
        </w:rPr>
      </w:pPr>
      <w:r w:rsidRPr="00FA3856">
        <w:rPr>
          <w:rFonts w:ascii="Times New Roman" w:hAnsi="Times New Roman"/>
        </w:rPr>
        <w:t>c) empresas que instalaram, ampliaram ou modernizaram, até 31 de dezembro de 1990, na área do Programa Grande Carajás, empreendimentos dele integrantes, beneficiadas com isenção do imposto por ato do Conselho Interministerial do Programa Grande Carajás;</w:t>
      </w:r>
    </w:p>
    <w:p w:rsidR="00B9339A" w:rsidRPr="00FA3856" w:rsidRDefault="00B9339A" w:rsidP="00B9339A">
      <w:pPr>
        <w:pStyle w:val="PSDS-CorpodeTexto0"/>
        <w:jc w:val="both"/>
        <w:rPr>
          <w:rFonts w:ascii="Times New Roman" w:hAnsi="Times New Roman"/>
        </w:rPr>
      </w:pPr>
    </w:p>
    <w:p w:rsidR="00DF3CAB" w:rsidRPr="00FA3856" w:rsidRDefault="00DF3CAB" w:rsidP="00B9339A">
      <w:pPr>
        <w:pStyle w:val="PSDS-CorpodeTexto0"/>
        <w:ind w:left="708"/>
        <w:jc w:val="both"/>
        <w:rPr>
          <w:rFonts w:ascii="Times New Roman" w:hAnsi="Times New Roman"/>
        </w:rPr>
      </w:pPr>
      <w:r w:rsidRPr="00FA3856">
        <w:rPr>
          <w:rFonts w:ascii="Times New Roman" w:hAnsi="Times New Roman"/>
        </w:rPr>
        <w:t>d) empresas que tenham empreendimentos industriais ou agroindustriais, inclusive de construção civil, em operação nas áreas de atuação da Sudam e da Sudene, que optarem por depositar parte do imposto devido para reinvestimento, conforme legislação aplicável.</w:t>
      </w:r>
    </w:p>
    <w:p w:rsidR="00B9339A" w:rsidRPr="00FA3856" w:rsidRDefault="00B9339A" w:rsidP="00B9339A">
      <w:pPr>
        <w:pStyle w:val="PSDS-CorpodeTexto0"/>
        <w:ind w:left="708" w:firstLine="708"/>
        <w:jc w:val="both"/>
        <w:rPr>
          <w:rFonts w:ascii="Times New Roman" w:hAnsi="Times New Roman"/>
        </w:rPr>
      </w:pPr>
    </w:p>
    <w:p w:rsidR="00DF3CAB" w:rsidRPr="00FA3856" w:rsidRDefault="00DF3CAB" w:rsidP="00B9339A">
      <w:pPr>
        <w:pStyle w:val="PSDS-CorpodeTexto0"/>
        <w:ind w:left="708" w:firstLine="708"/>
        <w:jc w:val="both"/>
        <w:rPr>
          <w:rFonts w:ascii="Times New Roman" w:hAnsi="Times New Roman"/>
        </w:rPr>
      </w:pPr>
      <w:r w:rsidRPr="00FA3856">
        <w:rPr>
          <w:rFonts w:ascii="Times New Roman" w:hAnsi="Times New Roman"/>
          <w:b/>
        </w:rPr>
        <w:t>Atenção</w:t>
      </w:r>
      <w:r w:rsidRPr="00FA3856">
        <w:rPr>
          <w:rFonts w:ascii="Times New Roman" w:hAnsi="Times New Roman"/>
          <w:b/>
          <w:bCs/>
        </w:rPr>
        <w:t>:</w:t>
      </w:r>
    </w:p>
    <w:p w:rsidR="00DF3CAB" w:rsidRPr="00FA3856" w:rsidRDefault="00DF3CAB" w:rsidP="00B9339A">
      <w:pPr>
        <w:pStyle w:val="PSDS-CorpodeTexto0"/>
        <w:ind w:left="1416"/>
        <w:jc w:val="both"/>
        <w:rPr>
          <w:rFonts w:ascii="Times New Roman" w:hAnsi="Times New Roman"/>
        </w:rPr>
      </w:pPr>
      <w:r w:rsidRPr="00FA3856">
        <w:rPr>
          <w:rFonts w:ascii="Times New Roman" w:hAnsi="Times New Roman"/>
        </w:rPr>
        <w:t>1) o incentivo de redução do imposto por reinvestimento pode ser utilizado somente em relação aos empreendimentos dos setores da economia que venham a ser considerados, em ato do Poder Executivo, prioritários para o desenvolvimento regional.</w:t>
      </w:r>
    </w:p>
    <w:p w:rsidR="00DF3CAB" w:rsidRPr="00FA3856" w:rsidRDefault="00DF3CAB" w:rsidP="00B9339A">
      <w:pPr>
        <w:pStyle w:val="PSDS-CorpodeTexto0"/>
        <w:ind w:left="1416"/>
        <w:jc w:val="both"/>
        <w:rPr>
          <w:rFonts w:ascii="Times New Roman" w:hAnsi="Times New Roman"/>
        </w:rPr>
      </w:pPr>
      <w:r w:rsidRPr="00FA3856">
        <w:rPr>
          <w:rFonts w:ascii="Times New Roman" w:hAnsi="Times New Roman"/>
        </w:rPr>
        <w:t>2) a pessoa jurídica que se utilizar indevidamente do benefício estará sujeita ao pagamento do imposto em relação a cada período de apuração, acrescido de juros e multa, sem prejuízo das sanções penais cabíveis.</w:t>
      </w:r>
    </w:p>
    <w:p w:rsidR="00B9339A" w:rsidRPr="00FA3856" w:rsidRDefault="00B9339A" w:rsidP="00DF3CAB">
      <w:pPr>
        <w:pStyle w:val="PSDS-CorpodeTexto0"/>
        <w:ind w:firstLine="708"/>
        <w:jc w:val="both"/>
        <w:rPr>
          <w:rFonts w:ascii="Times New Roman" w:hAnsi="Times New Roman"/>
        </w:rPr>
      </w:pPr>
    </w:p>
    <w:p w:rsidR="00B9339A" w:rsidRPr="00FA3856" w:rsidRDefault="00B9339A" w:rsidP="00DF3CAB">
      <w:pPr>
        <w:pStyle w:val="PSDS-CorpodeTexto0"/>
        <w:ind w:firstLine="708"/>
        <w:jc w:val="both"/>
        <w:rPr>
          <w:rFonts w:ascii="Times New Roman" w:hAnsi="Times New Roman"/>
        </w:rPr>
      </w:pPr>
    </w:p>
    <w:p w:rsidR="00B9339A" w:rsidRPr="00FA3856" w:rsidRDefault="00B9339A" w:rsidP="00DF3CAB">
      <w:pPr>
        <w:pStyle w:val="PSDS-CorpodeTexto0"/>
        <w:ind w:firstLine="708"/>
        <w:jc w:val="both"/>
        <w:rPr>
          <w:rFonts w:ascii="Times New Roman" w:hAnsi="Times New Roman"/>
        </w:rPr>
      </w:pPr>
    </w:p>
    <w:p w:rsidR="00B9339A" w:rsidRPr="00FA3856" w:rsidRDefault="00B9339A" w:rsidP="00DF3CAB">
      <w:pPr>
        <w:pStyle w:val="PSDS-CorpodeTexto0"/>
        <w:ind w:firstLine="708"/>
        <w:jc w:val="both"/>
        <w:rPr>
          <w:rFonts w:ascii="Times New Roman" w:hAnsi="Times New Roman"/>
        </w:rPr>
      </w:pPr>
    </w:p>
    <w:p w:rsidR="00B9339A" w:rsidRPr="00FA3856" w:rsidRDefault="00B9339A" w:rsidP="00DF3CAB">
      <w:pPr>
        <w:pStyle w:val="PSDS-CorpodeTexto0"/>
        <w:ind w:firstLine="708"/>
        <w:jc w:val="both"/>
        <w:rPr>
          <w:rFonts w:ascii="Times New Roman" w:hAnsi="Times New Roman"/>
        </w:rPr>
      </w:pPr>
    </w:p>
    <w:p w:rsidR="00B9339A" w:rsidRPr="00FA3856" w:rsidRDefault="00B9339A" w:rsidP="00DF3CAB">
      <w:pPr>
        <w:pStyle w:val="PSDS-CorpodeTexto0"/>
        <w:ind w:firstLine="708"/>
        <w:jc w:val="both"/>
        <w:rPr>
          <w:rFonts w:ascii="Times New Roman" w:hAnsi="Times New Roman"/>
        </w:rPr>
      </w:pPr>
    </w:p>
    <w:p w:rsidR="00CE526B" w:rsidRDefault="00B35FA3" w:rsidP="00CE526B">
      <w:pPr>
        <w:jc w:val="center"/>
        <w:rPr>
          <w:b/>
          <w:szCs w:val="20"/>
          <w:lang w:val="pt-PT"/>
        </w:rPr>
      </w:pPr>
      <w:r>
        <w:rPr>
          <w:b/>
          <w:szCs w:val="20"/>
          <w:lang w:val="pt-PT"/>
        </w:rPr>
        <w:object w:dxaOrig="13935" w:dyaOrig="4755">
          <v:shape id="_x0000_i1779" type="#_x0000_t75" style="width:691.5pt;height:237pt" o:ole="">
            <v:imagedata r:id="rId439" o:title=""/>
          </v:shape>
          <o:OLEObject Type="Link" ProgID="Excel.Sheet.12" ShapeID="_x0000_i1779" DrawAspect="Content" r:id="rId440" UpdateMode="Always">
            <o:LinkType>EnhancedMetaFile</o:LinkType>
            <o:LockedField>false</o:LockedField>
          </o:OLEObject>
        </w:object>
      </w:r>
    </w:p>
    <w:p w:rsidR="00CE526B" w:rsidRDefault="00CE526B" w:rsidP="00985EE9">
      <w:pPr>
        <w:rPr>
          <w:b/>
          <w:szCs w:val="20"/>
          <w:lang w:val="pt-PT"/>
        </w:rPr>
      </w:pPr>
    </w:p>
    <w:p w:rsidR="00985EE9" w:rsidRPr="00FA3856" w:rsidRDefault="00985EE9" w:rsidP="00985EE9">
      <w:pPr>
        <w:rPr>
          <w:b/>
          <w:szCs w:val="20"/>
          <w:lang w:val="pt-PT"/>
        </w:rPr>
      </w:pPr>
      <w:r w:rsidRPr="00FA3856">
        <w:rPr>
          <w:b/>
          <w:szCs w:val="20"/>
          <w:lang w:val="pt-PT"/>
        </w:rPr>
        <w:t>I – Regras de Validação do Registro:</w:t>
      </w:r>
    </w:p>
    <w:p w:rsidR="00B9339A" w:rsidRPr="00FA3856" w:rsidRDefault="00B9339A" w:rsidP="00985EE9">
      <w:pPr>
        <w:rPr>
          <w:b/>
          <w:szCs w:val="20"/>
          <w:lang w:val="pt-PT"/>
        </w:rPr>
      </w:pPr>
    </w:p>
    <w:p w:rsidR="00985EE9" w:rsidRPr="00FA3856" w:rsidRDefault="007D0E74" w:rsidP="00985EE9">
      <w:pPr>
        <w:pStyle w:val="Corpodetexto"/>
        <w:ind w:left="708" w:firstLine="12"/>
        <w:rPr>
          <w:rFonts w:ascii="Times New Roman" w:hAnsi="Times New Roman"/>
          <w:szCs w:val="20"/>
        </w:rPr>
      </w:pPr>
      <w:hyperlink r:id="rId441" w:anchor="REGRA_OCORRENCIA_UNITARIA_ARQ" w:history="1">
        <w:r w:rsidR="00985EE9" w:rsidRPr="00FA3856">
          <w:rPr>
            <w:rFonts w:ascii="Times New Roman" w:hAnsi="Times New Roman"/>
            <w:b/>
            <w:szCs w:val="20"/>
          </w:rPr>
          <w:t>REGRA_</w:t>
        </w:r>
      </w:hyperlink>
      <w:r w:rsidR="00985EE9" w:rsidRPr="00FA3856">
        <w:rPr>
          <w:rFonts w:ascii="Times New Roman" w:hAnsi="Times New Roman"/>
          <w:b/>
          <w:szCs w:val="20"/>
        </w:rPr>
        <w:t>DUPLICIDADE_DESPREZADA</w:t>
      </w:r>
      <w:r w:rsidR="00985EE9" w:rsidRPr="00FA3856">
        <w:rPr>
          <w:rFonts w:ascii="Times New Roman" w:hAnsi="Times New Roman"/>
          <w:color w:val="auto"/>
          <w:szCs w:val="20"/>
        </w:rPr>
        <w:t xml:space="preserve">: </w:t>
      </w:r>
      <w:r w:rsidR="00985EE9" w:rsidRPr="00FA3856">
        <w:rPr>
          <w:rFonts w:ascii="Times New Roman" w:hAnsi="Times New Roman"/>
          <w:szCs w:val="20"/>
        </w:rPr>
        <w:t>Verifica se o registro já foi importado anteriormente, de acordo com a chave e os registros pais. Se a regra não for cumprida, a ECF gera um aviso.</w:t>
      </w:r>
    </w:p>
    <w:p w:rsidR="00985EE9" w:rsidRPr="00FA3856" w:rsidRDefault="00985EE9" w:rsidP="00985EE9">
      <w:pPr>
        <w:pStyle w:val="Corpodetexto"/>
        <w:ind w:left="708" w:firstLine="12"/>
        <w:rPr>
          <w:rFonts w:ascii="Times New Roman" w:hAnsi="Times New Roman"/>
          <w:szCs w:val="20"/>
        </w:rPr>
      </w:pPr>
    </w:p>
    <w:p w:rsidR="00985EE9" w:rsidRPr="00FA3856" w:rsidRDefault="007D0E74" w:rsidP="00985EE9">
      <w:pPr>
        <w:pStyle w:val="Corpodetexto"/>
        <w:ind w:left="708" w:firstLine="12"/>
        <w:rPr>
          <w:rFonts w:ascii="Times New Roman" w:hAnsi="Times New Roman"/>
          <w:szCs w:val="20"/>
        </w:rPr>
      </w:pPr>
      <w:hyperlink r:id="rId442" w:anchor="REGRA_OCORRENCIA_UNITARIA_ARQ" w:history="1">
        <w:r w:rsidR="00985EE9" w:rsidRPr="00FA3856">
          <w:rPr>
            <w:rFonts w:ascii="Times New Roman" w:hAnsi="Times New Roman"/>
            <w:b/>
            <w:szCs w:val="20"/>
          </w:rPr>
          <w:t>REGRA_</w:t>
        </w:r>
      </w:hyperlink>
      <w:r w:rsidR="00985EE9" w:rsidRPr="00FA3856">
        <w:rPr>
          <w:rFonts w:ascii="Times New Roman" w:hAnsi="Times New Roman"/>
          <w:b/>
          <w:szCs w:val="20"/>
        </w:rPr>
        <w:t>LINHA_DESPREZADA</w:t>
      </w:r>
      <w:r w:rsidR="00985EE9" w:rsidRPr="00FA3856">
        <w:rPr>
          <w:rFonts w:ascii="Times New Roman" w:hAnsi="Times New Roman"/>
          <w:color w:val="auto"/>
          <w:szCs w:val="20"/>
        </w:rPr>
        <w:t xml:space="preserve">: </w:t>
      </w:r>
      <w:r w:rsidR="00985EE9"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985EE9" w:rsidRPr="00FA3856" w:rsidRDefault="00985EE9" w:rsidP="00985EE9">
      <w:pPr>
        <w:pStyle w:val="Corpodetexto"/>
        <w:ind w:left="708" w:firstLine="12"/>
        <w:rPr>
          <w:rFonts w:ascii="Times New Roman" w:hAnsi="Times New Roman"/>
          <w:b/>
          <w:szCs w:val="20"/>
        </w:rPr>
      </w:pPr>
    </w:p>
    <w:p w:rsidR="00985EE9" w:rsidRPr="00FA3856" w:rsidRDefault="007D0E74" w:rsidP="00985EE9">
      <w:pPr>
        <w:pStyle w:val="Corpodetexto"/>
        <w:ind w:left="708" w:firstLine="12"/>
        <w:rPr>
          <w:rFonts w:ascii="Times New Roman" w:hAnsi="Times New Roman"/>
          <w:b/>
          <w:szCs w:val="20"/>
        </w:rPr>
      </w:pPr>
      <w:hyperlink r:id="rId443" w:anchor="REGRA_OCORRENCIA_UNITARIA_ARQ" w:history="1">
        <w:r w:rsidR="00985EE9" w:rsidRPr="00FA3856">
          <w:rPr>
            <w:rFonts w:ascii="Times New Roman" w:hAnsi="Times New Roman"/>
            <w:b/>
            <w:szCs w:val="20"/>
          </w:rPr>
          <w:t>REGRA_</w:t>
        </w:r>
      </w:hyperlink>
      <w:r w:rsidR="00985EE9" w:rsidRPr="00FA3856">
        <w:rPr>
          <w:rFonts w:ascii="Times New Roman" w:hAnsi="Times New Roman"/>
          <w:b/>
          <w:szCs w:val="20"/>
        </w:rPr>
        <w:t>LINHA_ATUALIZADA</w:t>
      </w:r>
      <w:r w:rsidR="00985EE9" w:rsidRPr="00FA3856">
        <w:rPr>
          <w:rFonts w:ascii="Times New Roman" w:hAnsi="Times New Roman"/>
          <w:color w:val="auto"/>
          <w:szCs w:val="20"/>
        </w:rPr>
        <w:t xml:space="preserve">: </w:t>
      </w:r>
      <w:r w:rsidR="00985EE9" w:rsidRPr="00FA3856">
        <w:rPr>
          <w:rFonts w:ascii="Times New Roman" w:hAnsi="Times New Roman"/>
          <w:szCs w:val="20"/>
        </w:rPr>
        <w:t>Verifica se o registro está desatualizado em relação à tabela da RFB. Gera um aviso.</w:t>
      </w:r>
    </w:p>
    <w:p w:rsidR="00147705" w:rsidRPr="00FA3856" w:rsidRDefault="00147705" w:rsidP="00985EE9">
      <w:pPr>
        <w:rPr>
          <w:b/>
          <w:szCs w:val="20"/>
          <w:lang w:val="pt-PT"/>
        </w:rPr>
      </w:pPr>
    </w:p>
    <w:p w:rsidR="00985EE9" w:rsidRPr="00FA3856" w:rsidRDefault="00985EE9" w:rsidP="00985EE9">
      <w:pPr>
        <w:rPr>
          <w:b/>
          <w:szCs w:val="20"/>
          <w:lang w:val="pt-PT"/>
        </w:rPr>
      </w:pPr>
      <w:r w:rsidRPr="00FA3856">
        <w:rPr>
          <w:b/>
          <w:szCs w:val="20"/>
          <w:lang w:val="pt-PT"/>
        </w:rPr>
        <w:t>II – Regras de Validação de Campos:</w:t>
      </w:r>
    </w:p>
    <w:p w:rsidR="00985EE9" w:rsidRPr="00FA3856" w:rsidRDefault="00985EE9" w:rsidP="00985EE9">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985EE9" w:rsidRPr="00FA3856" w:rsidTr="00A85B58">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985EE9" w:rsidRPr="00FA3856" w:rsidRDefault="00985EE9" w:rsidP="000662D3">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985EE9" w:rsidRPr="00FA3856" w:rsidRDefault="00985EE9" w:rsidP="000662D3">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985EE9" w:rsidRPr="00FA3856" w:rsidRDefault="00985EE9" w:rsidP="000662D3">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985EE9" w:rsidRPr="00FA3856" w:rsidRDefault="00985EE9" w:rsidP="000662D3">
            <w:pPr>
              <w:pStyle w:val="PSDS-CorpodeTexto0"/>
              <w:jc w:val="center"/>
              <w:rPr>
                <w:rFonts w:ascii="Times New Roman" w:hAnsi="Times New Roman"/>
                <w:b/>
                <w:bCs/>
              </w:rPr>
            </w:pPr>
            <w:r w:rsidRPr="00FA3856">
              <w:rPr>
                <w:rFonts w:ascii="Times New Roman" w:hAnsi="Times New Roman"/>
                <w:b/>
                <w:bCs/>
              </w:rPr>
              <w:t>Tipo</w:t>
            </w:r>
          </w:p>
        </w:tc>
      </w:tr>
      <w:tr w:rsidR="00985EE9" w:rsidRPr="00FA3856" w:rsidTr="00A85B58">
        <w:trPr>
          <w:jc w:val="center"/>
        </w:trPr>
        <w:tc>
          <w:tcPr>
            <w:tcW w:w="485" w:type="dxa"/>
            <w:tcBorders>
              <w:top w:val="single" w:sz="6" w:space="0" w:color="auto"/>
              <w:left w:val="single" w:sz="6" w:space="0" w:color="auto"/>
              <w:bottom w:val="single" w:sz="6" w:space="0" w:color="auto"/>
              <w:right w:val="single" w:sz="6" w:space="0" w:color="auto"/>
            </w:tcBorders>
          </w:tcPr>
          <w:p w:rsidR="00985EE9" w:rsidRPr="00FA3856" w:rsidRDefault="00985EE9" w:rsidP="000662D3">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985EE9" w:rsidRPr="00FA3856" w:rsidRDefault="00985EE9" w:rsidP="000662D3">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985EE9" w:rsidRPr="00FA3856" w:rsidRDefault="00985EE9" w:rsidP="000662D3">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985EE9" w:rsidRPr="00FA3856" w:rsidRDefault="00985EE9" w:rsidP="000662D3">
            <w:pPr>
              <w:pStyle w:val="PSDS-CorpodeTexto0"/>
              <w:rPr>
                <w:rFonts w:ascii="Times New Roman" w:hAnsi="Times New Roman"/>
              </w:rPr>
            </w:pPr>
            <w:r w:rsidRPr="00FA3856">
              <w:rPr>
                <w:rFonts w:ascii="Times New Roman" w:hAnsi="Times New Roman"/>
              </w:rPr>
              <w:t>Erro</w:t>
            </w:r>
          </w:p>
          <w:p w:rsidR="00985EE9" w:rsidRPr="00FA3856" w:rsidRDefault="00985EE9" w:rsidP="000662D3">
            <w:pPr>
              <w:pStyle w:val="PSDS-CorpodeTexto0"/>
              <w:rPr>
                <w:rFonts w:ascii="Times New Roman" w:hAnsi="Times New Roman"/>
              </w:rPr>
            </w:pPr>
          </w:p>
        </w:tc>
      </w:tr>
    </w:tbl>
    <w:p w:rsidR="00985EE9" w:rsidRPr="00FA3856" w:rsidRDefault="00985EE9" w:rsidP="00985EE9">
      <w:pPr>
        <w:rPr>
          <w:szCs w:val="20"/>
        </w:rPr>
      </w:pPr>
    </w:p>
    <w:p w:rsidR="00B9339A" w:rsidRPr="00FA3856" w:rsidRDefault="00B9339A" w:rsidP="00985EE9">
      <w:pPr>
        <w:rPr>
          <w:b/>
          <w:szCs w:val="20"/>
        </w:rPr>
      </w:pPr>
    </w:p>
    <w:p w:rsidR="00B9339A" w:rsidRPr="00FA3856" w:rsidRDefault="00B9339A" w:rsidP="00985EE9">
      <w:pPr>
        <w:rPr>
          <w:b/>
          <w:szCs w:val="20"/>
        </w:rPr>
      </w:pPr>
    </w:p>
    <w:p w:rsidR="00B9339A" w:rsidRPr="00FA3856" w:rsidRDefault="00B9339A" w:rsidP="00985EE9">
      <w:pPr>
        <w:rPr>
          <w:b/>
          <w:szCs w:val="20"/>
        </w:rPr>
      </w:pPr>
    </w:p>
    <w:p w:rsidR="00B9339A" w:rsidRDefault="00A85B58" w:rsidP="00012703">
      <w:pPr>
        <w:rPr>
          <w:b/>
          <w:szCs w:val="20"/>
        </w:rPr>
      </w:pPr>
      <w:r w:rsidRPr="00FA3856">
        <w:rPr>
          <w:b/>
          <w:szCs w:val="20"/>
        </w:rPr>
        <w:br w:type="page"/>
      </w:r>
      <w:r w:rsidR="00012703">
        <w:rPr>
          <w:b/>
          <w:szCs w:val="20"/>
        </w:rPr>
        <w:lastRenderedPageBreak/>
        <w:t>III – Tabela Dinâmica:</w:t>
      </w:r>
      <w:r w:rsidR="007D27B2">
        <w:rPr>
          <w:b/>
          <w:szCs w:val="20"/>
        </w:rPr>
        <w:t xml:space="preserve"> </w:t>
      </w:r>
      <w:r w:rsidR="007D27B2" w:rsidRPr="007D27B2">
        <w:rPr>
          <w:b/>
          <w:szCs w:val="20"/>
        </w:rPr>
        <w:t>P130 - Demonstrativo das Receitas Incentivadas - Lucro Presumido</w:t>
      </w:r>
    </w:p>
    <w:p w:rsidR="007D27B2" w:rsidRPr="00012703" w:rsidRDefault="00486CDA" w:rsidP="00012703">
      <w:pPr>
        <w:rPr>
          <w:b/>
          <w:szCs w:val="20"/>
        </w:rPr>
      </w:pPr>
      <w:r>
        <w:rPr>
          <w:b/>
          <w:szCs w:val="20"/>
        </w:rPr>
        <w:object w:dxaOrig="1534" w:dyaOrig="997">
          <v:shape id="_x0000_i1194" type="#_x0000_t75" style="width:79.5pt;height:50.25pt" o:ole="">
            <v:imagedata r:id="rId444" o:title=""/>
          </v:shape>
          <o:OLEObject Type="Link" ProgID="Excel.Sheet.12" ShapeID="_x0000_i1194" DrawAspect="Content" r:id="rId445" UpdateMode="OnCall">
            <o:LinkType>EnhancedMetaFile</o:LinkType>
            <o:LockedField>false</o:LockedField>
          </o:OLEObject>
        </w:object>
      </w:r>
    </w:p>
    <w:p w:rsidR="00495B98" w:rsidRDefault="00766A84" w:rsidP="00B617BD">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495B98" w:rsidRDefault="00495B98" w:rsidP="00B617BD">
      <w:pPr>
        <w:pStyle w:val="Corpodetexto"/>
        <w:rPr>
          <w:rFonts w:ascii="Times New Roman" w:hAnsi="Times New Roman"/>
          <w:b/>
          <w:color w:val="002060"/>
          <w:szCs w:val="20"/>
        </w:rPr>
      </w:pPr>
    </w:p>
    <w:p w:rsidR="00B617BD" w:rsidRPr="00FA3856" w:rsidRDefault="00B617BD" w:rsidP="00B617BD">
      <w:pPr>
        <w:pStyle w:val="Corpodetexto"/>
        <w:rPr>
          <w:rFonts w:ascii="Times New Roman" w:hAnsi="Times New Roman"/>
          <w:b/>
          <w:color w:val="002060"/>
          <w:szCs w:val="20"/>
        </w:rPr>
      </w:pPr>
      <w:r w:rsidRPr="00FA3856">
        <w:rPr>
          <w:rFonts w:ascii="Times New Roman" w:hAnsi="Times New Roman"/>
          <w:b/>
          <w:color w:val="002060"/>
          <w:szCs w:val="20"/>
        </w:rPr>
        <w:t>|P130|82|TOTAL DO LUCRO PRESUMIDO AJUSTADO|100000,00|</w:t>
      </w:r>
    </w:p>
    <w:p w:rsidR="00B617BD" w:rsidRPr="00FA3856" w:rsidRDefault="00B617BD" w:rsidP="00B617BD">
      <w:pPr>
        <w:pStyle w:val="Corpodetexto"/>
        <w:ind w:firstLine="708"/>
        <w:rPr>
          <w:rFonts w:ascii="Times New Roman" w:hAnsi="Times New Roman"/>
          <w:color w:val="002060"/>
          <w:szCs w:val="20"/>
        </w:rPr>
      </w:pPr>
      <w:r w:rsidRPr="00FA3856">
        <w:rPr>
          <w:rFonts w:ascii="Times New Roman" w:hAnsi="Times New Roman"/>
          <w:color w:val="002060"/>
          <w:szCs w:val="20"/>
        </w:rPr>
        <w:t>|P130|: Identificação do tipo do registro.</w:t>
      </w:r>
    </w:p>
    <w:p w:rsidR="00B617BD" w:rsidRPr="00FA3856" w:rsidRDefault="00B617BD" w:rsidP="00B617BD">
      <w:pPr>
        <w:pStyle w:val="Corpodetexto"/>
        <w:ind w:firstLine="708"/>
        <w:rPr>
          <w:rFonts w:ascii="Times New Roman" w:hAnsi="Times New Roman"/>
          <w:color w:val="002060"/>
          <w:szCs w:val="20"/>
        </w:rPr>
      </w:pPr>
      <w:r w:rsidRPr="00FA3856">
        <w:rPr>
          <w:rFonts w:ascii="Times New Roman" w:hAnsi="Times New Roman"/>
          <w:color w:val="002060"/>
          <w:szCs w:val="20"/>
        </w:rPr>
        <w:t>|82|: Código da linha.</w:t>
      </w:r>
      <w:r w:rsidRPr="00FA3856">
        <w:rPr>
          <w:rFonts w:ascii="Times New Roman" w:hAnsi="Times New Roman"/>
          <w:color w:val="002060"/>
          <w:szCs w:val="20"/>
        </w:rPr>
        <w:tab/>
      </w:r>
    </w:p>
    <w:p w:rsidR="00B617BD" w:rsidRPr="00FA3856" w:rsidRDefault="00B617BD" w:rsidP="00B617BD">
      <w:pPr>
        <w:pStyle w:val="Corpodetexto"/>
        <w:ind w:firstLine="708"/>
        <w:rPr>
          <w:rFonts w:ascii="Times New Roman" w:hAnsi="Times New Roman"/>
          <w:color w:val="002060"/>
          <w:szCs w:val="20"/>
        </w:rPr>
      </w:pPr>
      <w:r w:rsidRPr="00FA3856">
        <w:rPr>
          <w:rFonts w:ascii="Times New Roman" w:hAnsi="Times New Roman"/>
          <w:color w:val="002060"/>
          <w:szCs w:val="20"/>
        </w:rPr>
        <w:t>|TOTAL DO LUCRO PRESUMIDO AJUSTADO|: Descrição da linha.</w:t>
      </w:r>
    </w:p>
    <w:p w:rsidR="00B617BD" w:rsidRPr="00FA3856" w:rsidRDefault="00B617BD" w:rsidP="00B617BD">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985EE9" w:rsidRPr="00FA3856" w:rsidRDefault="00985EE9" w:rsidP="00985EE9">
      <w:pPr>
        <w:rPr>
          <w:b/>
          <w:szCs w:val="20"/>
        </w:rPr>
      </w:pPr>
    </w:p>
    <w:p w:rsidR="00985EE9" w:rsidRPr="00FA3856" w:rsidRDefault="00985EE9">
      <w:pPr>
        <w:rPr>
          <w:b/>
          <w:bCs/>
          <w:color w:val="0000FF"/>
          <w:szCs w:val="20"/>
        </w:rPr>
      </w:pPr>
      <w:r w:rsidRPr="00FA3856">
        <w:rPr>
          <w:color w:val="0000FF"/>
          <w:szCs w:val="20"/>
        </w:rPr>
        <w:br w:type="page"/>
      </w:r>
    </w:p>
    <w:p w:rsidR="00A43FC0" w:rsidRPr="00FA3856" w:rsidRDefault="00985EE9" w:rsidP="00867F54">
      <w:pPr>
        <w:pStyle w:val="Ttulo4"/>
      </w:pPr>
      <w:bookmarkStart w:id="303" w:name="_Toc479713757"/>
      <w:r w:rsidRPr="00FA3856">
        <w:lastRenderedPageBreak/>
        <w:t>Registro P15</w:t>
      </w:r>
      <w:r w:rsidR="00A43FC0" w:rsidRPr="00FA3856">
        <w:t xml:space="preserve">0: Demonstrativo do Resultado </w:t>
      </w:r>
      <w:r w:rsidR="00087651">
        <w:t>Líquido no Período Fiscal</w:t>
      </w:r>
      <w:bookmarkEnd w:id="303"/>
    </w:p>
    <w:p w:rsidR="00A43FC0" w:rsidRPr="00FA3856" w:rsidRDefault="00F023C2" w:rsidP="00F023C2">
      <w:pPr>
        <w:tabs>
          <w:tab w:val="left" w:pos="12795"/>
        </w:tabs>
        <w:jc w:val="both"/>
        <w:rPr>
          <w:szCs w:val="20"/>
        </w:rPr>
      </w:pPr>
      <w:r w:rsidRPr="00FA3856">
        <w:rPr>
          <w:szCs w:val="20"/>
        </w:rPr>
        <w:tab/>
      </w:r>
    </w:p>
    <w:p w:rsidR="00E210AD" w:rsidRPr="00FA3856" w:rsidRDefault="00E210AD" w:rsidP="00F023C2">
      <w:pPr>
        <w:pStyle w:val="PSDS-CorpodeTexto0"/>
        <w:ind w:firstLine="708"/>
        <w:jc w:val="both"/>
        <w:rPr>
          <w:rFonts w:ascii="Times New Roman" w:hAnsi="Times New Roman"/>
        </w:rPr>
      </w:pPr>
      <w:r w:rsidRPr="00FA3856">
        <w:rPr>
          <w:rFonts w:ascii="Times New Roman" w:hAnsi="Times New Roman"/>
        </w:rPr>
        <w:t>Apresenta a apuração da demonstração do resultado do exercício. Os valores serão recuperados com base nos registros J051, K355 e K356 se 0010. TIP_ESC_PRE for igual a “C” (contábil) e calculados pela própria ECF.</w:t>
      </w:r>
    </w:p>
    <w:p w:rsidR="00E210AD" w:rsidRPr="00FA3856" w:rsidRDefault="00E210AD" w:rsidP="00F023C2">
      <w:pPr>
        <w:pStyle w:val="PSDS-CorpodeTexto0"/>
        <w:ind w:firstLine="708"/>
        <w:jc w:val="both"/>
        <w:rPr>
          <w:rFonts w:ascii="Times New Roman" w:hAnsi="Times New Roman"/>
        </w:rPr>
      </w:pPr>
    </w:p>
    <w:p w:rsidR="00F023C2" w:rsidRPr="00FA3856" w:rsidRDefault="00804C7B" w:rsidP="00F023C2">
      <w:pPr>
        <w:pStyle w:val="PSDS-CorpodeTexto0"/>
        <w:ind w:firstLine="708"/>
        <w:jc w:val="both"/>
        <w:rPr>
          <w:rFonts w:ascii="Times New Roman" w:hAnsi="Times New Roman"/>
        </w:rPr>
      </w:pPr>
      <w:r w:rsidRPr="00FA3856">
        <w:rPr>
          <w:rFonts w:ascii="Times New Roman" w:hAnsi="Times New Roman"/>
          <w:b/>
        </w:rPr>
        <w:t>Aten</w:t>
      </w:r>
      <w:r w:rsidR="00F023C2" w:rsidRPr="00FA3856">
        <w:rPr>
          <w:rFonts w:ascii="Times New Roman" w:hAnsi="Times New Roman"/>
          <w:b/>
        </w:rPr>
        <w:t xml:space="preserve">ção: </w:t>
      </w:r>
      <w:r w:rsidR="00F023C2" w:rsidRPr="00FA3856">
        <w:rPr>
          <w:rFonts w:ascii="Times New Roman" w:hAnsi="Times New Roman"/>
        </w:rPr>
        <w:t>Caso 0010. TIP_ESC_PRE for igual a “L” (livro caixa), este registro não será preenchido.</w:t>
      </w:r>
    </w:p>
    <w:p w:rsidR="00804C7B" w:rsidRDefault="00804C7B" w:rsidP="00F023C2">
      <w:pPr>
        <w:pStyle w:val="PSDS-CorpodeTexto0"/>
        <w:ind w:firstLine="708"/>
        <w:jc w:val="both"/>
        <w:rPr>
          <w:rFonts w:ascii="Times New Roman" w:hAnsi="Times New Roman"/>
        </w:rPr>
      </w:pPr>
    </w:p>
    <w:p w:rsidR="00087651" w:rsidRPr="00FA3856" w:rsidRDefault="00B35FA3" w:rsidP="00087651">
      <w:pPr>
        <w:pStyle w:val="PSDS-CorpodeTexto0"/>
        <w:ind w:firstLine="708"/>
        <w:jc w:val="center"/>
        <w:rPr>
          <w:rFonts w:ascii="Times New Roman" w:hAnsi="Times New Roman"/>
        </w:rPr>
      </w:pPr>
      <w:r>
        <w:rPr>
          <w:rFonts w:ascii="Times New Roman" w:hAnsi="Times New Roman"/>
        </w:rPr>
        <w:object w:dxaOrig="13935" w:dyaOrig="7260">
          <v:shape id="_x0000_i1782" type="#_x0000_t75" style="width:740.25pt;height:354.75pt" o:ole="">
            <v:imagedata r:id="rId446" o:title=""/>
          </v:shape>
          <o:OLEObject Type="Link" ProgID="Excel.Sheet.12" ShapeID="_x0000_i1782" DrawAspect="Content" r:id="rId447" UpdateMode="Always">
            <o:LinkType>EnhancedMetaFile</o:LinkType>
            <o:LockedField>false</o:LockedField>
          </o:OLEObject>
        </w:object>
      </w:r>
    </w:p>
    <w:p w:rsidR="00D467F3" w:rsidRDefault="00D467F3">
      <w:pPr>
        <w:spacing w:after="200" w:line="276" w:lineRule="auto"/>
        <w:rPr>
          <w:b/>
          <w:szCs w:val="20"/>
          <w:lang w:val="pt-PT"/>
        </w:rPr>
      </w:pPr>
      <w:r>
        <w:rPr>
          <w:b/>
          <w:szCs w:val="20"/>
          <w:lang w:val="pt-PT"/>
        </w:rPr>
        <w:br w:type="page"/>
      </w:r>
    </w:p>
    <w:p w:rsidR="00A43FC0" w:rsidRPr="00FA3856" w:rsidRDefault="00A43FC0" w:rsidP="00985EE9">
      <w:pPr>
        <w:rPr>
          <w:b/>
          <w:szCs w:val="20"/>
          <w:lang w:val="pt-PT"/>
        </w:rPr>
      </w:pPr>
      <w:r w:rsidRPr="00FA3856">
        <w:rPr>
          <w:b/>
          <w:szCs w:val="20"/>
          <w:lang w:val="pt-PT"/>
        </w:rPr>
        <w:lastRenderedPageBreak/>
        <w:t>I – R</w:t>
      </w:r>
      <w:r w:rsidR="00985EE9" w:rsidRPr="00FA3856">
        <w:rPr>
          <w:b/>
          <w:szCs w:val="20"/>
          <w:lang w:val="pt-PT"/>
        </w:rPr>
        <w:t>egras de Validação do Registro:</w:t>
      </w:r>
    </w:p>
    <w:p w:rsidR="00F023C2" w:rsidRPr="00FA3856" w:rsidRDefault="00F023C2" w:rsidP="00A43FC0">
      <w:pPr>
        <w:pStyle w:val="Corpodetexto"/>
        <w:ind w:left="708" w:firstLine="12"/>
        <w:rPr>
          <w:rFonts w:ascii="Times New Roman" w:hAnsi="Times New Roman"/>
          <w:szCs w:val="20"/>
        </w:rPr>
      </w:pPr>
    </w:p>
    <w:p w:rsidR="00A43FC0" w:rsidRPr="00FA3856" w:rsidRDefault="007D0E74" w:rsidP="00A43FC0">
      <w:pPr>
        <w:pStyle w:val="Corpodetexto"/>
        <w:ind w:left="708" w:firstLine="12"/>
        <w:rPr>
          <w:rFonts w:ascii="Times New Roman" w:hAnsi="Times New Roman"/>
          <w:szCs w:val="20"/>
        </w:rPr>
      </w:pPr>
      <w:hyperlink r:id="rId448" w:anchor="REGRA_OCORRENCIA_UNITARIA_ARQ" w:history="1">
        <w:r w:rsidR="00A43FC0" w:rsidRPr="00FA3856">
          <w:rPr>
            <w:rFonts w:ascii="Times New Roman" w:hAnsi="Times New Roman"/>
            <w:b/>
            <w:szCs w:val="20"/>
          </w:rPr>
          <w:t>REGRA_</w:t>
        </w:r>
      </w:hyperlink>
      <w:r w:rsidR="00A43FC0" w:rsidRPr="00FA3856">
        <w:rPr>
          <w:rFonts w:ascii="Times New Roman" w:hAnsi="Times New Roman"/>
          <w:b/>
          <w:szCs w:val="20"/>
        </w:rPr>
        <w:t>DUPLICIDADE_DESPREZADA</w:t>
      </w:r>
      <w:r w:rsidR="00A43FC0" w:rsidRPr="00FA3856">
        <w:rPr>
          <w:rFonts w:ascii="Times New Roman" w:hAnsi="Times New Roman"/>
          <w:color w:val="auto"/>
          <w:szCs w:val="20"/>
        </w:rPr>
        <w:t xml:space="preserve">: </w:t>
      </w:r>
      <w:r w:rsidR="00A43FC0" w:rsidRPr="00FA3856">
        <w:rPr>
          <w:rFonts w:ascii="Times New Roman" w:hAnsi="Times New Roman"/>
          <w:szCs w:val="20"/>
        </w:rPr>
        <w:t>Verifica se o registro já foi importado anteriormente, de acordo com a chave e os registros pais. Se a regra não for cumprida, a ECF gera um aviso.</w:t>
      </w:r>
    </w:p>
    <w:p w:rsidR="00A43FC0" w:rsidRPr="00FA3856" w:rsidRDefault="00A43FC0" w:rsidP="00A43FC0">
      <w:pPr>
        <w:pStyle w:val="Corpodetexto"/>
        <w:ind w:left="708" w:firstLine="12"/>
        <w:rPr>
          <w:rFonts w:ascii="Times New Roman" w:hAnsi="Times New Roman"/>
          <w:szCs w:val="20"/>
        </w:rPr>
      </w:pPr>
    </w:p>
    <w:p w:rsidR="00A43FC0" w:rsidRPr="00FA3856" w:rsidRDefault="007D0E74" w:rsidP="00A43FC0">
      <w:pPr>
        <w:pStyle w:val="Corpodetexto"/>
        <w:ind w:left="708" w:firstLine="12"/>
        <w:rPr>
          <w:rFonts w:ascii="Times New Roman" w:hAnsi="Times New Roman"/>
          <w:szCs w:val="20"/>
        </w:rPr>
      </w:pPr>
      <w:hyperlink r:id="rId449" w:anchor="REGRA_OCORRENCIA_UNITARIA_ARQ" w:history="1">
        <w:r w:rsidR="00A43FC0" w:rsidRPr="00FA3856">
          <w:rPr>
            <w:rFonts w:ascii="Times New Roman" w:hAnsi="Times New Roman"/>
            <w:b/>
            <w:szCs w:val="20"/>
          </w:rPr>
          <w:t>REGRA_</w:t>
        </w:r>
      </w:hyperlink>
      <w:r w:rsidR="00A43FC0" w:rsidRPr="00FA3856">
        <w:rPr>
          <w:rFonts w:ascii="Times New Roman" w:hAnsi="Times New Roman"/>
          <w:b/>
          <w:szCs w:val="20"/>
        </w:rPr>
        <w:t>LINHA_DESPREZADA</w:t>
      </w:r>
      <w:r w:rsidR="00A43FC0" w:rsidRPr="00FA3856">
        <w:rPr>
          <w:rFonts w:ascii="Times New Roman" w:hAnsi="Times New Roman"/>
          <w:color w:val="auto"/>
          <w:szCs w:val="20"/>
        </w:rPr>
        <w:t xml:space="preserve">: </w:t>
      </w:r>
      <w:r w:rsidR="00A43FC0"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A43FC0" w:rsidRPr="00FA3856" w:rsidRDefault="00A43FC0" w:rsidP="00A43FC0">
      <w:pPr>
        <w:pStyle w:val="Corpodetexto"/>
        <w:ind w:left="708" w:firstLine="12"/>
        <w:rPr>
          <w:rFonts w:ascii="Times New Roman" w:hAnsi="Times New Roman"/>
          <w:b/>
          <w:szCs w:val="20"/>
        </w:rPr>
      </w:pPr>
    </w:p>
    <w:p w:rsidR="00A43FC0" w:rsidRPr="00FA3856" w:rsidRDefault="007D0E74" w:rsidP="00A43FC0">
      <w:pPr>
        <w:pStyle w:val="Corpodetexto"/>
        <w:ind w:left="708" w:firstLine="12"/>
        <w:rPr>
          <w:rFonts w:ascii="Times New Roman" w:hAnsi="Times New Roman"/>
          <w:b/>
          <w:szCs w:val="20"/>
        </w:rPr>
      </w:pPr>
      <w:hyperlink r:id="rId450" w:anchor="REGRA_OCORRENCIA_UNITARIA_ARQ" w:history="1">
        <w:r w:rsidR="00A43FC0" w:rsidRPr="00FA3856">
          <w:rPr>
            <w:rFonts w:ascii="Times New Roman" w:hAnsi="Times New Roman"/>
            <w:b/>
            <w:szCs w:val="20"/>
          </w:rPr>
          <w:t>REGRA_</w:t>
        </w:r>
      </w:hyperlink>
      <w:r w:rsidR="00A43FC0" w:rsidRPr="00FA3856">
        <w:rPr>
          <w:rFonts w:ascii="Times New Roman" w:hAnsi="Times New Roman"/>
          <w:b/>
          <w:szCs w:val="20"/>
        </w:rPr>
        <w:t>LINHA_ATUALIZADA</w:t>
      </w:r>
      <w:r w:rsidR="00A43FC0" w:rsidRPr="00FA3856">
        <w:rPr>
          <w:rFonts w:ascii="Times New Roman" w:hAnsi="Times New Roman"/>
          <w:color w:val="auto"/>
          <w:szCs w:val="20"/>
        </w:rPr>
        <w:t xml:space="preserve">: </w:t>
      </w:r>
      <w:r w:rsidR="00A43FC0" w:rsidRPr="00FA3856">
        <w:rPr>
          <w:rFonts w:ascii="Times New Roman" w:hAnsi="Times New Roman"/>
          <w:szCs w:val="20"/>
        </w:rPr>
        <w:t>Verifica se o registro está desatualizado em relação à tabela da RFB. Gera um aviso.</w:t>
      </w:r>
    </w:p>
    <w:p w:rsidR="00766A84" w:rsidRDefault="00766A84" w:rsidP="00507874">
      <w:pPr>
        <w:rPr>
          <w:b/>
          <w:color w:val="002060"/>
          <w:szCs w:val="20"/>
        </w:rPr>
      </w:pPr>
    </w:p>
    <w:p w:rsidR="00D467F3" w:rsidRPr="00FA3856" w:rsidRDefault="00D467F3" w:rsidP="00D467F3">
      <w:pPr>
        <w:rPr>
          <w:b/>
          <w:szCs w:val="20"/>
          <w:lang w:val="pt-PT"/>
        </w:rPr>
      </w:pPr>
      <w:r w:rsidRPr="00FA3856">
        <w:rPr>
          <w:b/>
          <w:szCs w:val="20"/>
          <w:lang w:val="pt-PT"/>
        </w:rPr>
        <w:t>II – Regras de Validação de Campos:</w:t>
      </w:r>
    </w:p>
    <w:p w:rsidR="00D467F3" w:rsidRPr="00FA3856" w:rsidRDefault="00D467F3" w:rsidP="00D467F3">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D467F3" w:rsidRPr="00FA3856" w:rsidTr="00D467F3">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D467F3" w:rsidRPr="00FA3856" w:rsidRDefault="00D467F3" w:rsidP="00D467F3">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D467F3" w:rsidRPr="00FA3856" w:rsidRDefault="00D467F3" w:rsidP="00D467F3">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D467F3" w:rsidRPr="00FA3856" w:rsidRDefault="00D467F3" w:rsidP="00D467F3">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D467F3" w:rsidRPr="00FA3856" w:rsidRDefault="00D467F3" w:rsidP="00D467F3">
            <w:pPr>
              <w:pStyle w:val="PSDS-CorpodeTexto0"/>
              <w:jc w:val="center"/>
              <w:rPr>
                <w:rFonts w:ascii="Times New Roman" w:hAnsi="Times New Roman"/>
                <w:b/>
                <w:bCs/>
              </w:rPr>
            </w:pPr>
            <w:r w:rsidRPr="00FA3856">
              <w:rPr>
                <w:rFonts w:ascii="Times New Roman" w:hAnsi="Times New Roman"/>
                <w:b/>
                <w:bCs/>
              </w:rPr>
              <w:t>Tipo</w:t>
            </w:r>
          </w:p>
        </w:tc>
      </w:tr>
      <w:tr w:rsidR="00D467F3" w:rsidRPr="00FA3856" w:rsidTr="00D467F3">
        <w:trPr>
          <w:jc w:val="center"/>
        </w:trPr>
        <w:tc>
          <w:tcPr>
            <w:tcW w:w="485" w:type="dxa"/>
            <w:tcBorders>
              <w:top w:val="single" w:sz="6" w:space="0" w:color="auto"/>
              <w:left w:val="single" w:sz="6" w:space="0" w:color="auto"/>
              <w:bottom w:val="single" w:sz="6" w:space="0" w:color="auto"/>
              <w:right w:val="single" w:sz="6" w:space="0" w:color="auto"/>
            </w:tcBorders>
          </w:tcPr>
          <w:p w:rsidR="00D467F3" w:rsidRPr="00FA3856" w:rsidRDefault="00D467F3" w:rsidP="00D467F3">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D467F3" w:rsidRPr="00FA3856" w:rsidRDefault="00D467F3" w:rsidP="00D467F3">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D467F3" w:rsidRPr="00FA3856" w:rsidRDefault="00D467F3" w:rsidP="00D467F3">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Verifica se o campo está preenchido quando o tipo da linha é diferente de “R”.</w:t>
            </w:r>
          </w:p>
        </w:tc>
        <w:tc>
          <w:tcPr>
            <w:tcW w:w="717" w:type="dxa"/>
            <w:tcBorders>
              <w:top w:val="single" w:sz="6" w:space="0" w:color="auto"/>
              <w:left w:val="single" w:sz="6" w:space="0" w:color="auto"/>
              <w:bottom w:val="single" w:sz="6" w:space="0" w:color="auto"/>
              <w:right w:val="single" w:sz="6" w:space="0" w:color="auto"/>
            </w:tcBorders>
          </w:tcPr>
          <w:p w:rsidR="00D467F3" w:rsidRPr="00FA3856" w:rsidRDefault="00D467F3" w:rsidP="00D467F3">
            <w:pPr>
              <w:pStyle w:val="PSDS-CorpodeTexto0"/>
              <w:rPr>
                <w:rFonts w:ascii="Times New Roman" w:hAnsi="Times New Roman"/>
              </w:rPr>
            </w:pPr>
            <w:r w:rsidRPr="00FA3856">
              <w:rPr>
                <w:rFonts w:ascii="Times New Roman" w:hAnsi="Times New Roman"/>
              </w:rPr>
              <w:t>Erro</w:t>
            </w:r>
          </w:p>
          <w:p w:rsidR="00D467F3" w:rsidRPr="00FA3856" w:rsidRDefault="00D467F3" w:rsidP="00D467F3">
            <w:pPr>
              <w:pStyle w:val="PSDS-CorpodeTexto0"/>
              <w:rPr>
                <w:rFonts w:ascii="Times New Roman" w:hAnsi="Times New Roman"/>
              </w:rPr>
            </w:pPr>
          </w:p>
        </w:tc>
      </w:tr>
    </w:tbl>
    <w:p w:rsidR="00D467F3" w:rsidRDefault="00D467F3" w:rsidP="00507874">
      <w:pPr>
        <w:rPr>
          <w:b/>
          <w:color w:val="002060"/>
          <w:szCs w:val="20"/>
        </w:rPr>
      </w:pPr>
    </w:p>
    <w:p w:rsidR="00446C33" w:rsidRPr="00FA3856" w:rsidRDefault="00D467F3" w:rsidP="00446C33">
      <w:pPr>
        <w:rPr>
          <w:b/>
          <w:szCs w:val="20"/>
          <w:lang w:val="pt-PT"/>
        </w:rPr>
      </w:pPr>
      <w:r>
        <w:rPr>
          <w:b/>
          <w:szCs w:val="20"/>
          <w:lang w:val="pt-PT"/>
        </w:rPr>
        <w:t>I</w:t>
      </w:r>
      <w:r w:rsidR="00446C33">
        <w:rPr>
          <w:b/>
          <w:szCs w:val="20"/>
          <w:lang w:val="pt-PT"/>
        </w:rPr>
        <w:t>II</w:t>
      </w:r>
      <w:r w:rsidR="00446C33" w:rsidRPr="00FA3856">
        <w:rPr>
          <w:b/>
          <w:szCs w:val="20"/>
          <w:lang w:val="pt-PT"/>
        </w:rPr>
        <w:t xml:space="preserve"> – </w:t>
      </w:r>
      <w:r w:rsidR="00446C33">
        <w:rPr>
          <w:b/>
          <w:szCs w:val="20"/>
          <w:lang w:val="pt-PT"/>
        </w:rPr>
        <w:t>Plano de Contas Referencial</w:t>
      </w:r>
      <w:r w:rsidR="00446C33" w:rsidRPr="00FA3856">
        <w:rPr>
          <w:b/>
          <w:szCs w:val="20"/>
          <w:lang w:val="pt-PT"/>
        </w:rPr>
        <w:t>:</w:t>
      </w:r>
    </w:p>
    <w:p w:rsidR="00446C33" w:rsidRPr="00FA3856" w:rsidRDefault="00446C33" w:rsidP="00446C33">
      <w:pPr>
        <w:rPr>
          <w:b/>
          <w:szCs w:val="20"/>
          <w:lang w:val="pt-PT"/>
        </w:rPr>
      </w:pPr>
      <w:r w:rsidRPr="00FA3856">
        <w:rPr>
          <w:b/>
          <w:szCs w:val="20"/>
          <w:lang w:val="pt-PT"/>
        </w:rPr>
        <w:t>Código: Chave da linha.</w:t>
      </w:r>
    </w:p>
    <w:p w:rsidR="00446C33" w:rsidRPr="00FA3856" w:rsidRDefault="00446C33" w:rsidP="00446C33">
      <w:pPr>
        <w:rPr>
          <w:b/>
          <w:szCs w:val="20"/>
          <w:lang w:val="pt-PT"/>
        </w:rPr>
      </w:pPr>
      <w:r w:rsidRPr="00FA3856">
        <w:rPr>
          <w:b/>
          <w:szCs w:val="20"/>
          <w:lang w:val="pt-PT"/>
        </w:rPr>
        <w:t>Ordem: Ordem de apresentação das linhas.</w:t>
      </w:r>
    </w:p>
    <w:p w:rsidR="00446C33" w:rsidRPr="00FA3856" w:rsidRDefault="00446C33" w:rsidP="00446C33">
      <w:pPr>
        <w:rPr>
          <w:b/>
          <w:szCs w:val="20"/>
          <w:lang w:val="pt-PT"/>
        </w:rPr>
      </w:pPr>
      <w:r w:rsidRPr="00FA3856">
        <w:rPr>
          <w:b/>
          <w:szCs w:val="20"/>
          <w:lang w:val="pt-PT"/>
        </w:rPr>
        <w:t>Tipo: S = Sintética; A = Analítica</w:t>
      </w:r>
    </w:p>
    <w:p w:rsidR="00446C33" w:rsidRDefault="00446C33" w:rsidP="00446C33">
      <w:pPr>
        <w:tabs>
          <w:tab w:val="left" w:pos="2985"/>
        </w:tabs>
        <w:rPr>
          <w:b/>
          <w:szCs w:val="20"/>
          <w:lang w:val="pt-PT"/>
        </w:rPr>
      </w:pPr>
      <w:r w:rsidRPr="00FA3856">
        <w:rPr>
          <w:b/>
          <w:szCs w:val="20"/>
          <w:lang w:val="pt-PT"/>
        </w:rPr>
        <w:t>Natureza: 01 = Ativo; 02 = Passivo; 03 = Patrimônio Líquido</w:t>
      </w:r>
    </w:p>
    <w:p w:rsidR="00446C33" w:rsidRDefault="00446C33" w:rsidP="00446C33">
      <w:pPr>
        <w:rPr>
          <w:b/>
          <w:szCs w:val="20"/>
        </w:rPr>
      </w:pPr>
    </w:p>
    <w:p w:rsidR="00446C33" w:rsidRDefault="00446C33" w:rsidP="00446C33">
      <w:pPr>
        <w:rPr>
          <w:b/>
          <w:szCs w:val="20"/>
        </w:rPr>
      </w:pPr>
      <w:r>
        <w:rPr>
          <w:b/>
          <w:szCs w:val="20"/>
        </w:rPr>
        <w:t>I</w:t>
      </w:r>
      <w:r w:rsidR="00D467F3">
        <w:rPr>
          <w:b/>
          <w:szCs w:val="20"/>
        </w:rPr>
        <w:t>I</w:t>
      </w:r>
      <w:r>
        <w:rPr>
          <w:b/>
          <w:szCs w:val="20"/>
        </w:rPr>
        <w:t xml:space="preserve">I.1 – </w:t>
      </w:r>
      <w:r w:rsidR="007D27B2" w:rsidRPr="007D27B2">
        <w:rPr>
          <w:b/>
          <w:szCs w:val="20"/>
        </w:rPr>
        <w:t>P150A - Plano de Contas Referencial - Contas de Resultado - PJ do Lucro Presumido - PJ em Geral</w:t>
      </w:r>
      <w:r>
        <w:rPr>
          <w:b/>
          <w:szCs w:val="20"/>
        </w:rPr>
        <w:t>:</w:t>
      </w:r>
    </w:p>
    <w:p w:rsidR="00012703" w:rsidRDefault="00486CDA" w:rsidP="00507874">
      <w:pPr>
        <w:rPr>
          <w:b/>
          <w:color w:val="002060"/>
          <w:szCs w:val="20"/>
        </w:rPr>
      </w:pPr>
      <w:r>
        <w:rPr>
          <w:b/>
          <w:color w:val="002060"/>
          <w:szCs w:val="20"/>
        </w:rPr>
        <w:object w:dxaOrig="1534" w:dyaOrig="997">
          <v:shape id="_x0000_i1196" type="#_x0000_t75" style="width:79.5pt;height:50.25pt" o:ole="">
            <v:imagedata r:id="rId451" o:title=""/>
          </v:shape>
          <o:OLEObject Type="Link" ProgID="Excel.Sheet.12" ShapeID="_x0000_i1196" DrawAspect="Content" r:id="rId452" UpdateMode="OnCall">
            <o:LinkType>EnhancedMetaFile</o:LinkType>
            <o:LockedField>false</o:LockedField>
          </o:OLEObject>
        </w:object>
      </w:r>
    </w:p>
    <w:p w:rsidR="007D27B2" w:rsidRDefault="007D27B2" w:rsidP="007D27B2">
      <w:pPr>
        <w:rPr>
          <w:b/>
          <w:szCs w:val="20"/>
        </w:rPr>
      </w:pPr>
      <w:r>
        <w:rPr>
          <w:b/>
          <w:szCs w:val="20"/>
        </w:rPr>
        <w:t>III.2 – P150B</w:t>
      </w:r>
      <w:r w:rsidRPr="007D27B2">
        <w:rPr>
          <w:b/>
          <w:szCs w:val="20"/>
        </w:rPr>
        <w:t xml:space="preserve"> - Plano de Contas Referencial - Contas de Resultado - PJ </w:t>
      </w:r>
      <w:r>
        <w:rPr>
          <w:b/>
          <w:szCs w:val="20"/>
        </w:rPr>
        <w:t>do Lucro Presumido - Financeiras:</w:t>
      </w:r>
    </w:p>
    <w:p w:rsidR="007D27B2" w:rsidRPr="00FA3856" w:rsidRDefault="00486CDA" w:rsidP="00507874">
      <w:pPr>
        <w:rPr>
          <w:b/>
          <w:color w:val="002060"/>
          <w:szCs w:val="20"/>
        </w:rPr>
      </w:pPr>
      <w:r>
        <w:rPr>
          <w:b/>
          <w:color w:val="002060"/>
          <w:szCs w:val="20"/>
        </w:rPr>
        <w:object w:dxaOrig="1534" w:dyaOrig="997">
          <v:shape id="_x0000_i1197" type="#_x0000_t75" style="width:79.5pt;height:50.25pt" o:ole="">
            <v:imagedata r:id="rId453" o:title=""/>
          </v:shape>
          <o:OLEObject Type="Link" ProgID="Excel.Sheet.12" ShapeID="_x0000_i1197" DrawAspect="Content" r:id="rId454" UpdateMode="OnCall">
            <o:LinkType>EnhancedMetaFile</o:LinkType>
            <o:LockedField>false</o:LockedField>
          </o:OLEObject>
        </w:object>
      </w:r>
    </w:p>
    <w:p w:rsidR="007D27B2" w:rsidRDefault="007D27B2">
      <w:pPr>
        <w:spacing w:after="200" w:line="276" w:lineRule="auto"/>
        <w:rPr>
          <w:b/>
          <w:color w:val="002060"/>
          <w:szCs w:val="20"/>
        </w:rPr>
      </w:pPr>
      <w:r>
        <w:rPr>
          <w:b/>
          <w:color w:val="002060"/>
          <w:szCs w:val="20"/>
        </w:rPr>
        <w:br w:type="page"/>
      </w:r>
    </w:p>
    <w:p w:rsidR="00446C33" w:rsidRDefault="00C939A3" w:rsidP="00507874">
      <w:pPr>
        <w:rPr>
          <w:b/>
          <w:color w:val="002060"/>
          <w:szCs w:val="20"/>
        </w:rPr>
      </w:pPr>
      <w:r w:rsidRPr="00FA3856">
        <w:rPr>
          <w:b/>
          <w:color w:val="002060"/>
          <w:szCs w:val="20"/>
        </w:rPr>
        <w:lastRenderedPageBreak/>
        <w:t xml:space="preserve">Exemplo de Preenchimento: </w:t>
      </w:r>
    </w:p>
    <w:p w:rsidR="00446C33" w:rsidRDefault="00446C33" w:rsidP="00507874">
      <w:pPr>
        <w:rPr>
          <w:b/>
          <w:color w:val="002060"/>
          <w:szCs w:val="20"/>
        </w:rPr>
      </w:pPr>
    </w:p>
    <w:p w:rsidR="00C939A3" w:rsidRPr="00FA3856" w:rsidRDefault="00C939A3" w:rsidP="00507874">
      <w:pPr>
        <w:rPr>
          <w:b/>
          <w:color w:val="002060"/>
          <w:szCs w:val="20"/>
          <w:lang w:eastAsia="ar-SA"/>
        </w:rPr>
      </w:pPr>
      <w:r w:rsidRPr="00FA3856">
        <w:rPr>
          <w:b/>
          <w:color w:val="002060"/>
          <w:szCs w:val="20"/>
        </w:rPr>
        <w:t>|P150|3.11.05.01.03.03|Outras Participações|A|6|04|3.11.05.01.03|10000,00|D|</w:t>
      </w:r>
    </w:p>
    <w:p w:rsidR="00C939A3" w:rsidRPr="00FA3856" w:rsidRDefault="00C939A3" w:rsidP="00507874">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|P150|: Identificação do tipo do registro.</w:t>
      </w:r>
    </w:p>
    <w:p w:rsidR="00C939A3" w:rsidRPr="00FA3856" w:rsidRDefault="005B7AA7" w:rsidP="00507874">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|3.11.05.01.03.03</w:t>
      </w:r>
      <w:r w:rsidR="00C939A3" w:rsidRPr="00FA3856">
        <w:rPr>
          <w:rFonts w:ascii="Times New Roman" w:hAnsi="Times New Roman"/>
          <w:color w:val="002060"/>
          <w:szCs w:val="20"/>
        </w:rPr>
        <w:t>|: Código da linha.</w:t>
      </w:r>
      <w:r w:rsidR="00C939A3" w:rsidRPr="00FA3856">
        <w:rPr>
          <w:rFonts w:ascii="Times New Roman" w:hAnsi="Times New Roman"/>
          <w:color w:val="002060"/>
          <w:szCs w:val="20"/>
        </w:rPr>
        <w:tab/>
      </w:r>
    </w:p>
    <w:p w:rsidR="00C939A3" w:rsidRPr="00FA3856" w:rsidRDefault="005B7AA7" w:rsidP="00507874">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|Outras Participações</w:t>
      </w:r>
      <w:r w:rsidR="00C939A3" w:rsidRPr="00FA3856">
        <w:rPr>
          <w:rFonts w:ascii="Times New Roman" w:hAnsi="Times New Roman"/>
          <w:color w:val="002060"/>
          <w:szCs w:val="20"/>
        </w:rPr>
        <w:t>|: Descrição da linha.</w:t>
      </w:r>
    </w:p>
    <w:p w:rsidR="005B7AA7" w:rsidRPr="00FA3856" w:rsidRDefault="005B7AA7" w:rsidP="00507874">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|A|: Tipo da conta (A = Analítica).</w:t>
      </w:r>
    </w:p>
    <w:p w:rsidR="005B7AA7" w:rsidRPr="00FA3856" w:rsidRDefault="005B7AA7" w:rsidP="00507874">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|6|: Nível da conta.</w:t>
      </w:r>
    </w:p>
    <w:p w:rsidR="005B7AA7" w:rsidRPr="00FA3856" w:rsidRDefault="005B7AA7" w:rsidP="00507874">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|04|: Natureza da conta (04 = Contas de Resultado).</w:t>
      </w:r>
    </w:p>
    <w:p w:rsidR="005B7AA7" w:rsidRPr="00FA3856" w:rsidRDefault="006A4A22" w:rsidP="00507874">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|3.11.05.01.03|: Código da conta superior.</w:t>
      </w:r>
    </w:p>
    <w:p w:rsidR="00C939A3" w:rsidRPr="00FA3856" w:rsidRDefault="00C939A3" w:rsidP="00507874">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 xml:space="preserve">|10000,00|: Valor </w:t>
      </w:r>
      <w:r w:rsidR="0063733D" w:rsidRPr="00FA3856">
        <w:rPr>
          <w:rFonts w:ascii="Times New Roman" w:hAnsi="Times New Roman"/>
          <w:color w:val="002060"/>
          <w:szCs w:val="20"/>
        </w:rPr>
        <w:t>do saldo final</w:t>
      </w:r>
      <w:r w:rsidRPr="00FA3856">
        <w:rPr>
          <w:rFonts w:ascii="Times New Roman" w:hAnsi="Times New Roman"/>
          <w:color w:val="002060"/>
          <w:szCs w:val="20"/>
        </w:rPr>
        <w:t xml:space="preserve"> (R$ 10.000,00).</w:t>
      </w:r>
    </w:p>
    <w:p w:rsidR="006A4A22" w:rsidRPr="00FA3856" w:rsidRDefault="00116FBF" w:rsidP="00507874">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|D|: Indicador do sin</w:t>
      </w:r>
      <w:r w:rsidR="006A4A22" w:rsidRPr="00FA3856">
        <w:rPr>
          <w:rFonts w:ascii="Times New Roman" w:hAnsi="Times New Roman"/>
          <w:color w:val="002060"/>
          <w:szCs w:val="20"/>
        </w:rPr>
        <w:t>a</w:t>
      </w:r>
      <w:r w:rsidRPr="00FA3856">
        <w:rPr>
          <w:rFonts w:ascii="Times New Roman" w:hAnsi="Times New Roman"/>
          <w:color w:val="002060"/>
          <w:szCs w:val="20"/>
        </w:rPr>
        <w:t>l</w:t>
      </w:r>
      <w:r w:rsidR="006A4A22" w:rsidRPr="00FA3856">
        <w:rPr>
          <w:rFonts w:ascii="Times New Roman" w:hAnsi="Times New Roman"/>
          <w:color w:val="002060"/>
          <w:szCs w:val="20"/>
        </w:rPr>
        <w:t xml:space="preserve"> do saldo final da conta (D = Devedor).</w:t>
      </w:r>
    </w:p>
    <w:p w:rsidR="007D27B2" w:rsidRDefault="007D27B2">
      <w:pPr>
        <w:spacing w:after="200" w:line="276" w:lineRule="auto"/>
        <w:rPr>
          <w:b/>
          <w:bCs/>
          <w:color w:val="0000FF"/>
          <w:szCs w:val="20"/>
        </w:rPr>
      </w:pPr>
      <w:r>
        <w:rPr>
          <w:color w:val="0000FF"/>
          <w:szCs w:val="20"/>
        </w:rPr>
        <w:br w:type="page"/>
      </w:r>
    </w:p>
    <w:p w:rsidR="00744E50" w:rsidRPr="00FA3856" w:rsidRDefault="00744E50" w:rsidP="00867F54">
      <w:pPr>
        <w:pStyle w:val="Ttulo4"/>
      </w:pPr>
      <w:bookmarkStart w:id="304" w:name="_Toc479713758"/>
      <w:r w:rsidRPr="00FA3856">
        <w:lastRenderedPageBreak/>
        <w:t xml:space="preserve">Registro P200: Apuração da Base de Cálculo </w:t>
      </w:r>
      <w:r w:rsidR="00B86E9A">
        <w:t>do IRPJ com Base n</w:t>
      </w:r>
      <w:r w:rsidRPr="00FA3856">
        <w:t>o Lucro Presumido</w:t>
      </w:r>
      <w:bookmarkEnd w:id="304"/>
    </w:p>
    <w:p w:rsidR="00744E50" w:rsidRPr="00FA3856" w:rsidRDefault="00744E50" w:rsidP="00744E50">
      <w:pPr>
        <w:rPr>
          <w:szCs w:val="20"/>
        </w:rPr>
      </w:pPr>
    </w:p>
    <w:p w:rsidR="00E210AD" w:rsidRPr="00FA3856" w:rsidRDefault="00E210AD" w:rsidP="00E210AD">
      <w:pPr>
        <w:pStyle w:val="Corpodetexto"/>
        <w:ind w:firstLine="708"/>
        <w:rPr>
          <w:rFonts w:ascii="Times New Roman" w:hAnsi="Times New Roman"/>
          <w:szCs w:val="20"/>
        </w:rPr>
      </w:pPr>
      <w:r w:rsidRPr="00FA3856">
        <w:rPr>
          <w:rFonts w:ascii="Times New Roman" w:hAnsi="Times New Roman"/>
          <w:szCs w:val="20"/>
        </w:rPr>
        <w:t xml:space="preserve">Apresenta a apuração da base de cálculo do lucro presumido. </w:t>
      </w:r>
    </w:p>
    <w:p w:rsidR="00705BCF" w:rsidRPr="00FA3856" w:rsidRDefault="00705BCF" w:rsidP="00E210AD">
      <w:pPr>
        <w:pStyle w:val="Corpodetexto"/>
        <w:ind w:firstLine="708"/>
        <w:rPr>
          <w:rFonts w:ascii="Times New Roman" w:hAnsi="Times New Roman"/>
          <w:szCs w:val="20"/>
        </w:rPr>
      </w:pPr>
    </w:p>
    <w:p w:rsidR="00705BCF" w:rsidRPr="00FA3856" w:rsidRDefault="00705BCF" w:rsidP="00705BCF">
      <w:pPr>
        <w:pStyle w:val="Corpodetexto"/>
        <w:ind w:firstLine="708"/>
        <w:rPr>
          <w:rFonts w:ascii="Times New Roman" w:hAnsi="Times New Roman"/>
          <w:szCs w:val="20"/>
        </w:rPr>
      </w:pPr>
      <w:r w:rsidRPr="00FA3856">
        <w:rPr>
          <w:rFonts w:ascii="Times New Roman" w:hAnsi="Times New Roman"/>
          <w:b/>
          <w:szCs w:val="20"/>
        </w:rPr>
        <w:t xml:space="preserve">Observação: </w:t>
      </w:r>
      <w:r w:rsidRPr="00FA3856">
        <w:rPr>
          <w:rFonts w:ascii="Times New Roman" w:hAnsi="Times New Roman"/>
          <w:szCs w:val="20"/>
        </w:rPr>
        <w:t>Os valores informados neste registro devem considerar os ajustes específicos da Lei n</w:t>
      </w:r>
      <w:r w:rsidRPr="00FA3856">
        <w:rPr>
          <w:rFonts w:ascii="Times New Roman" w:hAnsi="Times New Roman"/>
          <w:szCs w:val="20"/>
          <w:u w:val="single"/>
          <w:vertAlign w:val="superscript"/>
        </w:rPr>
        <w:t>o</w:t>
      </w:r>
      <w:r w:rsidRPr="00FA3856">
        <w:rPr>
          <w:rFonts w:ascii="Times New Roman" w:hAnsi="Times New Roman"/>
          <w:szCs w:val="20"/>
        </w:rPr>
        <w:t xml:space="preserve"> 12.973/2014 (Exemplos: Arts. 8</w:t>
      </w:r>
      <w:r w:rsidRPr="00FA3856">
        <w:rPr>
          <w:rFonts w:ascii="Times New Roman" w:hAnsi="Times New Roman"/>
          <w:szCs w:val="20"/>
          <w:u w:val="single"/>
          <w:vertAlign w:val="superscript"/>
        </w:rPr>
        <w:t>o</w:t>
      </w:r>
      <w:r w:rsidRPr="00FA3856">
        <w:rPr>
          <w:rFonts w:ascii="Times New Roman" w:hAnsi="Times New Roman"/>
          <w:szCs w:val="20"/>
        </w:rPr>
        <w:t xml:space="preserve"> e 44 da Lei n</w:t>
      </w:r>
      <w:r w:rsidRPr="00FA3856">
        <w:rPr>
          <w:rFonts w:ascii="Times New Roman" w:hAnsi="Times New Roman"/>
          <w:szCs w:val="20"/>
          <w:u w:val="single"/>
          <w:vertAlign w:val="superscript"/>
        </w:rPr>
        <w:t>o</w:t>
      </w:r>
      <w:r w:rsidRPr="00FA3856">
        <w:rPr>
          <w:rFonts w:ascii="Times New Roman" w:hAnsi="Times New Roman"/>
          <w:szCs w:val="20"/>
        </w:rPr>
        <w:t xml:space="preserve"> 12.973/2014).</w:t>
      </w:r>
    </w:p>
    <w:p w:rsidR="00622325" w:rsidRDefault="00705BCF" w:rsidP="00446C33">
      <w:pPr>
        <w:pStyle w:val="Corpodetexto"/>
        <w:tabs>
          <w:tab w:val="left" w:pos="1320"/>
        </w:tabs>
        <w:ind w:firstLine="708"/>
        <w:rPr>
          <w:rFonts w:ascii="Times New Roman" w:hAnsi="Times New Roman"/>
          <w:szCs w:val="20"/>
        </w:rPr>
      </w:pPr>
      <w:r w:rsidRPr="00FA3856">
        <w:rPr>
          <w:rFonts w:ascii="Times New Roman" w:hAnsi="Times New Roman"/>
          <w:szCs w:val="20"/>
        </w:rPr>
        <w:t xml:space="preserve"> </w:t>
      </w:r>
      <w:r w:rsidRPr="00FA3856">
        <w:rPr>
          <w:rFonts w:ascii="Times New Roman" w:hAnsi="Times New Roman"/>
          <w:szCs w:val="20"/>
        </w:rPr>
        <w:tab/>
      </w:r>
    </w:p>
    <w:p w:rsidR="00446C33" w:rsidRPr="00FA3856" w:rsidRDefault="00B35FA3" w:rsidP="00446C33">
      <w:pPr>
        <w:pStyle w:val="Corpodetexto"/>
        <w:tabs>
          <w:tab w:val="left" w:pos="1320"/>
        </w:tabs>
        <w:ind w:firstLine="708"/>
        <w:jc w:val="center"/>
        <w:rPr>
          <w:b/>
          <w:szCs w:val="20"/>
          <w:lang w:val="pt-PT"/>
        </w:rPr>
      </w:pPr>
      <w:r>
        <w:rPr>
          <w:rFonts w:ascii="Times New Roman" w:hAnsi="Times New Roman"/>
          <w:szCs w:val="20"/>
        </w:rPr>
        <w:object w:dxaOrig="13935" w:dyaOrig="4665">
          <v:shape id="_x0000_i1786" type="#_x0000_t75" style="width:746.25pt;height:222pt" o:ole="">
            <v:imagedata r:id="rId455" o:title=""/>
          </v:shape>
          <o:OLEObject Type="Link" ProgID="Excel.Sheet.12" ShapeID="_x0000_i1786" DrawAspect="Content" r:id="rId456" UpdateMode="Always">
            <o:LinkType>EnhancedMetaFile</o:LinkType>
            <o:LockedField>false</o:LockedField>
          </o:OLEObject>
        </w:object>
      </w:r>
    </w:p>
    <w:p w:rsidR="00446C33" w:rsidRDefault="00446C33" w:rsidP="00076D64">
      <w:pPr>
        <w:rPr>
          <w:b/>
          <w:szCs w:val="20"/>
          <w:lang w:val="pt-PT"/>
        </w:rPr>
      </w:pPr>
    </w:p>
    <w:p w:rsidR="00076D64" w:rsidRPr="00FA3856" w:rsidRDefault="00076D64" w:rsidP="00076D64">
      <w:pPr>
        <w:rPr>
          <w:b/>
          <w:szCs w:val="20"/>
          <w:lang w:val="pt-PT"/>
        </w:rPr>
      </w:pPr>
      <w:r w:rsidRPr="00FA3856">
        <w:rPr>
          <w:b/>
          <w:szCs w:val="20"/>
          <w:lang w:val="pt-PT"/>
        </w:rPr>
        <w:t>I – Regras de Validação do Registro:</w:t>
      </w:r>
    </w:p>
    <w:p w:rsidR="00076D64" w:rsidRPr="00FA3856" w:rsidRDefault="00076D64" w:rsidP="00076D64">
      <w:pPr>
        <w:rPr>
          <w:b/>
          <w:szCs w:val="20"/>
          <w:lang w:val="pt-PT"/>
        </w:rPr>
      </w:pPr>
    </w:p>
    <w:p w:rsidR="00076D64" w:rsidRPr="00FA3856" w:rsidRDefault="007D0E74" w:rsidP="00076D64">
      <w:pPr>
        <w:pStyle w:val="Corpodetexto"/>
        <w:ind w:left="708" w:firstLine="12"/>
        <w:rPr>
          <w:rFonts w:ascii="Times New Roman" w:hAnsi="Times New Roman"/>
          <w:szCs w:val="20"/>
        </w:rPr>
      </w:pPr>
      <w:hyperlink r:id="rId457" w:anchor="REGRA_OCORRENCIA_UNITARIA_ARQ" w:history="1">
        <w:r w:rsidR="00076D64" w:rsidRPr="00FA3856">
          <w:rPr>
            <w:rFonts w:ascii="Times New Roman" w:hAnsi="Times New Roman"/>
            <w:b/>
            <w:szCs w:val="20"/>
          </w:rPr>
          <w:t>REGRA_</w:t>
        </w:r>
      </w:hyperlink>
      <w:r w:rsidR="00076D64" w:rsidRPr="00FA3856">
        <w:rPr>
          <w:rFonts w:ascii="Times New Roman" w:hAnsi="Times New Roman"/>
          <w:b/>
          <w:szCs w:val="20"/>
        </w:rPr>
        <w:t>DUPLICIDADE_DESPREZADA</w:t>
      </w:r>
      <w:r w:rsidR="00076D64" w:rsidRPr="00FA3856">
        <w:rPr>
          <w:rFonts w:ascii="Times New Roman" w:hAnsi="Times New Roman"/>
          <w:color w:val="auto"/>
          <w:szCs w:val="20"/>
        </w:rPr>
        <w:t xml:space="preserve">: </w:t>
      </w:r>
      <w:r w:rsidR="00076D64" w:rsidRPr="00FA3856">
        <w:rPr>
          <w:rFonts w:ascii="Times New Roman" w:hAnsi="Times New Roman"/>
          <w:szCs w:val="20"/>
        </w:rPr>
        <w:t>Verifica se o registro já foi importado anteriormente, de acordo com a chave e os registros pais. Se a regra não for cumprida, a ECF gera um aviso.</w:t>
      </w:r>
    </w:p>
    <w:p w:rsidR="00076D64" w:rsidRPr="00FA3856" w:rsidRDefault="00076D64" w:rsidP="00076D64">
      <w:pPr>
        <w:pStyle w:val="Corpodetexto"/>
        <w:ind w:left="708" w:firstLine="12"/>
        <w:rPr>
          <w:rFonts w:ascii="Times New Roman" w:hAnsi="Times New Roman"/>
          <w:szCs w:val="20"/>
        </w:rPr>
      </w:pPr>
    </w:p>
    <w:p w:rsidR="00076D64" w:rsidRPr="00FA3856" w:rsidRDefault="007D0E74" w:rsidP="00076D64">
      <w:pPr>
        <w:pStyle w:val="Corpodetexto"/>
        <w:ind w:left="708" w:firstLine="12"/>
        <w:rPr>
          <w:rFonts w:ascii="Times New Roman" w:hAnsi="Times New Roman"/>
          <w:b/>
          <w:szCs w:val="20"/>
        </w:rPr>
      </w:pPr>
      <w:hyperlink r:id="rId458" w:anchor="REGRA_OCORRENCIA_UNITARIA_ARQ" w:history="1">
        <w:r w:rsidR="00076D64" w:rsidRPr="00FA3856">
          <w:rPr>
            <w:rFonts w:ascii="Times New Roman" w:hAnsi="Times New Roman"/>
            <w:b/>
            <w:szCs w:val="20"/>
          </w:rPr>
          <w:t>REGRA_</w:t>
        </w:r>
      </w:hyperlink>
      <w:r w:rsidR="00076D64" w:rsidRPr="00FA3856">
        <w:rPr>
          <w:rFonts w:ascii="Times New Roman" w:hAnsi="Times New Roman"/>
          <w:b/>
          <w:szCs w:val="20"/>
        </w:rPr>
        <w:t>PERIODO_DESPREZADO</w:t>
      </w:r>
      <w:r w:rsidR="00076D64" w:rsidRPr="00FA3856">
        <w:rPr>
          <w:rFonts w:ascii="Times New Roman" w:hAnsi="Times New Roman"/>
          <w:color w:val="auto"/>
          <w:szCs w:val="20"/>
        </w:rPr>
        <w:t xml:space="preserve">: </w:t>
      </w:r>
      <w:r w:rsidR="00076D64" w:rsidRPr="00FA3856">
        <w:rPr>
          <w:rFonts w:ascii="Times New Roman" w:hAnsi="Times New Roman"/>
          <w:szCs w:val="20"/>
        </w:rPr>
        <w:t>Verifica se a linha deste período existe no arquivo de importação, mas não deve ser importado, pois as datas não compatíveis com o período da ECF. Gera um aviso.</w:t>
      </w:r>
    </w:p>
    <w:p w:rsidR="00076D64" w:rsidRPr="00FA3856" w:rsidRDefault="00076D64" w:rsidP="00076D64">
      <w:pPr>
        <w:pStyle w:val="Corpodetexto"/>
        <w:ind w:left="708" w:firstLine="12"/>
        <w:rPr>
          <w:rFonts w:ascii="Times New Roman" w:hAnsi="Times New Roman"/>
          <w:b/>
          <w:szCs w:val="20"/>
        </w:rPr>
      </w:pPr>
    </w:p>
    <w:p w:rsidR="00076D64" w:rsidRPr="00FA3856" w:rsidRDefault="007D0E74" w:rsidP="00076D64">
      <w:pPr>
        <w:pStyle w:val="Corpodetexto"/>
        <w:ind w:left="708" w:firstLine="12"/>
        <w:rPr>
          <w:rFonts w:ascii="Times New Roman" w:hAnsi="Times New Roman"/>
          <w:b/>
          <w:szCs w:val="20"/>
        </w:rPr>
      </w:pPr>
      <w:hyperlink r:id="rId459" w:anchor="REGRA_OCORRENCIA_UNITARIA_ARQ" w:history="1">
        <w:r w:rsidR="00076D64" w:rsidRPr="00FA3856">
          <w:rPr>
            <w:rFonts w:ascii="Times New Roman" w:hAnsi="Times New Roman"/>
            <w:b/>
            <w:szCs w:val="20"/>
          </w:rPr>
          <w:t>REGRA_</w:t>
        </w:r>
      </w:hyperlink>
      <w:r w:rsidR="00076D64" w:rsidRPr="00FA3856">
        <w:rPr>
          <w:rFonts w:ascii="Times New Roman" w:hAnsi="Times New Roman"/>
          <w:b/>
          <w:szCs w:val="20"/>
        </w:rPr>
        <w:t>LINHA_ATUALIZADA</w:t>
      </w:r>
      <w:r w:rsidR="00076D64" w:rsidRPr="00FA3856">
        <w:rPr>
          <w:rFonts w:ascii="Times New Roman" w:hAnsi="Times New Roman"/>
          <w:color w:val="auto"/>
          <w:szCs w:val="20"/>
        </w:rPr>
        <w:t xml:space="preserve">: </w:t>
      </w:r>
      <w:r w:rsidR="00076D64" w:rsidRPr="00FA3856">
        <w:rPr>
          <w:rFonts w:ascii="Times New Roman" w:hAnsi="Times New Roman"/>
          <w:szCs w:val="20"/>
        </w:rPr>
        <w:t>Verifica se o registro está desatualizado em relação à tabela da RFB. Gera um aviso.</w:t>
      </w:r>
    </w:p>
    <w:p w:rsidR="00076D64" w:rsidRPr="00FA3856" w:rsidRDefault="00076D64" w:rsidP="00744E50">
      <w:pPr>
        <w:rPr>
          <w:b/>
          <w:szCs w:val="20"/>
          <w:lang w:val="pt-PT"/>
        </w:rPr>
      </w:pPr>
    </w:p>
    <w:p w:rsidR="00E505D7" w:rsidRPr="00FA3856" w:rsidRDefault="00E505D7" w:rsidP="00744E50">
      <w:pPr>
        <w:rPr>
          <w:b/>
          <w:szCs w:val="20"/>
          <w:lang w:val="pt-PT"/>
        </w:rPr>
      </w:pPr>
    </w:p>
    <w:p w:rsidR="00E505D7" w:rsidRPr="00FA3856" w:rsidRDefault="00E505D7" w:rsidP="00744E50">
      <w:pPr>
        <w:rPr>
          <w:b/>
          <w:szCs w:val="20"/>
          <w:lang w:val="pt-PT"/>
        </w:rPr>
      </w:pPr>
    </w:p>
    <w:p w:rsidR="00E505D7" w:rsidRPr="00FA3856" w:rsidRDefault="00E505D7" w:rsidP="00744E50">
      <w:pPr>
        <w:rPr>
          <w:b/>
          <w:szCs w:val="20"/>
          <w:lang w:val="pt-PT"/>
        </w:rPr>
      </w:pPr>
    </w:p>
    <w:p w:rsidR="00E505D7" w:rsidRPr="00FA3856" w:rsidRDefault="00E505D7" w:rsidP="00744E50">
      <w:pPr>
        <w:rPr>
          <w:b/>
          <w:szCs w:val="20"/>
          <w:lang w:val="pt-PT"/>
        </w:rPr>
      </w:pPr>
    </w:p>
    <w:p w:rsidR="00744E50" w:rsidRPr="00FA3856" w:rsidRDefault="00744E50" w:rsidP="00744E50">
      <w:pPr>
        <w:rPr>
          <w:b/>
          <w:szCs w:val="20"/>
          <w:lang w:val="pt-PT"/>
        </w:rPr>
      </w:pPr>
      <w:r w:rsidRPr="00FA3856">
        <w:rPr>
          <w:b/>
          <w:szCs w:val="20"/>
          <w:lang w:val="pt-PT"/>
        </w:rPr>
        <w:lastRenderedPageBreak/>
        <w:t>I</w:t>
      </w:r>
      <w:r w:rsidR="00076D64" w:rsidRPr="00FA3856">
        <w:rPr>
          <w:b/>
          <w:szCs w:val="20"/>
          <w:lang w:val="pt-PT"/>
        </w:rPr>
        <w:t>I</w:t>
      </w:r>
      <w:r w:rsidRPr="00FA3856">
        <w:rPr>
          <w:b/>
          <w:szCs w:val="20"/>
          <w:lang w:val="pt-PT"/>
        </w:rPr>
        <w:t xml:space="preserve"> – Regras de Validação de Campos:</w:t>
      </w:r>
    </w:p>
    <w:p w:rsidR="00744E50" w:rsidRPr="00FA3856" w:rsidRDefault="00744E50" w:rsidP="00744E50">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744E50" w:rsidRPr="00FA3856" w:rsidTr="00507874">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507874">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744E50" w:rsidRPr="00FA3856" w:rsidRDefault="00744E50" w:rsidP="00744E50">
      <w:pPr>
        <w:rPr>
          <w:szCs w:val="20"/>
        </w:rPr>
      </w:pPr>
    </w:p>
    <w:p w:rsidR="00622325" w:rsidRPr="00FA3856" w:rsidRDefault="00622325" w:rsidP="00622325">
      <w:pPr>
        <w:rPr>
          <w:b/>
          <w:szCs w:val="20"/>
          <w:lang w:val="pt-PT"/>
        </w:rPr>
      </w:pPr>
      <w:r w:rsidRPr="00FA3856">
        <w:rPr>
          <w:b/>
          <w:szCs w:val="20"/>
          <w:lang w:val="pt-PT"/>
        </w:rPr>
        <w:t>II</w:t>
      </w:r>
      <w:r w:rsidR="00076D64" w:rsidRPr="00FA3856">
        <w:rPr>
          <w:b/>
          <w:szCs w:val="20"/>
          <w:lang w:val="pt-PT"/>
        </w:rPr>
        <w:t>I</w:t>
      </w:r>
      <w:r w:rsidRPr="00FA3856">
        <w:rPr>
          <w:b/>
          <w:szCs w:val="20"/>
          <w:lang w:val="pt-PT"/>
        </w:rPr>
        <w:t xml:space="preserve">  – Tabela Dinâmica:</w:t>
      </w:r>
      <w:r w:rsidR="007D27B2">
        <w:rPr>
          <w:b/>
          <w:szCs w:val="20"/>
          <w:lang w:val="pt-PT"/>
        </w:rPr>
        <w:t xml:space="preserve"> </w:t>
      </w:r>
      <w:r w:rsidR="007D27B2" w:rsidRPr="007D27B2">
        <w:rPr>
          <w:b/>
          <w:szCs w:val="20"/>
          <w:lang w:val="pt-PT"/>
        </w:rPr>
        <w:t>P200 - Apuração da Base de Cálculo do IRPJ com base no Lucro Presumido</w:t>
      </w:r>
    </w:p>
    <w:p w:rsidR="00630F54" w:rsidRPr="00FA3856" w:rsidRDefault="00486CDA" w:rsidP="00622325">
      <w:pPr>
        <w:rPr>
          <w:b/>
          <w:szCs w:val="20"/>
          <w:lang w:val="pt-PT"/>
        </w:rPr>
      </w:pPr>
      <w:r>
        <w:rPr>
          <w:b/>
          <w:szCs w:val="20"/>
          <w:lang w:val="pt-PT"/>
        </w:rPr>
        <w:object w:dxaOrig="1534" w:dyaOrig="997">
          <v:shape id="_x0000_i1199" type="#_x0000_t75" style="width:79.5pt;height:50.25pt" o:ole="">
            <v:imagedata r:id="rId460" o:title=""/>
          </v:shape>
          <o:OLEObject Type="Link" ProgID="Excel.Sheet.12" ShapeID="_x0000_i1199" DrawAspect="Content" r:id="rId461" UpdateMode="OnCall">
            <o:LinkType>EnhancedMetaFile</o:LinkType>
            <o:LockedField>false</o:LockedField>
          </o:OLEObject>
        </w:object>
      </w:r>
    </w:p>
    <w:p w:rsidR="00AB6B20" w:rsidRDefault="00507874" w:rsidP="00B80E6A">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AB6B20" w:rsidRDefault="00AB6B20" w:rsidP="00B80E6A">
      <w:pPr>
        <w:pStyle w:val="Corpodetexto"/>
        <w:rPr>
          <w:rFonts w:ascii="Times New Roman" w:hAnsi="Times New Roman"/>
          <w:b/>
          <w:color w:val="002060"/>
          <w:szCs w:val="20"/>
        </w:rPr>
      </w:pPr>
    </w:p>
    <w:p w:rsidR="00B80E6A" w:rsidRPr="00FA3856" w:rsidRDefault="00B80E6A" w:rsidP="00B80E6A">
      <w:pPr>
        <w:pStyle w:val="Corpodetexto"/>
        <w:rPr>
          <w:rFonts w:ascii="Times New Roman" w:hAnsi="Times New Roman"/>
          <w:b/>
          <w:color w:val="002060"/>
          <w:szCs w:val="20"/>
        </w:rPr>
      </w:pPr>
      <w:r w:rsidRPr="00FA3856">
        <w:rPr>
          <w:rFonts w:ascii="Times New Roman" w:hAnsi="Times New Roman"/>
          <w:b/>
          <w:color w:val="002060"/>
          <w:szCs w:val="20"/>
        </w:rPr>
        <w:t>|P200|25|(-)Divulgação Eleitoral e Partidária Gratuita|10000,00|</w:t>
      </w:r>
    </w:p>
    <w:p w:rsidR="00B80E6A" w:rsidRPr="00FA3856" w:rsidRDefault="00B80E6A" w:rsidP="00B80E6A">
      <w:pPr>
        <w:pStyle w:val="Corpodetexto"/>
        <w:ind w:firstLine="708"/>
        <w:rPr>
          <w:rFonts w:ascii="Times New Roman" w:hAnsi="Times New Roman"/>
          <w:color w:val="002060"/>
          <w:szCs w:val="20"/>
        </w:rPr>
      </w:pPr>
      <w:r w:rsidRPr="00FA3856">
        <w:rPr>
          <w:rFonts w:ascii="Times New Roman" w:hAnsi="Times New Roman"/>
          <w:color w:val="002060"/>
          <w:szCs w:val="20"/>
        </w:rPr>
        <w:t>|P200|: Identificação do tipo do registro.</w:t>
      </w:r>
    </w:p>
    <w:p w:rsidR="00B80E6A" w:rsidRPr="00FA3856" w:rsidRDefault="00B80E6A" w:rsidP="00B80E6A">
      <w:pPr>
        <w:pStyle w:val="Corpodetexto"/>
        <w:ind w:firstLine="708"/>
        <w:rPr>
          <w:rFonts w:ascii="Times New Roman" w:hAnsi="Times New Roman"/>
          <w:color w:val="002060"/>
          <w:szCs w:val="20"/>
        </w:rPr>
      </w:pPr>
      <w:r w:rsidRPr="00FA3856">
        <w:rPr>
          <w:rFonts w:ascii="Times New Roman" w:hAnsi="Times New Roman"/>
          <w:color w:val="002060"/>
          <w:szCs w:val="20"/>
        </w:rPr>
        <w:t>|25|: Código da linha.</w:t>
      </w:r>
      <w:r w:rsidRPr="00FA3856">
        <w:rPr>
          <w:rFonts w:ascii="Times New Roman" w:hAnsi="Times New Roman"/>
          <w:color w:val="002060"/>
          <w:szCs w:val="20"/>
        </w:rPr>
        <w:tab/>
      </w:r>
    </w:p>
    <w:p w:rsidR="00B80E6A" w:rsidRPr="00FA3856" w:rsidRDefault="00B80E6A" w:rsidP="00B80E6A">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63733D" w:rsidRPr="00FA3856">
        <w:rPr>
          <w:rFonts w:ascii="Times New Roman" w:hAnsi="Times New Roman"/>
          <w:color w:val="002060"/>
          <w:szCs w:val="20"/>
        </w:rPr>
        <w:t>Divulgação</w:t>
      </w:r>
      <w:r w:rsidRPr="00FA3856">
        <w:rPr>
          <w:rFonts w:ascii="Times New Roman" w:hAnsi="Times New Roman"/>
          <w:color w:val="002060"/>
          <w:szCs w:val="20"/>
        </w:rPr>
        <w:t xml:space="preserve"> Eleitoral e Partidária Gratuita|: Descrição da linha.</w:t>
      </w:r>
    </w:p>
    <w:p w:rsidR="00B80E6A" w:rsidRPr="00FA3856" w:rsidRDefault="00B80E6A" w:rsidP="00B80E6A">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1B6DF5" w:rsidRPr="00FA3856" w:rsidRDefault="001B6DF5">
      <w:pPr>
        <w:spacing w:after="200" w:line="276" w:lineRule="auto"/>
        <w:rPr>
          <w:b/>
          <w:bCs/>
          <w:color w:val="0000FF"/>
          <w:szCs w:val="20"/>
        </w:rPr>
      </w:pPr>
      <w:r w:rsidRPr="00FA3856">
        <w:rPr>
          <w:color w:val="0000FF"/>
          <w:szCs w:val="20"/>
        </w:rPr>
        <w:br w:type="page"/>
      </w:r>
    </w:p>
    <w:p w:rsidR="00744E50" w:rsidRPr="00FA3856" w:rsidRDefault="00744E50" w:rsidP="00867F54">
      <w:pPr>
        <w:pStyle w:val="Ttulo4"/>
      </w:pPr>
      <w:bookmarkStart w:id="305" w:name="_Toc479713759"/>
      <w:r w:rsidRPr="00FA3856">
        <w:lastRenderedPageBreak/>
        <w:t>Registro P230: Cálculo da Isenção e Redução do Lucro Presumido</w:t>
      </w:r>
      <w:bookmarkEnd w:id="305"/>
    </w:p>
    <w:p w:rsidR="00744E50" w:rsidRPr="00FA3856" w:rsidRDefault="00744E50" w:rsidP="00744E50">
      <w:pPr>
        <w:rPr>
          <w:szCs w:val="20"/>
        </w:rPr>
      </w:pPr>
    </w:p>
    <w:p w:rsidR="00744E50" w:rsidRPr="00FA3856" w:rsidRDefault="00744E50" w:rsidP="00040D7B">
      <w:pPr>
        <w:pStyle w:val="PSDS-CorpodeTexto0"/>
        <w:ind w:firstLine="708"/>
        <w:jc w:val="both"/>
        <w:rPr>
          <w:rFonts w:ascii="Times New Roman" w:hAnsi="Times New Roman"/>
        </w:rPr>
      </w:pPr>
      <w:r w:rsidRPr="00FA3856">
        <w:rPr>
          <w:rFonts w:ascii="Times New Roman" w:hAnsi="Times New Roman"/>
        </w:rPr>
        <w:t>Apresenta o cálculo da isenção e redução do lucro presumido.</w:t>
      </w:r>
    </w:p>
    <w:p w:rsidR="00622325" w:rsidRDefault="00622325" w:rsidP="00744E50">
      <w:pPr>
        <w:rPr>
          <w:b/>
          <w:szCs w:val="20"/>
          <w:lang w:val="pt-PT"/>
        </w:rPr>
      </w:pPr>
    </w:p>
    <w:p w:rsidR="00C60816" w:rsidRPr="00FA3856" w:rsidRDefault="00B35FA3" w:rsidP="00C60816">
      <w:pPr>
        <w:jc w:val="center"/>
        <w:rPr>
          <w:b/>
          <w:szCs w:val="20"/>
          <w:lang w:val="pt-PT"/>
        </w:rPr>
      </w:pPr>
      <w:r>
        <w:rPr>
          <w:b/>
          <w:szCs w:val="20"/>
          <w:lang w:val="pt-PT"/>
        </w:rPr>
        <w:object w:dxaOrig="13920" w:dyaOrig="4695">
          <v:shape id="_x0000_i1789" type="#_x0000_t75" style="width:745.5pt;height:230.25pt" o:ole="">
            <v:imagedata r:id="rId462" o:title=""/>
          </v:shape>
          <o:OLEObject Type="Link" ProgID="Excel.Sheet.12" ShapeID="_x0000_i1789" DrawAspect="Content" r:id="rId463" UpdateMode="Always">
            <o:LinkType>EnhancedMetaFile</o:LinkType>
            <o:LockedField>false</o:LockedField>
          </o:OLEObject>
        </w:object>
      </w:r>
    </w:p>
    <w:p w:rsidR="00C60816" w:rsidRDefault="00C60816"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46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46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466"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076D64" w:rsidRPr="00FA3856" w:rsidRDefault="00076D64" w:rsidP="00744E50">
      <w:pPr>
        <w:rPr>
          <w:b/>
          <w:szCs w:val="20"/>
          <w:lang w:val="pt-PT"/>
        </w:rPr>
      </w:pPr>
    </w:p>
    <w:p w:rsidR="00C91374" w:rsidRPr="00FA3856" w:rsidRDefault="00C91374">
      <w:pPr>
        <w:rPr>
          <w:b/>
          <w:szCs w:val="20"/>
          <w:lang w:val="pt-PT"/>
        </w:rPr>
      </w:pPr>
      <w:r w:rsidRPr="00FA3856">
        <w:rPr>
          <w:b/>
          <w:szCs w:val="20"/>
          <w:lang w:val="pt-PT"/>
        </w:rPr>
        <w:br w:type="page"/>
      </w:r>
    </w:p>
    <w:p w:rsidR="00744E50" w:rsidRPr="00FA3856" w:rsidRDefault="00076D64" w:rsidP="00744E50">
      <w:pPr>
        <w:rPr>
          <w:b/>
          <w:szCs w:val="20"/>
          <w:lang w:val="pt-PT"/>
        </w:rPr>
      </w:pPr>
      <w:r w:rsidRPr="00FA3856">
        <w:rPr>
          <w:b/>
          <w:szCs w:val="20"/>
          <w:lang w:val="pt-PT"/>
        </w:rPr>
        <w:lastRenderedPageBreak/>
        <w:t>I</w:t>
      </w:r>
      <w:r w:rsidR="00744E50" w:rsidRPr="00FA3856">
        <w:rPr>
          <w:b/>
          <w:szCs w:val="20"/>
          <w:lang w:val="pt-PT"/>
        </w:rPr>
        <w:t>I – Regras de Validação de Campos:</w:t>
      </w:r>
    </w:p>
    <w:p w:rsidR="00744E50" w:rsidRPr="00FA3856" w:rsidRDefault="00744E50" w:rsidP="00744E50">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744E50" w:rsidRPr="00FA3856" w:rsidTr="00507874">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507874">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744E50" w:rsidRPr="00FA3856" w:rsidRDefault="00744E50" w:rsidP="00744E50">
      <w:pPr>
        <w:rPr>
          <w:szCs w:val="20"/>
        </w:rPr>
      </w:pPr>
    </w:p>
    <w:p w:rsidR="00622325" w:rsidRPr="00FA3856" w:rsidRDefault="00622325" w:rsidP="002F2479">
      <w:pPr>
        <w:rPr>
          <w:b/>
          <w:szCs w:val="20"/>
          <w:lang w:val="pt-PT"/>
        </w:rPr>
      </w:pPr>
      <w:r w:rsidRPr="00FA3856">
        <w:rPr>
          <w:b/>
          <w:szCs w:val="20"/>
          <w:lang w:val="pt-PT"/>
        </w:rPr>
        <w:t>I</w:t>
      </w:r>
      <w:r w:rsidR="00076D64" w:rsidRPr="00FA3856">
        <w:rPr>
          <w:b/>
          <w:szCs w:val="20"/>
          <w:lang w:val="pt-PT"/>
        </w:rPr>
        <w:t>I</w:t>
      </w:r>
      <w:r w:rsidRPr="00FA3856">
        <w:rPr>
          <w:b/>
          <w:szCs w:val="20"/>
          <w:lang w:val="pt-PT"/>
        </w:rPr>
        <w:t>I – Tabela Dinâmica:</w:t>
      </w:r>
      <w:r w:rsidR="004A3546">
        <w:rPr>
          <w:b/>
          <w:szCs w:val="20"/>
          <w:lang w:val="pt-PT"/>
        </w:rPr>
        <w:t xml:space="preserve"> </w:t>
      </w:r>
      <w:r w:rsidR="004A3546" w:rsidRPr="004A3546">
        <w:rPr>
          <w:b/>
          <w:szCs w:val="20"/>
          <w:lang w:val="pt-PT"/>
        </w:rPr>
        <w:t>P230 - Cálculo da Isenção e Redução do IRPJ com base no Lucro Presumido</w:t>
      </w:r>
    </w:p>
    <w:p w:rsidR="00497F9E" w:rsidRPr="00012703" w:rsidRDefault="00486CDA" w:rsidP="00012703">
      <w:pPr>
        <w:rPr>
          <w:b/>
          <w:szCs w:val="20"/>
          <w:lang w:val="pt-PT"/>
        </w:rPr>
      </w:pPr>
      <w:r>
        <w:rPr>
          <w:b/>
          <w:szCs w:val="20"/>
          <w:lang w:val="pt-PT"/>
        </w:rPr>
        <w:object w:dxaOrig="1534" w:dyaOrig="997">
          <v:shape id="_x0000_i1201" type="#_x0000_t75" style="width:79.5pt;height:50.25pt" o:ole="">
            <v:imagedata r:id="rId467" o:title=""/>
          </v:shape>
          <o:OLEObject Type="Link" ProgID="Excel.Sheet.12" ShapeID="_x0000_i1201" DrawAspect="Content" r:id="rId468" UpdateMode="OnCall">
            <o:LinkType>EnhancedMetaFile</o:LinkType>
            <o:LockedField>false</o:LockedField>
          </o:OLEObject>
        </w:object>
      </w:r>
    </w:p>
    <w:p w:rsidR="00497F9E" w:rsidRDefault="00507874" w:rsidP="004519EA">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497F9E" w:rsidRDefault="00497F9E" w:rsidP="004519EA">
      <w:pPr>
        <w:pStyle w:val="Corpodetexto"/>
        <w:rPr>
          <w:rFonts w:ascii="Times New Roman" w:hAnsi="Times New Roman"/>
          <w:b/>
          <w:color w:val="002060"/>
          <w:szCs w:val="20"/>
        </w:rPr>
      </w:pPr>
    </w:p>
    <w:p w:rsidR="004519EA" w:rsidRPr="00FA3856" w:rsidRDefault="004519EA" w:rsidP="004519EA">
      <w:pPr>
        <w:pStyle w:val="Corpodetexto"/>
        <w:rPr>
          <w:rFonts w:ascii="Times New Roman" w:hAnsi="Times New Roman"/>
          <w:b/>
          <w:color w:val="002060"/>
          <w:szCs w:val="20"/>
        </w:rPr>
      </w:pPr>
      <w:r w:rsidRPr="00FA3856">
        <w:rPr>
          <w:rFonts w:ascii="Times New Roman" w:hAnsi="Times New Roman"/>
          <w:b/>
          <w:color w:val="002060"/>
          <w:szCs w:val="20"/>
        </w:rPr>
        <w:t>|P230|37|TOTAL DA ISENÇÃO E REDUÇÃO|10000,00|</w:t>
      </w:r>
    </w:p>
    <w:p w:rsidR="004519EA" w:rsidRPr="00FA3856" w:rsidRDefault="004519EA" w:rsidP="004519EA">
      <w:pPr>
        <w:pStyle w:val="Corpodetexto"/>
        <w:ind w:firstLine="708"/>
        <w:rPr>
          <w:rFonts w:ascii="Times New Roman" w:hAnsi="Times New Roman"/>
          <w:color w:val="002060"/>
          <w:szCs w:val="20"/>
        </w:rPr>
      </w:pPr>
      <w:r w:rsidRPr="00FA3856">
        <w:rPr>
          <w:rFonts w:ascii="Times New Roman" w:hAnsi="Times New Roman"/>
          <w:color w:val="002060"/>
          <w:szCs w:val="20"/>
        </w:rPr>
        <w:t>|P230|: Identificação do tipo do registro.</w:t>
      </w:r>
    </w:p>
    <w:p w:rsidR="004519EA" w:rsidRPr="00FA3856" w:rsidRDefault="004519EA" w:rsidP="004519EA">
      <w:pPr>
        <w:pStyle w:val="Corpodetexto"/>
        <w:ind w:firstLine="708"/>
        <w:rPr>
          <w:rFonts w:ascii="Times New Roman" w:hAnsi="Times New Roman"/>
          <w:color w:val="002060"/>
          <w:szCs w:val="20"/>
        </w:rPr>
      </w:pPr>
      <w:r w:rsidRPr="00FA3856">
        <w:rPr>
          <w:rFonts w:ascii="Times New Roman" w:hAnsi="Times New Roman"/>
          <w:color w:val="002060"/>
          <w:szCs w:val="20"/>
        </w:rPr>
        <w:t>|37|: Código da linha.</w:t>
      </w:r>
      <w:r w:rsidRPr="00FA3856">
        <w:rPr>
          <w:rFonts w:ascii="Times New Roman" w:hAnsi="Times New Roman"/>
          <w:color w:val="002060"/>
          <w:szCs w:val="20"/>
        </w:rPr>
        <w:tab/>
      </w:r>
    </w:p>
    <w:p w:rsidR="004519EA" w:rsidRPr="00FA3856" w:rsidRDefault="004519EA" w:rsidP="004519EA">
      <w:pPr>
        <w:pStyle w:val="Corpodetexto"/>
        <w:ind w:firstLine="708"/>
        <w:rPr>
          <w:rFonts w:ascii="Times New Roman" w:hAnsi="Times New Roman"/>
          <w:color w:val="002060"/>
          <w:szCs w:val="20"/>
        </w:rPr>
      </w:pPr>
      <w:r w:rsidRPr="00FA3856">
        <w:rPr>
          <w:rFonts w:ascii="Times New Roman" w:hAnsi="Times New Roman"/>
          <w:color w:val="002060"/>
          <w:szCs w:val="20"/>
        </w:rPr>
        <w:t>|TOTAL DA ISENÇÃO E REDUÇÃO|: Descrição da linha.</w:t>
      </w:r>
    </w:p>
    <w:p w:rsidR="004519EA" w:rsidRPr="00FA3856" w:rsidRDefault="004519EA" w:rsidP="004519EA">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076D64" w:rsidRPr="00FA3856" w:rsidRDefault="00076D64" w:rsidP="002F2479">
      <w:pPr>
        <w:rPr>
          <w:b/>
          <w:bCs/>
          <w:color w:val="0000FF"/>
          <w:szCs w:val="20"/>
        </w:rPr>
      </w:pPr>
    </w:p>
    <w:p w:rsidR="004519EA" w:rsidRPr="00FA3856" w:rsidRDefault="004519EA">
      <w:pPr>
        <w:spacing w:after="200" w:line="276" w:lineRule="auto"/>
        <w:rPr>
          <w:b/>
          <w:bCs/>
          <w:color w:val="0000FF"/>
          <w:szCs w:val="20"/>
        </w:rPr>
      </w:pPr>
      <w:r w:rsidRPr="00FA3856">
        <w:rPr>
          <w:color w:val="0000FF"/>
          <w:szCs w:val="20"/>
        </w:rPr>
        <w:br w:type="page"/>
      </w:r>
    </w:p>
    <w:p w:rsidR="00744E50" w:rsidRPr="00FA3856" w:rsidRDefault="00744E50" w:rsidP="00867F54">
      <w:pPr>
        <w:pStyle w:val="Ttulo4"/>
      </w:pPr>
      <w:bookmarkStart w:id="306" w:name="_Toc479713760"/>
      <w:r w:rsidRPr="00FA3856">
        <w:lastRenderedPageBreak/>
        <w:t xml:space="preserve">Registro P300: Cálculo do </w:t>
      </w:r>
      <w:r w:rsidR="00840B82" w:rsidRPr="00FA3856">
        <w:t>IRPJ</w:t>
      </w:r>
      <w:r w:rsidRPr="00FA3856">
        <w:t xml:space="preserve"> com Base no Lucro Presumido</w:t>
      </w:r>
      <w:bookmarkEnd w:id="306"/>
    </w:p>
    <w:p w:rsidR="00744E50" w:rsidRPr="00FA3856" w:rsidRDefault="00744E50" w:rsidP="00744E50">
      <w:pPr>
        <w:rPr>
          <w:szCs w:val="20"/>
        </w:rPr>
      </w:pPr>
    </w:p>
    <w:p w:rsidR="00DB2F10" w:rsidRPr="00FA3856" w:rsidRDefault="0080551F" w:rsidP="003C0945">
      <w:pPr>
        <w:pStyle w:val="PSDS-CorpodeTexto0"/>
        <w:ind w:firstLine="708"/>
        <w:jc w:val="both"/>
        <w:rPr>
          <w:rFonts w:ascii="Times New Roman" w:hAnsi="Times New Roman"/>
        </w:rPr>
      </w:pPr>
      <w:r w:rsidRPr="00FA3856">
        <w:rPr>
          <w:rFonts w:ascii="Times New Roman" w:hAnsi="Times New Roman"/>
        </w:rPr>
        <w:t>Este registro é habilitado</w:t>
      </w:r>
      <w:r w:rsidR="00DB2F10" w:rsidRPr="00FA3856">
        <w:rPr>
          <w:rFonts w:ascii="Times New Roman" w:hAnsi="Times New Roman"/>
        </w:rPr>
        <w:t xml:space="preserve"> para a pessoa jurídica tributada com base no lucro presum</w:t>
      </w:r>
      <w:r w:rsidR="000C2444" w:rsidRPr="00FA3856">
        <w:rPr>
          <w:rFonts w:ascii="Times New Roman" w:hAnsi="Times New Roman"/>
        </w:rPr>
        <w:t>ido, optante ou não pelo Refis.</w:t>
      </w:r>
    </w:p>
    <w:p w:rsidR="00744E50" w:rsidRDefault="00744E50" w:rsidP="00744E50">
      <w:pPr>
        <w:rPr>
          <w:b/>
          <w:szCs w:val="20"/>
          <w:lang w:val="pt-PT"/>
        </w:rPr>
      </w:pPr>
    </w:p>
    <w:p w:rsidR="00FA3468" w:rsidRPr="00FA3856" w:rsidRDefault="00B35FA3" w:rsidP="00FA3468">
      <w:pPr>
        <w:jc w:val="center"/>
        <w:rPr>
          <w:b/>
          <w:szCs w:val="20"/>
          <w:lang w:val="pt-PT"/>
        </w:rPr>
      </w:pPr>
      <w:r>
        <w:rPr>
          <w:b/>
          <w:szCs w:val="20"/>
          <w:lang w:val="pt-PT"/>
        </w:rPr>
        <w:object w:dxaOrig="13935" w:dyaOrig="4830">
          <v:shape id="_x0000_i1792" type="#_x0000_t75" style="width:746.25pt;height:237pt" o:ole="">
            <v:imagedata r:id="rId469" o:title=""/>
          </v:shape>
          <o:OLEObject Type="Link" ProgID="Excel.Sheet.12" ShapeID="_x0000_i1792" DrawAspect="Content" r:id="rId470" UpdateMode="Always">
            <o:LinkType>EnhancedMetaFile</o:LinkType>
            <o:LockedField>false</o:LockedField>
          </o:OLEObject>
        </w:object>
      </w:r>
    </w:p>
    <w:p w:rsidR="00FA3468" w:rsidRDefault="00FA3468"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47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472"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473"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076D64" w:rsidRPr="00FA3856" w:rsidRDefault="00076D64" w:rsidP="00076D64">
      <w:pPr>
        <w:rPr>
          <w:b/>
          <w:szCs w:val="20"/>
          <w:lang w:val="pt-PT"/>
        </w:rPr>
      </w:pPr>
    </w:p>
    <w:p w:rsidR="00E50883" w:rsidRPr="00FA3856" w:rsidRDefault="00E50883">
      <w:pPr>
        <w:rPr>
          <w:b/>
          <w:szCs w:val="20"/>
          <w:lang w:val="pt-PT"/>
        </w:rPr>
      </w:pPr>
      <w:r w:rsidRPr="00FA3856">
        <w:rPr>
          <w:b/>
          <w:szCs w:val="20"/>
          <w:lang w:val="pt-PT"/>
        </w:rPr>
        <w:br w:type="page"/>
      </w:r>
    </w:p>
    <w:p w:rsidR="00744E50" w:rsidRPr="00FA3856" w:rsidRDefault="00076D64" w:rsidP="00744E50">
      <w:pPr>
        <w:rPr>
          <w:b/>
          <w:szCs w:val="20"/>
          <w:lang w:val="pt-PT"/>
        </w:rPr>
      </w:pPr>
      <w:r w:rsidRPr="00FA3856">
        <w:rPr>
          <w:b/>
          <w:szCs w:val="20"/>
          <w:lang w:val="pt-PT"/>
        </w:rPr>
        <w:lastRenderedPageBreak/>
        <w:t>I</w:t>
      </w:r>
      <w:r w:rsidR="00744E50" w:rsidRPr="00FA3856">
        <w:rPr>
          <w:b/>
          <w:szCs w:val="20"/>
          <w:lang w:val="pt-PT"/>
        </w:rPr>
        <w:t>I – Regras de Validação de Campos:</w:t>
      </w:r>
    </w:p>
    <w:p w:rsidR="00744E50" w:rsidRPr="00FA3856" w:rsidRDefault="00744E50" w:rsidP="00744E50">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744E50" w:rsidRPr="00FA3856" w:rsidTr="00507874">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744E50" w:rsidRPr="00FA3856" w:rsidRDefault="00744E50"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507874">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1B58FE"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744E50" w:rsidRPr="00FA3856" w:rsidRDefault="00744E50" w:rsidP="00744E50">
      <w:pPr>
        <w:rPr>
          <w:szCs w:val="20"/>
        </w:rPr>
      </w:pPr>
    </w:p>
    <w:p w:rsidR="00622325" w:rsidRDefault="00622325" w:rsidP="00622325">
      <w:pPr>
        <w:rPr>
          <w:b/>
          <w:szCs w:val="20"/>
          <w:lang w:val="pt-PT"/>
        </w:rPr>
      </w:pPr>
      <w:r w:rsidRPr="00FA3856">
        <w:rPr>
          <w:b/>
          <w:szCs w:val="20"/>
          <w:lang w:val="pt-PT"/>
        </w:rPr>
        <w:t>I</w:t>
      </w:r>
      <w:r w:rsidR="00076D64" w:rsidRPr="00FA3856">
        <w:rPr>
          <w:b/>
          <w:szCs w:val="20"/>
          <w:lang w:val="pt-PT"/>
        </w:rPr>
        <w:t>I</w:t>
      </w:r>
      <w:r w:rsidRPr="00FA3856">
        <w:rPr>
          <w:b/>
          <w:szCs w:val="20"/>
          <w:lang w:val="pt-PT"/>
        </w:rPr>
        <w:t>I – Tabela Dinâmica:</w:t>
      </w:r>
      <w:r w:rsidR="004A3546">
        <w:rPr>
          <w:b/>
          <w:szCs w:val="20"/>
          <w:lang w:val="pt-PT"/>
        </w:rPr>
        <w:t xml:space="preserve"> </w:t>
      </w:r>
      <w:r w:rsidR="004A3546" w:rsidRPr="004A3546">
        <w:rPr>
          <w:b/>
          <w:szCs w:val="20"/>
          <w:lang w:val="pt-PT"/>
        </w:rPr>
        <w:t>P300 - Cálculo do IRPJ com Base no Lucro Presumido</w:t>
      </w:r>
    </w:p>
    <w:p w:rsidR="00FA3468" w:rsidRPr="00FA3856" w:rsidRDefault="00486CDA" w:rsidP="003C0945">
      <w:pPr>
        <w:pStyle w:val="Corpodetexto"/>
        <w:rPr>
          <w:rFonts w:ascii="Times New Roman" w:hAnsi="Times New Roman"/>
          <w:b/>
          <w:color w:val="002060"/>
          <w:szCs w:val="20"/>
        </w:rPr>
      </w:pPr>
      <w:r>
        <w:rPr>
          <w:rFonts w:ascii="Times New Roman" w:hAnsi="Times New Roman"/>
          <w:b/>
          <w:color w:val="auto"/>
          <w:szCs w:val="20"/>
          <w:lang w:val="pt-PT" w:eastAsia="en-US"/>
        </w:rPr>
        <w:object w:dxaOrig="1534" w:dyaOrig="997">
          <v:shape id="_x0000_i1203" type="#_x0000_t75" style="width:79.5pt;height:50.25pt" o:ole="">
            <v:imagedata r:id="rId474" o:title=""/>
          </v:shape>
          <o:OLEObject Type="Link" ProgID="Excel.Sheet.12" ShapeID="_x0000_i1203" DrawAspect="Content" r:id="rId475" UpdateMode="OnCall">
            <o:LinkType>EnhancedMetaFile</o:LinkType>
            <o:LockedField>false</o:LockedField>
          </o:OLEObject>
        </w:object>
      </w:r>
    </w:p>
    <w:p w:rsidR="00FA3468" w:rsidRDefault="003C0945" w:rsidP="003C0945">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FA3468" w:rsidRDefault="00FA3468" w:rsidP="003C0945">
      <w:pPr>
        <w:pStyle w:val="Corpodetexto"/>
        <w:rPr>
          <w:rFonts w:ascii="Times New Roman" w:hAnsi="Times New Roman"/>
          <w:b/>
          <w:color w:val="002060"/>
          <w:szCs w:val="20"/>
        </w:rPr>
      </w:pPr>
    </w:p>
    <w:p w:rsidR="003C0945" w:rsidRPr="00FA3856" w:rsidRDefault="003C0945" w:rsidP="003C0945">
      <w:pPr>
        <w:pStyle w:val="Corpodetexto"/>
        <w:rPr>
          <w:rFonts w:ascii="Times New Roman" w:hAnsi="Times New Roman"/>
          <w:b/>
          <w:color w:val="002060"/>
          <w:szCs w:val="20"/>
        </w:rPr>
      </w:pPr>
      <w:r w:rsidRPr="00FA3856">
        <w:rPr>
          <w:rFonts w:ascii="Times New Roman" w:hAnsi="Times New Roman"/>
          <w:b/>
          <w:color w:val="002060"/>
          <w:szCs w:val="20"/>
        </w:rPr>
        <w:t>|P300|17|IMPOSTO DE RENDA POSTERGADO DE PERÍODOS DE APURAÇÃO ANTERIORES|10000,00|</w:t>
      </w:r>
    </w:p>
    <w:p w:rsidR="003C0945" w:rsidRPr="00FA3856" w:rsidRDefault="003C0945" w:rsidP="003C0945">
      <w:pPr>
        <w:pStyle w:val="Corpodetexto"/>
        <w:ind w:firstLine="708"/>
        <w:rPr>
          <w:rFonts w:ascii="Times New Roman" w:hAnsi="Times New Roman"/>
          <w:color w:val="002060"/>
          <w:szCs w:val="20"/>
        </w:rPr>
      </w:pPr>
      <w:r w:rsidRPr="00FA3856">
        <w:rPr>
          <w:rFonts w:ascii="Times New Roman" w:hAnsi="Times New Roman"/>
          <w:color w:val="002060"/>
          <w:szCs w:val="20"/>
        </w:rPr>
        <w:t>|P300|: Identificação do tipo do registro.</w:t>
      </w:r>
    </w:p>
    <w:p w:rsidR="003C0945" w:rsidRPr="00FA3856" w:rsidRDefault="003C0945" w:rsidP="003C0945">
      <w:pPr>
        <w:pStyle w:val="Corpodetexto"/>
        <w:ind w:firstLine="708"/>
        <w:rPr>
          <w:rFonts w:ascii="Times New Roman" w:hAnsi="Times New Roman"/>
          <w:color w:val="002060"/>
          <w:szCs w:val="20"/>
        </w:rPr>
      </w:pPr>
      <w:r w:rsidRPr="00FA3856">
        <w:rPr>
          <w:rFonts w:ascii="Times New Roman" w:hAnsi="Times New Roman"/>
          <w:color w:val="002060"/>
          <w:szCs w:val="20"/>
        </w:rPr>
        <w:t>|17|: Código da linha.</w:t>
      </w:r>
      <w:r w:rsidRPr="00FA3856">
        <w:rPr>
          <w:rFonts w:ascii="Times New Roman" w:hAnsi="Times New Roman"/>
          <w:color w:val="002060"/>
          <w:szCs w:val="20"/>
        </w:rPr>
        <w:tab/>
      </w:r>
    </w:p>
    <w:p w:rsidR="003C0945" w:rsidRPr="00FA3856" w:rsidRDefault="003C0945" w:rsidP="003C0945">
      <w:pPr>
        <w:pStyle w:val="Corpodetexto"/>
        <w:ind w:firstLine="708"/>
        <w:rPr>
          <w:rFonts w:ascii="Times New Roman" w:hAnsi="Times New Roman"/>
          <w:color w:val="002060"/>
          <w:szCs w:val="20"/>
        </w:rPr>
      </w:pPr>
      <w:r w:rsidRPr="00FA3856">
        <w:rPr>
          <w:rFonts w:ascii="Times New Roman" w:hAnsi="Times New Roman"/>
          <w:color w:val="002060"/>
          <w:szCs w:val="20"/>
        </w:rPr>
        <w:t>|IMPOSTO DE RENDA POSTERGADO DE PERÍODOS DE APURAÇÃO ANTERIORES|: Descrição da linha.</w:t>
      </w:r>
    </w:p>
    <w:p w:rsidR="003C0945" w:rsidRPr="00FA3856" w:rsidRDefault="003C0945" w:rsidP="003C0945">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2F2479" w:rsidRPr="00FA3856" w:rsidRDefault="002F2479" w:rsidP="00594AA3">
      <w:pPr>
        <w:rPr>
          <w:color w:val="0000FF"/>
          <w:szCs w:val="20"/>
        </w:rPr>
      </w:pPr>
    </w:p>
    <w:p w:rsidR="00E505D7" w:rsidRPr="00FA3856" w:rsidRDefault="00E505D7">
      <w:pPr>
        <w:rPr>
          <w:b/>
          <w:bCs/>
          <w:color w:val="0000FF"/>
          <w:szCs w:val="20"/>
        </w:rPr>
      </w:pPr>
      <w:r w:rsidRPr="00FA3856">
        <w:rPr>
          <w:color w:val="0000FF"/>
          <w:szCs w:val="20"/>
        </w:rPr>
        <w:br w:type="page"/>
      </w:r>
    </w:p>
    <w:p w:rsidR="00840B82" w:rsidRPr="00FA3856" w:rsidRDefault="00840B82" w:rsidP="00867F54">
      <w:pPr>
        <w:pStyle w:val="Ttulo4"/>
      </w:pPr>
      <w:bookmarkStart w:id="307" w:name="_Toc479713761"/>
      <w:r w:rsidRPr="00FA3856">
        <w:lastRenderedPageBreak/>
        <w:t>Registro P400: Apuração da Base de Cálculo da CSLL com Base no Lucro Presumido</w:t>
      </w:r>
      <w:bookmarkEnd w:id="307"/>
    </w:p>
    <w:p w:rsidR="00840B82" w:rsidRPr="00FA3856" w:rsidRDefault="00840B82" w:rsidP="00840B82">
      <w:pPr>
        <w:rPr>
          <w:szCs w:val="20"/>
        </w:rPr>
      </w:pPr>
    </w:p>
    <w:p w:rsidR="003678D9" w:rsidRPr="00FA3856" w:rsidRDefault="003678D9" w:rsidP="003678D9">
      <w:pPr>
        <w:ind w:firstLine="708"/>
        <w:rPr>
          <w:szCs w:val="20"/>
          <w:lang w:val="pt-PT"/>
        </w:rPr>
      </w:pPr>
      <w:r w:rsidRPr="00FA3856">
        <w:rPr>
          <w:szCs w:val="20"/>
          <w:lang w:val="pt-PT"/>
        </w:rPr>
        <w:t>Este registro deve ser preenchido pela pessoa jurídica que apurou a CSLL com base no lucro presumido, em um ou mais trimestres do ano-calendário, inclusive se optante pelo Refis.</w:t>
      </w:r>
    </w:p>
    <w:p w:rsidR="00705BCF" w:rsidRPr="00FA3856" w:rsidRDefault="00705BCF" w:rsidP="00705BCF">
      <w:pPr>
        <w:pStyle w:val="Corpodetexto"/>
        <w:ind w:firstLine="708"/>
        <w:rPr>
          <w:rFonts w:ascii="Times New Roman" w:hAnsi="Times New Roman"/>
          <w:szCs w:val="20"/>
        </w:rPr>
      </w:pPr>
      <w:r w:rsidRPr="00FA3856">
        <w:rPr>
          <w:rFonts w:ascii="Times New Roman" w:hAnsi="Times New Roman"/>
          <w:b/>
          <w:szCs w:val="20"/>
        </w:rPr>
        <w:t xml:space="preserve">Observação: </w:t>
      </w:r>
      <w:r w:rsidRPr="00FA3856">
        <w:rPr>
          <w:rFonts w:ascii="Times New Roman" w:hAnsi="Times New Roman"/>
          <w:szCs w:val="20"/>
        </w:rPr>
        <w:t>Os valores informados neste registro devem considerar os ajustes específicos da Lei n</w:t>
      </w:r>
      <w:r w:rsidRPr="00FA3856">
        <w:rPr>
          <w:rFonts w:ascii="Times New Roman" w:hAnsi="Times New Roman"/>
          <w:szCs w:val="20"/>
          <w:u w:val="single"/>
          <w:vertAlign w:val="superscript"/>
        </w:rPr>
        <w:t>o</w:t>
      </w:r>
      <w:r w:rsidRPr="00FA3856">
        <w:rPr>
          <w:rFonts w:ascii="Times New Roman" w:hAnsi="Times New Roman"/>
          <w:szCs w:val="20"/>
        </w:rPr>
        <w:t xml:space="preserve"> 12.973/2014 (Exemplos: Arts. 8</w:t>
      </w:r>
      <w:r w:rsidRPr="00FA3856">
        <w:rPr>
          <w:rFonts w:ascii="Times New Roman" w:hAnsi="Times New Roman"/>
          <w:szCs w:val="20"/>
          <w:u w:val="single"/>
          <w:vertAlign w:val="superscript"/>
        </w:rPr>
        <w:t>o</w:t>
      </w:r>
      <w:r w:rsidRPr="00FA3856">
        <w:rPr>
          <w:rFonts w:ascii="Times New Roman" w:hAnsi="Times New Roman"/>
          <w:szCs w:val="20"/>
        </w:rPr>
        <w:t xml:space="preserve"> e 44 da Lei n</w:t>
      </w:r>
      <w:r w:rsidRPr="00FA3856">
        <w:rPr>
          <w:rFonts w:ascii="Times New Roman" w:hAnsi="Times New Roman"/>
          <w:szCs w:val="20"/>
          <w:u w:val="single"/>
          <w:vertAlign w:val="superscript"/>
        </w:rPr>
        <w:t>o</w:t>
      </w:r>
      <w:r w:rsidRPr="00FA3856">
        <w:rPr>
          <w:rFonts w:ascii="Times New Roman" w:hAnsi="Times New Roman"/>
          <w:szCs w:val="20"/>
        </w:rPr>
        <w:t xml:space="preserve"> 12.973/2014).</w:t>
      </w:r>
    </w:p>
    <w:p w:rsidR="00840B82" w:rsidRDefault="00840B82" w:rsidP="00840B82">
      <w:pPr>
        <w:rPr>
          <w:b/>
          <w:szCs w:val="20"/>
          <w:lang w:val="pt-PT"/>
        </w:rPr>
      </w:pPr>
    </w:p>
    <w:p w:rsidR="00761F77" w:rsidRPr="00FA3856" w:rsidRDefault="00B35FA3" w:rsidP="00761F77">
      <w:pPr>
        <w:jc w:val="center"/>
        <w:rPr>
          <w:b/>
          <w:szCs w:val="20"/>
          <w:lang w:val="pt-PT"/>
        </w:rPr>
      </w:pPr>
      <w:r>
        <w:rPr>
          <w:b/>
          <w:szCs w:val="20"/>
          <w:lang w:val="pt-PT"/>
        </w:rPr>
        <w:object w:dxaOrig="13875" w:dyaOrig="4965">
          <v:shape id="_x0000_i1795" type="#_x0000_t75" style="width:739.5pt;height:243.75pt" o:ole="">
            <v:imagedata r:id="rId476" o:title=""/>
          </v:shape>
          <o:OLEObject Type="Link" ProgID="Excel.Sheet.12" ShapeID="_x0000_i1795" DrawAspect="Content" r:id="rId477" UpdateMode="Always">
            <o:LinkType>EnhancedMetaFile</o:LinkType>
            <o:LockedField>false</o:LockedField>
          </o:OLEObject>
        </w:object>
      </w:r>
    </w:p>
    <w:p w:rsidR="00761F77" w:rsidRDefault="00761F77"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478"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47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48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076D64" w:rsidRPr="00FA3856" w:rsidRDefault="00076D64" w:rsidP="00840B82">
      <w:pPr>
        <w:rPr>
          <w:b/>
          <w:szCs w:val="20"/>
          <w:lang w:val="pt-PT"/>
        </w:rPr>
      </w:pPr>
    </w:p>
    <w:p w:rsidR="00012703" w:rsidRDefault="00012703">
      <w:pPr>
        <w:spacing w:after="200" w:line="276" w:lineRule="auto"/>
        <w:rPr>
          <w:b/>
          <w:szCs w:val="20"/>
          <w:lang w:val="pt-PT"/>
        </w:rPr>
      </w:pPr>
      <w:r>
        <w:rPr>
          <w:b/>
          <w:szCs w:val="20"/>
          <w:lang w:val="pt-PT"/>
        </w:rPr>
        <w:br w:type="page"/>
      </w:r>
    </w:p>
    <w:p w:rsidR="00840B82" w:rsidRPr="00FA3856" w:rsidRDefault="00076D64" w:rsidP="00840B82">
      <w:pPr>
        <w:rPr>
          <w:b/>
          <w:szCs w:val="20"/>
          <w:lang w:val="pt-PT"/>
        </w:rPr>
      </w:pPr>
      <w:r w:rsidRPr="00FA3856">
        <w:rPr>
          <w:b/>
          <w:szCs w:val="20"/>
          <w:lang w:val="pt-PT"/>
        </w:rPr>
        <w:lastRenderedPageBreak/>
        <w:t>I</w:t>
      </w:r>
      <w:r w:rsidR="00840B82" w:rsidRPr="00FA3856">
        <w:rPr>
          <w:b/>
          <w:szCs w:val="20"/>
          <w:lang w:val="pt-PT"/>
        </w:rPr>
        <w:t>I – Regras de Validação de Campos:</w:t>
      </w:r>
    </w:p>
    <w:p w:rsidR="00840B82" w:rsidRPr="00FA3856" w:rsidRDefault="00840B82" w:rsidP="00840B82">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840B82" w:rsidRPr="00FA3856" w:rsidTr="00507874">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840B82" w:rsidRPr="00FA3856" w:rsidRDefault="00840B82"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840B82" w:rsidRPr="00FA3856" w:rsidRDefault="00840B82" w:rsidP="00EC4ABB">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840B82" w:rsidRPr="00FA3856" w:rsidRDefault="00840B82"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840B82" w:rsidRPr="00FA3856" w:rsidRDefault="00840B82"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507874">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012703" w:rsidRDefault="00012703" w:rsidP="00622325">
      <w:pPr>
        <w:rPr>
          <w:b/>
          <w:szCs w:val="20"/>
          <w:lang w:val="pt-PT"/>
        </w:rPr>
      </w:pPr>
    </w:p>
    <w:p w:rsidR="00070EF8" w:rsidRPr="00FA3856" w:rsidRDefault="00076D64" w:rsidP="00622325">
      <w:pPr>
        <w:rPr>
          <w:b/>
          <w:szCs w:val="20"/>
          <w:lang w:val="pt-PT"/>
        </w:rPr>
      </w:pPr>
      <w:r w:rsidRPr="00FA3856">
        <w:rPr>
          <w:b/>
          <w:szCs w:val="20"/>
          <w:lang w:val="pt-PT"/>
        </w:rPr>
        <w:t>I</w:t>
      </w:r>
      <w:r w:rsidR="005B30D4" w:rsidRPr="00FA3856">
        <w:rPr>
          <w:b/>
          <w:szCs w:val="20"/>
          <w:lang w:val="pt-PT"/>
        </w:rPr>
        <w:t>II – Tabela Dinâmica:</w:t>
      </w:r>
      <w:r w:rsidR="004A3546">
        <w:rPr>
          <w:b/>
          <w:szCs w:val="20"/>
          <w:lang w:val="pt-PT"/>
        </w:rPr>
        <w:t xml:space="preserve"> </w:t>
      </w:r>
      <w:r w:rsidR="004A3546" w:rsidRPr="004A3546">
        <w:rPr>
          <w:b/>
          <w:szCs w:val="20"/>
          <w:lang w:val="pt-PT"/>
        </w:rPr>
        <w:t>P400 - Apuração da Base de Cálculo da CSLL com Base no Lucro Presumido</w:t>
      </w:r>
    </w:p>
    <w:p w:rsidR="007444D7" w:rsidRPr="00FA3856" w:rsidRDefault="00486CDA" w:rsidP="003678D9">
      <w:pPr>
        <w:pStyle w:val="Corpodetexto"/>
        <w:rPr>
          <w:rFonts w:ascii="Times New Roman" w:hAnsi="Times New Roman"/>
          <w:b/>
          <w:color w:val="002060"/>
          <w:szCs w:val="20"/>
        </w:rPr>
      </w:pPr>
      <w:r>
        <w:rPr>
          <w:rFonts w:ascii="Times New Roman" w:hAnsi="Times New Roman"/>
          <w:b/>
          <w:color w:val="auto"/>
          <w:szCs w:val="20"/>
          <w:lang w:val="pt-PT" w:eastAsia="en-US"/>
        </w:rPr>
        <w:object w:dxaOrig="1534" w:dyaOrig="997">
          <v:shape id="_x0000_i1205" type="#_x0000_t75" style="width:79.5pt;height:50.25pt" o:ole="">
            <v:imagedata r:id="rId481" o:title=""/>
          </v:shape>
          <o:OLEObject Type="Link" ProgID="Excel.Sheet.12" ShapeID="_x0000_i1205" DrawAspect="Content" r:id="rId482" UpdateMode="OnCall">
            <o:LinkType>EnhancedMetaFile</o:LinkType>
            <o:LockedField>false</o:LockedField>
          </o:OLEObject>
        </w:object>
      </w:r>
    </w:p>
    <w:p w:rsidR="00761F77" w:rsidRDefault="00507874" w:rsidP="003678D9">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761F77" w:rsidRDefault="00761F77" w:rsidP="003678D9">
      <w:pPr>
        <w:pStyle w:val="Corpodetexto"/>
        <w:rPr>
          <w:rFonts w:ascii="Times New Roman" w:hAnsi="Times New Roman"/>
          <w:b/>
          <w:color w:val="002060"/>
          <w:szCs w:val="20"/>
        </w:rPr>
      </w:pPr>
    </w:p>
    <w:p w:rsidR="003678D9" w:rsidRPr="00FA3856" w:rsidRDefault="003678D9" w:rsidP="003678D9">
      <w:pPr>
        <w:pStyle w:val="Corpodetexto"/>
        <w:rPr>
          <w:rFonts w:ascii="Times New Roman" w:hAnsi="Times New Roman"/>
          <w:b/>
          <w:color w:val="002060"/>
          <w:szCs w:val="20"/>
        </w:rPr>
      </w:pPr>
      <w:r w:rsidRPr="00FA3856">
        <w:rPr>
          <w:rFonts w:ascii="Times New Roman" w:hAnsi="Times New Roman"/>
          <w:b/>
          <w:color w:val="002060"/>
          <w:szCs w:val="20"/>
        </w:rPr>
        <w:t>|P400|18|(-)Excedente de Variação Cambial (MP nº 1.858-10/1999, art. 31)|10000,00|</w:t>
      </w:r>
    </w:p>
    <w:p w:rsidR="003678D9" w:rsidRPr="00FA3856" w:rsidRDefault="003678D9" w:rsidP="003678D9">
      <w:pPr>
        <w:pStyle w:val="Corpodetexto"/>
        <w:ind w:firstLine="708"/>
        <w:rPr>
          <w:rFonts w:ascii="Times New Roman" w:hAnsi="Times New Roman"/>
          <w:color w:val="002060"/>
          <w:szCs w:val="20"/>
        </w:rPr>
      </w:pPr>
      <w:r w:rsidRPr="00FA3856">
        <w:rPr>
          <w:rFonts w:ascii="Times New Roman" w:hAnsi="Times New Roman"/>
          <w:color w:val="002060"/>
          <w:szCs w:val="20"/>
        </w:rPr>
        <w:t>|P400|: Identificação do tipo do registro.</w:t>
      </w:r>
    </w:p>
    <w:p w:rsidR="003678D9" w:rsidRPr="00FA3856" w:rsidRDefault="003678D9" w:rsidP="003678D9">
      <w:pPr>
        <w:pStyle w:val="Corpodetexto"/>
        <w:ind w:firstLine="708"/>
        <w:rPr>
          <w:rFonts w:ascii="Times New Roman" w:hAnsi="Times New Roman"/>
          <w:color w:val="002060"/>
          <w:szCs w:val="20"/>
        </w:rPr>
      </w:pPr>
      <w:r w:rsidRPr="00FA3856">
        <w:rPr>
          <w:rFonts w:ascii="Times New Roman" w:hAnsi="Times New Roman"/>
          <w:color w:val="002060"/>
          <w:szCs w:val="20"/>
        </w:rPr>
        <w:t>|18|: Código da linha.</w:t>
      </w:r>
      <w:r w:rsidRPr="00FA3856">
        <w:rPr>
          <w:rFonts w:ascii="Times New Roman" w:hAnsi="Times New Roman"/>
          <w:color w:val="002060"/>
          <w:szCs w:val="20"/>
        </w:rPr>
        <w:tab/>
      </w:r>
    </w:p>
    <w:p w:rsidR="003678D9" w:rsidRPr="00FA3856" w:rsidRDefault="003678D9" w:rsidP="003678D9">
      <w:pPr>
        <w:pStyle w:val="Corpodetexto"/>
        <w:ind w:firstLine="708"/>
        <w:rPr>
          <w:rFonts w:ascii="Times New Roman" w:hAnsi="Times New Roman"/>
          <w:color w:val="002060"/>
          <w:szCs w:val="20"/>
        </w:rPr>
      </w:pPr>
      <w:r w:rsidRPr="00FA3856">
        <w:rPr>
          <w:rFonts w:ascii="Times New Roman" w:hAnsi="Times New Roman"/>
          <w:color w:val="002060"/>
          <w:szCs w:val="20"/>
        </w:rPr>
        <w:t>|(-)Excedente de Variação Cambial (MP nº 1.858-10/1999, art. 31)|: Descrição da linha.</w:t>
      </w:r>
    </w:p>
    <w:p w:rsidR="003678D9" w:rsidRPr="00FA3856" w:rsidRDefault="003678D9" w:rsidP="003678D9">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6E6EA2" w:rsidRPr="00FA3856" w:rsidRDefault="006E6EA2">
      <w:pPr>
        <w:rPr>
          <w:b/>
          <w:bCs/>
          <w:color w:val="0000FF"/>
          <w:szCs w:val="20"/>
        </w:rPr>
      </w:pPr>
      <w:r w:rsidRPr="00FA3856">
        <w:rPr>
          <w:color w:val="0000FF"/>
          <w:szCs w:val="20"/>
        </w:rPr>
        <w:br w:type="page"/>
      </w:r>
    </w:p>
    <w:p w:rsidR="00840B82" w:rsidRPr="00FA3856" w:rsidRDefault="00840B82" w:rsidP="00867F54">
      <w:pPr>
        <w:pStyle w:val="Ttulo4"/>
      </w:pPr>
      <w:bookmarkStart w:id="308" w:name="_Toc479713762"/>
      <w:r w:rsidRPr="00FA3856">
        <w:lastRenderedPageBreak/>
        <w:t>Registro P500: Cálculo da CSLL com Base no Lucro Presumido</w:t>
      </w:r>
      <w:bookmarkEnd w:id="308"/>
    </w:p>
    <w:p w:rsidR="00840B82" w:rsidRPr="00FA3856" w:rsidRDefault="00840B82" w:rsidP="00840B82">
      <w:pPr>
        <w:rPr>
          <w:szCs w:val="20"/>
        </w:rPr>
      </w:pPr>
    </w:p>
    <w:p w:rsidR="00EB3BB3" w:rsidRPr="00FA3856" w:rsidRDefault="00EB3BB3" w:rsidP="004D58BC">
      <w:pPr>
        <w:pStyle w:val="PSDS-CorpodeTexto0"/>
        <w:ind w:firstLine="708"/>
        <w:rPr>
          <w:rFonts w:ascii="Times New Roman" w:hAnsi="Times New Roman"/>
        </w:rPr>
      </w:pPr>
      <w:r w:rsidRPr="00FA3856">
        <w:rPr>
          <w:rFonts w:ascii="Times New Roman" w:hAnsi="Times New Roman"/>
        </w:rPr>
        <w:t>Este registro deve ser preenchido pela pessoa jurídica que apurou a CSLL com base no lucro presumido, em um ou mais trimestres do ano-calendário, inclusive se optante pelo Refis.</w:t>
      </w:r>
    </w:p>
    <w:p w:rsidR="00840B82" w:rsidRDefault="00201951" w:rsidP="00A324C7">
      <w:pPr>
        <w:pStyle w:val="PSDS-CorpodeTexto0"/>
        <w:ind w:firstLine="708"/>
        <w:jc w:val="both"/>
        <w:rPr>
          <w:rFonts w:ascii="Times New Roman" w:hAnsi="Times New Roman"/>
        </w:rPr>
      </w:pPr>
      <w:r w:rsidRPr="00FA3856">
        <w:rPr>
          <w:rFonts w:ascii="Times New Roman" w:hAnsi="Times New Roman"/>
        </w:rPr>
        <w:t> </w:t>
      </w:r>
    </w:p>
    <w:p w:rsidR="00A324C7" w:rsidRPr="00FA3856" w:rsidRDefault="00B35FA3" w:rsidP="00A324C7">
      <w:pPr>
        <w:pStyle w:val="PSDS-CorpodeTexto0"/>
        <w:ind w:firstLine="708"/>
        <w:jc w:val="center"/>
        <w:rPr>
          <w:b/>
          <w:lang w:val="pt-PT"/>
        </w:rPr>
      </w:pPr>
      <w:r>
        <w:rPr>
          <w:rFonts w:ascii="Times New Roman" w:hAnsi="Times New Roman"/>
        </w:rPr>
        <w:object w:dxaOrig="13950" w:dyaOrig="4635">
          <v:shape id="_x0000_i1798" type="#_x0000_t75" style="width:745.5pt;height:222.75pt" o:ole="">
            <v:imagedata r:id="rId483" o:title=""/>
          </v:shape>
          <o:OLEObject Type="Link" ProgID="Excel.Sheet.12" ShapeID="_x0000_i1798" DrawAspect="Content" r:id="rId484" UpdateMode="Always">
            <o:LinkType>EnhancedMetaFile</o:LinkType>
            <o:LockedField>false</o:LockedField>
          </o:OLEObject>
        </w:object>
      </w:r>
    </w:p>
    <w:p w:rsidR="00A324C7" w:rsidRDefault="00A324C7"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48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486"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48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417AB8" w:rsidRPr="00FA3856" w:rsidRDefault="00417AB8" w:rsidP="00840B82">
      <w:pPr>
        <w:rPr>
          <w:b/>
          <w:szCs w:val="20"/>
          <w:lang w:val="pt-PT"/>
        </w:rPr>
      </w:pPr>
    </w:p>
    <w:p w:rsidR="00840B82" w:rsidRPr="00FA3856" w:rsidRDefault="00840B82" w:rsidP="00840B82">
      <w:pPr>
        <w:rPr>
          <w:b/>
          <w:szCs w:val="20"/>
          <w:lang w:val="pt-PT"/>
        </w:rPr>
      </w:pPr>
      <w:r w:rsidRPr="00FA3856">
        <w:rPr>
          <w:b/>
          <w:szCs w:val="20"/>
          <w:lang w:val="pt-PT"/>
        </w:rPr>
        <w:t>I</w:t>
      </w:r>
      <w:r w:rsidR="00076D64" w:rsidRPr="00FA3856">
        <w:rPr>
          <w:b/>
          <w:szCs w:val="20"/>
          <w:lang w:val="pt-PT"/>
        </w:rPr>
        <w:t>I</w:t>
      </w:r>
      <w:r w:rsidRPr="00FA3856">
        <w:rPr>
          <w:b/>
          <w:szCs w:val="20"/>
          <w:lang w:val="pt-PT"/>
        </w:rPr>
        <w:t xml:space="preserve"> – Regras de Validação de Campos:</w:t>
      </w:r>
    </w:p>
    <w:p w:rsidR="00840B82" w:rsidRPr="00FA3856" w:rsidRDefault="00840B82" w:rsidP="00840B82">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840B82" w:rsidRPr="00FA3856" w:rsidTr="00507874">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840B82" w:rsidRPr="00FA3856" w:rsidRDefault="00840B82"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840B82" w:rsidRPr="00FA3856" w:rsidRDefault="00840B82" w:rsidP="00EC4ABB">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840B82" w:rsidRPr="00FA3856" w:rsidRDefault="00840B82"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840B82" w:rsidRPr="00FA3856" w:rsidRDefault="00840B82"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507874">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4A3546" w:rsidRDefault="004A3546" w:rsidP="006E6EA2">
      <w:pPr>
        <w:rPr>
          <w:b/>
          <w:szCs w:val="20"/>
          <w:lang w:val="pt-PT"/>
        </w:rPr>
      </w:pPr>
    </w:p>
    <w:p w:rsidR="00622325" w:rsidRDefault="00622325" w:rsidP="006E6EA2">
      <w:pPr>
        <w:rPr>
          <w:b/>
          <w:szCs w:val="20"/>
          <w:lang w:val="pt-PT"/>
        </w:rPr>
      </w:pPr>
      <w:r w:rsidRPr="00FA3856">
        <w:rPr>
          <w:b/>
          <w:szCs w:val="20"/>
          <w:lang w:val="pt-PT"/>
        </w:rPr>
        <w:lastRenderedPageBreak/>
        <w:t>I</w:t>
      </w:r>
      <w:r w:rsidR="00076D64" w:rsidRPr="00FA3856">
        <w:rPr>
          <w:b/>
          <w:szCs w:val="20"/>
          <w:lang w:val="pt-PT"/>
        </w:rPr>
        <w:t>I</w:t>
      </w:r>
      <w:r w:rsidRPr="00FA3856">
        <w:rPr>
          <w:b/>
          <w:szCs w:val="20"/>
          <w:lang w:val="pt-PT"/>
        </w:rPr>
        <w:t>I – Tabela Dinâmica:</w:t>
      </w:r>
      <w:r w:rsidR="004A3546">
        <w:rPr>
          <w:b/>
          <w:szCs w:val="20"/>
          <w:lang w:val="pt-PT"/>
        </w:rPr>
        <w:t xml:space="preserve"> </w:t>
      </w:r>
      <w:r w:rsidR="004A3546" w:rsidRPr="004A3546">
        <w:rPr>
          <w:b/>
          <w:szCs w:val="20"/>
          <w:lang w:val="pt-PT"/>
        </w:rPr>
        <w:t>P500 - Cálculo da CSLL com Base no Lucro Presumido</w:t>
      </w:r>
    </w:p>
    <w:p w:rsidR="00E72A9A" w:rsidRPr="00FA3856" w:rsidRDefault="00486CDA" w:rsidP="00E72A9A">
      <w:pPr>
        <w:pStyle w:val="PSDS-MarcadoresNivel3"/>
        <w:tabs>
          <w:tab w:val="clear" w:pos="1440"/>
        </w:tabs>
        <w:spacing w:before="0" w:after="0"/>
        <w:ind w:left="0" w:firstLine="0"/>
        <w:rPr>
          <w:rFonts w:ascii="Times New Roman" w:hAnsi="Times New Roman" w:cs="Times New Roman"/>
          <w:szCs w:val="20"/>
        </w:rPr>
      </w:pPr>
      <w:r>
        <w:rPr>
          <w:rFonts w:ascii="Times New Roman" w:hAnsi="Times New Roman" w:cs="Times New Roman"/>
          <w:szCs w:val="20"/>
        </w:rPr>
        <w:object w:dxaOrig="1534" w:dyaOrig="997">
          <v:shape id="_x0000_i1207" type="#_x0000_t75" style="width:79.5pt;height:50.25pt" o:ole="">
            <v:imagedata r:id="rId488" o:title=""/>
          </v:shape>
          <o:OLEObject Type="Link" ProgID="Excel.Sheet.12" ShapeID="_x0000_i1207" DrawAspect="Content" r:id="rId489" UpdateMode="OnCall">
            <o:LinkType>EnhancedMetaFile</o:LinkType>
            <o:LockedField>false</o:LockedField>
          </o:OLEObject>
        </w:object>
      </w:r>
    </w:p>
    <w:p w:rsidR="00E72A9A" w:rsidRDefault="00507874" w:rsidP="00DF6DF9">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E72A9A" w:rsidRDefault="00E72A9A" w:rsidP="00DF6DF9">
      <w:pPr>
        <w:pStyle w:val="Corpodetexto"/>
        <w:rPr>
          <w:rFonts w:ascii="Times New Roman" w:hAnsi="Times New Roman"/>
          <w:b/>
          <w:color w:val="002060"/>
          <w:szCs w:val="20"/>
        </w:rPr>
      </w:pPr>
    </w:p>
    <w:p w:rsidR="00DF6DF9" w:rsidRPr="00FA3856" w:rsidRDefault="00DF6DF9" w:rsidP="00DF6DF9">
      <w:pPr>
        <w:pStyle w:val="Corpodetexto"/>
        <w:rPr>
          <w:rFonts w:ascii="Times New Roman" w:hAnsi="Times New Roman"/>
          <w:b/>
          <w:color w:val="002060"/>
          <w:szCs w:val="20"/>
        </w:rPr>
      </w:pPr>
      <w:r w:rsidRPr="00FA3856">
        <w:rPr>
          <w:rFonts w:ascii="Times New Roman" w:hAnsi="Times New Roman"/>
          <w:b/>
          <w:color w:val="002060"/>
          <w:szCs w:val="20"/>
        </w:rPr>
        <w:t>|P500|15|CSLL POSTERGADA DE PERÍODOS DE APURAÇÃO ANTERIORES|10000,00|</w:t>
      </w:r>
    </w:p>
    <w:p w:rsidR="00DF6DF9" w:rsidRPr="00FA3856" w:rsidRDefault="00DF6DF9" w:rsidP="00DF6DF9">
      <w:pPr>
        <w:pStyle w:val="Corpodetexto"/>
        <w:ind w:firstLine="708"/>
        <w:rPr>
          <w:rFonts w:ascii="Times New Roman" w:hAnsi="Times New Roman"/>
          <w:color w:val="002060"/>
          <w:szCs w:val="20"/>
        </w:rPr>
      </w:pPr>
      <w:r w:rsidRPr="00FA3856">
        <w:rPr>
          <w:rFonts w:ascii="Times New Roman" w:hAnsi="Times New Roman"/>
          <w:color w:val="002060"/>
          <w:szCs w:val="20"/>
        </w:rPr>
        <w:t>|P500|: Identificação do tipo do registro.</w:t>
      </w:r>
    </w:p>
    <w:p w:rsidR="00DF6DF9" w:rsidRPr="00FA3856" w:rsidRDefault="00DF6DF9" w:rsidP="00DF6DF9">
      <w:pPr>
        <w:pStyle w:val="Corpodetexto"/>
        <w:ind w:firstLine="708"/>
        <w:rPr>
          <w:rFonts w:ascii="Times New Roman" w:hAnsi="Times New Roman"/>
          <w:color w:val="002060"/>
          <w:szCs w:val="20"/>
        </w:rPr>
      </w:pPr>
      <w:r w:rsidRPr="00FA3856">
        <w:rPr>
          <w:rFonts w:ascii="Times New Roman" w:hAnsi="Times New Roman"/>
          <w:color w:val="002060"/>
          <w:szCs w:val="20"/>
        </w:rPr>
        <w:t>|15|: Código da linha.</w:t>
      </w:r>
      <w:r w:rsidRPr="00FA3856">
        <w:rPr>
          <w:rFonts w:ascii="Times New Roman" w:hAnsi="Times New Roman"/>
          <w:color w:val="002060"/>
          <w:szCs w:val="20"/>
        </w:rPr>
        <w:tab/>
      </w:r>
    </w:p>
    <w:p w:rsidR="00DF6DF9" w:rsidRPr="00FA3856" w:rsidRDefault="00DF6DF9" w:rsidP="00DF6DF9">
      <w:pPr>
        <w:pStyle w:val="Corpodetexto"/>
        <w:ind w:firstLine="708"/>
        <w:rPr>
          <w:rFonts w:ascii="Times New Roman" w:hAnsi="Times New Roman"/>
          <w:color w:val="002060"/>
          <w:szCs w:val="20"/>
        </w:rPr>
      </w:pPr>
      <w:r w:rsidRPr="00FA3856">
        <w:rPr>
          <w:rFonts w:ascii="Times New Roman" w:hAnsi="Times New Roman"/>
          <w:color w:val="002060"/>
          <w:szCs w:val="20"/>
        </w:rPr>
        <w:t>|CSLL POSTERGADA DE PERÍODOS DE APURAÇÃO ANTERIORES|: Descrição da linha.</w:t>
      </w:r>
    </w:p>
    <w:p w:rsidR="00DF6DF9" w:rsidRPr="00FA3856" w:rsidRDefault="00DF6DF9" w:rsidP="00DF6DF9">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DF6DF9" w:rsidRPr="00FA3856" w:rsidRDefault="00DF6DF9" w:rsidP="00DF6DF9">
      <w:pPr>
        <w:pStyle w:val="PSDS-MarcadoresNivel3"/>
        <w:tabs>
          <w:tab w:val="clear" w:pos="1440"/>
        </w:tabs>
        <w:spacing w:before="0" w:after="0"/>
        <w:rPr>
          <w:rFonts w:ascii="Times New Roman" w:hAnsi="Times New Roman" w:cs="Times New Roman"/>
          <w:szCs w:val="20"/>
        </w:rPr>
      </w:pPr>
    </w:p>
    <w:p w:rsidR="004D58BC" w:rsidRPr="00FA3856" w:rsidRDefault="004D58BC">
      <w:pPr>
        <w:spacing w:after="200" w:line="276" w:lineRule="auto"/>
        <w:rPr>
          <w:b/>
          <w:bCs/>
          <w:color w:val="0000FF"/>
          <w:szCs w:val="20"/>
        </w:rPr>
      </w:pPr>
      <w:r w:rsidRPr="00FA3856">
        <w:rPr>
          <w:color w:val="0000FF"/>
          <w:szCs w:val="20"/>
        </w:rPr>
        <w:br w:type="page"/>
      </w:r>
    </w:p>
    <w:p w:rsidR="009479AD" w:rsidRPr="00FA3856" w:rsidRDefault="009479AD" w:rsidP="00867F54">
      <w:pPr>
        <w:pStyle w:val="Ttulo4"/>
      </w:pPr>
      <w:bookmarkStart w:id="309" w:name="_Toc479713763"/>
      <w:r w:rsidRPr="00FA3856">
        <w:lastRenderedPageBreak/>
        <w:t>Registro P990: Encerramento do Bloco P</w:t>
      </w:r>
      <w:bookmarkEnd w:id="309"/>
    </w:p>
    <w:p w:rsidR="004D58BC" w:rsidRDefault="004D58BC" w:rsidP="004D58BC">
      <w:pPr>
        <w:pStyle w:val="Corpodetexto"/>
        <w:rPr>
          <w:rFonts w:ascii="Times New Roman" w:hAnsi="Times New Roman"/>
          <w:b/>
          <w:color w:val="002060"/>
          <w:szCs w:val="20"/>
        </w:rPr>
      </w:pPr>
    </w:p>
    <w:p w:rsidR="005D3949" w:rsidRPr="00FA3856" w:rsidRDefault="00B35FA3" w:rsidP="005D3949">
      <w:pPr>
        <w:pStyle w:val="Corpodetexto"/>
        <w:jc w:val="center"/>
        <w:rPr>
          <w:rFonts w:ascii="Times New Roman" w:hAnsi="Times New Roman"/>
          <w:b/>
          <w:color w:val="002060"/>
          <w:szCs w:val="20"/>
        </w:rPr>
      </w:pPr>
      <w:r>
        <w:rPr>
          <w:rFonts w:ascii="Times New Roman" w:hAnsi="Times New Roman"/>
          <w:b/>
          <w:color w:val="002060"/>
          <w:szCs w:val="20"/>
        </w:rPr>
        <w:object w:dxaOrig="14220" w:dyaOrig="2310">
          <v:shape id="_x0000_i1801" type="#_x0000_t75" style="width:762pt;height:112.5pt" o:ole="">
            <v:imagedata r:id="rId490" o:title=""/>
          </v:shape>
          <o:OLEObject Type="Link" ProgID="Excel.Sheet.12" ShapeID="_x0000_i1801" DrawAspect="Content" r:id="rId491" UpdateMode="Always">
            <o:LinkType>EnhancedMetaFile</o:LinkType>
            <o:LockedField>false</o:LockedField>
          </o:OLEObject>
        </w:object>
      </w:r>
    </w:p>
    <w:p w:rsidR="005D3949" w:rsidRDefault="005D3949" w:rsidP="004D58BC">
      <w:pPr>
        <w:pStyle w:val="Corpodetexto"/>
        <w:rPr>
          <w:rFonts w:ascii="Times New Roman" w:hAnsi="Times New Roman"/>
          <w:b/>
          <w:color w:val="002060"/>
          <w:szCs w:val="20"/>
        </w:rPr>
      </w:pPr>
    </w:p>
    <w:p w:rsidR="005D3949" w:rsidRDefault="004D58BC" w:rsidP="004D58BC">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5D3949" w:rsidRDefault="005D3949" w:rsidP="004D58BC">
      <w:pPr>
        <w:pStyle w:val="Corpodetexto"/>
        <w:rPr>
          <w:rFonts w:ascii="Times New Roman" w:hAnsi="Times New Roman"/>
          <w:b/>
          <w:color w:val="002060"/>
          <w:szCs w:val="20"/>
        </w:rPr>
      </w:pPr>
    </w:p>
    <w:p w:rsidR="004D58BC" w:rsidRPr="00FA3856" w:rsidRDefault="004D58BC" w:rsidP="004D58BC">
      <w:pPr>
        <w:pStyle w:val="Corpodetexto"/>
        <w:rPr>
          <w:rFonts w:ascii="Times New Roman" w:hAnsi="Times New Roman"/>
          <w:b/>
          <w:color w:val="002060"/>
          <w:szCs w:val="20"/>
        </w:rPr>
      </w:pPr>
      <w:r w:rsidRPr="00FA3856">
        <w:rPr>
          <w:rFonts w:ascii="Times New Roman" w:hAnsi="Times New Roman"/>
          <w:b/>
          <w:color w:val="002060"/>
          <w:szCs w:val="20"/>
        </w:rPr>
        <w:t>|P990|1000|</w:t>
      </w:r>
    </w:p>
    <w:p w:rsidR="004D58BC" w:rsidRPr="00FA3856" w:rsidRDefault="004D58BC" w:rsidP="004D58BC">
      <w:pPr>
        <w:pStyle w:val="Corpodetexto"/>
        <w:ind w:firstLine="708"/>
        <w:rPr>
          <w:rFonts w:ascii="Times New Roman" w:hAnsi="Times New Roman"/>
          <w:color w:val="002060"/>
          <w:szCs w:val="20"/>
        </w:rPr>
      </w:pPr>
      <w:r w:rsidRPr="00FA3856">
        <w:rPr>
          <w:rFonts w:ascii="Times New Roman" w:hAnsi="Times New Roman"/>
          <w:color w:val="002060"/>
          <w:szCs w:val="20"/>
        </w:rPr>
        <w:t>|P990|: Identificação do tipo do registro.</w:t>
      </w:r>
    </w:p>
    <w:p w:rsidR="004D58BC" w:rsidRPr="00FA3856" w:rsidRDefault="004D58BC" w:rsidP="004D58BC">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|1000|: A quantidade total de registros do Bloco </w:t>
      </w:r>
      <w:r w:rsidR="00E506D3" w:rsidRPr="00FA3856">
        <w:rPr>
          <w:rFonts w:ascii="Times New Roman" w:hAnsi="Times New Roman"/>
          <w:color w:val="002060"/>
          <w:szCs w:val="20"/>
        </w:rPr>
        <w:t>P</w:t>
      </w:r>
      <w:r w:rsidRPr="00FA3856">
        <w:rPr>
          <w:rFonts w:ascii="Times New Roman" w:hAnsi="Times New Roman"/>
          <w:color w:val="002060"/>
          <w:szCs w:val="20"/>
        </w:rPr>
        <w:t xml:space="preserve"> é 1.000 (mil registros).</w:t>
      </w:r>
    </w:p>
    <w:p w:rsidR="009479AD" w:rsidRPr="00FA3856" w:rsidRDefault="009479AD" w:rsidP="009479AD">
      <w:pPr>
        <w:pStyle w:val="PSDS-MarcadoresNivel2"/>
        <w:numPr>
          <w:ilvl w:val="0"/>
          <w:numId w:val="0"/>
        </w:numPr>
        <w:rPr>
          <w:rFonts w:ascii="Times New Roman" w:hAnsi="Times New Roman"/>
        </w:rPr>
      </w:pPr>
    </w:p>
    <w:p w:rsidR="000016E4" w:rsidRPr="00FA3856" w:rsidRDefault="000016E4">
      <w:pPr>
        <w:rPr>
          <w:color w:val="0000FF"/>
          <w:szCs w:val="20"/>
        </w:rPr>
      </w:pPr>
    </w:p>
    <w:p w:rsidR="006E6EA2" w:rsidRPr="00FA3856" w:rsidRDefault="006E6EA2">
      <w:pPr>
        <w:rPr>
          <w:b/>
          <w:bCs/>
          <w:color w:val="0000FF"/>
          <w:szCs w:val="20"/>
        </w:rPr>
      </w:pPr>
      <w:r w:rsidRPr="00FA3856">
        <w:rPr>
          <w:color w:val="0000FF"/>
          <w:szCs w:val="20"/>
        </w:rPr>
        <w:br w:type="page"/>
      </w:r>
    </w:p>
    <w:p w:rsidR="000016E4" w:rsidRPr="00FA3856" w:rsidRDefault="000016E4" w:rsidP="00867F54">
      <w:pPr>
        <w:pStyle w:val="Ttulo3"/>
      </w:pPr>
      <w:bookmarkStart w:id="310" w:name="_Toc479713764"/>
      <w:r w:rsidRPr="00FA3856">
        <w:lastRenderedPageBreak/>
        <w:t>Bloco Q: Livro Caixa</w:t>
      </w:r>
      <w:bookmarkEnd w:id="310"/>
    </w:p>
    <w:p w:rsidR="000016E4" w:rsidRPr="00FA3856" w:rsidRDefault="000016E4" w:rsidP="000016E4">
      <w:pPr>
        <w:jc w:val="both"/>
        <w:rPr>
          <w:szCs w:val="20"/>
        </w:rPr>
      </w:pPr>
    </w:p>
    <w:p w:rsidR="00773D06" w:rsidRPr="0070069F" w:rsidRDefault="000016E4" w:rsidP="00773D06">
      <w:pPr>
        <w:ind w:firstLine="708"/>
        <w:jc w:val="both"/>
        <w:rPr>
          <w:szCs w:val="20"/>
        </w:rPr>
      </w:pPr>
      <w:r w:rsidRPr="0070069F">
        <w:rPr>
          <w:szCs w:val="20"/>
        </w:rPr>
        <w:t>Este bloco deverá estar preenchido</w:t>
      </w:r>
      <w:r w:rsidR="00773D06" w:rsidRPr="0070069F">
        <w:rPr>
          <w:szCs w:val="20"/>
        </w:rPr>
        <w:t xml:space="preserve"> para as pessoas jurídicas optantes pela sistemática do lucro presumido que se utilizem da prerrogativa prevista no parágrafo único do art. 45 da Lei nº</w:t>
      </w:r>
      <w:r w:rsidR="00773D06" w:rsidRPr="0070069F">
        <w:t> </w:t>
      </w:r>
      <w:r w:rsidR="00773D06" w:rsidRPr="0070069F">
        <w:rPr>
          <w:szCs w:val="20"/>
        </w:rPr>
        <w:t>8.981, de 20 de janeiro 1995, e cuja receita bruta no ano seja superior a R$ 1.200.000,00 (um milhão e duzentos mil reais), ou proporcionalmente ao período a que se refere, de acordo com a regra abaixo:</w:t>
      </w:r>
    </w:p>
    <w:p w:rsidR="00773D06" w:rsidRPr="0070069F" w:rsidRDefault="00773D06" w:rsidP="000016E4">
      <w:pPr>
        <w:ind w:firstLine="708"/>
        <w:jc w:val="both"/>
        <w:rPr>
          <w:szCs w:val="20"/>
        </w:rPr>
      </w:pPr>
    </w:p>
    <w:p w:rsidR="00773D06" w:rsidRPr="0070069F" w:rsidRDefault="00773D06" w:rsidP="00773D06">
      <w:pPr>
        <w:ind w:firstLine="708"/>
        <w:rPr>
          <w:bCs/>
        </w:rPr>
      </w:pPr>
      <w:r w:rsidRPr="0070069F">
        <w:rPr>
          <w:bCs/>
        </w:rPr>
        <w:t>Se 0010.IND_ESC_PRE = “L” E SOMA (P200(2) + P200(4) + P200(6) + P200(8)) &gt; 100.000 x (Número de Meses da ECF) então Bloco Q é obrigatório.</w:t>
      </w:r>
    </w:p>
    <w:p w:rsidR="009B0E09" w:rsidRDefault="000016E4" w:rsidP="00773D06">
      <w:pPr>
        <w:ind w:firstLine="708"/>
        <w:jc w:val="both"/>
        <w:rPr>
          <w:szCs w:val="20"/>
        </w:rPr>
      </w:pPr>
      <w:r w:rsidRPr="00FA3856">
        <w:rPr>
          <w:szCs w:val="20"/>
        </w:rPr>
        <w:t xml:space="preserve"> </w:t>
      </w:r>
    </w:p>
    <w:p w:rsidR="000016E4" w:rsidRPr="00FA3856" w:rsidRDefault="000016E4" w:rsidP="00867F54">
      <w:pPr>
        <w:pStyle w:val="Ttulo4"/>
      </w:pPr>
      <w:bookmarkStart w:id="311" w:name="_Toc479713765"/>
      <w:r w:rsidRPr="00FA3856">
        <w:t>Registro Q001: Abertura do Bloco Q</w:t>
      </w:r>
      <w:bookmarkEnd w:id="311"/>
    </w:p>
    <w:p w:rsidR="003A2F43" w:rsidRDefault="003A2F43" w:rsidP="000016E4">
      <w:pPr>
        <w:pStyle w:val="PSDS-MarcadoresNivel2"/>
        <w:numPr>
          <w:ilvl w:val="0"/>
          <w:numId w:val="0"/>
        </w:numPr>
        <w:rPr>
          <w:rFonts w:ascii="Times New Roman" w:hAnsi="Times New Roman"/>
        </w:rPr>
      </w:pPr>
    </w:p>
    <w:p w:rsidR="003A2F43" w:rsidRDefault="00B35FA3" w:rsidP="003A2F43">
      <w:pPr>
        <w:pStyle w:val="PSDS-MarcadoresNivel2"/>
        <w:numPr>
          <w:ilvl w:val="0"/>
          <w:numId w:val="0"/>
        </w:numPr>
        <w:jc w:val="center"/>
        <w:rPr>
          <w:rFonts w:ascii="Times New Roman" w:hAnsi="Times New Roman"/>
        </w:rPr>
      </w:pPr>
      <w:r>
        <w:rPr>
          <w:rFonts w:ascii="Times New Roman" w:hAnsi="Times New Roman"/>
        </w:rPr>
        <w:object w:dxaOrig="13335" w:dyaOrig="3090">
          <v:shape id="_x0000_i1803" type="#_x0000_t75" style="width:716.25pt;height:146.25pt" o:ole="">
            <v:imagedata r:id="rId492" o:title=""/>
          </v:shape>
          <o:OLEObject Type="Link" ProgID="Excel.Sheet.12" ShapeID="_x0000_i1803" DrawAspect="Content" r:id="rId493" UpdateMode="Always">
            <o:LinkType>EnhancedMetaFile</o:LinkType>
            <o:LockedField>false</o:LockedField>
          </o:OLEObject>
        </w:object>
      </w:r>
    </w:p>
    <w:p w:rsidR="003A2F43" w:rsidRDefault="003A2F43" w:rsidP="000016E4">
      <w:pPr>
        <w:pStyle w:val="PSDS-MarcadoresNivel2"/>
        <w:numPr>
          <w:ilvl w:val="0"/>
          <w:numId w:val="0"/>
        </w:numPr>
        <w:rPr>
          <w:rFonts w:ascii="Times New Roman" w:hAnsi="Times New Roman"/>
        </w:rPr>
      </w:pPr>
    </w:p>
    <w:p w:rsidR="000016E4" w:rsidRPr="00FA3856" w:rsidRDefault="000016E4" w:rsidP="000016E4">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0016E4" w:rsidRPr="00FA3856" w:rsidRDefault="000016E4" w:rsidP="000016E4">
      <w:pPr>
        <w:pStyle w:val="PSDS-MarcadoresNivel2"/>
        <w:numPr>
          <w:ilvl w:val="0"/>
          <w:numId w:val="0"/>
        </w:numPr>
        <w:rPr>
          <w:rFonts w:ascii="Times New Roman" w:hAnsi="Times New Roman"/>
        </w:rPr>
      </w:pPr>
    </w:p>
    <w:p w:rsidR="000016E4" w:rsidRPr="00FA3856" w:rsidRDefault="007D0E74" w:rsidP="000016E4">
      <w:pPr>
        <w:pStyle w:val="Corpodetexto"/>
        <w:ind w:left="708" w:firstLine="12"/>
        <w:rPr>
          <w:rFonts w:ascii="Times New Roman" w:hAnsi="Times New Roman"/>
          <w:szCs w:val="20"/>
        </w:rPr>
      </w:pPr>
      <w:hyperlink r:id="rId494" w:anchor="REGRA_OCORRENCIA_UNITARIA_ARQ" w:history="1">
        <w:r w:rsidR="000016E4" w:rsidRPr="00FA3856">
          <w:rPr>
            <w:rFonts w:ascii="Times New Roman" w:hAnsi="Times New Roman"/>
            <w:b/>
            <w:szCs w:val="20"/>
          </w:rPr>
          <w:t>REGRA_OCORRENCIA_UNITARIA_ARQ</w:t>
        </w:r>
      </w:hyperlink>
      <w:r w:rsidR="000016E4" w:rsidRPr="00FA3856">
        <w:rPr>
          <w:rFonts w:ascii="Times New Roman" w:hAnsi="Times New Roman"/>
          <w:color w:val="auto"/>
          <w:szCs w:val="20"/>
        </w:rPr>
        <w:t xml:space="preserve">: </w:t>
      </w:r>
      <w:r w:rsidR="000016E4" w:rsidRPr="00FA3856">
        <w:rPr>
          <w:rFonts w:ascii="Times New Roman" w:hAnsi="Times New Roman"/>
          <w:szCs w:val="20"/>
        </w:rPr>
        <w:t>Verifica se registro ocorreu apenas uma vez por arquivo, considerando a chave “Q001” (REG). Se a regra não for cumprida, a ECF gera um erro.</w:t>
      </w:r>
    </w:p>
    <w:p w:rsidR="000016E4" w:rsidRPr="00FA3856" w:rsidRDefault="000016E4" w:rsidP="000016E4">
      <w:pPr>
        <w:pStyle w:val="Corpodetexto"/>
        <w:rPr>
          <w:rFonts w:ascii="Times New Roman" w:hAnsi="Times New Roman"/>
          <w:szCs w:val="20"/>
        </w:rPr>
      </w:pPr>
    </w:p>
    <w:p w:rsidR="004A3546" w:rsidRDefault="000016E4" w:rsidP="000016E4">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4A3546" w:rsidRDefault="004A3546" w:rsidP="000016E4">
      <w:pPr>
        <w:pStyle w:val="Corpodetexto"/>
        <w:rPr>
          <w:rFonts w:ascii="Times New Roman" w:hAnsi="Times New Roman"/>
          <w:b/>
          <w:color w:val="002060"/>
          <w:szCs w:val="20"/>
        </w:rPr>
      </w:pPr>
    </w:p>
    <w:p w:rsidR="000016E4" w:rsidRPr="00FA3856" w:rsidRDefault="000016E4" w:rsidP="000016E4">
      <w:pPr>
        <w:pStyle w:val="Corpodetexto"/>
        <w:rPr>
          <w:rFonts w:ascii="Times New Roman" w:hAnsi="Times New Roman"/>
          <w:b/>
          <w:color w:val="002060"/>
          <w:szCs w:val="20"/>
        </w:rPr>
      </w:pPr>
      <w:r w:rsidRPr="00FA3856">
        <w:rPr>
          <w:rFonts w:ascii="Times New Roman" w:hAnsi="Times New Roman"/>
          <w:b/>
          <w:color w:val="002060"/>
          <w:szCs w:val="20"/>
        </w:rPr>
        <w:t>|Q001|0|</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|Q001|: Identificação do tipo do registro.</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0016E4" w:rsidRPr="00FA3856" w:rsidRDefault="000016E4" w:rsidP="000016E4">
      <w:pPr>
        <w:jc w:val="both"/>
        <w:rPr>
          <w:szCs w:val="20"/>
        </w:rPr>
      </w:pPr>
    </w:p>
    <w:p w:rsidR="000016E4" w:rsidRPr="00FA3856" w:rsidRDefault="000016E4">
      <w:pPr>
        <w:spacing w:after="200" w:line="276" w:lineRule="auto"/>
        <w:rPr>
          <w:b/>
          <w:bCs/>
          <w:color w:val="0000FF"/>
          <w:szCs w:val="20"/>
        </w:rPr>
      </w:pPr>
      <w:r w:rsidRPr="00FA3856">
        <w:rPr>
          <w:color w:val="0000FF"/>
          <w:szCs w:val="20"/>
        </w:rPr>
        <w:br w:type="page"/>
      </w:r>
    </w:p>
    <w:p w:rsidR="000016E4" w:rsidRPr="00FA3856" w:rsidRDefault="000016E4" w:rsidP="00867F54">
      <w:pPr>
        <w:pStyle w:val="Ttulo4"/>
      </w:pPr>
      <w:bookmarkStart w:id="312" w:name="_Toc479713766"/>
      <w:r w:rsidRPr="00FA3856">
        <w:lastRenderedPageBreak/>
        <w:t>Registro Q100: Demonstrativo do Livro Caixa (FACULTATIVO PARA O ANO-CALENDÁRIO 2015</w:t>
      </w:r>
      <w:r w:rsidR="000A0B69">
        <w:t>/OBRIGATÓRIO A PARTIR DO ANO-CALENDÁRIO 2016</w:t>
      </w:r>
      <w:r w:rsidRPr="00FA3856">
        <w:t>)</w:t>
      </w:r>
      <w:bookmarkEnd w:id="312"/>
    </w:p>
    <w:p w:rsidR="000016E4" w:rsidRPr="00FA3856" w:rsidRDefault="000016E4" w:rsidP="000016E4">
      <w:pPr>
        <w:jc w:val="both"/>
        <w:rPr>
          <w:szCs w:val="20"/>
        </w:rPr>
      </w:pPr>
    </w:p>
    <w:p w:rsidR="000016E4" w:rsidRPr="00FA3856" w:rsidRDefault="000016E4" w:rsidP="000016E4">
      <w:pPr>
        <w:ind w:firstLine="708"/>
        <w:jc w:val="both"/>
        <w:rPr>
          <w:b/>
          <w:szCs w:val="20"/>
        </w:rPr>
      </w:pPr>
      <w:r w:rsidRPr="00FA3856">
        <w:rPr>
          <w:szCs w:val="20"/>
        </w:rPr>
        <w:t xml:space="preserve">Este registro deverá estar preenchido quando 0010.TIP_ESC_PRE for igual a “L” (Livro Caixa). O demonstrativo do livro caixa deverá conter todos os registros constantes no livro caixa da pessoa jurídica. Não haverá edição deste registro no programa da ECF. </w:t>
      </w:r>
      <w:r w:rsidRPr="00FA3856">
        <w:rPr>
          <w:b/>
          <w:szCs w:val="20"/>
        </w:rPr>
        <w:t>Somente será possível importar um arquivo da ECF já com este registro no leiaute ou um arquivo .csv com os dados do Livro Caixa, com os camp</w:t>
      </w:r>
      <w:r w:rsidR="002B6043">
        <w:rPr>
          <w:b/>
          <w:szCs w:val="20"/>
        </w:rPr>
        <w:t>os definidos abaixo (exceto Q100</w:t>
      </w:r>
      <w:r w:rsidRPr="00FA3856">
        <w:rPr>
          <w:b/>
          <w:szCs w:val="20"/>
        </w:rPr>
        <w:t>.REG) e ordenado por data.</w:t>
      </w:r>
    </w:p>
    <w:p w:rsidR="000016E4" w:rsidRPr="00FA3856" w:rsidRDefault="000016E4" w:rsidP="000016E4">
      <w:pPr>
        <w:ind w:firstLine="708"/>
        <w:jc w:val="both"/>
        <w:rPr>
          <w:b/>
          <w:szCs w:val="20"/>
        </w:rPr>
      </w:pPr>
    </w:p>
    <w:p w:rsidR="000016E4" w:rsidRPr="00FA3856" w:rsidRDefault="000016E4" w:rsidP="000016E4">
      <w:pPr>
        <w:ind w:firstLine="708"/>
        <w:jc w:val="both"/>
        <w:rPr>
          <w:b/>
          <w:szCs w:val="20"/>
        </w:rPr>
      </w:pPr>
      <w:r w:rsidRPr="00FA3856">
        <w:rPr>
          <w:b/>
          <w:szCs w:val="20"/>
        </w:rPr>
        <w:tab/>
        <w:t>Exemplo: DATA; NUM_DOC; HIST; VL_ENTRADA; VL_SAIDA; SLD_FIN</w:t>
      </w:r>
    </w:p>
    <w:p w:rsidR="000016E4" w:rsidRPr="00FA3856" w:rsidRDefault="000016E4" w:rsidP="000016E4">
      <w:pPr>
        <w:ind w:firstLine="708"/>
        <w:jc w:val="both"/>
        <w:rPr>
          <w:b/>
          <w:szCs w:val="20"/>
        </w:rPr>
      </w:pPr>
      <w:r w:rsidRPr="00FA3856">
        <w:rPr>
          <w:b/>
          <w:szCs w:val="20"/>
        </w:rPr>
        <w:tab/>
      </w:r>
      <w:r w:rsidRPr="00FA3856">
        <w:rPr>
          <w:b/>
          <w:szCs w:val="20"/>
        </w:rPr>
        <w:tab/>
        <w:t xml:space="preserve">   01012015; 1; SALDO ANTEIROR; 1000,00; 0; 1000,00</w:t>
      </w:r>
      <w:r w:rsidR="003E2637">
        <w:rPr>
          <w:b/>
          <w:szCs w:val="20"/>
        </w:rPr>
        <w:t>;</w:t>
      </w:r>
    </w:p>
    <w:p w:rsidR="000016E4" w:rsidRPr="00FA3856" w:rsidRDefault="000016E4" w:rsidP="000016E4">
      <w:pPr>
        <w:ind w:firstLine="708"/>
        <w:jc w:val="both"/>
        <w:rPr>
          <w:b/>
          <w:szCs w:val="20"/>
        </w:rPr>
      </w:pPr>
      <w:r w:rsidRPr="00FA3856">
        <w:rPr>
          <w:b/>
          <w:szCs w:val="20"/>
        </w:rPr>
        <w:tab/>
      </w:r>
      <w:r w:rsidRPr="00FA3856">
        <w:rPr>
          <w:b/>
          <w:szCs w:val="20"/>
        </w:rPr>
        <w:tab/>
        <w:t xml:space="preserve">   02012015; 2; RECEBIMENTO DE VENDA; 10000,00; 0; 11000,00</w:t>
      </w:r>
      <w:r w:rsidR="003E2637">
        <w:rPr>
          <w:b/>
          <w:szCs w:val="20"/>
        </w:rPr>
        <w:t>;</w:t>
      </w:r>
    </w:p>
    <w:p w:rsidR="000016E4" w:rsidRPr="00FA3856" w:rsidRDefault="000016E4" w:rsidP="000016E4">
      <w:pPr>
        <w:ind w:firstLine="708"/>
        <w:jc w:val="both"/>
        <w:rPr>
          <w:szCs w:val="20"/>
        </w:rPr>
      </w:pPr>
      <w:r w:rsidRPr="00FA3856">
        <w:rPr>
          <w:b/>
          <w:szCs w:val="20"/>
        </w:rPr>
        <w:tab/>
      </w:r>
      <w:r w:rsidRPr="00FA3856">
        <w:rPr>
          <w:b/>
          <w:szCs w:val="20"/>
        </w:rPr>
        <w:tab/>
        <w:t xml:space="preserve">   02012015; 3; PAGAMENTO DE FORNECEDORES; 0; 5000,00; 6000,00</w:t>
      </w:r>
      <w:r w:rsidR="003E2637">
        <w:rPr>
          <w:b/>
          <w:szCs w:val="20"/>
        </w:rPr>
        <w:t>;</w:t>
      </w:r>
    </w:p>
    <w:p w:rsidR="000016E4" w:rsidRPr="00FA3856" w:rsidRDefault="000016E4" w:rsidP="000016E4">
      <w:pPr>
        <w:pStyle w:val="PSDS-CorpodeTexto0"/>
        <w:jc w:val="both"/>
        <w:rPr>
          <w:rFonts w:ascii="Times New Roman" w:hAnsi="Times New Roman"/>
        </w:rPr>
      </w:pPr>
    </w:p>
    <w:p w:rsidR="000016E4" w:rsidRPr="00FA3856" w:rsidRDefault="000016E4" w:rsidP="000016E4">
      <w:pPr>
        <w:pStyle w:val="PSDS-CorpodeTexto0"/>
        <w:ind w:firstLine="708"/>
        <w:jc w:val="both"/>
        <w:rPr>
          <w:rFonts w:ascii="Times New Roman" w:hAnsi="Times New Roman"/>
          <w:b/>
        </w:rPr>
      </w:pPr>
      <w:r w:rsidRPr="00FA3856">
        <w:rPr>
          <w:rFonts w:ascii="Times New Roman" w:hAnsi="Times New Roman"/>
          <w:b/>
        </w:rPr>
        <w:t xml:space="preserve">Observação: O saldo de caixa no início do período deverá ser registrado na primeira ocorrência do registro </w:t>
      </w:r>
      <w:r w:rsidR="002B6043">
        <w:rPr>
          <w:rFonts w:ascii="Times New Roman" w:hAnsi="Times New Roman"/>
          <w:b/>
        </w:rPr>
        <w:t>Q100</w:t>
      </w:r>
      <w:r w:rsidRPr="00FA3856">
        <w:rPr>
          <w:rFonts w:ascii="Times New Roman" w:hAnsi="Times New Roman"/>
          <w:b/>
        </w:rPr>
        <w:t xml:space="preserve">. </w:t>
      </w:r>
    </w:p>
    <w:p w:rsidR="000016E4" w:rsidRPr="00FA3856" w:rsidRDefault="000016E4" w:rsidP="000016E4">
      <w:pPr>
        <w:pStyle w:val="PSDS-CorpodeTexto0"/>
        <w:ind w:left="1416"/>
        <w:jc w:val="both"/>
        <w:rPr>
          <w:rFonts w:ascii="Times New Roman" w:hAnsi="Times New Roman"/>
          <w:b/>
        </w:rPr>
      </w:pPr>
      <w:r w:rsidRPr="00FA3856">
        <w:rPr>
          <w:rFonts w:ascii="Times New Roman" w:hAnsi="Times New Roman"/>
          <w:b/>
        </w:rPr>
        <w:t xml:space="preserve">        Sugestão de </w:t>
      </w:r>
      <w:r w:rsidR="002B6043">
        <w:rPr>
          <w:rFonts w:ascii="Times New Roman" w:hAnsi="Times New Roman"/>
          <w:b/>
        </w:rPr>
        <w:t>Q100</w:t>
      </w:r>
      <w:r w:rsidRPr="00FA3856">
        <w:rPr>
          <w:rFonts w:ascii="Times New Roman" w:hAnsi="Times New Roman"/>
          <w:b/>
        </w:rPr>
        <w:t>.HIST (Histórico): SALDO ANTERIOR.</w:t>
      </w:r>
    </w:p>
    <w:p w:rsidR="003A2F43" w:rsidRDefault="003A2F43" w:rsidP="000016E4">
      <w:pPr>
        <w:pStyle w:val="PSDS-MarcadoresNivel2"/>
        <w:numPr>
          <w:ilvl w:val="0"/>
          <w:numId w:val="0"/>
        </w:numPr>
        <w:rPr>
          <w:rFonts w:ascii="Times New Roman" w:hAnsi="Times New Roman"/>
        </w:rPr>
      </w:pPr>
    </w:p>
    <w:p w:rsidR="003A2F43" w:rsidRDefault="00B35FA3" w:rsidP="003A2F43">
      <w:pPr>
        <w:pStyle w:val="PSDS-MarcadoresNivel2"/>
        <w:numPr>
          <w:ilvl w:val="0"/>
          <w:numId w:val="0"/>
        </w:numPr>
        <w:jc w:val="center"/>
        <w:rPr>
          <w:rFonts w:ascii="Times New Roman" w:hAnsi="Times New Roman"/>
        </w:rPr>
      </w:pPr>
      <w:r>
        <w:rPr>
          <w:rFonts w:ascii="Times New Roman" w:hAnsi="Times New Roman"/>
        </w:rPr>
        <w:object w:dxaOrig="13320" w:dyaOrig="4455">
          <v:shape id="_x0000_i1805" type="#_x0000_t75" style="width:715.5pt;height:216.75pt" o:ole="">
            <v:imagedata r:id="rId495" o:title=""/>
          </v:shape>
          <o:OLEObject Type="Link" ProgID="Excel.Sheet.12" ShapeID="_x0000_i1805" DrawAspect="Content" r:id="rId496" UpdateMode="Always">
            <o:LinkType>EnhancedMetaFile</o:LinkType>
            <o:LockedField>false</o:LockedField>
          </o:OLEObject>
        </w:object>
      </w:r>
    </w:p>
    <w:p w:rsidR="003A2F43" w:rsidRDefault="003A2F43" w:rsidP="000016E4">
      <w:pPr>
        <w:pStyle w:val="PSDS-MarcadoresNivel2"/>
        <w:numPr>
          <w:ilvl w:val="0"/>
          <w:numId w:val="0"/>
        </w:numPr>
        <w:rPr>
          <w:rFonts w:ascii="Times New Roman" w:hAnsi="Times New Roman"/>
        </w:rPr>
      </w:pPr>
    </w:p>
    <w:p w:rsidR="003A2F43" w:rsidRDefault="003A2F43">
      <w:pPr>
        <w:spacing w:after="200" w:line="276" w:lineRule="auto"/>
        <w:rPr>
          <w:b/>
          <w:szCs w:val="20"/>
        </w:rPr>
      </w:pPr>
      <w:r>
        <w:br w:type="page"/>
      </w:r>
    </w:p>
    <w:p w:rsidR="000016E4" w:rsidRPr="00FA3856" w:rsidRDefault="000016E4" w:rsidP="000016E4">
      <w:pPr>
        <w:pStyle w:val="PSDS-MarcadoresNivel2"/>
        <w:numPr>
          <w:ilvl w:val="0"/>
          <w:numId w:val="0"/>
        </w:numPr>
        <w:rPr>
          <w:rFonts w:ascii="Times New Roman" w:hAnsi="Times New Roman"/>
        </w:rPr>
      </w:pPr>
      <w:r w:rsidRPr="00FA3856">
        <w:rPr>
          <w:rFonts w:ascii="Times New Roman" w:hAnsi="Times New Roman"/>
        </w:rPr>
        <w:lastRenderedPageBreak/>
        <w:t>I – Regras de Validação do Registro:</w:t>
      </w:r>
    </w:p>
    <w:p w:rsidR="000016E4" w:rsidRPr="00FA3856" w:rsidRDefault="000016E4" w:rsidP="000016E4">
      <w:pPr>
        <w:pStyle w:val="PSDS-MarcadoresNivel2"/>
        <w:numPr>
          <w:ilvl w:val="0"/>
          <w:numId w:val="0"/>
        </w:numPr>
        <w:rPr>
          <w:rFonts w:ascii="Times New Roman" w:hAnsi="Times New Roman"/>
        </w:rPr>
      </w:pPr>
    </w:p>
    <w:p w:rsidR="000016E4" w:rsidRPr="00FA3856" w:rsidRDefault="000016E4" w:rsidP="000016E4">
      <w:pPr>
        <w:pStyle w:val="PSDS-MarcadoresNivel2"/>
        <w:numPr>
          <w:ilvl w:val="0"/>
          <w:numId w:val="0"/>
        </w:numPr>
        <w:ind w:firstLine="708"/>
        <w:rPr>
          <w:rFonts w:ascii="Times New Roman" w:hAnsi="Times New Roman"/>
          <w:b w:val="0"/>
        </w:rPr>
      </w:pPr>
      <w:r w:rsidRPr="00FA3856">
        <w:rPr>
          <w:rFonts w:ascii="Times New Roman" w:hAnsi="Times New Roman"/>
          <w:bCs/>
        </w:rPr>
        <w:t xml:space="preserve">REGRA_ENTRADA_SAIDA: </w:t>
      </w:r>
      <w:r w:rsidRPr="00FA3856">
        <w:rPr>
          <w:rFonts w:ascii="Times New Roman" w:hAnsi="Times New Roman"/>
          <w:b w:val="0"/>
          <w:bCs/>
        </w:rPr>
        <w:t xml:space="preserve">Somente um </w:t>
      </w:r>
      <w:r w:rsidR="001B58FE" w:rsidRPr="00FA3856">
        <w:rPr>
          <w:rFonts w:ascii="Times New Roman" w:hAnsi="Times New Roman"/>
          <w:b w:val="0"/>
          <w:bCs/>
        </w:rPr>
        <w:t>dos campos</w:t>
      </w:r>
      <w:r w:rsidRPr="00FA3856">
        <w:rPr>
          <w:rFonts w:ascii="Times New Roman" w:hAnsi="Times New Roman"/>
          <w:b w:val="0"/>
          <w:bCs/>
        </w:rPr>
        <w:t xml:space="preserve"> Q100.VL_ENTRADA ou Q100.VL_SAIDA deve estar preenchido. Se a regra não for cumprida, o sistema gera um erro.</w:t>
      </w:r>
    </w:p>
    <w:p w:rsidR="000016E4" w:rsidRPr="00FA3856" w:rsidRDefault="000016E4" w:rsidP="000016E4">
      <w:pPr>
        <w:pStyle w:val="PSDS-MarcadoresNivel2"/>
        <w:numPr>
          <w:ilvl w:val="0"/>
          <w:numId w:val="0"/>
        </w:numPr>
        <w:rPr>
          <w:rFonts w:ascii="Times New Roman" w:hAnsi="Times New Roman"/>
        </w:rPr>
      </w:pPr>
    </w:p>
    <w:p w:rsidR="000016E4" w:rsidRPr="00FA3856" w:rsidRDefault="000016E4" w:rsidP="000016E4">
      <w:pPr>
        <w:pStyle w:val="PSDS-MarcadoresNivel2"/>
        <w:numPr>
          <w:ilvl w:val="0"/>
          <w:numId w:val="0"/>
        </w:numPr>
        <w:ind w:left="708"/>
        <w:rPr>
          <w:rFonts w:ascii="Times New Roman" w:hAnsi="Times New Roman"/>
          <w:b w:val="0"/>
          <w:bCs/>
        </w:rPr>
      </w:pPr>
      <w:r w:rsidRPr="00FA3856">
        <w:rPr>
          <w:rFonts w:ascii="Times New Roman" w:hAnsi="Times New Roman"/>
          <w:bCs/>
        </w:rPr>
        <w:t xml:space="preserve">REGRA_SALDO_LC: </w:t>
      </w:r>
      <w:r w:rsidRPr="00FA3856">
        <w:rPr>
          <w:rFonts w:ascii="Times New Roman" w:hAnsi="Times New Roman"/>
          <w:b w:val="0"/>
          <w:bCs/>
        </w:rPr>
        <w:t>O primeiro saldo final (Q100.SLD_FIN) é igual ao valor d</w:t>
      </w:r>
      <w:r w:rsidR="001B58FE">
        <w:rPr>
          <w:rFonts w:ascii="Times New Roman" w:hAnsi="Times New Roman"/>
          <w:b w:val="0"/>
          <w:bCs/>
        </w:rPr>
        <w:t>a entrada (Q100.VL_ENTRADA) meno</w:t>
      </w:r>
      <w:r w:rsidRPr="00FA3856">
        <w:rPr>
          <w:rFonts w:ascii="Times New Roman" w:hAnsi="Times New Roman"/>
          <w:b w:val="0"/>
          <w:bCs/>
        </w:rPr>
        <w:t>s o valor de saída (Q100.VL_SAIDA), mais o saldo final da linha anterior (a primeira linha não soma a linha final anterior).</w:t>
      </w:r>
      <w:r w:rsidR="00B57FD4">
        <w:rPr>
          <w:rFonts w:ascii="Times New Roman" w:hAnsi="Times New Roman"/>
          <w:b w:val="0"/>
          <w:bCs/>
        </w:rPr>
        <w:t xml:space="preserve"> </w:t>
      </w:r>
      <w:r w:rsidR="00B57FD4" w:rsidRPr="00FA3856">
        <w:rPr>
          <w:rFonts w:ascii="Times New Roman" w:hAnsi="Times New Roman"/>
          <w:b w:val="0"/>
          <w:bCs/>
        </w:rPr>
        <w:t>Se a regra não for cumprida, o sistema gera um erro.</w:t>
      </w:r>
    </w:p>
    <w:p w:rsidR="000016E4" w:rsidRDefault="000016E4" w:rsidP="000016E4">
      <w:pPr>
        <w:pStyle w:val="PSDS-MarcadoresNivel2"/>
        <w:numPr>
          <w:ilvl w:val="0"/>
          <w:numId w:val="0"/>
        </w:numPr>
        <w:ind w:left="708"/>
        <w:rPr>
          <w:rFonts w:ascii="Times New Roman" w:hAnsi="Times New Roman"/>
        </w:rPr>
      </w:pPr>
    </w:p>
    <w:p w:rsidR="00B57FD4" w:rsidRPr="00B57FD4" w:rsidRDefault="00B57FD4" w:rsidP="00B57FD4">
      <w:pPr>
        <w:pStyle w:val="PSDS-MarcadoresNivel2"/>
        <w:numPr>
          <w:ilvl w:val="0"/>
          <w:numId w:val="0"/>
        </w:numPr>
        <w:ind w:left="708"/>
        <w:rPr>
          <w:rFonts w:ascii="Times New Roman" w:hAnsi="Times New Roman"/>
          <w:b w:val="0"/>
          <w:bCs/>
        </w:rPr>
      </w:pPr>
      <w:r w:rsidRPr="00B57FD4">
        <w:rPr>
          <w:rFonts w:ascii="Times New Roman" w:hAnsi="Times New Roman"/>
          <w:bCs/>
        </w:rPr>
        <w:t xml:space="preserve">REGRA_SALDO_LC_FOLGA: </w:t>
      </w:r>
      <w:r>
        <w:rPr>
          <w:rFonts w:ascii="Times New Roman" w:hAnsi="Times New Roman"/>
          <w:b w:val="0"/>
          <w:bCs/>
        </w:rPr>
        <w:t>O valor absoluto do resultado s</w:t>
      </w:r>
      <w:r w:rsidRPr="00B57FD4">
        <w:rPr>
          <w:rFonts w:ascii="Times New Roman" w:hAnsi="Times New Roman"/>
          <w:b w:val="0"/>
          <w:bCs/>
        </w:rPr>
        <w:t>aldo final da últi</w:t>
      </w:r>
      <w:r>
        <w:rPr>
          <w:rFonts w:ascii="Times New Roman" w:hAnsi="Times New Roman"/>
          <w:b w:val="0"/>
          <w:bCs/>
        </w:rPr>
        <w:t>ma linha menos o somatório das entradas mais o somatório das saídas</w:t>
      </w:r>
      <w:r w:rsidRPr="00B57FD4">
        <w:rPr>
          <w:rFonts w:ascii="Times New Roman" w:hAnsi="Times New Roman"/>
          <w:b w:val="0"/>
          <w:bCs/>
        </w:rPr>
        <w:t xml:space="preserve"> deve ser menor ou igual 1,00</w:t>
      </w:r>
      <w:r>
        <w:rPr>
          <w:rFonts w:ascii="Times New Roman" w:hAnsi="Times New Roman"/>
          <w:b w:val="0"/>
          <w:bCs/>
        </w:rPr>
        <w:t xml:space="preserve">. </w:t>
      </w:r>
      <w:r w:rsidRPr="00FA3856">
        <w:rPr>
          <w:rFonts w:ascii="Times New Roman" w:hAnsi="Times New Roman"/>
          <w:b w:val="0"/>
          <w:bCs/>
        </w:rPr>
        <w:t>Se a regra não for cumprida, o sistema gera um erro.</w:t>
      </w:r>
      <w:r w:rsidRPr="00B57FD4">
        <w:rPr>
          <w:rFonts w:ascii="Times New Roman" w:hAnsi="Times New Roman"/>
          <w:b w:val="0"/>
          <w:bCs/>
        </w:rPr>
        <w:br/>
      </w:r>
    </w:p>
    <w:p w:rsidR="000016E4" w:rsidRPr="00FA3856" w:rsidRDefault="000016E4" w:rsidP="000016E4">
      <w:pPr>
        <w:pStyle w:val="PSDS-MarcadoresNivel2"/>
        <w:numPr>
          <w:ilvl w:val="0"/>
          <w:numId w:val="0"/>
        </w:numPr>
        <w:rPr>
          <w:rFonts w:ascii="Times New Roman" w:hAnsi="Times New Roman"/>
        </w:rPr>
      </w:pPr>
      <w:r w:rsidRPr="00FA3856">
        <w:rPr>
          <w:rFonts w:ascii="Times New Roman" w:hAnsi="Times New Roman"/>
        </w:rPr>
        <w:t>II – Regras de Validação de Campos:</w:t>
      </w:r>
    </w:p>
    <w:p w:rsidR="000016E4" w:rsidRPr="00FA3856" w:rsidRDefault="000016E4" w:rsidP="000016E4">
      <w:pPr>
        <w:pStyle w:val="PSDS-MarcadoresNivel2"/>
        <w:numPr>
          <w:ilvl w:val="0"/>
          <w:numId w:val="0"/>
        </w:numPr>
        <w:ind w:left="708"/>
        <w:rPr>
          <w:rFonts w:ascii="Times New Roman" w:hAnsi="Times New Roman"/>
        </w:rPr>
      </w:pPr>
    </w:p>
    <w:tbl>
      <w:tblPr>
        <w:tblW w:w="146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7"/>
        <w:gridCol w:w="1706"/>
        <w:gridCol w:w="11720"/>
        <w:gridCol w:w="717"/>
      </w:tblGrid>
      <w:tr w:rsidR="000016E4" w:rsidRPr="00FA3856" w:rsidTr="007F3BBF">
        <w:trPr>
          <w:jc w:val="center"/>
        </w:trPr>
        <w:tc>
          <w:tcPr>
            <w:tcW w:w="527" w:type="dxa"/>
            <w:tcBorders>
              <w:top w:val="single" w:sz="6" w:space="0" w:color="auto"/>
              <w:left w:val="single" w:sz="6" w:space="0" w:color="auto"/>
              <w:bottom w:val="single" w:sz="6" w:space="0" w:color="auto"/>
              <w:right w:val="single" w:sz="6" w:space="0" w:color="auto"/>
            </w:tcBorders>
            <w:shd w:val="pct10" w:color="auto" w:fill="FFFFFF"/>
            <w:vAlign w:val="center"/>
          </w:tcPr>
          <w:p w:rsidR="000016E4" w:rsidRPr="00FA3856" w:rsidRDefault="000016E4" w:rsidP="007F3BBF">
            <w:pPr>
              <w:pStyle w:val="PSDS-CorpodeTexto0"/>
              <w:jc w:val="center"/>
              <w:rPr>
                <w:rFonts w:ascii="Times New Roman" w:hAnsi="Times New Roman"/>
                <w:b/>
                <w:bCs/>
              </w:rPr>
            </w:pPr>
            <w:r w:rsidRPr="00FA3856">
              <w:rPr>
                <w:rFonts w:ascii="Times New Roman" w:hAnsi="Times New Roman"/>
                <w:b/>
                <w:bCs/>
              </w:rPr>
              <w:t>Nº</w:t>
            </w:r>
          </w:p>
        </w:tc>
        <w:tc>
          <w:tcPr>
            <w:tcW w:w="1706" w:type="dxa"/>
            <w:tcBorders>
              <w:top w:val="single" w:sz="6" w:space="0" w:color="auto"/>
              <w:left w:val="single" w:sz="6" w:space="0" w:color="auto"/>
              <w:bottom w:val="single" w:sz="6" w:space="0" w:color="auto"/>
              <w:right w:val="single" w:sz="6" w:space="0" w:color="auto"/>
            </w:tcBorders>
            <w:shd w:val="pct10" w:color="auto" w:fill="FFFFFF"/>
            <w:vAlign w:val="center"/>
          </w:tcPr>
          <w:p w:rsidR="000016E4" w:rsidRPr="00FA3856" w:rsidRDefault="000016E4" w:rsidP="007F3BBF">
            <w:pPr>
              <w:pStyle w:val="PSDS-CorpodeTexto0"/>
              <w:jc w:val="center"/>
              <w:rPr>
                <w:rFonts w:ascii="Times New Roman" w:hAnsi="Times New Roman"/>
                <w:b/>
                <w:bCs/>
              </w:rPr>
            </w:pPr>
            <w:r w:rsidRPr="00FA3856">
              <w:rPr>
                <w:rFonts w:ascii="Times New Roman" w:hAnsi="Times New Roman"/>
                <w:b/>
                <w:bCs/>
              </w:rPr>
              <w:t>Campo</w:t>
            </w:r>
          </w:p>
        </w:tc>
        <w:tc>
          <w:tcPr>
            <w:tcW w:w="11720" w:type="dxa"/>
            <w:tcBorders>
              <w:top w:val="single" w:sz="6" w:space="0" w:color="auto"/>
              <w:left w:val="single" w:sz="6" w:space="0" w:color="auto"/>
              <w:bottom w:val="single" w:sz="6" w:space="0" w:color="auto"/>
              <w:right w:val="single" w:sz="6" w:space="0" w:color="auto"/>
            </w:tcBorders>
            <w:shd w:val="pct10" w:color="auto" w:fill="FFFFFF"/>
          </w:tcPr>
          <w:p w:rsidR="000016E4" w:rsidRPr="00FA3856" w:rsidRDefault="000016E4" w:rsidP="007F3BBF">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vAlign w:val="center"/>
          </w:tcPr>
          <w:p w:rsidR="000016E4" w:rsidRPr="00FA3856" w:rsidRDefault="000016E4" w:rsidP="007F3BBF">
            <w:pPr>
              <w:pStyle w:val="PSDS-CorpodeTexto0"/>
              <w:jc w:val="center"/>
              <w:rPr>
                <w:rFonts w:ascii="Times New Roman" w:hAnsi="Times New Roman"/>
                <w:b/>
                <w:bCs/>
              </w:rPr>
            </w:pPr>
            <w:r w:rsidRPr="00FA3856">
              <w:rPr>
                <w:rFonts w:ascii="Times New Roman" w:hAnsi="Times New Roman"/>
                <w:b/>
                <w:bCs/>
              </w:rPr>
              <w:t>Tipo</w:t>
            </w:r>
          </w:p>
        </w:tc>
      </w:tr>
      <w:tr w:rsidR="000016E4" w:rsidRPr="00FA3856" w:rsidTr="007F3BBF">
        <w:trPr>
          <w:jc w:val="center"/>
        </w:trPr>
        <w:tc>
          <w:tcPr>
            <w:tcW w:w="527" w:type="dxa"/>
            <w:tcBorders>
              <w:top w:val="single" w:sz="6" w:space="0" w:color="auto"/>
              <w:left w:val="single" w:sz="6" w:space="0" w:color="auto"/>
              <w:bottom w:val="single" w:sz="6" w:space="0" w:color="auto"/>
              <w:right w:val="single" w:sz="6" w:space="0" w:color="auto"/>
            </w:tcBorders>
          </w:tcPr>
          <w:p w:rsidR="000016E4" w:rsidRPr="00FA3856" w:rsidRDefault="000016E4" w:rsidP="007F3BBF">
            <w:pPr>
              <w:jc w:val="center"/>
              <w:rPr>
                <w:b/>
                <w:szCs w:val="20"/>
              </w:rPr>
            </w:pPr>
            <w:r w:rsidRPr="00FA3856">
              <w:rPr>
                <w:b/>
                <w:szCs w:val="20"/>
              </w:rPr>
              <w:t>2</w:t>
            </w:r>
          </w:p>
        </w:tc>
        <w:tc>
          <w:tcPr>
            <w:tcW w:w="1706" w:type="dxa"/>
            <w:tcBorders>
              <w:top w:val="single" w:sz="6" w:space="0" w:color="auto"/>
              <w:left w:val="single" w:sz="6" w:space="0" w:color="auto"/>
              <w:bottom w:val="single" w:sz="6" w:space="0" w:color="auto"/>
              <w:right w:val="single" w:sz="6" w:space="0" w:color="auto"/>
            </w:tcBorders>
          </w:tcPr>
          <w:p w:rsidR="000016E4" w:rsidRPr="00FA3856" w:rsidRDefault="000016E4" w:rsidP="007F3BBF">
            <w:pPr>
              <w:jc w:val="both"/>
              <w:rPr>
                <w:szCs w:val="20"/>
              </w:rPr>
            </w:pPr>
            <w:r w:rsidRPr="00FA3856">
              <w:rPr>
                <w:szCs w:val="20"/>
              </w:rPr>
              <w:t>DATA</w:t>
            </w:r>
          </w:p>
        </w:tc>
        <w:tc>
          <w:tcPr>
            <w:tcW w:w="11720" w:type="dxa"/>
            <w:tcBorders>
              <w:top w:val="single" w:sz="6" w:space="0" w:color="auto"/>
              <w:left w:val="single" w:sz="6" w:space="0" w:color="auto"/>
              <w:bottom w:val="single" w:sz="6" w:space="0" w:color="auto"/>
              <w:right w:val="single" w:sz="6" w:space="0" w:color="auto"/>
            </w:tcBorders>
          </w:tcPr>
          <w:p w:rsidR="000016E4" w:rsidRPr="00FA3856" w:rsidRDefault="000016E4" w:rsidP="007F3BBF">
            <w:pPr>
              <w:pStyle w:val="Corpodetexto"/>
              <w:rPr>
                <w:rFonts w:ascii="Times New Roman" w:hAnsi="Times New Roman"/>
                <w:szCs w:val="20"/>
              </w:rPr>
            </w:pPr>
            <w:r w:rsidRPr="00FA3856">
              <w:rPr>
                <w:rFonts w:ascii="Times New Roman" w:hAnsi="Times New Roman"/>
                <w:b/>
                <w:bCs/>
                <w:szCs w:val="20"/>
              </w:rPr>
              <w:t>REGRA_MENOR_IGUAL_DT_FIN</w:t>
            </w:r>
            <w:r w:rsidRPr="00FA3856">
              <w:rPr>
                <w:rFonts w:ascii="Times New Roman" w:hAnsi="Times New Roman"/>
                <w:szCs w:val="20"/>
              </w:rPr>
              <w:t>: Verifica se Q100.DATA é menor ou igual a 0000.DT_FIN.</w:t>
            </w:r>
          </w:p>
          <w:p w:rsidR="000016E4" w:rsidRPr="00FA3856" w:rsidRDefault="000016E4" w:rsidP="007F3BBF">
            <w:pPr>
              <w:pStyle w:val="Corpodetexto"/>
              <w:rPr>
                <w:rFonts w:ascii="Times New Roman" w:hAnsi="Times New Roman"/>
                <w:szCs w:val="20"/>
              </w:rPr>
            </w:pPr>
          </w:p>
          <w:p w:rsidR="000016E4" w:rsidRPr="00FA3856" w:rsidRDefault="000016E4" w:rsidP="007F3BBF">
            <w:pPr>
              <w:pStyle w:val="Corpodetexto"/>
              <w:rPr>
                <w:rFonts w:ascii="Times New Roman" w:hAnsi="Times New Roman"/>
                <w:b/>
                <w:bCs/>
                <w:szCs w:val="20"/>
              </w:rPr>
            </w:pPr>
            <w:r w:rsidRPr="00FA3856">
              <w:rPr>
                <w:rFonts w:ascii="Times New Roman" w:hAnsi="Times New Roman"/>
                <w:b/>
                <w:bCs/>
                <w:szCs w:val="20"/>
              </w:rPr>
              <w:t xml:space="preserve">REGRA_MAIOR_IGUAL_DT_INI: </w:t>
            </w:r>
            <w:r w:rsidRPr="00FA3856">
              <w:rPr>
                <w:rFonts w:ascii="Times New Roman" w:hAnsi="Times New Roman"/>
                <w:szCs w:val="20"/>
              </w:rPr>
              <w:t>Verifica se Q100.DATA é maior ou igual a 0000.DT_INI.</w:t>
            </w:r>
          </w:p>
        </w:tc>
        <w:tc>
          <w:tcPr>
            <w:tcW w:w="717" w:type="dxa"/>
            <w:tcBorders>
              <w:top w:val="single" w:sz="6" w:space="0" w:color="auto"/>
              <w:left w:val="single" w:sz="6" w:space="0" w:color="auto"/>
              <w:bottom w:val="single" w:sz="6" w:space="0" w:color="auto"/>
              <w:right w:val="single" w:sz="6" w:space="0" w:color="auto"/>
            </w:tcBorders>
          </w:tcPr>
          <w:p w:rsidR="000016E4" w:rsidRPr="00FA3856" w:rsidRDefault="000016E4" w:rsidP="007F3BBF">
            <w:pPr>
              <w:widowControl w:val="0"/>
              <w:autoSpaceDE w:val="0"/>
              <w:autoSpaceDN w:val="0"/>
              <w:adjustRightInd w:val="0"/>
              <w:jc w:val="both"/>
              <w:rPr>
                <w:szCs w:val="20"/>
              </w:rPr>
            </w:pPr>
            <w:r w:rsidRPr="00FA3856">
              <w:rPr>
                <w:szCs w:val="20"/>
              </w:rPr>
              <w:t>Erro</w:t>
            </w:r>
          </w:p>
          <w:p w:rsidR="000016E4" w:rsidRPr="00FA3856" w:rsidRDefault="000016E4" w:rsidP="007F3BBF">
            <w:pPr>
              <w:widowControl w:val="0"/>
              <w:autoSpaceDE w:val="0"/>
              <w:autoSpaceDN w:val="0"/>
              <w:adjustRightInd w:val="0"/>
              <w:jc w:val="both"/>
              <w:rPr>
                <w:szCs w:val="20"/>
              </w:rPr>
            </w:pPr>
          </w:p>
          <w:p w:rsidR="000016E4" w:rsidRPr="00FA3856" w:rsidRDefault="000016E4" w:rsidP="007F3BBF">
            <w:pPr>
              <w:widowControl w:val="0"/>
              <w:autoSpaceDE w:val="0"/>
              <w:autoSpaceDN w:val="0"/>
              <w:adjustRightInd w:val="0"/>
              <w:jc w:val="both"/>
              <w:rPr>
                <w:szCs w:val="20"/>
              </w:rPr>
            </w:pPr>
            <w:r w:rsidRPr="00FA3856">
              <w:rPr>
                <w:szCs w:val="20"/>
              </w:rPr>
              <w:t>Erro</w:t>
            </w:r>
          </w:p>
        </w:tc>
      </w:tr>
    </w:tbl>
    <w:p w:rsidR="000016E4" w:rsidRPr="00FA3856" w:rsidRDefault="000016E4" w:rsidP="000016E4">
      <w:pPr>
        <w:pStyle w:val="PSDS-MarcadoresNivel2"/>
        <w:numPr>
          <w:ilvl w:val="0"/>
          <w:numId w:val="0"/>
        </w:numPr>
        <w:rPr>
          <w:rFonts w:ascii="Times New Roman" w:hAnsi="Times New Roman"/>
        </w:rPr>
      </w:pPr>
    </w:p>
    <w:p w:rsidR="003A2F43" w:rsidRDefault="000016E4" w:rsidP="000016E4">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A2F43" w:rsidRDefault="003A2F43" w:rsidP="000016E4">
      <w:pPr>
        <w:pStyle w:val="Corpodetexto"/>
        <w:rPr>
          <w:rFonts w:ascii="Times New Roman" w:hAnsi="Times New Roman"/>
          <w:b/>
          <w:color w:val="002060"/>
          <w:szCs w:val="20"/>
        </w:rPr>
      </w:pPr>
    </w:p>
    <w:p w:rsidR="000016E4" w:rsidRPr="00FA3856" w:rsidRDefault="000016E4" w:rsidP="000016E4">
      <w:pPr>
        <w:pStyle w:val="Corpodetexto"/>
        <w:rPr>
          <w:rFonts w:ascii="Times New Roman" w:hAnsi="Times New Roman"/>
          <w:b/>
          <w:color w:val="002060"/>
          <w:szCs w:val="20"/>
        </w:rPr>
      </w:pPr>
      <w:r w:rsidRPr="00FA3856">
        <w:rPr>
          <w:rFonts w:ascii="Times New Roman" w:hAnsi="Times New Roman"/>
          <w:b/>
          <w:color w:val="002060"/>
          <w:szCs w:val="20"/>
        </w:rPr>
        <w:t>|Q100|01092015|123|HISTORICO|1000,00|0,00|1000,00|</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|Q100|: Identificação do tipo do registro.</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|01092015|: Data de início do período (01/09/2015).</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|123|: Número do documento (123).</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|HISTORICO|: Histórico.</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|1000,00|: Valor de entrada (R$ 1.000,00).</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|0,00|: Valor de saída (R$ 0,00).</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|1000,00|: Saldo (R$ 1.000,00).</w:t>
      </w:r>
    </w:p>
    <w:p w:rsidR="000016E4" w:rsidRPr="00FA3856" w:rsidRDefault="000016E4" w:rsidP="000016E4">
      <w:pPr>
        <w:pStyle w:val="Corpodetexto"/>
        <w:ind w:firstLine="708"/>
        <w:rPr>
          <w:rFonts w:ascii="Times New Roman" w:hAnsi="Times New Roman"/>
          <w:color w:val="002060"/>
          <w:szCs w:val="20"/>
        </w:rPr>
      </w:pPr>
    </w:p>
    <w:p w:rsidR="000016E4" w:rsidRPr="00FA3856" w:rsidRDefault="000016E4">
      <w:pPr>
        <w:spacing w:after="200" w:line="276" w:lineRule="auto"/>
        <w:rPr>
          <w:b/>
          <w:bCs/>
          <w:color w:val="0000FF"/>
          <w:szCs w:val="20"/>
        </w:rPr>
      </w:pPr>
      <w:r w:rsidRPr="00FA3856">
        <w:rPr>
          <w:color w:val="0000FF"/>
          <w:szCs w:val="20"/>
        </w:rPr>
        <w:br w:type="page"/>
      </w:r>
    </w:p>
    <w:p w:rsidR="000016E4" w:rsidRPr="00FA3856" w:rsidRDefault="000016E4" w:rsidP="00867F54">
      <w:pPr>
        <w:pStyle w:val="Ttulo4"/>
      </w:pPr>
      <w:bookmarkStart w:id="313" w:name="_Toc479713767"/>
      <w:r w:rsidRPr="00FA3856">
        <w:lastRenderedPageBreak/>
        <w:t>Registro Q990: Encerramento do Bloco Q</w:t>
      </w:r>
      <w:bookmarkEnd w:id="313"/>
    </w:p>
    <w:p w:rsidR="000016E4" w:rsidRDefault="000016E4" w:rsidP="000016E4">
      <w:pPr>
        <w:pStyle w:val="Corpodetexto"/>
        <w:rPr>
          <w:rFonts w:ascii="Times New Roman" w:hAnsi="Times New Roman"/>
          <w:b/>
          <w:color w:val="002060"/>
          <w:szCs w:val="20"/>
        </w:rPr>
      </w:pPr>
    </w:p>
    <w:p w:rsidR="003A2F43" w:rsidRPr="00FA3856" w:rsidRDefault="00B35FA3" w:rsidP="003A2F43">
      <w:pPr>
        <w:pStyle w:val="Corpodetexto"/>
        <w:jc w:val="center"/>
        <w:rPr>
          <w:rFonts w:ascii="Times New Roman" w:hAnsi="Times New Roman"/>
          <w:b/>
          <w:color w:val="002060"/>
          <w:szCs w:val="20"/>
        </w:rPr>
      </w:pPr>
      <w:r>
        <w:rPr>
          <w:rFonts w:ascii="Times New Roman" w:hAnsi="Times New Roman"/>
          <w:b/>
          <w:color w:val="002060"/>
          <w:szCs w:val="20"/>
        </w:rPr>
        <w:object w:dxaOrig="14250" w:dyaOrig="2175">
          <v:shape id="_x0000_i1807" type="#_x0000_t75" style="width:761.25pt;height:104.25pt" o:ole="">
            <v:imagedata r:id="rId497" o:title=""/>
          </v:shape>
          <o:OLEObject Type="Link" ProgID="Excel.Sheet.12" ShapeID="_x0000_i1807" DrawAspect="Content" r:id="rId498" UpdateMode="Always">
            <o:LinkType>EnhancedMetaFile</o:LinkType>
            <o:LockedField>false</o:LockedField>
          </o:OLEObject>
        </w:object>
      </w:r>
    </w:p>
    <w:p w:rsidR="003A2F43" w:rsidRDefault="003A2F43" w:rsidP="000016E4">
      <w:pPr>
        <w:pStyle w:val="Corpodetexto"/>
        <w:rPr>
          <w:rFonts w:ascii="Times New Roman" w:hAnsi="Times New Roman"/>
          <w:b/>
          <w:color w:val="002060"/>
          <w:szCs w:val="20"/>
        </w:rPr>
      </w:pPr>
    </w:p>
    <w:p w:rsidR="003A2F43" w:rsidRDefault="000016E4" w:rsidP="000016E4">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A2F43" w:rsidRDefault="003A2F43" w:rsidP="000016E4">
      <w:pPr>
        <w:pStyle w:val="Corpodetexto"/>
        <w:rPr>
          <w:rFonts w:ascii="Times New Roman" w:hAnsi="Times New Roman"/>
          <w:b/>
          <w:color w:val="002060"/>
          <w:szCs w:val="20"/>
        </w:rPr>
      </w:pPr>
    </w:p>
    <w:p w:rsidR="000016E4" w:rsidRPr="00FA3856" w:rsidRDefault="000016E4" w:rsidP="000016E4">
      <w:pPr>
        <w:pStyle w:val="Corpodetexto"/>
        <w:rPr>
          <w:rFonts w:ascii="Times New Roman" w:hAnsi="Times New Roman"/>
          <w:b/>
          <w:color w:val="002060"/>
          <w:szCs w:val="20"/>
        </w:rPr>
      </w:pPr>
      <w:r w:rsidRPr="00FA3856">
        <w:rPr>
          <w:rFonts w:ascii="Times New Roman" w:hAnsi="Times New Roman"/>
          <w:b/>
          <w:color w:val="002060"/>
          <w:szCs w:val="20"/>
        </w:rPr>
        <w:t>|Q990|1000|</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|Q990|: Identificação do tipo do registro.</w:t>
      </w:r>
    </w:p>
    <w:p w:rsidR="000016E4" w:rsidRPr="00FA3856" w:rsidRDefault="000016E4" w:rsidP="000016E4">
      <w:pPr>
        <w:pStyle w:val="Corpodetexto"/>
        <w:ind w:firstLine="708"/>
        <w:rPr>
          <w:rFonts w:ascii="Times New Roman" w:hAnsi="Times New Roman"/>
          <w:color w:val="002060"/>
          <w:szCs w:val="20"/>
        </w:rPr>
      </w:pPr>
      <w:r w:rsidRPr="00FA3856">
        <w:rPr>
          <w:rFonts w:ascii="Times New Roman" w:hAnsi="Times New Roman"/>
          <w:color w:val="002060"/>
          <w:szCs w:val="20"/>
        </w:rPr>
        <w:t>|1000|: A quantidade total de registros do Bloco Q é 1.000 (mil registros).</w:t>
      </w:r>
    </w:p>
    <w:p w:rsidR="000016E4" w:rsidRPr="00FA3856" w:rsidRDefault="000016E4" w:rsidP="000016E4">
      <w:pPr>
        <w:pStyle w:val="PSDS-MarcadoresNivel2"/>
        <w:numPr>
          <w:ilvl w:val="0"/>
          <w:numId w:val="0"/>
        </w:numPr>
        <w:rPr>
          <w:rFonts w:ascii="Times New Roman" w:hAnsi="Times New Roman"/>
        </w:rPr>
      </w:pPr>
    </w:p>
    <w:p w:rsidR="000016E4" w:rsidRPr="00FA3856" w:rsidRDefault="000016E4" w:rsidP="000016E4">
      <w:pPr>
        <w:rPr>
          <w:color w:val="0000FF"/>
          <w:szCs w:val="20"/>
        </w:rPr>
      </w:pPr>
    </w:p>
    <w:p w:rsidR="000016E4" w:rsidRPr="00FA3856" w:rsidRDefault="000016E4" w:rsidP="000016E4">
      <w:pPr>
        <w:pStyle w:val="Corpodetexto"/>
        <w:ind w:firstLine="708"/>
        <w:rPr>
          <w:rFonts w:ascii="Times New Roman" w:hAnsi="Times New Roman"/>
          <w:color w:val="002060"/>
          <w:szCs w:val="20"/>
        </w:rPr>
      </w:pPr>
    </w:p>
    <w:p w:rsidR="000016E4" w:rsidRPr="00FA3856" w:rsidRDefault="000016E4">
      <w:pPr>
        <w:spacing w:after="200" w:line="276" w:lineRule="auto"/>
        <w:rPr>
          <w:b/>
          <w:bCs/>
          <w:color w:val="0000FF"/>
          <w:szCs w:val="20"/>
        </w:rPr>
      </w:pPr>
      <w:r w:rsidRPr="00FA3856">
        <w:rPr>
          <w:color w:val="0000FF"/>
          <w:szCs w:val="20"/>
        </w:rPr>
        <w:br w:type="page"/>
      </w:r>
    </w:p>
    <w:p w:rsidR="0086037A" w:rsidRPr="00FA3856" w:rsidRDefault="0086037A" w:rsidP="00867F54">
      <w:pPr>
        <w:pStyle w:val="Ttulo3"/>
      </w:pPr>
      <w:bookmarkStart w:id="314" w:name="_Toc479713768"/>
      <w:r w:rsidRPr="00FA3856">
        <w:lastRenderedPageBreak/>
        <w:t>Bloco T: Lucro Arbitrado</w:t>
      </w:r>
      <w:bookmarkEnd w:id="314"/>
    </w:p>
    <w:p w:rsidR="0086037A" w:rsidRPr="00FA3856" w:rsidRDefault="0086037A" w:rsidP="00D80608">
      <w:pPr>
        <w:pStyle w:val="PSDS-MarcadoresNivel3"/>
        <w:tabs>
          <w:tab w:val="clear" w:pos="1440"/>
        </w:tabs>
        <w:spacing w:before="0" w:after="0"/>
        <w:ind w:left="0" w:firstLine="0"/>
        <w:rPr>
          <w:rFonts w:ascii="Times New Roman" w:hAnsi="Times New Roman" w:cs="Times New Roman"/>
          <w:szCs w:val="20"/>
        </w:rPr>
      </w:pPr>
    </w:p>
    <w:p w:rsidR="00D80608" w:rsidRPr="00FA3856" w:rsidRDefault="00E27341"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 </w:t>
      </w:r>
      <w:r w:rsidR="00D80608" w:rsidRPr="00FA3856">
        <w:rPr>
          <w:rFonts w:ascii="Times New Roman" w:hAnsi="Times New Roman" w:cs="Times New Roman"/>
          <w:b/>
          <w:bCs/>
          <w:szCs w:val="20"/>
        </w:rPr>
        <w:t>Pessoa Jurídica Tributada com Base no Lucro Arbitrado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 ocorrência de qualquer das hipóteses de arbitramento, previstas no art. 47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8.981, de 1995, a pessoa jurídica pode, quando conhecida a receita bruta, efetuar o pagamento do imposto de renda correspondente com base no lucro arbitrado.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imposto pago sobre o lucro arbitrado é definitivo, não podendo, em qualquer hipótese, ser compensado com recolhimentos futuros.</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apuração do imposto de renda com base no lucro arbitrado abrange todos os trimestres do ano-calendário, assegurada a tributação com base no lucro real ou presumido relativa aos trimestres não submetidos ao arbitramento, se:</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a pessoa jurídica dispuser de escrituração comercial e fiscal que demonstre o lucro real dos períodos não abrangidos pela tributação com base no lucro arbitrado; ou</w:t>
      </w:r>
    </w:p>
    <w:p w:rsidR="00D80608" w:rsidRPr="00FA3856" w:rsidRDefault="00D80608" w:rsidP="003374E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puder optar pelo lucro presumido.</w:t>
      </w:r>
    </w:p>
    <w:p w:rsidR="003374E4" w:rsidRPr="00FA3856" w:rsidRDefault="003374E4" w:rsidP="003374E4">
      <w:pPr>
        <w:pStyle w:val="NormalWeb"/>
        <w:spacing w:before="0" w:after="0"/>
        <w:ind w:left="600"/>
        <w:jc w:val="both"/>
        <w:rPr>
          <w:rFonts w:ascii="Times New Roman" w:hAnsi="Times New Roman" w:cs="Times New Roman"/>
          <w:b/>
          <w:bCs/>
          <w:szCs w:val="20"/>
        </w:rPr>
      </w:pPr>
    </w:p>
    <w:p w:rsidR="00D80608" w:rsidRPr="00FA3856" w:rsidRDefault="00D80608" w:rsidP="003374E4">
      <w:pPr>
        <w:pStyle w:val="NormalWeb"/>
        <w:spacing w:before="0" w:after="0"/>
        <w:ind w:left="600"/>
        <w:jc w:val="both"/>
        <w:rPr>
          <w:rFonts w:ascii="Times New Roman" w:hAnsi="Times New Roman" w:cs="Times New Roman"/>
          <w:szCs w:val="20"/>
        </w:rPr>
      </w:pPr>
      <w:r w:rsidRPr="00FA3856">
        <w:rPr>
          <w:rFonts w:ascii="Times New Roman" w:hAnsi="Times New Roman" w:cs="Times New Roman"/>
          <w:b/>
          <w:bCs/>
          <w:szCs w:val="20"/>
        </w:rPr>
        <w:t>Atenção:</w:t>
      </w:r>
      <w:r w:rsidR="003374E4" w:rsidRPr="00FA3856">
        <w:rPr>
          <w:rFonts w:ascii="Times New Roman" w:hAnsi="Times New Roman" w:cs="Times New Roman"/>
          <w:b/>
          <w:bCs/>
          <w:szCs w:val="20"/>
        </w:rPr>
        <w:t xml:space="preserve"> </w:t>
      </w:r>
      <w:r w:rsidRPr="00FA3856">
        <w:rPr>
          <w:rFonts w:ascii="Times New Roman" w:hAnsi="Times New Roman" w:cs="Times New Roman"/>
          <w:szCs w:val="20"/>
        </w:rPr>
        <w:t>Sendo tributada pelo lucro real, a pessoa jurídica pode apurar o lucro trimestralmente, ou anualmente com pagamentos mensais por estimativa, sem considerar o resultado do período em que se sujeitou ao arbitramento.</w:t>
      </w:r>
    </w:p>
    <w:p w:rsidR="003374E4" w:rsidRPr="00FA3856" w:rsidRDefault="003374E4" w:rsidP="003374E4">
      <w:pPr>
        <w:pStyle w:val="NormalWeb"/>
        <w:spacing w:before="0" w:after="0"/>
        <w:ind w:left="600"/>
        <w:jc w:val="both"/>
        <w:rPr>
          <w:rFonts w:ascii="Times New Roman" w:hAnsi="Times New Roman" w:cs="Times New Roman"/>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II) </w:t>
      </w:r>
      <w:r w:rsidR="00D80608" w:rsidRPr="00FA3856">
        <w:rPr>
          <w:rFonts w:ascii="Times New Roman" w:hAnsi="Times New Roman" w:cs="Times New Roman"/>
          <w:b/>
          <w:bCs/>
          <w:szCs w:val="20"/>
        </w:rPr>
        <w:t>Determinação do Lucro Arbitrado</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II.1) </w:t>
      </w:r>
      <w:r w:rsidR="00D80608" w:rsidRPr="00FA3856">
        <w:rPr>
          <w:rFonts w:ascii="Times New Roman" w:hAnsi="Times New Roman" w:cs="Times New Roman"/>
          <w:b/>
          <w:bCs/>
          <w:szCs w:val="20"/>
        </w:rPr>
        <w:t>Percentuais</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lucro arbitrado das pessoas jurídicas é determinado mediante a aplicação, sobre a receita bruta do trimestre, quando conhecida, do percentual de 9,6</w:t>
      </w:r>
      <w:r w:rsidRPr="00FA3856">
        <w:rPr>
          <w:rFonts w:ascii="Times New Roman" w:hAnsi="Times New Roman" w:cs="Times New Roman"/>
          <w:b/>
          <w:bCs/>
          <w:szCs w:val="20"/>
        </w:rPr>
        <w:t>%</w:t>
      </w:r>
      <w:r w:rsidRPr="00FA3856">
        <w:rPr>
          <w:rFonts w:ascii="Times New Roman" w:hAnsi="Times New Roman" w:cs="Times New Roman"/>
          <w:szCs w:val="20"/>
        </w:rPr>
        <w:t xml:space="preserve"> (nove inteiros e seis décimos por cento).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Nas seguintes atividades o percentual é de:</w:t>
      </w:r>
    </w:p>
    <w:p w:rsidR="003374E4" w:rsidRPr="00FA3856" w:rsidRDefault="003374E4" w:rsidP="003374E4">
      <w:pPr>
        <w:pStyle w:val="NormalWeb"/>
        <w:spacing w:before="0" w:after="0"/>
        <w:ind w:firstLine="708"/>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I - 1,92% (um inteiro e noventa dois centésimos por cento) sobre a receita bruta auferida na revenda, para consumo, de combustível derivado de petróleo, álcool etílico carburante e gás natural; </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II - 9,6% (nove inteiros e seis décimos por cento) sobre a receita bruta auferida na prestação de serviços hospitalares e de transporte de carga;</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III - 19,2% (dezenove inteiros e dois décimos por cento) sobre a receita bruta auferida na prestação dos demais serviços de transporte;</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IV - 38,4 % (trinta e oito inteiros e quatro décimos por cento) sobre a receita bruta auferida com as atividades de:</w:t>
      </w:r>
    </w:p>
    <w:p w:rsidR="00D80608" w:rsidRPr="00FA3856" w:rsidRDefault="00D80608" w:rsidP="003374E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prestação de serviços, relativos ao exercício de profissão legalmente regulamentada;</w:t>
      </w:r>
    </w:p>
    <w:p w:rsidR="00D80608" w:rsidRPr="00FA3856" w:rsidRDefault="00D80608" w:rsidP="003374E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 intermediação de negócios;</w:t>
      </w:r>
    </w:p>
    <w:p w:rsidR="00D80608" w:rsidRPr="00FA3856" w:rsidRDefault="00D80608" w:rsidP="003374E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administração, locação ou cessão de bens imóveis, móveis ou direitos de qualquer natureza;</w:t>
      </w:r>
    </w:p>
    <w:p w:rsidR="00D80608" w:rsidRPr="00FA3856" w:rsidRDefault="00D80608" w:rsidP="003374E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 construção por administração ou por empreitada unicamente de mão-de-obra;</w:t>
      </w:r>
    </w:p>
    <w:p w:rsidR="00D80608" w:rsidRPr="00FA3856" w:rsidRDefault="00D80608" w:rsidP="003374E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e) prestação cumulativa e contínua de serviços de assessoria creditícia, mercadológica, gestão de crédito, seleção de riscos, administração de contas a pagar e a receber, e compra de direitos creditórios resultantes de vendas mercantis a prazo ou de prestação de serviços (</w:t>
      </w:r>
      <w:r w:rsidRPr="00FA3856">
        <w:rPr>
          <w:rFonts w:ascii="Times New Roman" w:hAnsi="Times New Roman" w:cs="Times New Roman"/>
          <w:i/>
          <w:iCs/>
          <w:szCs w:val="20"/>
        </w:rPr>
        <w:t>factoring</w:t>
      </w:r>
      <w:r w:rsidRPr="00FA3856">
        <w:rPr>
          <w:rFonts w:ascii="Times New Roman" w:hAnsi="Times New Roman" w:cs="Times New Roman"/>
          <w:szCs w:val="20"/>
        </w:rPr>
        <w:t>);</w:t>
      </w:r>
    </w:p>
    <w:p w:rsidR="00D80608" w:rsidRPr="00FA3856" w:rsidRDefault="00D80608" w:rsidP="003374E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f) prestação de qualquer outro tipo de serviço não mencionado especificamente nas alíneas "a" a "e";</w:t>
      </w:r>
    </w:p>
    <w:p w:rsidR="003374E4" w:rsidRPr="00FA3856" w:rsidRDefault="00D80608" w:rsidP="003374E4">
      <w:pPr>
        <w:pStyle w:val="NormalWeb"/>
        <w:spacing w:before="0" w:after="0"/>
        <w:ind w:left="600" w:firstLine="108"/>
        <w:jc w:val="both"/>
        <w:rPr>
          <w:rFonts w:ascii="Times New Roman" w:hAnsi="Times New Roman" w:cs="Times New Roman"/>
          <w:szCs w:val="20"/>
        </w:rPr>
      </w:pPr>
      <w:r w:rsidRPr="00FA3856">
        <w:rPr>
          <w:rFonts w:ascii="Times New Roman" w:hAnsi="Times New Roman" w:cs="Times New Roman"/>
          <w:szCs w:val="20"/>
        </w:rPr>
        <w:t>V - 45% (quarenta e cinco por cento) sobre a receita bruta auferida nas atividades desenvolvidas por bancos comerciais, bancos de investimentos, bancos de desenvolvimento, caixas econômicas, sociedades de crédito, financiamento e investimento, sociedades de crédito imobiliário, sociedades corretoras de títulos, valores mobiliários e câmbio, distribuidoras de títulos e valores mobiliários, empresas de arrendamento mercantil, cooperativas de crédito, empresas de seguros privados e de capitalização e entidades de previdência privada aberta.</w:t>
      </w:r>
    </w:p>
    <w:p w:rsidR="00D80608" w:rsidRPr="00FA3856" w:rsidRDefault="00D80608" w:rsidP="003374E4">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Atenção:</w:t>
      </w:r>
    </w:p>
    <w:p w:rsidR="003374E4" w:rsidRPr="00FA3856" w:rsidRDefault="003374E4" w:rsidP="003374E4">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 As pessoas jurídicas exclusivamente prestadoras de serviço em geral, mencionadas nas alíneas "b" a "f" do inciso IV, cuja receita bruta anual seja de até R$ 120.000,00 (cento e vinte mil reais) podem utilizar, para determinação do lucro arbitrado trimestral, o percentual de 19,2% (dezenove inteiros e dois décimos por cento). A pessoa jurídica, cuja receita bruta anual acumulada até determinado trimestre do ano-calendário exceder o limite anual de R$ 120.000,00 (cento e vinte mil reais), deve determinar nova base de cálculo do imposto com a aplicação do percentual de 38,4%, e apurar a diferença do imposto postergado em cada trimestre transcorrido, no trimestre em que foi excedido o limite. Esta diferença deve ser paga em quota única, por meio de Darf separado, no código 5625, até o último dia útil do mês subsequente ao trimestre em que ocorrer o excesso. Após este prazo, a diferença deve ser paga com os acréscimos legais.</w:t>
      </w:r>
    </w:p>
    <w:p w:rsidR="003374E4" w:rsidRPr="00FA3856" w:rsidRDefault="003374E4" w:rsidP="003374E4">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 Pessoas jurídicas que se dedicarem às atividades de venda de imóveis construídos ou adquiridos para revenda, de loteamento de terrenos e de incorporação de prédios em condomínio terão seus lucros arbitrados deduzindo-se da receita bruta o custo do imóvel devidamente comprovado.</w:t>
      </w:r>
    </w:p>
    <w:p w:rsidR="003374E4" w:rsidRPr="00FA3856" w:rsidRDefault="003374E4" w:rsidP="00D80608">
      <w:pPr>
        <w:pStyle w:val="NormalWeb"/>
        <w:spacing w:before="0" w:after="0"/>
        <w:ind w:left="600"/>
        <w:jc w:val="both"/>
        <w:rPr>
          <w:rFonts w:ascii="Times New Roman" w:hAnsi="Times New Roman" w:cs="Times New Roman"/>
          <w:szCs w:val="20"/>
        </w:rPr>
      </w:pPr>
    </w:p>
    <w:p w:rsidR="00D80608" w:rsidRPr="00FA3856" w:rsidRDefault="00D80608" w:rsidP="00D80608">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Nas empresas imobiliárias, o lucro arbitrado deve ser tributado na proporção da receita recebida ou cujo recebimento esteja previsto para o próprio trimestre.</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II.2)</w:t>
      </w:r>
      <w:r w:rsidR="00D80608" w:rsidRPr="00FA3856">
        <w:rPr>
          <w:rFonts w:ascii="Times New Roman" w:hAnsi="Times New Roman" w:cs="Times New Roman"/>
          <w:b/>
          <w:bCs/>
          <w:szCs w:val="20"/>
        </w:rPr>
        <w:t xml:space="preserve"> Valores Integrantes da Base de Cálculo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lucro arbitrado, apurado trimestralmente, é a soma dos seguintes valores:</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o valor obtido pela aplicação dos percentuais sobre a receita bruta especificados no </w:t>
      </w:r>
      <w:hyperlink r:id="rId499" w:anchor="subitem_15.3.2.1" w:history="1">
        <w:r w:rsidR="003374E4" w:rsidRPr="00FA3856">
          <w:rPr>
            <w:rStyle w:val="Hyperlink"/>
            <w:rFonts w:ascii="Times New Roman" w:hAnsi="Times New Roman" w:cs="Times New Roman"/>
            <w:color w:val="auto"/>
            <w:szCs w:val="20"/>
          </w:rPr>
          <w:t>subitem I</w:t>
        </w:r>
        <w:r w:rsidRPr="00FA3856">
          <w:rPr>
            <w:rStyle w:val="Hyperlink"/>
            <w:rFonts w:ascii="Times New Roman" w:hAnsi="Times New Roman" w:cs="Times New Roman"/>
            <w:color w:val="auto"/>
            <w:szCs w:val="20"/>
          </w:rPr>
          <w:t>.1</w:t>
        </w:r>
      </w:hyperlink>
      <w:r w:rsidRPr="00FA3856">
        <w:rPr>
          <w:rFonts w:ascii="Times New Roman" w:hAnsi="Times New Roman" w:cs="Times New Roman"/>
          <w:szCs w:val="20"/>
        </w:rPr>
        <w:t>;</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os ganhos de capital, as demais receitas e os resultados positivos decorrentes de receitas não compreendidas na atividade, inclusive:</w:t>
      </w:r>
    </w:p>
    <w:p w:rsidR="00D80608" w:rsidRPr="00FA3856" w:rsidRDefault="00D80608" w:rsidP="003374E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b.1) os rendimentos auferidos nas operações de mútuo realizadas entre pessoas jurídicas controladoras, controladas, coligadas ou interligadas;</w:t>
      </w:r>
    </w:p>
    <w:p w:rsidR="00D80608" w:rsidRPr="00FA3856" w:rsidRDefault="00D80608" w:rsidP="003374E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b.2) os ganhos de capital auferidos na alienação de participações societárias permanentes em sociedades coligadas e controladas, e de participações societárias que permaneceram no ativo da pessoa jurídica até o término do ano-calendário seguinte ao de suas aquisições;</w:t>
      </w:r>
    </w:p>
    <w:p w:rsidR="00D80608" w:rsidRPr="00FA3856" w:rsidRDefault="00D80608" w:rsidP="003374E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b.3) os ganhos auferidos em operações de cobertura (</w:t>
      </w:r>
      <w:r w:rsidRPr="00FA3856">
        <w:rPr>
          <w:rFonts w:ascii="Times New Roman" w:hAnsi="Times New Roman" w:cs="Times New Roman"/>
          <w:i/>
          <w:iCs/>
          <w:szCs w:val="20"/>
        </w:rPr>
        <w:t>hedge</w:t>
      </w:r>
      <w:r w:rsidRPr="00FA3856">
        <w:rPr>
          <w:rFonts w:ascii="Times New Roman" w:hAnsi="Times New Roman" w:cs="Times New Roman"/>
          <w:szCs w:val="20"/>
        </w:rPr>
        <w:t>) realizadas em bolsas de valores, de mercadorias e de futuros ou no mercado de balcão;</w:t>
      </w:r>
    </w:p>
    <w:p w:rsidR="00D80608" w:rsidRPr="00FA3856" w:rsidRDefault="00D80608" w:rsidP="003374E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b.4) a receita de locação de imóvel, quando não for este o objeto social da pessoa jurídica;</w:t>
      </w:r>
    </w:p>
    <w:p w:rsidR="00D80608" w:rsidRPr="00FA3856" w:rsidRDefault="00D80608" w:rsidP="003374E4">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b.5) os juros equivalentes à taxa referencial do Sistema Especial de Liquidação e Custódia (Selic), para títulos federais, acumulada mensalmente, relativos a impostos e contribuições a serem restituídos ou compensados;</w:t>
      </w:r>
    </w:p>
    <w:p w:rsidR="00D80608" w:rsidRPr="00FA3856" w:rsidRDefault="00D80608" w:rsidP="003374E4">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b.6) as variações monetárias ativas;</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os rendimentos e g</w:t>
      </w:r>
      <w:bookmarkStart w:id="315" w:name="subitem_15.3.1"/>
      <w:bookmarkEnd w:id="315"/>
      <w:r w:rsidRPr="00FA3856">
        <w:rPr>
          <w:rFonts w:ascii="Times New Roman" w:hAnsi="Times New Roman" w:cs="Times New Roman"/>
          <w:szCs w:val="20"/>
        </w:rPr>
        <w:t>anhos líquidos auferidos em aplicações financeiras de renda fixa e de renda variável;</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os juros sobre capital próprio auferidos;</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e) o saldo dos valores cuja tributação tenha sido diferida de períodos de apuração anteriores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 art. 54);</w:t>
      </w:r>
    </w:p>
    <w:p w:rsidR="00D80608" w:rsidRPr="00FA3856" w:rsidRDefault="00D80608" w:rsidP="003374E4">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f) os valores recuperados correspondentes a custos e despesas, inclusive com perdas no recebimento de créditos, salvo se a pessoa jurídica comprovar não os ter deduzido em período anterior no qual tenha se submetido ao regime de tributação com base no lucro real ou que se refiram a período no qual tenha se submetido ao regime de tributação com base no lucro presumido, arbitrado ou simples;</w:t>
      </w:r>
    </w:p>
    <w:p w:rsidR="00D80608" w:rsidRPr="00FA3856" w:rsidRDefault="00D80608" w:rsidP="003374E4">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g) o valor resultante, em cada atividade, no respectivo período de apuração, da aplicação dos percentuais de que trata o </w:t>
      </w:r>
      <w:hyperlink r:id="rId500" w:anchor="subitem_15.3.2.1" w:history="1">
        <w:r w:rsidRPr="00FA3856">
          <w:rPr>
            <w:rStyle w:val="Hyperlink"/>
            <w:rFonts w:ascii="Times New Roman" w:hAnsi="Times New Roman" w:cs="Times New Roman"/>
            <w:color w:val="auto"/>
            <w:szCs w:val="20"/>
          </w:rPr>
          <w:t xml:space="preserve">subitem </w:t>
        </w:r>
        <w:r w:rsidR="003374E4" w:rsidRPr="00FA3856">
          <w:rPr>
            <w:rStyle w:val="Hyperlink"/>
            <w:rFonts w:ascii="Times New Roman" w:hAnsi="Times New Roman" w:cs="Times New Roman"/>
            <w:color w:val="auto"/>
            <w:szCs w:val="20"/>
          </w:rPr>
          <w:t>I.1</w:t>
        </w:r>
      </w:hyperlink>
      <w:r w:rsidRPr="00FA3856">
        <w:rPr>
          <w:rFonts w:ascii="Times New Roman" w:hAnsi="Times New Roman" w:cs="Times New Roman"/>
          <w:szCs w:val="20"/>
        </w:rPr>
        <w:t xml:space="preserve"> sobre a parcela das receitas auferidas nas exportações às pessoas vinculadas ou aos países com tributação favorecida que exceder ao val</w:t>
      </w:r>
      <w:bookmarkStart w:id="316" w:name="subitem_15.3.2"/>
      <w:bookmarkEnd w:id="316"/>
      <w:r w:rsidRPr="00FA3856">
        <w:rPr>
          <w:rFonts w:ascii="Times New Roman" w:hAnsi="Times New Roman" w:cs="Times New Roman"/>
          <w:szCs w:val="20"/>
        </w:rPr>
        <w:t xml:space="preserve">or já apropriado na escrituração da </w:t>
      </w:r>
      <w:bookmarkStart w:id="317" w:name="subitem_15.3.2.1"/>
      <w:bookmarkEnd w:id="317"/>
      <w:r w:rsidRPr="00FA3856">
        <w:rPr>
          <w:rFonts w:ascii="Times New Roman" w:hAnsi="Times New Roman" w:cs="Times New Roman"/>
          <w:szCs w:val="20"/>
        </w:rPr>
        <w:t>empresa, decorrente dos ajustes dos métodos de preços de transferências;</w:t>
      </w:r>
    </w:p>
    <w:p w:rsidR="00D80608" w:rsidRPr="00FA3856" w:rsidRDefault="00D80608" w:rsidP="003374E4">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h) o valor dos encargos suportados pela mutuária que exceder ao limite calculado com base na taxa </w:t>
      </w:r>
      <w:r w:rsidRPr="00FA3856">
        <w:rPr>
          <w:rFonts w:ascii="Times New Roman" w:hAnsi="Times New Roman" w:cs="Times New Roman"/>
          <w:i/>
          <w:iCs/>
          <w:szCs w:val="20"/>
        </w:rPr>
        <w:t>Libor</w:t>
      </w:r>
      <w:r w:rsidRPr="00FA3856">
        <w:rPr>
          <w:rFonts w:ascii="Times New Roman" w:hAnsi="Times New Roman" w:cs="Times New Roman"/>
          <w:szCs w:val="20"/>
        </w:rPr>
        <w:t>, para depósitos em dólares dos Estados Unidos da América, pelo prazo de seis meses</w:t>
      </w:r>
      <w:bookmarkStart w:id="318" w:name="subitem_15.3.2.1.I"/>
      <w:bookmarkEnd w:id="318"/>
      <w:r w:rsidRPr="00FA3856">
        <w:rPr>
          <w:rFonts w:ascii="Times New Roman" w:hAnsi="Times New Roman" w:cs="Times New Roman"/>
          <w:szCs w:val="20"/>
        </w:rPr>
        <w:t xml:space="preserve">, acrescido de três por cento anuais a título de </w:t>
      </w:r>
      <w:r w:rsidRPr="00FA3856">
        <w:rPr>
          <w:rFonts w:ascii="Times New Roman" w:hAnsi="Times New Roman" w:cs="Times New Roman"/>
          <w:i/>
          <w:iCs/>
          <w:szCs w:val="20"/>
        </w:rPr>
        <w:t>spread</w:t>
      </w:r>
      <w:r w:rsidRPr="00FA3856">
        <w:rPr>
          <w:rFonts w:ascii="Times New Roman" w:hAnsi="Times New Roman" w:cs="Times New Roman"/>
          <w:szCs w:val="20"/>
        </w:rPr>
        <w:t>, proporcionalizados em função do período a que se referirem os juros, quando pagos ou creditados a pessoa vinculada no exterior e o contrato</w:t>
      </w:r>
      <w:bookmarkStart w:id="319" w:name="subitem_15.3.2.1.II"/>
      <w:bookmarkEnd w:id="319"/>
      <w:r w:rsidRPr="00FA3856">
        <w:rPr>
          <w:rFonts w:ascii="Times New Roman" w:hAnsi="Times New Roman" w:cs="Times New Roman"/>
          <w:szCs w:val="20"/>
        </w:rPr>
        <w:t xml:space="preserve"> não for registrado no Banco Central do Brasil;</w:t>
      </w:r>
    </w:p>
    <w:p w:rsidR="00D80608" w:rsidRPr="00FA3856" w:rsidRDefault="00D80608" w:rsidP="003374E4">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i) a diferença de receita, auferida pela mutuante, correspondente ao valor calculado com base na t</w:t>
      </w:r>
      <w:bookmarkStart w:id="320" w:name="subitem_15.3.2.1.III"/>
      <w:bookmarkEnd w:id="320"/>
      <w:r w:rsidRPr="00FA3856">
        <w:rPr>
          <w:rFonts w:ascii="Times New Roman" w:hAnsi="Times New Roman" w:cs="Times New Roman"/>
          <w:szCs w:val="20"/>
        </w:rPr>
        <w:t>axa a que se refere a alínea anterior e o valor contratado, quando este for inferior, caso o contrato, não registrado no Banco Central d</w:t>
      </w:r>
      <w:bookmarkStart w:id="321" w:name="subitem_15.3.2.1.IV"/>
      <w:bookmarkEnd w:id="321"/>
      <w:r w:rsidRPr="00FA3856">
        <w:rPr>
          <w:rFonts w:ascii="Times New Roman" w:hAnsi="Times New Roman" w:cs="Times New Roman"/>
          <w:szCs w:val="20"/>
        </w:rPr>
        <w:t>o Brasil, seja realizado com mutuária definida como pessoa vinculada domiciliada no exterior;</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 xml:space="preserve">j) as multas ou qualquer outra vantagem recebida ou creditada, ainda que a título de indenização, em virtude de rescisão de contrato; </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l) os lucros, rendimentos e ganhos de capital oriundos do exterior;</w:t>
      </w:r>
    </w:p>
    <w:p w:rsidR="00D80608" w:rsidRPr="00FA3856" w:rsidRDefault="00D80608" w:rsidP="003374E4">
      <w:pPr>
        <w:pStyle w:val="NormalWeb"/>
        <w:spacing w:before="0" w:after="0"/>
        <w:ind w:left="600" w:firstLine="108"/>
        <w:jc w:val="both"/>
        <w:rPr>
          <w:rFonts w:ascii="Times New Roman" w:hAnsi="Times New Roman" w:cs="Times New Roman"/>
          <w:szCs w:val="20"/>
        </w:rPr>
      </w:pPr>
      <w:r w:rsidRPr="00FA3856">
        <w:rPr>
          <w:rFonts w:ascii="Times New Roman" w:hAnsi="Times New Roman" w:cs="Times New Roman"/>
          <w:szCs w:val="20"/>
        </w:rPr>
        <w:t>m) a diferença entre o valor em dinheiro ou o valor dos bens e direitos recebidos de instituição isenta, a título de devolução de patrimônio, e o valor em dinheiro ou o valor dos bens e direitos entregue para a formação do referido patrimônio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17, § 3</w:t>
      </w:r>
      <w:r w:rsidRPr="00FA3856">
        <w:rPr>
          <w:rFonts w:ascii="Times New Roman" w:hAnsi="Times New Roman" w:cs="Times New Roman"/>
          <w:strike/>
          <w:szCs w:val="20"/>
        </w:rPr>
        <w:t>º</w:t>
      </w:r>
      <w:r w:rsidRPr="00FA3856">
        <w:rPr>
          <w:rFonts w:ascii="Times New Roman" w:hAnsi="Times New Roman" w:cs="Times New Roman"/>
          <w:szCs w:val="20"/>
        </w:rPr>
        <w:t>, e art. 81, inciso II).</w:t>
      </w:r>
    </w:p>
    <w:p w:rsidR="003374E4" w:rsidRPr="00FA3856" w:rsidRDefault="003374E4" w:rsidP="003374E4">
      <w:pPr>
        <w:pStyle w:val="NormalWeb"/>
        <w:spacing w:before="0" w:after="0"/>
        <w:jc w:val="both"/>
        <w:rPr>
          <w:rFonts w:ascii="Times New Roman" w:hAnsi="Times New Roman" w:cs="Times New Roman"/>
          <w:b/>
          <w:bCs/>
          <w:szCs w:val="20"/>
        </w:rPr>
      </w:pPr>
    </w:p>
    <w:p w:rsidR="00D80608" w:rsidRPr="00FA3856" w:rsidRDefault="00D80608" w:rsidP="003374E4">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Atenção:</w:t>
      </w:r>
    </w:p>
    <w:p w:rsidR="00D80608" w:rsidRPr="00FA3856" w:rsidRDefault="00D80608" w:rsidP="003374E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1) Na determinação do lucro arbitrado, as receitas, ganhos de capital e demais resultados positivos são reconhecidos segundo o regime de competência. Excetuam-se dessa regra os ren</w:t>
      </w:r>
      <w:bookmarkStart w:id="322" w:name="subitem_15.3.2.1.V"/>
      <w:bookmarkEnd w:id="322"/>
      <w:r w:rsidRPr="00FA3856">
        <w:rPr>
          <w:rFonts w:ascii="Times New Roman" w:hAnsi="Times New Roman" w:cs="Times New Roman"/>
          <w:szCs w:val="20"/>
        </w:rPr>
        <w:t xml:space="preserve">dimentos auferidos em aplicações de renda fixa e os ganhos líquidos auferidos em aplicações de renda variável, que são acrescidos à base de cálculo do lucro arbitrado por ocasião da alienação, resgate ou cessão do título ou aplicação. </w:t>
      </w:r>
    </w:p>
    <w:p w:rsidR="003374E4" w:rsidRPr="00FA3856" w:rsidRDefault="003374E4" w:rsidP="003374E4">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2) Quanto à alínea "b.6", a pessoa jurídica pode excluir a parcela das receitas financeiras decorrentes da variação monetária ativa dos direitos de crédito e das obrigações, em função da taxa de câmbio, submetida à tributação, segundo regime de competência, relativo a períodos compreendidos no ano-calendário de 1999, excedente ao valor da variação monetária efetivamente realizada, ainda que a operação tenha sido liquidada (</w:t>
      </w:r>
      <w:hyperlink r:id="rId501"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1.858-10</w:t>
        </w:r>
      </w:hyperlink>
      <w:r w:rsidRPr="00FA3856">
        <w:rPr>
          <w:rFonts w:ascii="Times New Roman" w:hAnsi="Times New Roman" w:cs="Times New Roman"/>
          <w:szCs w:val="20"/>
        </w:rPr>
        <w:t>, de 1999, art. 31, e reedições).</w:t>
      </w:r>
    </w:p>
    <w:p w:rsidR="003374E4" w:rsidRPr="00FA3856" w:rsidRDefault="003374E4" w:rsidP="003374E4">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3) As variações monetárias ativas dos direitos de crédito e das obrigações do contribuinte, em função da taxa de câmbio, são consideradas, para efeito de determinação da base de cálculo, quando da liquidação da correspondente operação. À opção da pessoa jurídica, as variações monetárias podem ser consideradas, na determinação da base de cálculo, pelo regime de competência, sendo que a opção aplica-se a todo ano-calendário (</w:t>
      </w:r>
      <w:hyperlink r:id="rId502"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1.858-10</w:t>
        </w:r>
      </w:hyperlink>
      <w:r w:rsidRPr="00FA3856">
        <w:rPr>
          <w:rFonts w:ascii="Times New Roman" w:hAnsi="Times New Roman" w:cs="Times New Roman"/>
          <w:szCs w:val="20"/>
        </w:rPr>
        <w:t>, de 1999, art. 30, e reedições).</w:t>
      </w:r>
    </w:p>
    <w:p w:rsidR="003374E4" w:rsidRPr="00FA3856" w:rsidRDefault="003374E4" w:rsidP="003374E4">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4) Quanto à alínea "n", devem ser aplicadas as normas do inciso I do art. 17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9.249, de 1995, aos valores entregues até o final de 1995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 17, § 1</w:t>
      </w:r>
      <w:r w:rsidRPr="00FA3856">
        <w:rPr>
          <w:rFonts w:ascii="Times New Roman" w:hAnsi="Times New Roman" w:cs="Times New Roman"/>
          <w:strike/>
          <w:szCs w:val="20"/>
        </w:rPr>
        <w:t>º</w:t>
      </w:r>
      <w:r w:rsidRPr="00FA3856">
        <w:rPr>
          <w:rFonts w:ascii="Times New Roman" w:hAnsi="Times New Roman" w:cs="Times New Roman"/>
          <w:szCs w:val="20"/>
        </w:rPr>
        <w:t>).</w:t>
      </w:r>
    </w:p>
    <w:p w:rsidR="003374E4" w:rsidRPr="00FA3856" w:rsidRDefault="003374E4" w:rsidP="003374E4">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5) O imposto sobre os resultados positivos mensais auferidos em aplicações de renda variável, apurados em cada um dos dois meses imediatamente anteriores ao do encerramento do período de apuração, deve ser determinado e pago em separado, nos termos</w:t>
      </w:r>
      <w:bookmarkStart w:id="323" w:name="subitem_15.3.2.2"/>
      <w:bookmarkEnd w:id="323"/>
      <w:r w:rsidRPr="00FA3856">
        <w:rPr>
          <w:rFonts w:ascii="Times New Roman" w:hAnsi="Times New Roman" w:cs="Times New Roman"/>
          <w:szCs w:val="20"/>
        </w:rPr>
        <w:t xml:space="preserve"> da legislação específica, dispensado o recolhimento em separado relativo ao terceiro mês do período de apuração.</w:t>
      </w:r>
    </w:p>
    <w:p w:rsidR="003374E4" w:rsidRPr="00FA3856" w:rsidRDefault="003374E4" w:rsidP="003374E4">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6) A pessoa jurídica, domiciliada no Brasil que arbitrar os resultados deve acrescer à base de cálculo o valor correspondente aos lucros oriundos do exterior, no trimestre em que forem disponibilizados, nos termos do art. 1</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com as alterações introduzidas pe</w:t>
      </w:r>
      <w:bookmarkStart w:id="324" w:name="subitem_15.3.2.2.b"/>
      <w:bookmarkEnd w:id="324"/>
      <w:r w:rsidRPr="00FA3856">
        <w:rPr>
          <w:rFonts w:ascii="Times New Roman" w:hAnsi="Times New Roman" w:cs="Times New Roman"/>
          <w:szCs w:val="20"/>
        </w:rPr>
        <w:t>lo art. 3</w:t>
      </w:r>
      <w:r w:rsidRPr="00FA3856">
        <w:rPr>
          <w:rFonts w:ascii="Times New Roman" w:hAnsi="Times New Roman" w:cs="Times New Roman"/>
          <w:strike/>
          <w:szCs w:val="20"/>
        </w:rPr>
        <w:t>º</w:t>
      </w:r>
      <w:r w:rsidRPr="00FA3856">
        <w:rPr>
          <w:rFonts w:ascii="Times New Roman" w:hAnsi="Times New Roman" w:cs="Times New Roman"/>
          <w:szCs w:val="20"/>
        </w:rPr>
        <w:t xml:space="preserve">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9.959, de 2000, e pelo art. 35 da </w:t>
      </w:r>
      <w:hyperlink r:id="rId503"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1.991-15</w:t>
        </w:r>
      </w:hyperlink>
      <w:r w:rsidRPr="00FA3856">
        <w:rPr>
          <w:rFonts w:ascii="Times New Roman" w:hAnsi="Times New Roman" w:cs="Times New Roman"/>
          <w:szCs w:val="20"/>
        </w:rPr>
        <w:t xml:space="preserve">, de 2000, e reedições, e pelo art. 74 da </w:t>
      </w:r>
      <w:hyperlink r:id="rId504" w:anchor="MP1807" w:history="1">
        <w:r w:rsidRPr="00FA3856">
          <w:rPr>
            <w:rStyle w:val="Hyperlink"/>
            <w:rFonts w:ascii="Times New Roman" w:hAnsi="Times New Roman" w:cs="Times New Roman"/>
            <w:color w:val="auto"/>
            <w:szCs w:val="20"/>
          </w:rPr>
          <w:t>MP n</w:t>
        </w:r>
        <w:r w:rsidRPr="00FA3856">
          <w:rPr>
            <w:rStyle w:val="Hyperlink"/>
            <w:rFonts w:ascii="Times New Roman" w:hAnsi="Times New Roman" w:cs="Times New Roman"/>
            <w:strike/>
            <w:color w:val="auto"/>
            <w:szCs w:val="20"/>
          </w:rPr>
          <w:t>º</w:t>
        </w:r>
        <w:r w:rsidRPr="00FA3856">
          <w:rPr>
            <w:rStyle w:val="Hyperlink"/>
            <w:rFonts w:ascii="Times New Roman" w:hAnsi="Times New Roman" w:cs="Times New Roman"/>
            <w:color w:val="auto"/>
            <w:szCs w:val="20"/>
          </w:rPr>
          <w:t xml:space="preserve"> 2.158-34</w:t>
        </w:r>
      </w:hyperlink>
      <w:r w:rsidRPr="00FA3856">
        <w:rPr>
          <w:rFonts w:ascii="Times New Roman" w:hAnsi="Times New Roman" w:cs="Times New Roman"/>
          <w:szCs w:val="20"/>
        </w:rPr>
        <w:t>, de 2001. Deve, ainda, acrescer à base de cálculo o valor correspondente aos rendimentos e ganhos de capital, oriundos do exterior, no trimestre em que forem auferidos.</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II.3)</w:t>
      </w:r>
      <w:r w:rsidR="00D80608" w:rsidRPr="00FA3856">
        <w:rPr>
          <w:rFonts w:ascii="Times New Roman" w:hAnsi="Times New Roman" w:cs="Times New Roman"/>
          <w:b/>
          <w:bCs/>
          <w:szCs w:val="20"/>
        </w:rPr>
        <w:t xml:space="preserve"> Valores de Operações Praticadas com Pessoas Vinculadas Residentes ou Domiciliadas no Exterior</w:t>
      </w:r>
    </w:p>
    <w:p w:rsidR="003374E4" w:rsidRPr="00FA3856" w:rsidRDefault="003374E4" w:rsidP="00D80608">
      <w:pPr>
        <w:pStyle w:val="NormalWeb"/>
        <w:spacing w:before="0" w:after="0"/>
        <w:jc w:val="both"/>
        <w:rPr>
          <w:rFonts w:ascii="Times New Roman" w:hAnsi="Times New Roman" w:cs="Times New Roman"/>
          <w:szCs w:val="20"/>
        </w:rPr>
      </w:pPr>
    </w:p>
    <w:p w:rsidR="003374E4"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Os valores de que tratam as alíneas "h", "i" e "j" do </w:t>
      </w:r>
      <w:hyperlink r:id="rId505" w:anchor="subitem_15.3.2.2" w:history="1">
        <w:r w:rsidR="003374E4" w:rsidRPr="00FA3856">
          <w:rPr>
            <w:rStyle w:val="Hyperlink"/>
            <w:rFonts w:ascii="Times New Roman" w:hAnsi="Times New Roman" w:cs="Times New Roman"/>
            <w:color w:val="auto"/>
            <w:szCs w:val="20"/>
          </w:rPr>
          <w:t>subitem II</w:t>
        </w:r>
        <w:r w:rsidRPr="00FA3856">
          <w:rPr>
            <w:rStyle w:val="Hyperlink"/>
            <w:rFonts w:ascii="Times New Roman" w:hAnsi="Times New Roman" w:cs="Times New Roman"/>
            <w:color w:val="auto"/>
            <w:szCs w:val="20"/>
          </w:rPr>
          <w:t>.2</w:t>
        </w:r>
      </w:hyperlink>
      <w:r w:rsidRPr="00FA3856">
        <w:rPr>
          <w:rFonts w:ascii="Times New Roman" w:hAnsi="Times New Roman" w:cs="Times New Roman"/>
          <w:szCs w:val="20"/>
        </w:rPr>
        <w:t xml:space="preserve"> são apurados anualmente e acrescidos à base de cálculo do último trimestre do ano-calendário,</w:t>
      </w:r>
      <w:bookmarkStart w:id="325" w:name="subitem_15.3.2.2.c"/>
      <w:bookmarkEnd w:id="325"/>
      <w:r w:rsidRPr="00FA3856">
        <w:rPr>
          <w:rFonts w:ascii="Times New Roman" w:hAnsi="Times New Roman" w:cs="Times New Roman"/>
          <w:szCs w:val="20"/>
        </w:rPr>
        <w:t xml:space="preserve"> para efeitos de </w:t>
      </w:r>
      <w:r w:rsidR="00411D4D">
        <w:rPr>
          <w:rFonts w:ascii="Times New Roman" w:hAnsi="Times New Roman" w:cs="Times New Roman"/>
          <w:szCs w:val="20"/>
        </w:rPr>
        <w:t>se determinar o imposto devido</w:t>
      </w:r>
      <w:r w:rsidRPr="00FA3856">
        <w:rPr>
          <w:rFonts w:ascii="Times New Roman" w:hAnsi="Times New Roman" w:cs="Times New Roman"/>
          <w:szCs w:val="20"/>
        </w:rPr>
        <w:t>.</w:t>
      </w:r>
    </w:p>
    <w:p w:rsidR="003374E4" w:rsidRPr="00FA3856" w:rsidRDefault="003374E4" w:rsidP="003374E4">
      <w:pPr>
        <w:pStyle w:val="NormalWeb"/>
        <w:spacing w:before="0" w:after="0"/>
        <w:ind w:firstLine="708"/>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 diferença entre </w:t>
      </w:r>
      <w:bookmarkStart w:id="326" w:name="subitem_15.3.2.2.d"/>
      <w:bookmarkEnd w:id="326"/>
      <w:r w:rsidRPr="00FA3856">
        <w:rPr>
          <w:rFonts w:ascii="Times New Roman" w:hAnsi="Times New Roman" w:cs="Times New Roman"/>
          <w:szCs w:val="20"/>
        </w:rPr>
        <w:t>o imposto calculado conforme o parágrafo ante</w:t>
      </w:r>
      <w:bookmarkStart w:id="327" w:name="subitem_15.3.2.2.e"/>
      <w:bookmarkEnd w:id="327"/>
      <w:r w:rsidRPr="00FA3856">
        <w:rPr>
          <w:rFonts w:ascii="Times New Roman" w:hAnsi="Times New Roman" w:cs="Times New Roman"/>
          <w:szCs w:val="20"/>
        </w:rPr>
        <w:t xml:space="preserve">rior e o apurado nos demais trimestres do ano-calendário, sem a inclusão desses valores, deve ser recolhida conjuntamente com o </w:t>
      </w:r>
      <w:bookmarkStart w:id="328" w:name="subitem_15.3.2.2.f"/>
      <w:bookmarkEnd w:id="328"/>
      <w:r w:rsidRPr="00FA3856">
        <w:rPr>
          <w:rFonts w:ascii="Times New Roman" w:hAnsi="Times New Roman" w:cs="Times New Roman"/>
          <w:szCs w:val="20"/>
        </w:rPr>
        <w:t>imposto devido relativo ao quarto trimestre.</w:t>
      </w:r>
    </w:p>
    <w:p w:rsidR="003374E4" w:rsidRPr="00FA3856" w:rsidRDefault="003374E4" w:rsidP="003374E4">
      <w:pPr>
        <w:pStyle w:val="NormalWeb"/>
        <w:spacing w:before="0" w:after="0"/>
        <w:ind w:firstLine="708"/>
        <w:jc w:val="both"/>
        <w:rPr>
          <w:rFonts w:ascii="Times New Roman" w:hAnsi="Times New Roman" w:cs="Times New Roman"/>
          <w:szCs w:val="20"/>
        </w:rPr>
      </w:pPr>
    </w:p>
    <w:p w:rsidR="003374E4" w:rsidRPr="00FA3856" w:rsidRDefault="003374E4">
      <w:pPr>
        <w:spacing w:after="200" w:line="276" w:lineRule="auto"/>
        <w:rPr>
          <w:rFonts w:eastAsia="Arial Unicode MS"/>
          <w:b/>
          <w:bCs/>
          <w:szCs w:val="20"/>
          <w:lang w:eastAsia="ar-SA"/>
        </w:rPr>
      </w:pPr>
      <w:r w:rsidRPr="00FA3856">
        <w:rPr>
          <w:b/>
          <w:bCs/>
          <w:szCs w:val="20"/>
        </w:rPr>
        <w:br w:type="page"/>
      </w: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III) </w:t>
      </w:r>
      <w:r w:rsidR="00D80608" w:rsidRPr="00FA3856">
        <w:rPr>
          <w:rFonts w:ascii="Times New Roman" w:hAnsi="Times New Roman" w:cs="Times New Roman"/>
          <w:b/>
          <w:bCs/>
          <w:szCs w:val="20"/>
        </w:rPr>
        <w:t>Receitas Tributadas na Fonte</w:t>
      </w:r>
    </w:p>
    <w:p w:rsidR="003374E4" w:rsidRPr="00FA3856" w:rsidRDefault="003374E4" w:rsidP="00D80608">
      <w:pPr>
        <w:pStyle w:val="NormalWeb"/>
        <w:spacing w:before="0" w:after="0"/>
        <w:jc w:val="both"/>
        <w:rPr>
          <w:rFonts w:ascii="Times New Roman" w:hAnsi="Times New Roman" w:cs="Times New Roman"/>
          <w:szCs w:val="20"/>
        </w:rPr>
      </w:pPr>
    </w:p>
    <w:p w:rsidR="003374E4" w:rsidRPr="00FA3856" w:rsidRDefault="003374E4"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importâncias pagas ou creditadas à pessoa jurídica, sujeitas à incidência do imposto na fonte, têm o seguinte tratamento:</w:t>
      </w:r>
    </w:p>
    <w:p w:rsidR="003374E4" w:rsidRPr="00FA3856" w:rsidRDefault="003374E4" w:rsidP="003374E4">
      <w:pPr>
        <w:pStyle w:val="NormalWeb"/>
        <w:spacing w:before="0" w:after="0"/>
        <w:ind w:firstLine="708"/>
        <w:jc w:val="both"/>
        <w:rPr>
          <w:rFonts w:ascii="Times New Roman" w:hAnsi="Times New Roman" w:cs="Times New Roman"/>
          <w:szCs w:val="20"/>
        </w:rPr>
      </w:pPr>
    </w:p>
    <w:p w:rsidR="003374E4" w:rsidRPr="00FA3856" w:rsidRDefault="003374E4" w:rsidP="003374E4">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quando decorrentes da prestação de serviços caracterizadamente de natureza profissional, de comissões, corretagens ou quaisquer outras remunerações pela representação comercial ou p</w:t>
      </w:r>
      <w:bookmarkStart w:id="329" w:name="subitem_15.3.2.2.g"/>
      <w:bookmarkEnd w:id="329"/>
      <w:r w:rsidRPr="00FA3856">
        <w:rPr>
          <w:rFonts w:ascii="Times New Roman" w:hAnsi="Times New Roman" w:cs="Times New Roman"/>
          <w:szCs w:val="20"/>
        </w:rPr>
        <w:t>ela mediação na realização de negócios civis e comerciais e da prestação de serviços de propaganda e publicidade, são incluídas como receitas de prestação de serviços e o imposto retido na fonte pode ser compensado com o devido trimestralmente. Para efeito de compensação, o imposto pago ou retido, constante de documento hábil, é compensado pelos valores originais, sem qualquer atualização (Lei nº 9.430, de 1996, art. 75, parágrafo único). Quando o imposto a compensar for superior ao devido no trimestre, o excesso pode ser compensado nos trimestr</w:t>
      </w:r>
      <w:bookmarkStart w:id="330" w:name="subitem_15.3.2.2.h"/>
      <w:bookmarkEnd w:id="330"/>
      <w:r w:rsidRPr="00FA3856">
        <w:rPr>
          <w:rFonts w:ascii="Times New Roman" w:hAnsi="Times New Roman" w:cs="Times New Roman"/>
          <w:szCs w:val="20"/>
        </w:rPr>
        <w:t>es subsequentes, acrescido dos juros equivalentes à taxa referencial do Sistema Especial de Liquidação e Custódia (Selic), para títulos federais, acumulada mensalmente, a partir do primeiro dia do trimestre subsequente até o mês anterior ao da compensação e de 1% (um por cento) no mês da compensação;</w:t>
      </w:r>
    </w:p>
    <w:p w:rsidR="003374E4" w:rsidRPr="00FA3856" w:rsidRDefault="003374E4" w:rsidP="003374E4">
      <w:pPr>
        <w:pStyle w:val="NormalWeb"/>
        <w:spacing w:before="0" w:after="0"/>
        <w:ind w:firstLine="708"/>
        <w:jc w:val="both"/>
        <w:rPr>
          <w:rFonts w:ascii="Times New Roman" w:hAnsi="Times New Roman" w:cs="Times New Roman"/>
          <w:szCs w:val="20"/>
        </w:rPr>
      </w:pPr>
    </w:p>
    <w:p w:rsidR="003374E4" w:rsidRPr="00FA3856" w:rsidRDefault="003374E4" w:rsidP="003374E4">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os rendimentos de aplicações financeiras de renda fixa, renda variável ou juros sobre o capital próprio são incluídos na bas</w:t>
      </w:r>
      <w:bookmarkStart w:id="331" w:name="subitem_15.3.2.2.i"/>
      <w:bookmarkEnd w:id="331"/>
      <w:r w:rsidRPr="00FA3856">
        <w:rPr>
          <w:rFonts w:ascii="Times New Roman" w:hAnsi="Times New Roman" w:cs="Times New Roman"/>
          <w:szCs w:val="20"/>
        </w:rPr>
        <w:t>e de cálculo e o imposto pago ou retido incidente sobre esses rendimentos pode ser compensado com o devido trimestralmente. Para efeito de compensação, o imposto pago ou retido, constante de documento hábil, é compensado pelos valores originais, sem qualquer atualização (Lei nº 9.430, de 1996, art. 75, parágrafo único). Quando</w:t>
      </w:r>
      <w:bookmarkStart w:id="332" w:name="subitem_15.3.2.2.j"/>
      <w:bookmarkEnd w:id="332"/>
      <w:r w:rsidRPr="00FA3856">
        <w:rPr>
          <w:rFonts w:ascii="Times New Roman" w:hAnsi="Times New Roman" w:cs="Times New Roman"/>
          <w:szCs w:val="20"/>
        </w:rPr>
        <w:t xml:space="preserve"> o imposto a compensar for superior ao imposto devido no trimestre, o excesso pode ser compensado nos trimestres subsequentes, acrescid</w:t>
      </w:r>
      <w:bookmarkStart w:id="333" w:name="subitem_15.3.2.2.l"/>
      <w:bookmarkEnd w:id="333"/>
      <w:r w:rsidRPr="00FA3856">
        <w:rPr>
          <w:rFonts w:ascii="Times New Roman" w:hAnsi="Times New Roman" w:cs="Times New Roman"/>
          <w:szCs w:val="20"/>
        </w:rPr>
        <w:t>o dos juros equivalentes à taxa referencial do Sistema Especial de L</w:t>
      </w:r>
      <w:bookmarkStart w:id="334" w:name="subitem_15.3.2.2.m"/>
      <w:bookmarkEnd w:id="334"/>
      <w:r w:rsidRPr="00FA3856">
        <w:rPr>
          <w:rFonts w:ascii="Times New Roman" w:hAnsi="Times New Roman" w:cs="Times New Roman"/>
          <w:szCs w:val="20"/>
        </w:rPr>
        <w:t>iquidação e Custódia (Selic), para títulos federais, acumulada mensalmente, a partir do primeiro dia do trimestre subsequente até o mês anterior ao da compensação e de 1% (um por cento) no mês da compensação;</w:t>
      </w:r>
    </w:p>
    <w:p w:rsidR="003374E4" w:rsidRPr="00FA3856" w:rsidRDefault="003374E4" w:rsidP="003374E4">
      <w:pPr>
        <w:pStyle w:val="NormalWeb"/>
        <w:spacing w:before="0" w:after="0"/>
        <w:ind w:firstLine="708"/>
        <w:jc w:val="both"/>
        <w:rPr>
          <w:rFonts w:ascii="Times New Roman" w:hAnsi="Times New Roman" w:cs="Times New Roman"/>
          <w:szCs w:val="20"/>
        </w:rPr>
      </w:pPr>
    </w:p>
    <w:p w:rsidR="003374E4" w:rsidRPr="00FA3856" w:rsidRDefault="003374E4" w:rsidP="003374E4">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c) são considerados tributados exclusivamente na fonte os rendimentos decorrentes de participações societárias, sempre que tais rendimentos sofrerem tributação na fonte, observada a legislação da época em que forem gerados.</w:t>
      </w:r>
    </w:p>
    <w:p w:rsidR="003374E4" w:rsidRPr="00FA3856" w:rsidRDefault="003374E4" w:rsidP="003374E4">
      <w:pPr>
        <w:pStyle w:val="NormalWeb"/>
        <w:spacing w:before="0" w:after="0"/>
        <w:ind w:left="708"/>
        <w:jc w:val="both"/>
        <w:rPr>
          <w:rFonts w:ascii="Times New Roman" w:hAnsi="Times New Roman" w:cs="Times New Roman"/>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IV)</w:t>
      </w:r>
      <w:r w:rsidR="00D80608" w:rsidRPr="00FA3856">
        <w:rPr>
          <w:rFonts w:ascii="Times New Roman" w:hAnsi="Times New Roman" w:cs="Times New Roman"/>
          <w:b/>
          <w:bCs/>
          <w:szCs w:val="20"/>
        </w:rPr>
        <w:t xml:space="preserve"> Determinação do Imposto Devido</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IV.1)</w:t>
      </w:r>
      <w:r w:rsidR="00D80608" w:rsidRPr="00FA3856">
        <w:rPr>
          <w:rFonts w:ascii="Times New Roman" w:hAnsi="Times New Roman" w:cs="Times New Roman"/>
          <w:b/>
          <w:bCs/>
          <w:szCs w:val="20"/>
        </w:rPr>
        <w:t xml:space="preserve"> Alíquota</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imposto devido em cada trimestre é calculado mediante a aplicação da alíquota de 15% (quinze por cento) sobre o lucro arbitrado.</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IV.2) </w:t>
      </w:r>
      <w:r w:rsidR="00D80608" w:rsidRPr="00FA3856">
        <w:rPr>
          <w:rFonts w:ascii="Times New Roman" w:hAnsi="Times New Roman" w:cs="Times New Roman"/>
          <w:b/>
          <w:bCs/>
          <w:szCs w:val="20"/>
        </w:rPr>
        <w:t>Adicional</w:t>
      </w:r>
    </w:p>
    <w:p w:rsidR="003374E4" w:rsidRPr="00FA3856" w:rsidRDefault="003374E4" w:rsidP="003374E4">
      <w:pPr>
        <w:pStyle w:val="NormalWeb"/>
        <w:spacing w:before="0" w:after="0"/>
        <w:ind w:firstLine="708"/>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parcela do lucro arbitrado que exceder o valor da multiplicação de R$ 20.000,00 (vinte mil reais) pelo número dos meses do respectivo período de apuração sujeita-se à incidência do adicional, à alíquota de 10% (dez por cento).</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IV.3) </w:t>
      </w:r>
      <w:r w:rsidR="00D80608" w:rsidRPr="00FA3856">
        <w:rPr>
          <w:rFonts w:ascii="Times New Roman" w:hAnsi="Times New Roman" w:cs="Times New Roman"/>
          <w:b/>
          <w:bCs/>
          <w:szCs w:val="20"/>
        </w:rPr>
        <w:t>Deduções do Imposto devido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submetida ao regime de tributação com base no lucro arbitrado pode deduzir do imposto devido: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o imposto de renda pago ou retido na fonte sobre receitas que integram a base de cálculo do imposto devido;</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o imposto de renda retido na fonte por órgãos públicos, conforme art. 64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o imposto de renda retido na fonte por Entidades da Administração Pública Federal (Lei nº 10.833/2003, art. 34);</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d) o imposto de renda pago incidente sobre ganhos no mercado de renda variável.</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IV.4) </w:t>
      </w:r>
      <w:r w:rsidR="00D80608" w:rsidRPr="00FA3856">
        <w:rPr>
          <w:rFonts w:ascii="Times New Roman" w:hAnsi="Times New Roman" w:cs="Times New Roman"/>
          <w:b/>
          <w:bCs/>
          <w:szCs w:val="20"/>
        </w:rPr>
        <w:t>Compensações do Imposto de Renda Devido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efetuar as seguintes compensações:</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pagamento indevido ou a maior que o devido de imposto de renda;</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saldo negativo de imposto de renda de períodos anteriores;</w:t>
      </w: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outras compensações efetuadas mediante Declaração de Compensação (PER/DComp) ou processo administrativo.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compensações devem ser informadas na DCTF.</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IV.5) </w:t>
      </w:r>
      <w:r w:rsidR="00D80608" w:rsidRPr="00FA3856">
        <w:rPr>
          <w:rFonts w:ascii="Times New Roman" w:hAnsi="Times New Roman" w:cs="Times New Roman"/>
          <w:b/>
          <w:bCs/>
          <w:szCs w:val="20"/>
        </w:rPr>
        <w:t>Incentivos Fiscais</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À pessoa jurídica tributada com base no lucro arbitrado não é permitido qualquer dedução a título de incentivo fiscal (Lei n</w:t>
      </w:r>
      <w:r w:rsidRPr="00FA3856">
        <w:rPr>
          <w:rFonts w:ascii="Times New Roman" w:hAnsi="Times New Roman" w:cs="Times New Roman"/>
          <w:strike/>
          <w:szCs w:val="20"/>
        </w:rPr>
        <w:t>º</w:t>
      </w:r>
      <w:r w:rsidRPr="00FA3856">
        <w:rPr>
          <w:rFonts w:ascii="Times New Roman" w:hAnsi="Times New Roman" w:cs="Times New Roman"/>
          <w:szCs w:val="20"/>
        </w:rPr>
        <w:t xml:space="preserve"> 9.532, de 1997, art.10).</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 </w:t>
      </w:r>
      <w:r w:rsidR="00D80608" w:rsidRPr="00FA3856">
        <w:rPr>
          <w:rFonts w:ascii="Times New Roman" w:hAnsi="Times New Roman" w:cs="Times New Roman"/>
          <w:b/>
          <w:bCs/>
          <w:szCs w:val="20"/>
        </w:rPr>
        <w:t>Pagamento do Imposto</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V.1) </w:t>
      </w:r>
      <w:r w:rsidR="00D80608" w:rsidRPr="00FA3856">
        <w:rPr>
          <w:rFonts w:ascii="Times New Roman" w:hAnsi="Times New Roman" w:cs="Times New Roman"/>
          <w:b/>
          <w:bCs/>
          <w:szCs w:val="20"/>
        </w:rPr>
        <w:t>Local de Pagamento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contribuintes devem pagar o imposto de renda da pessoa jurídica por intermédio dos Bancos integrantes da rede arrecadadora de receitas federais.</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V.2) </w:t>
      </w:r>
      <w:r w:rsidR="00D80608" w:rsidRPr="00FA3856">
        <w:rPr>
          <w:rFonts w:ascii="Times New Roman" w:hAnsi="Times New Roman" w:cs="Times New Roman"/>
          <w:b/>
          <w:bCs/>
          <w:szCs w:val="20"/>
        </w:rPr>
        <w:t>Documento a Utilizar</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pagamento é feito mediante a utilização do Documento de Arrecadação de Receitas Federais (Darf), sob o código 5625.</w:t>
      </w: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V.3) </w:t>
      </w:r>
      <w:r w:rsidR="00D80608" w:rsidRPr="00FA3856">
        <w:rPr>
          <w:rFonts w:ascii="Times New Roman" w:hAnsi="Times New Roman" w:cs="Times New Roman"/>
          <w:b/>
          <w:bCs/>
          <w:szCs w:val="20"/>
        </w:rPr>
        <w:t>Prazo para Pagamento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imposto de renda devido, apurado trimestralmente, deve ser pago em quota única, até o último dia útil do mês </w:t>
      </w:r>
      <w:r w:rsidR="0063733D" w:rsidRPr="00FA3856">
        <w:rPr>
          <w:rFonts w:ascii="Times New Roman" w:hAnsi="Times New Roman" w:cs="Times New Roman"/>
          <w:szCs w:val="20"/>
        </w:rPr>
        <w:t>subsequente</w:t>
      </w:r>
      <w:r w:rsidRPr="00FA3856">
        <w:rPr>
          <w:rFonts w:ascii="Times New Roman" w:hAnsi="Times New Roman" w:cs="Times New Roman"/>
          <w:szCs w:val="20"/>
        </w:rPr>
        <w:t xml:space="preserve"> ao do encerramento do período de apuração.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À opção da pessoa jurídica, o imposto devido pode ser pago em até três quotas mensais, iguais e sucessivas, vencíveis no último dia útil dos três meses </w:t>
      </w:r>
      <w:r w:rsidR="0063733D" w:rsidRPr="00FA3856">
        <w:rPr>
          <w:rFonts w:ascii="Times New Roman" w:hAnsi="Times New Roman" w:cs="Times New Roman"/>
          <w:szCs w:val="20"/>
        </w:rPr>
        <w:t>subsequentes</w:t>
      </w:r>
      <w:r w:rsidRPr="00FA3856">
        <w:rPr>
          <w:rFonts w:ascii="Times New Roman" w:hAnsi="Times New Roman" w:cs="Times New Roman"/>
          <w:szCs w:val="20"/>
        </w:rPr>
        <w:t xml:space="preserve"> ao de encerramento do período de apuração a que corresponder.</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Nenhuma quota pode ter valor inferior a R$ 1.000,00 (mil reais) e o imposto de valor inferior a R$ 2.000,00 (dois mil reais) deve ser pago em quota única.</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As quotas do imposto serão acrescidas de juros equivalentes à taxa referencial do Sistema Especial de Liquidação e Custódia (Selic), para títulos federais, acumulada mensalmente, a partir do primeiro dia do segundo mês </w:t>
      </w:r>
      <w:r w:rsidR="0063733D" w:rsidRPr="00FA3856">
        <w:rPr>
          <w:rFonts w:ascii="Times New Roman" w:hAnsi="Times New Roman" w:cs="Times New Roman"/>
          <w:szCs w:val="20"/>
        </w:rPr>
        <w:t>subsequente</w:t>
      </w:r>
      <w:r w:rsidRPr="00FA3856">
        <w:rPr>
          <w:rFonts w:ascii="Times New Roman" w:hAnsi="Times New Roman" w:cs="Times New Roman"/>
          <w:szCs w:val="20"/>
        </w:rPr>
        <w:t xml:space="preserve"> ao do encerramento do período de apuração até o último dia do mês anterior ao do pagamento e de 1% (um por cento) no mês do pagamento.</w:t>
      </w:r>
    </w:p>
    <w:p w:rsidR="003374E4" w:rsidRPr="00FA3856" w:rsidRDefault="003374E4" w:rsidP="00D80608">
      <w:pPr>
        <w:pStyle w:val="NormalWeb"/>
        <w:spacing w:before="0" w:after="0"/>
        <w:jc w:val="both"/>
        <w:rPr>
          <w:rFonts w:ascii="Times New Roman" w:hAnsi="Times New Roman" w:cs="Times New Roman"/>
          <w:b/>
          <w:bCs/>
          <w:szCs w:val="20"/>
        </w:rPr>
      </w:pPr>
    </w:p>
    <w:p w:rsidR="003374E4" w:rsidRPr="00FA3856" w:rsidRDefault="003374E4" w:rsidP="00D80608">
      <w:pPr>
        <w:pStyle w:val="NormalWeb"/>
        <w:spacing w:before="0" w:after="0"/>
        <w:jc w:val="both"/>
        <w:rPr>
          <w:rFonts w:ascii="Times New Roman" w:hAnsi="Times New Roman" w:cs="Times New Roman"/>
          <w:b/>
          <w:bCs/>
          <w:szCs w:val="20"/>
        </w:rPr>
      </w:pPr>
    </w:p>
    <w:p w:rsidR="003374E4" w:rsidRPr="00FA3856" w:rsidRDefault="003374E4" w:rsidP="00D80608">
      <w:pPr>
        <w:pStyle w:val="NormalWeb"/>
        <w:spacing w:before="0" w:after="0"/>
        <w:jc w:val="both"/>
        <w:rPr>
          <w:rFonts w:ascii="Times New Roman" w:hAnsi="Times New Roman" w:cs="Times New Roman"/>
          <w:b/>
          <w:bCs/>
          <w:szCs w:val="20"/>
        </w:rPr>
      </w:pPr>
    </w:p>
    <w:p w:rsidR="003374E4" w:rsidRPr="00FA3856" w:rsidRDefault="003374E4" w:rsidP="00D80608">
      <w:pPr>
        <w:pStyle w:val="NormalWeb"/>
        <w:spacing w:before="0" w:after="0"/>
        <w:jc w:val="both"/>
        <w:rPr>
          <w:rFonts w:ascii="Times New Roman" w:hAnsi="Times New Roman" w:cs="Times New Roman"/>
          <w:b/>
          <w:bCs/>
          <w:szCs w:val="20"/>
        </w:rPr>
      </w:pPr>
    </w:p>
    <w:p w:rsidR="003374E4" w:rsidRPr="00FA3856" w:rsidRDefault="003374E4" w:rsidP="00D80608">
      <w:pPr>
        <w:pStyle w:val="NormalWeb"/>
        <w:spacing w:before="0" w:after="0"/>
        <w:jc w:val="both"/>
        <w:rPr>
          <w:rFonts w:ascii="Times New Roman" w:hAnsi="Times New Roman" w:cs="Times New Roman"/>
          <w:b/>
          <w:bCs/>
          <w:szCs w:val="20"/>
        </w:rPr>
      </w:pPr>
    </w:p>
    <w:p w:rsidR="00D80608" w:rsidRPr="00FA3856" w:rsidRDefault="003374E4" w:rsidP="00D80608">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VI) </w:t>
      </w:r>
      <w:r w:rsidR="00D80608" w:rsidRPr="00FA3856">
        <w:rPr>
          <w:rFonts w:ascii="Times New Roman" w:hAnsi="Times New Roman" w:cs="Times New Roman"/>
          <w:b/>
          <w:bCs/>
          <w:szCs w:val="20"/>
        </w:rPr>
        <w:t>Receitas e Rendimentos Não Tributáveis</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Consideram-se não tributáveis as receitas e os rendimentos relacionados abaixo:</w:t>
      </w:r>
    </w:p>
    <w:p w:rsidR="003374E4" w:rsidRPr="00FA3856" w:rsidRDefault="003374E4" w:rsidP="00D80608">
      <w:pPr>
        <w:pStyle w:val="NormalWeb"/>
        <w:spacing w:before="0" w:after="0"/>
        <w:jc w:val="both"/>
        <w:rPr>
          <w:rFonts w:ascii="Times New Roman" w:hAnsi="Times New Roman" w:cs="Times New Roman"/>
          <w:szCs w:val="20"/>
        </w:rPr>
      </w:pPr>
    </w:p>
    <w:p w:rsidR="00D80608" w:rsidRPr="00FA3856" w:rsidRDefault="00D80608" w:rsidP="003374E4">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recuperações de crédit</w:t>
      </w:r>
      <w:bookmarkStart w:id="335" w:name="subitem_15.3.2.3"/>
      <w:bookmarkEnd w:id="335"/>
      <w:r w:rsidRPr="00FA3856">
        <w:rPr>
          <w:rFonts w:ascii="Times New Roman" w:hAnsi="Times New Roman" w:cs="Times New Roman"/>
          <w:szCs w:val="20"/>
        </w:rPr>
        <w:t>os que não representem ingressos de novas receitas, e cujas perdas não tenham sido deduzidas na apuração do lucro real em períodos anteriores;</w:t>
      </w:r>
    </w:p>
    <w:p w:rsidR="00D80608" w:rsidRPr="00FA3856" w:rsidRDefault="00D80608" w:rsidP="000130DC">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a reversão de saldo de provisões anteriormente constituídas, desde que o valor provisionado não tenha sido deduzido na apuração do lucro real dos períodos anteriores, ou que se refiram ao período no qual a pessoa jurídica não tenha se submetido a esse regime de tributação;</w:t>
      </w:r>
    </w:p>
    <w:p w:rsidR="00D80608" w:rsidRPr="00FA3856" w:rsidRDefault="00D80608" w:rsidP="000130DC">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os lucros e dividendos recebidos decorrentes de participações societárias no Brasil, caso se refiram a períodos em que estes sejam isentos de imposto de renda.</w:t>
      </w:r>
    </w:p>
    <w:p w:rsidR="00CE1927" w:rsidRPr="00FA3856" w:rsidRDefault="00CE1927" w:rsidP="000130DC">
      <w:pPr>
        <w:pStyle w:val="NormalWeb"/>
        <w:spacing w:before="0" w:after="0"/>
        <w:ind w:firstLine="708"/>
        <w:jc w:val="both"/>
        <w:rPr>
          <w:rFonts w:ascii="Times New Roman" w:hAnsi="Times New Roman" w:cs="Times New Roman"/>
          <w:szCs w:val="20"/>
        </w:rPr>
      </w:pPr>
    </w:p>
    <w:p w:rsidR="00CE1927" w:rsidRPr="00FA3856" w:rsidRDefault="00CE1927" w:rsidP="00CE1927">
      <w:pPr>
        <w:jc w:val="both"/>
        <w:rPr>
          <w:szCs w:val="20"/>
        </w:rPr>
      </w:pPr>
      <w:r w:rsidRPr="00FA3856">
        <w:rPr>
          <w:b/>
          <w:bCs/>
          <w:szCs w:val="20"/>
        </w:rPr>
        <w:t>VII) Distribuição de lucros</w:t>
      </w:r>
    </w:p>
    <w:p w:rsidR="00CE1927" w:rsidRPr="00FA3856" w:rsidRDefault="00CE1927" w:rsidP="00CE1927">
      <w:pPr>
        <w:jc w:val="both"/>
        <w:rPr>
          <w:b/>
          <w:bCs/>
          <w:szCs w:val="20"/>
        </w:rPr>
      </w:pPr>
    </w:p>
    <w:p w:rsidR="00CE1927" w:rsidRPr="00FA3856" w:rsidRDefault="00CE1927" w:rsidP="00CE1927">
      <w:pPr>
        <w:ind w:firstLine="708"/>
        <w:jc w:val="both"/>
        <w:rPr>
          <w:szCs w:val="20"/>
        </w:rPr>
      </w:pPr>
      <w:r w:rsidRPr="00FA3856">
        <w:rPr>
          <w:szCs w:val="20"/>
        </w:rPr>
        <w:t>Os lucros ou dividendos calculados com base nos resultados apurados a partir do mês de janeiro de 1996, pagos ou creditados pela pessoa jurídica trib</w:t>
      </w:r>
      <w:bookmarkStart w:id="336" w:name="subitem_15.3.3"/>
      <w:bookmarkEnd w:id="336"/>
      <w:r w:rsidRPr="00FA3856">
        <w:rPr>
          <w:szCs w:val="20"/>
        </w:rPr>
        <w:t xml:space="preserve">utada com base no lucro presumido ou </w:t>
      </w:r>
      <w:bookmarkStart w:id="337" w:name="subitem_15.3.4"/>
      <w:bookmarkEnd w:id="337"/>
      <w:r w:rsidRPr="00FA3856">
        <w:rPr>
          <w:szCs w:val="20"/>
        </w:rPr>
        <w:t>arbitrado, não estão sujeitos à incidência do imposto de renda na fonte, nem integram a base de cálculo do imposto de renda do beneficiário, pessoa física ou jurídica, domiciliado no País ou no exterior (Lei n</w:t>
      </w:r>
      <w:r w:rsidRPr="00FA3856">
        <w:rPr>
          <w:strike/>
          <w:szCs w:val="20"/>
        </w:rPr>
        <w:t>º</w:t>
      </w:r>
      <w:r w:rsidRPr="00FA3856">
        <w:rPr>
          <w:szCs w:val="20"/>
        </w:rPr>
        <w:t xml:space="preserve"> 9.249, de 1995, art. 10).</w:t>
      </w:r>
    </w:p>
    <w:p w:rsidR="00020FD2" w:rsidRPr="00FA3856" w:rsidRDefault="00020FD2" w:rsidP="00CE1927">
      <w:pPr>
        <w:jc w:val="both"/>
        <w:rPr>
          <w:szCs w:val="20"/>
        </w:rPr>
      </w:pPr>
    </w:p>
    <w:p w:rsidR="00CE1927" w:rsidRPr="00FA3856" w:rsidRDefault="00CE1927" w:rsidP="00020FD2">
      <w:pPr>
        <w:ind w:firstLine="708"/>
        <w:jc w:val="both"/>
        <w:rPr>
          <w:szCs w:val="20"/>
        </w:rPr>
      </w:pPr>
      <w:r w:rsidRPr="00FA3856">
        <w:rPr>
          <w:szCs w:val="20"/>
        </w:rPr>
        <w:t>Poderá ser distribuído, a título de lucros, sem incidência do imposto:</w:t>
      </w:r>
    </w:p>
    <w:p w:rsidR="00020FD2" w:rsidRPr="00FA3856" w:rsidRDefault="00020FD2" w:rsidP="00CE1927">
      <w:pPr>
        <w:jc w:val="both"/>
        <w:rPr>
          <w:szCs w:val="20"/>
        </w:rPr>
      </w:pPr>
    </w:p>
    <w:p w:rsidR="00020FD2" w:rsidRPr="00FA3856" w:rsidRDefault="00CE1927" w:rsidP="00020FD2">
      <w:pPr>
        <w:ind w:left="708"/>
        <w:jc w:val="both"/>
        <w:rPr>
          <w:szCs w:val="20"/>
        </w:rPr>
      </w:pPr>
      <w:r w:rsidRPr="00FA3856">
        <w:rPr>
          <w:szCs w:val="20"/>
        </w:rPr>
        <w:t>a) o valor do lucro presumido ou arbitrado (base de cálculo do imposto), diminuído do imposto de renda da pessoa jurídica (IRPJ), inclusive adicional, quando devido, da contribuição social sobre o lucro líquido (CSLL), da contribuição para financiamento da seguridade social (Cofins) e das contribuições para o PIS/Pasep (ADN Cosit n</w:t>
      </w:r>
      <w:r w:rsidRPr="00FA3856">
        <w:rPr>
          <w:strike/>
          <w:szCs w:val="20"/>
        </w:rPr>
        <w:t>º</w:t>
      </w:r>
      <w:r w:rsidRPr="00FA3856">
        <w:rPr>
          <w:szCs w:val="20"/>
        </w:rPr>
        <w:t xml:space="preserve"> 4, de 29 de janeiro de 1996); ou</w:t>
      </w:r>
      <w:r w:rsidR="00020FD2" w:rsidRPr="00FA3856">
        <w:rPr>
          <w:szCs w:val="20"/>
        </w:rPr>
        <w:tab/>
      </w:r>
    </w:p>
    <w:p w:rsidR="00CE1927" w:rsidRPr="00FA3856" w:rsidRDefault="00CE1927" w:rsidP="00020FD2">
      <w:pPr>
        <w:ind w:left="708"/>
        <w:jc w:val="both"/>
        <w:rPr>
          <w:szCs w:val="20"/>
        </w:rPr>
      </w:pPr>
      <w:r w:rsidRPr="00FA3856">
        <w:rPr>
          <w:szCs w:val="20"/>
        </w:rPr>
        <w:t xml:space="preserve">b) a parcela do lucro e dividendos excedentes ao valor determinado na alínea "a", desde que a pessoa jurídica demonstre, mediante escrituração contábil feita com observância da lei comercial, que o lucro efetivo é maior que o determinado segundo as normas para apuração do lucro presumido. </w:t>
      </w:r>
    </w:p>
    <w:p w:rsidR="00020FD2" w:rsidRPr="00FA3856" w:rsidRDefault="00020FD2" w:rsidP="00CE1927">
      <w:pPr>
        <w:ind w:left="600"/>
        <w:jc w:val="both"/>
        <w:rPr>
          <w:b/>
          <w:bCs/>
          <w:szCs w:val="20"/>
        </w:rPr>
      </w:pPr>
    </w:p>
    <w:p w:rsidR="00CE1927" w:rsidRPr="00FA3856" w:rsidRDefault="00CE1927" w:rsidP="00020FD2">
      <w:pPr>
        <w:ind w:left="708"/>
        <w:jc w:val="both"/>
        <w:rPr>
          <w:szCs w:val="20"/>
        </w:rPr>
      </w:pPr>
      <w:r w:rsidRPr="00FA3856">
        <w:rPr>
          <w:b/>
          <w:bCs/>
          <w:szCs w:val="20"/>
        </w:rPr>
        <w:t>Atenção:</w:t>
      </w:r>
      <w:r w:rsidR="00020FD2" w:rsidRPr="00FA3856">
        <w:rPr>
          <w:szCs w:val="20"/>
        </w:rPr>
        <w:t xml:space="preserve"> </w:t>
      </w:r>
      <w:r w:rsidRPr="00FA3856">
        <w:rPr>
          <w:szCs w:val="20"/>
        </w:rPr>
        <w:t xml:space="preserve">Essa isenção não abrange os valores pagos a outro título, tais como </w:t>
      </w:r>
      <w:r w:rsidRPr="00FA3856">
        <w:rPr>
          <w:i/>
          <w:iCs/>
          <w:szCs w:val="20"/>
        </w:rPr>
        <w:t>pró-labore</w:t>
      </w:r>
      <w:r w:rsidRPr="00FA3856">
        <w:rPr>
          <w:szCs w:val="20"/>
        </w:rPr>
        <w:t>, aluguéis e serviços prestados, que se sujeitam à incidência do imposto de renda na fonte e na declaração de rendimentos dos beneficiários.</w:t>
      </w:r>
    </w:p>
    <w:p w:rsidR="00CE1927" w:rsidRPr="00FA3856" w:rsidRDefault="00CE1927" w:rsidP="00CE1927">
      <w:pPr>
        <w:ind w:left="600"/>
        <w:jc w:val="both"/>
        <w:rPr>
          <w:szCs w:val="20"/>
        </w:rPr>
      </w:pPr>
      <w:r w:rsidRPr="00FA3856">
        <w:rPr>
          <w:szCs w:val="20"/>
        </w:rPr>
        <w:t> </w:t>
      </w:r>
    </w:p>
    <w:p w:rsidR="00CE1927" w:rsidRPr="00FA3856" w:rsidRDefault="00020FD2" w:rsidP="00CE1927">
      <w:pPr>
        <w:jc w:val="both"/>
        <w:rPr>
          <w:szCs w:val="20"/>
        </w:rPr>
      </w:pPr>
      <w:r w:rsidRPr="00FA3856">
        <w:rPr>
          <w:b/>
          <w:bCs/>
          <w:szCs w:val="20"/>
        </w:rPr>
        <w:t xml:space="preserve">VII.1) </w:t>
      </w:r>
      <w:r w:rsidR="00CE1927" w:rsidRPr="00FA3856">
        <w:rPr>
          <w:b/>
          <w:bCs/>
          <w:szCs w:val="20"/>
        </w:rPr>
        <w:t>Lucros Distribuídos que Excederem ao Valor Apurado na Escrituração</w:t>
      </w:r>
    </w:p>
    <w:p w:rsidR="00020FD2" w:rsidRPr="00FA3856" w:rsidRDefault="00020FD2" w:rsidP="00CE1927">
      <w:pPr>
        <w:jc w:val="both"/>
        <w:rPr>
          <w:szCs w:val="20"/>
        </w:rPr>
      </w:pPr>
    </w:p>
    <w:p w:rsidR="00CE1927" w:rsidRPr="00FA3856" w:rsidRDefault="00CE1927" w:rsidP="00020FD2">
      <w:pPr>
        <w:ind w:firstLine="708"/>
        <w:jc w:val="both"/>
        <w:rPr>
          <w:szCs w:val="20"/>
        </w:rPr>
      </w:pPr>
      <w:r w:rsidRPr="00FA3856">
        <w:rPr>
          <w:szCs w:val="20"/>
        </w:rPr>
        <w:t>A parcela dos rendimentos pagos ou creditados a sócio ou acionista ou ao titular da pessoa jurídica, a título de lucros ou dividendos distribuídos, ainda que por conta de período de apuração não encerrado, que exceder ao valor apurado com base na escrituração contábil, deve ser imputada aos lucros acumulados ou reservas de lucros de exercícios anteriores, ficando sujeita à incidência do imposto de renda calculado segundo o disposto na legislação específica, com acréscimos legais.</w:t>
      </w:r>
    </w:p>
    <w:p w:rsidR="00020FD2" w:rsidRPr="00FA3856" w:rsidRDefault="00020FD2" w:rsidP="00CE1927">
      <w:pPr>
        <w:jc w:val="both"/>
        <w:rPr>
          <w:szCs w:val="20"/>
        </w:rPr>
      </w:pPr>
    </w:p>
    <w:p w:rsidR="00CE1927" w:rsidRPr="00FA3856" w:rsidRDefault="00CE1927" w:rsidP="00020FD2">
      <w:pPr>
        <w:ind w:firstLine="708"/>
        <w:jc w:val="both"/>
        <w:rPr>
          <w:szCs w:val="20"/>
        </w:rPr>
      </w:pPr>
      <w:r w:rsidRPr="00FA3856">
        <w:rPr>
          <w:szCs w:val="20"/>
        </w:rPr>
        <w:t>O disposto no parágrafo acima não abrange a distribuição de lucros e dividendos efetuada, após o encerramento do trimestre correspondente, com base no lucro presumido ou arbitrado diminuído do imposto e das contribuições a que estiver sujeita a pessoa jurídica.</w:t>
      </w:r>
    </w:p>
    <w:p w:rsidR="00020FD2" w:rsidRPr="00FA3856" w:rsidRDefault="00020FD2" w:rsidP="00CE1927">
      <w:pPr>
        <w:jc w:val="both"/>
        <w:rPr>
          <w:szCs w:val="20"/>
        </w:rPr>
      </w:pPr>
    </w:p>
    <w:p w:rsidR="00745FC4" w:rsidRPr="00FA3856" w:rsidRDefault="00745FC4" w:rsidP="00745FC4">
      <w:pPr>
        <w:ind w:firstLine="708"/>
        <w:jc w:val="both"/>
        <w:rPr>
          <w:szCs w:val="20"/>
        </w:rPr>
      </w:pPr>
      <w:r w:rsidRPr="00FA3856">
        <w:rPr>
          <w:szCs w:val="20"/>
        </w:rPr>
        <w:t xml:space="preserve">Inexistindo lucros acumulados ou reservas de lucros em montante suficiente, a parcela excedente deve ser submetida à tributação, nos termos do </w:t>
      </w:r>
      <w:r>
        <w:rPr>
          <w:szCs w:val="20"/>
        </w:rPr>
        <w:t>art. 61 da Lei n</w:t>
      </w:r>
      <w:r>
        <w:rPr>
          <w:szCs w:val="20"/>
          <w:u w:val="single"/>
          <w:vertAlign w:val="superscript"/>
        </w:rPr>
        <w:t>o</w:t>
      </w:r>
      <w:r>
        <w:rPr>
          <w:szCs w:val="20"/>
        </w:rPr>
        <w:t xml:space="preserve"> 8.981/1995</w:t>
      </w:r>
      <w:r w:rsidRPr="00FA3856">
        <w:rPr>
          <w:szCs w:val="20"/>
        </w:rPr>
        <w:t xml:space="preserve"> (</w:t>
      </w:r>
      <w:r>
        <w:rPr>
          <w:szCs w:val="20"/>
        </w:rPr>
        <w:t>Art. 238, § 4</w:t>
      </w:r>
      <w:r>
        <w:rPr>
          <w:szCs w:val="20"/>
          <w:u w:val="single"/>
          <w:vertAlign w:val="superscript"/>
        </w:rPr>
        <w:t>o</w:t>
      </w:r>
      <w:r>
        <w:rPr>
          <w:szCs w:val="20"/>
        </w:rPr>
        <w:t>, da Instrução Normativa n</w:t>
      </w:r>
      <w:r>
        <w:rPr>
          <w:szCs w:val="20"/>
          <w:u w:val="single"/>
          <w:vertAlign w:val="superscript"/>
        </w:rPr>
        <w:t>o</w:t>
      </w:r>
      <w:r>
        <w:rPr>
          <w:szCs w:val="20"/>
        </w:rPr>
        <w:t xml:space="preserve"> 1.700, de 14 de março de 2017</w:t>
      </w:r>
      <w:r w:rsidRPr="00FA3856">
        <w:rPr>
          <w:szCs w:val="20"/>
        </w:rPr>
        <w:t>).</w:t>
      </w:r>
    </w:p>
    <w:p w:rsidR="00020FD2" w:rsidRPr="00FA3856" w:rsidRDefault="00020FD2" w:rsidP="00CE1927">
      <w:pPr>
        <w:jc w:val="both"/>
        <w:rPr>
          <w:szCs w:val="20"/>
        </w:rPr>
      </w:pPr>
    </w:p>
    <w:p w:rsidR="00CE1927" w:rsidRPr="00FA3856" w:rsidRDefault="00CE1927" w:rsidP="00020FD2">
      <w:pPr>
        <w:ind w:firstLine="708"/>
        <w:jc w:val="both"/>
        <w:rPr>
          <w:szCs w:val="20"/>
        </w:rPr>
      </w:pPr>
      <w:r w:rsidRPr="00FA3856">
        <w:rPr>
          <w:szCs w:val="20"/>
        </w:rPr>
        <w:t>A distribuição de rendimentos a título de lucros ou dividendos que não tenham sido apurados em balanço suje</w:t>
      </w:r>
      <w:bookmarkStart w:id="338" w:name="subitem_15.3.4.2"/>
      <w:bookmarkEnd w:id="338"/>
      <w:r w:rsidRPr="00FA3856">
        <w:rPr>
          <w:szCs w:val="20"/>
        </w:rPr>
        <w:t>ita-se à incidência do imposto de renda na forma prevista no parágrafo anterior.</w:t>
      </w:r>
    </w:p>
    <w:p w:rsidR="00CE1927" w:rsidRPr="00FA3856" w:rsidRDefault="00CE1927" w:rsidP="000130DC">
      <w:pPr>
        <w:pStyle w:val="NormalWeb"/>
        <w:spacing w:before="0" w:after="0"/>
        <w:ind w:firstLine="708"/>
        <w:jc w:val="both"/>
        <w:rPr>
          <w:rFonts w:ascii="Times New Roman" w:hAnsi="Times New Roman" w:cs="Times New Roman"/>
          <w:szCs w:val="20"/>
        </w:rPr>
      </w:pPr>
    </w:p>
    <w:p w:rsidR="00E27341" w:rsidRPr="00FA3856" w:rsidRDefault="00E27341">
      <w:pPr>
        <w:spacing w:after="200" w:line="276" w:lineRule="auto"/>
        <w:rPr>
          <w:color w:val="0000FF"/>
          <w:szCs w:val="20"/>
        </w:rPr>
      </w:pPr>
      <w:r w:rsidRPr="00FA3856">
        <w:rPr>
          <w:color w:val="0000FF"/>
          <w:szCs w:val="20"/>
        </w:rPr>
        <w:br w:type="page"/>
      </w:r>
    </w:p>
    <w:p w:rsidR="00BD6449" w:rsidRPr="00FA3856" w:rsidRDefault="004255D7" w:rsidP="00BD6449">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VIII</w:t>
      </w:r>
      <w:r w:rsidR="00BD6449" w:rsidRPr="00FA3856">
        <w:rPr>
          <w:rFonts w:ascii="Times New Roman" w:hAnsi="Times New Roman" w:cs="Times New Roman"/>
          <w:b/>
          <w:bCs/>
          <w:szCs w:val="20"/>
        </w:rPr>
        <w:t>) Contribuição Social Sobre o Lucro Líquido (CSLL)</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base de cálculo da CSLL em cada trimestre, apurada com base no resultado presumido ou arbitrado, corresp</w:t>
      </w:r>
      <w:bookmarkStart w:id="339" w:name="subitem_15.3.4.3"/>
      <w:bookmarkEnd w:id="339"/>
      <w:r w:rsidRPr="00FA3856">
        <w:rPr>
          <w:rFonts w:ascii="Times New Roman" w:hAnsi="Times New Roman" w:cs="Times New Roman"/>
          <w:szCs w:val="20"/>
        </w:rPr>
        <w:t>onde à soma dos seguintes valores:</w:t>
      </w:r>
    </w:p>
    <w:p w:rsidR="00BD6449" w:rsidRPr="00FA3856" w:rsidRDefault="00BD6449" w:rsidP="00BD6449">
      <w:pPr>
        <w:pStyle w:val="NormalWeb"/>
        <w:spacing w:before="0" w:after="0"/>
        <w:ind w:left="708" w:firstLine="708"/>
        <w:jc w:val="both"/>
        <w:rPr>
          <w:rFonts w:ascii="Times New Roman" w:hAnsi="Times New Roman" w:cs="Times New Roman"/>
          <w:szCs w:val="20"/>
        </w:rPr>
      </w:pP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1) 12% (doze por cento) ou 32% (trinta e dois por cento) da receita bruta auferida no período de apuração;</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2) 12% (doze por cento) ou 32% (trinta e dois por cento) da parcela das receitas auferidas, no respectivo período de apuração, nas exportações a pessoas vinculadas ou para países com tributação favorecida, que exceder ao valor já apropriado na escrituração da empresa, na forma da legislação específica (vide </w:t>
      </w:r>
      <w:r w:rsidR="00CA09D6" w:rsidRPr="00FA3856">
        <w:rPr>
          <w:sz w:val="24"/>
          <w:szCs w:val="24"/>
        </w:rPr>
        <w:fldChar w:fldCharType="begin"/>
      </w:r>
      <w:r w:rsidR="00CA09D6" w:rsidRPr="00FA3856">
        <w:instrText xml:space="preserve"> HYPERLINK "mk:@MSITStore:C:\\ARQUIVOS%20DE%20PROGRAMAS%20RFB\\DIPJ2014\\DIPJ2014.chm::/INST_PREENCHIMEN</w:instrText>
      </w:r>
      <w:bookmarkStart w:id="340" w:name="subitem_15.3.4.4"/>
      <w:bookmarkEnd w:id="340"/>
      <w:r w:rsidR="00CA09D6" w:rsidRPr="00FA3856">
        <w:instrText xml:space="preserve">TO/Manual_DIPJ2014_5_20_00_Precos.html" </w:instrText>
      </w:r>
      <w:r w:rsidR="00CA09D6" w:rsidRPr="00FA3856">
        <w:rPr>
          <w:sz w:val="24"/>
          <w:szCs w:val="24"/>
        </w:rPr>
        <w:fldChar w:fldCharType="separate"/>
      </w:r>
      <w:r w:rsidRPr="00FA3856">
        <w:rPr>
          <w:rStyle w:val="Hyperlink"/>
          <w:rFonts w:ascii="Times New Roman" w:hAnsi="Times New Roman" w:cs="Times New Roman"/>
          <w:szCs w:val="20"/>
        </w:rPr>
        <w:t>item 20</w:t>
      </w:r>
      <w:r w:rsidR="00CA09D6" w:rsidRPr="00FA3856">
        <w:rPr>
          <w:rStyle w:val="Hyperlink"/>
          <w:rFonts w:ascii="Times New Roman" w:hAnsi="Times New Roman" w:cs="Times New Roman"/>
          <w:szCs w:val="20"/>
        </w:rPr>
        <w:fldChar w:fldCharType="end"/>
      </w:r>
      <w:r w:rsidRPr="00FA3856">
        <w:rPr>
          <w:rFonts w:ascii="Times New Roman" w:hAnsi="Times New Roman" w:cs="Times New Roman"/>
          <w:szCs w:val="20"/>
        </w:rPr>
        <w:t>);</w:t>
      </w:r>
    </w:p>
    <w:p w:rsidR="00BD6449" w:rsidRPr="00FA3856" w:rsidRDefault="00BD6449" w:rsidP="00BD6449">
      <w:pPr>
        <w:pStyle w:val="NormalWeb"/>
        <w:spacing w:before="0" w:after="0"/>
        <w:jc w:val="both"/>
        <w:rPr>
          <w:rFonts w:ascii="Times New Roman" w:hAnsi="Times New Roman" w:cs="Times New Roman"/>
          <w:b/>
          <w:bCs/>
          <w:szCs w:val="20"/>
        </w:rPr>
      </w:pPr>
    </w:p>
    <w:p w:rsidR="00BD6449" w:rsidRPr="00FA3856" w:rsidRDefault="00BD6449" w:rsidP="00BD6449">
      <w:pPr>
        <w:pStyle w:val="NormalWeb"/>
        <w:spacing w:before="0" w:after="0"/>
        <w:ind w:left="800"/>
        <w:jc w:val="both"/>
        <w:rPr>
          <w:rFonts w:ascii="Times New Roman" w:hAnsi="Times New Roman" w:cs="Times New Roman"/>
          <w:szCs w:val="20"/>
        </w:rPr>
      </w:pPr>
      <w:r w:rsidRPr="00FA3856">
        <w:rPr>
          <w:rFonts w:ascii="Times New Roman" w:hAnsi="Times New Roman" w:cs="Times New Roman"/>
          <w:b/>
          <w:bCs/>
          <w:szCs w:val="20"/>
        </w:rPr>
        <w:t>Atenção:</w:t>
      </w:r>
    </w:p>
    <w:p w:rsidR="00BD6449" w:rsidRPr="00FA3856" w:rsidRDefault="00BD6449" w:rsidP="00BD6449">
      <w:pPr>
        <w:pStyle w:val="NormalWeb"/>
        <w:spacing w:before="0" w:after="0"/>
        <w:ind w:left="800"/>
        <w:jc w:val="both"/>
        <w:rPr>
          <w:rFonts w:ascii="Times New Roman" w:hAnsi="Times New Roman" w:cs="Times New Roman"/>
          <w:szCs w:val="20"/>
        </w:rPr>
      </w:pPr>
      <w:r w:rsidRPr="00FA3856">
        <w:rPr>
          <w:rFonts w:ascii="Times New Roman" w:hAnsi="Times New Roman" w:cs="Times New Roman"/>
          <w:szCs w:val="20"/>
        </w:rPr>
        <w:t>1) O percentual da receita bruta para efeito de determinação da base de cálculo da CSLL é de 32 % (trinta e dois por cento) para as atividades de:</w:t>
      </w:r>
    </w:p>
    <w:p w:rsidR="00BD6449" w:rsidRPr="00FA3856" w:rsidRDefault="00BD6449" w:rsidP="00BD6449">
      <w:pPr>
        <w:pStyle w:val="NormalWeb"/>
        <w:spacing w:before="0" w:after="0"/>
        <w:ind w:left="800" w:firstLine="616"/>
        <w:jc w:val="both"/>
        <w:rPr>
          <w:rFonts w:ascii="Times New Roman" w:hAnsi="Times New Roman" w:cs="Times New Roman"/>
          <w:szCs w:val="20"/>
        </w:rPr>
      </w:pPr>
      <w:r w:rsidRPr="00FA3856">
        <w:rPr>
          <w:rFonts w:ascii="Times New Roman" w:hAnsi="Times New Roman" w:cs="Times New Roman"/>
          <w:szCs w:val="20"/>
        </w:rPr>
        <w:t>1.1) prestação de serviços em geral, exceto a de serviços hospitalares e de transporte;</w:t>
      </w:r>
    </w:p>
    <w:p w:rsidR="00BD6449" w:rsidRPr="00FA3856" w:rsidRDefault="00BD6449" w:rsidP="00BD6449">
      <w:pPr>
        <w:pStyle w:val="NormalWeb"/>
        <w:spacing w:before="0" w:after="0"/>
        <w:ind w:left="800" w:firstLine="616"/>
        <w:jc w:val="both"/>
        <w:rPr>
          <w:rFonts w:ascii="Times New Roman" w:hAnsi="Times New Roman" w:cs="Times New Roman"/>
          <w:szCs w:val="20"/>
        </w:rPr>
      </w:pPr>
      <w:r w:rsidRPr="00FA3856">
        <w:rPr>
          <w:rFonts w:ascii="Times New Roman" w:hAnsi="Times New Roman" w:cs="Times New Roman"/>
          <w:szCs w:val="20"/>
        </w:rPr>
        <w:t>1.2) intermediação de negócios;</w:t>
      </w:r>
    </w:p>
    <w:p w:rsidR="00BD6449" w:rsidRPr="00FA3856" w:rsidRDefault="00BD6449" w:rsidP="00BD6449">
      <w:pPr>
        <w:pStyle w:val="NormalWeb"/>
        <w:spacing w:before="0" w:after="0"/>
        <w:ind w:left="800" w:firstLine="616"/>
        <w:jc w:val="both"/>
        <w:rPr>
          <w:rFonts w:ascii="Times New Roman" w:hAnsi="Times New Roman" w:cs="Times New Roman"/>
          <w:szCs w:val="20"/>
        </w:rPr>
      </w:pPr>
      <w:r w:rsidRPr="00FA3856">
        <w:rPr>
          <w:rFonts w:ascii="Times New Roman" w:hAnsi="Times New Roman" w:cs="Times New Roman"/>
          <w:szCs w:val="20"/>
        </w:rPr>
        <w:t xml:space="preserve">1.3) administração, locação ou cessão de bens imóveis, móveis </w:t>
      </w:r>
      <w:bookmarkStart w:id="341" w:name="subitem_15.3.4.5"/>
      <w:bookmarkEnd w:id="341"/>
      <w:r w:rsidRPr="00FA3856">
        <w:rPr>
          <w:rFonts w:ascii="Times New Roman" w:hAnsi="Times New Roman" w:cs="Times New Roman"/>
          <w:szCs w:val="20"/>
        </w:rPr>
        <w:t>e direitos de qualquer natureza;</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1.4) prestação cumulativa e contínua de serviços de assessoria creditícia, mercadológica, gestão de crédito, seleção de riscos, administração de </w:t>
      </w:r>
      <w:bookmarkStart w:id="342" w:name="subitem_15.3.5"/>
      <w:bookmarkEnd w:id="342"/>
      <w:r w:rsidRPr="00FA3856">
        <w:rPr>
          <w:rFonts w:ascii="Times New Roman" w:hAnsi="Times New Roman" w:cs="Times New Roman"/>
          <w:szCs w:val="20"/>
        </w:rPr>
        <w:t>contas a pagar e a recebe</w:t>
      </w:r>
      <w:bookmarkStart w:id="343" w:name="subitem_15.3.5.1"/>
      <w:bookmarkEnd w:id="343"/>
      <w:r w:rsidRPr="00FA3856">
        <w:rPr>
          <w:rFonts w:ascii="Times New Roman" w:hAnsi="Times New Roman" w:cs="Times New Roman"/>
          <w:szCs w:val="20"/>
        </w:rPr>
        <w:t>r, e compra de direitos creditórios resultantes de vendas mercantis a prazo ou de prestação de serviços (</w:t>
      </w:r>
      <w:r w:rsidRPr="00FA3856">
        <w:rPr>
          <w:rFonts w:ascii="Times New Roman" w:hAnsi="Times New Roman" w:cs="Times New Roman"/>
          <w:i/>
          <w:iCs/>
          <w:szCs w:val="20"/>
        </w:rPr>
        <w:t>factoring</w:t>
      </w:r>
      <w:r w:rsidRPr="00FA3856">
        <w:rPr>
          <w:rFonts w:ascii="Times New Roman" w:hAnsi="Times New Roman" w:cs="Times New Roman"/>
          <w:szCs w:val="20"/>
        </w:rPr>
        <w:t>).</w:t>
      </w:r>
    </w:p>
    <w:p w:rsidR="00BD6449" w:rsidRPr="00FA3856" w:rsidRDefault="00BD6449" w:rsidP="00BD6449">
      <w:pPr>
        <w:pStyle w:val="NormalWeb"/>
        <w:spacing w:before="0" w:after="0"/>
        <w:ind w:left="800"/>
        <w:jc w:val="both"/>
        <w:rPr>
          <w:rFonts w:ascii="Times New Roman" w:hAnsi="Times New Roman" w:cs="Times New Roman"/>
          <w:szCs w:val="20"/>
        </w:rPr>
      </w:pPr>
      <w:r w:rsidRPr="00FA3856">
        <w:rPr>
          <w:rFonts w:ascii="Times New Roman" w:hAnsi="Times New Roman" w:cs="Times New Roman"/>
          <w:szCs w:val="20"/>
        </w:rPr>
        <w:t>2) No caso de atividades diversificadas, deve ser aplicad</w:t>
      </w:r>
      <w:bookmarkStart w:id="344" w:name="subitem_15.3.5.2"/>
      <w:bookmarkEnd w:id="344"/>
      <w:r w:rsidRPr="00FA3856">
        <w:rPr>
          <w:rFonts w:ascii="Times New Roman" w:hAnsi="Times New Roman" w:cs="Times New Roman"/>
          <w:szCs w:val="20"/>
        </w:rPr>
        <w:t>o o percentual correspondente a cada atividade.</w:t>
      </w:r>
    </w:p>
    <w:p w:rsidR="00BD6449" w:rsidRPr="00FA3856" w:rsidRDefault="00BD6449" w:rsidP="00BD6449">
      <w:pPr>
        <w:pStyle w:val="NormalWeb"/>
        <w:spacing w:before="0" w:after="0"/>
        <w:ind w:left="800"/>
        <w:jc w:val="both"/>
        <w:rPr>
          <w:rFonts w:ascii="Times New Roman" w:hAnsi="Times New Roman" w:cs="Times New Roman"/>
          <w:szCs w:val="20"/>
        </w:rPr>
      </w:pPr>
      <w:r w:rsidRPr="00FA3856">
        <w:rPr>
          <w:rFonts w:ascii="Times New Roman" w:hAnsi="Times New Roman" w:cs="Times New Roman"/>
          <w:szCs w:val="20"/>
        </w:rPr>
        <w:t>3) A partir de 1º de janeiro de 2006, para as pessoas jurídicas tributadas com base no lucro presu</w:t>
      </w:r>
      <w:bookmarkStart w:id="345" w:name="subitem_15.3.5.3"/>
      <w:bookmarkEnd w:id="345"/>
      <w:r w:rsidRPr="00FA3856">
        <w:rPr>
          <w:rFonts w:ascii="Times New Roman" w:hAnsi="Times New Roman" w:cs="Times New Roman"/>
          <w:szCs w:val="20"/>
        </w:rPr>
        <w:t>mido, o percentual também passou a ser aplicado sobre a receita financeira da pessoa jurídica que explore atividades imobiliárias relativas a loteamento de terrenos, incorporação imobiliária, construção de prédios destinados à venda, bem como a venda de imóveis construídos ou adquiridos para a revenda, quando decorrente da comercialização de imóveis e for apurada por meio de índices ou coeficientes previstos em contrato. (Lei n</w:t>
      </w:r>
      <w:r w:rsidRPr="00FA3856">
        <w:rPr>
          <w:rFonts w:ascii="Times New Roman" w:hAnsi="Times New Roman" w:cs="Times New Roman"/>
          <w:strike/>
          <w:szCs w:val="20"/>
        </w:rPr>
        <w:t>º</w:t>
      </w:r>
      <w:r w:rsidRPr="00FA3856">
        <w:rPr>
          <w:rFonts w:ascii="Times New Roman" w:hAnsi="Times New Roman" w:cs="Times New Roman"/>
          <w:szCs w:val="20"/>
        </w:rPr>
        <w:t xml:space="preserve"> 11.196, de 2005, art. 34).</w:t>
      </w:r>
    </w:p>
    <w:p w:rsidR="00BD6449" w:rsidRPr="00FA3856" w:rsidRDefault="00BD6449" w:rsidP="00BD6449">
      <w:pPr>
        <w:pStyle w:val="NormalWeb"/>
        <w:spacing w:before="0" w:after="0"/>
        <w:ind w:left="708" w:firstLine="92"/>
        <w:jc w:val="both"/>
        <w:rPr>
          <w:rFonts w:ascii="Times New Roman" w:hAnsi="Times New Roman" w:cs="Times New Roman"/>
          <w:szCs w:val="20"/>
        </w:rPr>
      </w:pPr>
      <w:r w:rsidRPr="00FA3856">
        <w:rPr>
          <w:rFonts w:ascii="Times New Roman" w:hAnsi="Times New Roman" w:cs="Times New Roman"/>
          <w:szCs w:val="20"/>
        </w:rPr>
        <w:t>4) os ganhos de capital, os rendimentos e ganhos líquidos auferidos em aplicações financeiras, as demais receitas e os resultados positivos decorrentes de receitas não abrangidas pelo item 1 acima, auferidos no mesmo período de apuração, inclusive:</w:t>
      </w: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 os ganhos de capital nas alienações de bens do ativo não-circulante, exceto realizável a longo prazo, e de ouro não caracterizado como ativo financeiro;</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b) os ganhos de capital auferidos na alienação de participações societárias perm</w:t>
      </w:r>
      <w:bookmarkStart w:id="346" w:name="subitem_15.3.6"/>
      <w:bookmarkEnd w:id="346"/>
      <w:r w:rsidRPr="00FA3856">
        <w:rPr>
          <w:rFonts w:ascii="Times New Roman" w:hAnsi="Times New Roman" w:cs="Times New Roman"/>
          <w:szCs w:val="20"/>
        </w:rPr>
        <w:t>anentes em sociedades coligadas e controladas, e de participações societárias que permaneceram no ativo da pessoa jurídica até o término do ano-calendário seguinte ao de sua aquisição;</w:t>
      </w: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c) os ganhos de capital auferidos na devolução de capital em bens ou direitos;</w:t>
      </w: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d) os rendimentos auferidos nas operações de mútuo realizadas entre pessoas jurídicas ou entre pessoa jurídica e pessoa física;</w:t>
      </w: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e) a receita de locação de imóvel, quando não for este o objeto social da pessoa jurídica, deduzida dos encargos necessários à sua percepção;</w:t>
      </w:r>
    </w:p>
    <w:p w:rsidR="00BD6449" w:rsidRPr="00FA3856" w:rsidRDefault="00BD6449" w:rsidP="00BD6449">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f) os juros equivalentes à taxa referencial do Selic para títulos federais, acumulada mensalmente, relativos a tributos e contribuições a serem restituídos ou compensados;</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g) os valores recuperados correspondentes a custos e despesas, inclusive com perdas no recebimento de créditos, salvo se a pessoa jurídica comprovar não os ter deduzido em período anterior no qual tenha se submetido ao regime de incidência da CSLL com base no resultado ajustado, ou que se refiram a período no qual tenha se submetido ao regime de incidência da CSLL com base no resultado presumido, arbitrado ou Simples;</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h) a diferença entre o valor em dinheiro ou o valor dos bens e direitos recebidos de instituição isenta, a título de devolução de patrimônio, e o valor em dinheiro ou o valor dos bens e direitos entregue para a formação do referido patrimônio;</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i) os rendimentos e ganhos líquidos auferidos em aplicações financeiras de renda fixa e de renda variável;</w:t>
      </w:r>
    </w:p>
    <w:p w:rsidR="00BD6449" w:rsidRPr="00FA3856" w:rsidRDefault="00BD6449" w:rsidP="00BD6449">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j) as variações monetárias ativas dos direitos de crédito e das obrigações do contribuinte, em função da taxa de câmbio ou de índices ou coeficientes aplicáveis por disposição legal ou contratual.</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valores de que trata o item 2 devem ser apurados anualmente e acrescidos ao resultado presumido ou arbitrado do último trimestre do ano-calendário, para efeito de se determinar a CSLL devida.</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lastRenderedPageBreak/>
        <w:t>Para os efeitos da alínea "a" do item 4, o ganho de capital corresponde à diferença positiva verificada entre o valor da alienação e o respectivo valor contábil.</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variações cambiais a que se refere a alínea "j" do item 4 serão consideradas, para efeito de determinação do resultado presumido ou arbitrado da CSLL, quando da liquidação da correspondente operação. À opção da pessoa jurídica, as variações cambiais podem ser consideradas, na determinação da base de cálculo da CSLL, pelo regime de competência, o qual deve ser aplicado a todo o ano-calendário.</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pode excluir a parcela das receitas financeiras decorrentes da variação monetária dos direitos de crédito e das obrigações, em função da taxa de câmbio, submetida à tributação, segundo regime de competência, relativo a períodos compreendidos no ano-calendário de 1999, excedente ao valor da variação monetária efetivamente realizada, ainda que a operação tenha sido liquidada (MP n</w:t>
      </w:r>
      <w:r w:rsidRPr="00FA3856">
        <w:rPr>
          <w:rFonts w:ascii="Times New Roman" w:hAnsi="Times New Roman" w:cs="Times New Roman"/>
          <w:strike/>
          <w:szCs w:val="20"/>
        </w:rPr>
        <w:t>º</w:t>
      </w:r>
      <w:r w:rsidRPr="00FA3856">
        <w:rPr>
          <w:rFonts w:ascii="Times New Roman" w:hAnsi="Times New Roman" w:cs="Times New Roman"/>
          <w:szCs w:val="20"/>
        </w:rPr>
        <w:t xml:space="preserve"> 1.858-10, de 1999, art. 31, parágrafo único, e reedições). </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valor do Vale-Pedágio obrigatório, pago pelo embarcador ao transportador, não integra o frete e não deve ser considerado receita operacional ou rendimento tributável.</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xml:space="preserve">Será adicionado ao resultado presumido ou arbitrado o valor dos encargos suportados pela mutuária que exceder ao limite calculado com base na taxa </w:t>
      </w:r>
      <w:r w:rsidRPr="00FA3856">
        <w:rPr>
          <w:rFonts w:ascii="Times New Roman" w:hAnsi="Times New Roman" w:cs="Times New Roman"/>
          <w:i/>
          <w:iCs/>
          <w:szCs w:val="20"/>
        </w:rPr>
        <w:t>Libor</w:t>
      </w:r>
      <w:r w:rsidRPr="00FA3856">
        <w:rPr>
          <w:rFonts w:ascii="Times New Roman" w:hAnsi="Times New Roman" w:cs="Times New Roman"/>
          <w:szCs w:val="20"/>
        </w:rPr>
        <w:t xml:space="preserve">, para depósitos em dólares dos Estados Unidos da América, pelo prazo de seis meses, acrescida de três por cento anuais a título de </w:t>
      </w:r>
      <w:r w:rsidRPr="00FA3856">
        <w:rPr>
          <w:rFonts w:ascii="Times New Roman" w:hAnsi="Times New Roman" w:cs="Times New Roman"/>
          <w:i/>
          <w:iCs/>
          <w:szCs w:val="20"/>
        </w:rPr>
        <w:t>spread</w:t>
      </w:r>
      <w:r w:rsidRPr="00FA3856">
        <w:rPr>
          <w:rFonts w:ascii="Times New Roman" w:hAnsi="Times New Roman" w:cs="Times New Roman"/>
          <w:szCs w:val="20"/>
        </w:rPr>
        <w:t>, proporcionalizados em função do período a que se referirem os juros, quando pagos ou creditados a pessoa vinculada no exterior e o contrato não for registrado no Banco Central do Brasil.</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No caso de mútuo com pessoa vinculada domiciliada no exterior, a pessoa jurídica mutuante, domiciliada no Brasil, deverá reconhecer, como receita financeira, a diferença entre o valor calculado com base na taxa a que se refere o parágrafo anterior e o valor contratado, quando este seja inferior, no caso de contrato não registrado no Banco Central do Brasil.</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pessoas jurídicas que tiverem lucros, rendimentos e ganhos de capital auferidos no exterior somente podem optar pelo lucro presumido durante o período em que submetidas ao Refis.</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Os lucros disponibilizados no exterior e os rendimentos e ganhos de capital auferidos no exterior no período em que a pessoa jurídica apurar a CSLL com base no resultado arbitrado devem ser computados na base de cálculo no trimestre da disponibilização dos lucros ou do auferimento dos rendimentos e ganhos de capital.</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Os rendimentos e ganhos de capital a que se refere o parágrafo acima são os auferidos no exterior, diretamente pela pessoa jurídica domiciliada no Brasil.</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D6449" w:rsidRPr="00FA3856" w:rsidRDefault="004255D7" w:rsidP="00BD6449">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VIII.1</w:t>
      </w:r>
      <w:r w:rsidR="00BD6449" w:rsidRPr="00FA3856">
        <w:rPr>
          <w:rFonts w:ascii="Times New Roman" w:hAnsi="Times New Roman" w:cs="Times New Roman"/>
          <w:b/>
          <w:bCs/>
          <w:szCs w:val="20"/>
        </w:rPr>
        <w:t>) Pagamento da CSLL</w:t>
      </w:r>
    </w:p>
    <w:p w:rsidR="004255D7" w:rsidRPr="00FA3856" w:rsidRDefault="004255D7"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D6449" w:rsidRPr="00FA3856" w:rsidRDefault="004255D7" w:rsidP="00BD6449">
      <w:pPr>
        <w:pStyle w:val="NormalWeb"/>
        <w:spacing w:before="0" w:after="0"/>
        <w:jc w:val="both"/>
        <w:rPr>
          <w:rFonts w:ascii="Times New Roman" w:hAnsi="Times New Roman" w:cs="Times New Roman"/>
          <w:szCs w:val="20"/>
        </w:rPr>
      </w:pPr>
      <w:r w:rsidRPr="00FA3856">
        <w:rPr>
          <w:rFonts w:ascii="Times New Roman" w:hAnsi="Times New Roman" w:cs="Times New Roman"/>
          <w:b/>
          <w:szCs w:val="20"/>
        </w:rPr>
        <w:t>VIII</w:t>
      </w:r>
      <w:r w:rsidRPr="00FA3856">
        <w:rPr>
          <w:rFonts w:ascii="Times New Roman" w:hAnsi="Times New Roman" w:cs="Times New Roman"/>
          <w:b/>
          <w:bCs/>
          <w:szCs w:val="20"/>
        </w:rPr>
        <w:t>.1</w:t>
      </w:r>
      <w:r w:rsidR="00BD6449" w:rsidRPr="00FA3856">
        <w:rPr>
          <w:rFonts w:ascii="Times New Roman" w:hAnsi="Times New Roman" w:cs="Times New Roman"/>
          <w:b/>
          <w:bCs/>
          <w:szCs w:val="20"/>
        </w:rPr>
        <w:t>.1) Local de Pagamento</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pessoa jurídica deve pagar a CSLL por intermédio dos Bancos integrantes da rede arrecadadora de receitas federais.</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BD6449" w:rsidRPr="00FA3856" w:rsidRDefault="004255D7" w:rsidP="00BD6449">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VIII.1</w:t>
      </w:r>
      <w:r w:rsidR="00BD6449" w:rsidRPr="00FA3856">
        <w:rPr>
          <w:rFonts w:ascii="Times New Roman" w:hAnsi="Times New Roman" w:cs="Times New Roman"/>
          <w:b/>
          <w:bCs/>
          <w:szCs w:val="20"/>
        </w:rPr>
        <w:t>.2) Documento a Utilizar</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BD6449" w:rsidP="00BD6449">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pagamento é feito mediante a utilização do Documento de Arrecadação de Receitas Federais (Darf), sob os seguintes códigos:</w:t>
      </w:r>
    </w:p>
    <w:p w:rsidR="00BD6449" w:rsidRPr="00FA3856" w:rsidRDefault="00BD6449" w:rsidP="00BD6449">
      <w:pPr>
        <w:pStyle w:val="NormalWeb"/>
        <w:spacing w:before="0" w:after="0"/>
        <w:jc w:val="both"/>
        <w:rPr>
          <w:rFonts w:ascii="Times New Roman" w:hAnsi="Times New Roman" w:cs="Times New Roman"/>
          <w:szCs w:val="20"/>
        </w:rPr>
      </w:pPr>
    </w:p>
    <w:p w:rsidR="00BD6449" w:rsidRPr="00FA3856" w:rsidRDefault="004255D7" w:rsidP="004255D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a</w:t>
      </w:r>
      <w:r w:rsidR="00BD6449" w:rsidRPr="00FA3856">
        <w:rPr>
          <w:rFonts w:ascii="Times New Roman" w:hAnsi="Times New Roman" w:cs="Times New Roman"/>
          <w:szCs w:val="20"/>
        </w:rPr>
        <w:t>) 2372 - PJ optante pela apuração com Base no Resultado Presumido ou pelo Arbitrado;</w:t>
      </w:r>
    </w:p>
    <w:p w:rsidR="00BD6449" w:rsidRPr="00FA3856" w:rsidRDefault="004255D7" w:rsidP="004255D7">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b</w:t>
      </w:r>
      <w:r w:rsidR="00BD6449" w:rsidRPr="00FA3856">
        <w:rPr>
          <w:rFonts w:ascii="Times New Roman" w:hAnsi="Times New Roman" w:cs="Times New Roman"/>
          <w:szCs w:val="20"/>
        </w:rPr>
        <w:t>) 5638 CSLL - Pessoas Jurídicas que apuram a CSLL com base no Resultado Arbitrado.</w:t>
      </w:r>
    </w:p>
    <w:p w:rsidR="00BD6449" w:rsidRPr="00FA3856" w:rsidRDefault="00BD6449" w:rsidP="00BD6449">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4255D7" w:rsidRPr="00FA3856" w:rsidRDefault="004255D7" w:rsidP="00BD6449">
      <w:pPr>
        <w:pStyle w:val="NormalWeb"/>
        <w:spacing w:before="0" w:after="0"/>
        <w:jc w:val="both"/>
        <w:rPr>
          <w:rFonts w:ascii="Times New Roman" w:hAnsi="Times New Roman" w:cs="Times New Roman"/>
          <w:b/>
          <w:bCs/>
          <w:szCs w:val="20"/>
        </w:rPr>
      </w:pPr>
    </w:p>
    <w:p w:rsidR="004255D7" w:rsidRPr="00FA3856" w:rsidRDefault="004255D7" w:rsidP="00BD6449">
      <w:pPr>
        <w:pStyle w:val="NormalWeb"/>
        <w:spacing w:before="0" w:after="0"/>
        <w:jc w:val="both"/>
        <w:rPr>
          <w:rFonts w:ascii="Times New Roman" w:hAnsi="Times New Roman" w:cs="Times New Roman"/>
          <w:b/>
          <w:bCs/>
          <w:szCs w:val="20"/>
        </w:rPr>
      </w:pPr>
    </w:p>
    <w:p w:rsidR="004255D7" w:rsidRPr="00FA3856" w:rsidRDefault="004255D7" w:rsidP="00BD6449">
      <w:pPr>
        <w:pStyle w:val="NormalWeb"/>
        <w:spacing w:before="0" w:after="0"/>
        <w:jc w:val="both"/>
        <w:rPr>
          <w:rFonts w:ascii="Times New Roman" w:hAnsi="Times New Roman" w:cs="Times New Roman"/>
          <w:b/>
          <w:bCs/>
          <w:szCs w:val="20"/>
        </w:rPr>
      </w:pPr>
    </w:p>
    <w:p w:rsidR="00BD6449" w:rsidRPr="00FA3856" w:rsidRDefault="004255D7" w:rsidP="00BD6449">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VIII.1.3)</w:t>
      </w:r>
      <w:r w:rsidR="00BD6449" w:rsidRPr="00FA3856">
        <w:rPr>
          <w:rFonts w:ascii="Times New Roman" w:hAnsi="Times New Roman" w:cs="Times New Roman"/>
          <w:b/>
          <w:bCs/>
          <w:szCs w:val="20"/>
        </w:rPr>
        <w:t xml:space="preserve"> Prazo para Pagamento</w:t>
      </w:r>
    </w:p>
    <w:p w:rsidR="004255D7" w:rsidRPr="00FA3856" w:rsidRDefault="004255D7" w:rsidP="00BD6449">
      <w:pPr>
        <w:pStyle w:val="NormalWeb"/>
        <w:spacing w:before="0" w:after="0"/>
        <w:jc w:val="both"/>
        <w:rPr>
          <w:rFonts w:ascii="Times New Roman" w:hAnsi="Times New Roman" w:cs="Times New Roman"/>
          <w:b/>
          <w:bCs/>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CSLL, apurada trimestralmente, deve ser paga em quota única, até o último dia útil do mês subsequente ao do encerramento do período de apuração.</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À opção da pessoa jurídica, a CSLL pode ser paga em até três quotas mensais, iguais e sucessivas, vencíveis no último dia útil dos três meses subsequentes ao de encerramento do período de apuração a que corresponder.</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Nenhuma quota pode ter valor inferior a R$ 1.000,00 (mil reais) e a CSLL de valor inferior a R$ 2.000,00 (dois mil reais) deve ser paga em quota única.</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quotas da CSLL são acrescidas de juros equivalentes à taxa referencial do Sistema Especial de Liquidação e Custódia (Selic), para títulos federais, acumulada mensalmente, a partir do primeiro dia do segundo mês subsequente ao do encerramento do período de apuração até o último dia do mês anterior ao do pagamento e de 1% (um por cento) no mês do pagamento.</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primeira quota ou quota única, quando paga até o vencimento, não sofre acréscimos.</w:t>
      </w:r>
    </w:p>
    <w:p w:rsidR="004255D7" w:rsidRPr="00FA3856" w:rsidRDefault="004255D7" w:rsidP="00BD6449">
      <w:pPr>
        <w:pStyle w:val="NormalWeb"/>
        <w:spacing w:before="0" w:after="0"/>
        <w:jc w:val="both"/>
        <w:rPr>
          <w:rFonts w:ascii="Times New Roman" w:hAnsi="Times New Roman" w:cs="Times New Roman"/>
          <w:szCs w:val="20"/>
        </w:rPr>
      </w:pPr>
    </w:p>
    <w:p w:rsidR="00BD6449" w:rsidRPr="00FA3856" w:rsidRDefault="00BD6449" w:rsidP="004255D7">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O saldo da CSLL, se negativo, pode ser restituído ou compensado com a CSLL devida a partir do encerramento do trimestre, acrescido de juros equivalentes à taxa Selic para títulos federais, acumulada mensalmente, calculados a partir do mês </w:t>
      </w:r>
      <w:r w:rsidR="0063733D" w:rsidRPr="00FA3856">
        <w:rPr>
          <w:rFonts w:ascii="Times New Roman" w:hAnsi="Times New Roman" w:cs="Times New Roman"/>
          <w:szCs w:val="20"/>
        </w:rPr>
        <w:t>subsequente</w:t>
      </w:r>
      <w:r w:rsidRPr="00FA3856">
        <w:rPr>
          <w:rFonts w:ascii="Times New Roman" w:hAnsi="Times New Roman" w:cs="Times New Roman"/>
          <w:szCs w:val="20"/>
        </w:rPr>
        <w:t xml:space="preserve"> ao do encerramento do período de apuração até o mês anterior ao da restituição ou compensação e de um por cento relativamente ao mês em que estiver sendo efetuada a restituição ou compensação (ADN Cosit n</w:t>
      </w:r>
      <w:r w:rsidRPr="00FA3856">
        <w:rPr>
          <w:rFonts w:ascii="Times New Roman" w:hAnsi="Times New Roman" w:cs="Times New Roman"/>
          <w:strike/>
          <w:szCs w:val="20"/>
        </w:rPr>
        <w:t>º</w:t>
      </w:r>
      <w:r w:rsidRPr="00FA3856">
        <w:rPr>
          <w:rFonts w:ascii="Times New Roman" w:hAnsi="Times New Roman" w:cs="Times New Roman"/>
          <w:szCs w:val="20"/>
        </w:rPr>
        <w:t xml:space="preserve"> 31, de 27 de outubro de 1999).</w:t>
      </w:r>
    </w:p>
    <w:p w:rsidR="00BD6449" w:rsidRPr="00FA3856" w:rsidRDefault="00BD6449" w:rsidP="00BD6449">
      <w:pPr>
        <w:pStyle w:val="NormalWeb"/>
        <w:spacing w:before="0" w:after="0"/>
        <w:jc w:val="both"/>
        <w:rPr>
          <w:rFonts w:ascii="Times New Roman" w:hAnsi="Times New Roman" w:cs="Times New Roman"/>
          <w:szCs w:val="20"/>
        </w:rPr>
      </w:pPr>
    </w:p>
    <w:p w:rsidR="004255D7" w:rsidRPr="00FA3856" w:rsidRDefault="004255D7">
      <w:pPr>
        <w:spacing w:after="200" w:line="276" w:lineRule="auto"/>
        <w:rPr>
          <w:b/>
          <w:bCs/>
          <w:color w:val="0000FF"/>
          <w:szCs w:val="20"/>
        </w:rPr>
      </w:pPr>
      <w:r w:rsidRPr="00FA3856">
        <w:rPr>
          <w:color w:val="0000FF"/>
          <w:szCs w:val="20"/>
        </w:rPr>
        <w:br w:type="page"/>
      </w:r>
    </w:p>
    <w:p w:rsidR="0086037A" w:rsidRPr="00FA3856" w:rsidRDefault="0086037A" w:rsidP="00867F54">
      <w:pPr>
        <w:pStyle w:val="Ttulo4"/>
      </w:pPr>
      <w:bookmarkStart w:id="347" w:name="_Toc479713769"/>
      <w:r w:rsidRPr="00FA3856">
        <w:lastRenderedPageBreak/>
        <w:t>Registro T001: Abertura do Bloco T</w:t>
      </w:r>
      <w:bookmarkEnd w:id="347"/>
    </w:p>
    <w:p w:rsidR="00C4512F" w:rsidRDefault="00C4512F" w:rsidP="0086037A">
      <w:pPr>
        <w:pStyle w:val="PSDS-MarcadoresNivel2"/>
        <w:numPr>
          <w:ilvl w:val="0"/>
          <w:numId w:val="0"/>
        </w:numPr>
        <w:rPr>
          <w:rFonts w:ascii="Times New Roman" w:hAnsi="Times New Roman"/>
        </w:rPr>
      </w:pPr>
    </w:p>
    <w:p w:rsidR="0076238A" w:rsidRPr="00FA3856" w:rsidRDefault="00B35FA3" w:rsidP="0076238A">
      <w:pPr>
        <w:pStyle w:val="PSDS-MarcadoresNivel2"/>
        <w:numPr>
          <w:ilvl w:val="0"/>
          <w:numId w:val="0"/>
        </w:numPr>
        <w:jc w:val="center"/>
        <w:rPr>
          <w:rFonts w:ascii="Times New Roman" w:hAnsi="Times New Roman"/>
        </w:rPr>
      </w:pPr>
      <w:r>
        <w:rPr>
          <w:rFonts w:ascii="Times New Roman" w:hAnsi="Times New Roman"/>
        </w:rPr>
        <w:object w:dxaOrig="13275" w:dyaOrig="3090">
          <v:shape id="_x0000_i1809" type="#_x0000_t75" style="width:707.25pt;height:146.25pt" o:ole="">
            <v:imagedata r:id="rId506" o:title=""/>
          </v:shape>
          <o:OLEObject Type="Link" ProgID="Excel.Sheet.12" ShapeID="_x0000_i1809" DrawAspect="Content" r:id="rId507" UpdateMode="Always">
            <o:LinkType>EnhancedMetaFile</o:LinkType>
            <o:LockedField>false</o:LockedField>
          </o:OLEObject>
        </w:object>
      </w:r>
    </w:p>
    <w:p w:rsidR="0076238A" w:rsidRDefault="0076238A" w:rsidP="0086037A">
      <w:pPr>
        <w:pStyle w:val="PSDS-MarcadoresNivel2"/>
        <w:numPr>
          <w:ilvl w:val="0"/>
          <w:numId w:val="0"/>
        </w:numPr>
        <w:rPr>
          <w:rFonts w:ascii="Times New Roman" w:hAnsi="Times New Roman"/>
        </w:rPr>
      </w:pPr>
    </w:p>
    <w:p w:rsidR="0086037A" w:rsidRPr="00FA3856" w:rsidRDefault="0086037A" w:rsidP="0086037A">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86037A" w:rsidRPr="00FA3856" w:rsidRDefault="0086037A" w:rsidP="0086037A">
      <w:pPr>
        <w:pStyle w:val="PSDS-MarcadoresNivel2"/>
        <w:numPr>
          <w:ilvl w:val="0"/>
          <w:numId w:val="0"/>
        </w:numPr>
        <w:rPr>
          <w:rFonts w:ascii="Times New Roman" w:hAnsi="Times New Roman"/>
        </w:rPr>
      </w:pPr>
    </w:p>
    <w:p w:rsidR="00BC760B" w:rsidRPr="00FA3856" w:rsidRDefault="007D0E74" w:rsidP="0086037A">
      <w:pPr>
        <w:pStyle w:val="Corpodetexto"/>
        <w:ind w:left="708" w:firstLine="12"/>
        <w:rPr>
          <w:rFonts w:ascii="Times New Roman" w:hAnsi="Times New Roman"/>
          <w:szCs w:val="20"/>
        </w:rPr>
      </w:pPr>
      <w:hyperlink r:id="rId508" w:anchor="REGRA_OCORRENCIA_UNITARIA_ARQ" w:history="1">
        <w:r w:rsidR="0086037A" w:rsidRPr="00FA3856">
          <w:rPr>
            <w:rFonts w:ascii="Times New Roman" w:hAnsi="Times New Roman"/>
            <w:b/>
            <w:szCs w:val="20"/>
          </w:rPr>
          <w:t>REGRA_OCORRENCIA_UNITARIA_ARQ</w:t>
        </w:r>
      </w:hyperlink>
      <w:r w:rsidR="0086037A" w:rsidRPr="00FA3856">
        <w:rPr>
          <w:rFonts w:ascii="Times New Roman" w:hAnsi="Times New Roman"/>
          <w:color w:val="auto"/>
          <w:szCs w:val="20"/>
        </w:rPr>
        <w:t xml:space="preserve">: </w:t>
      </w:r>
      <w:r w:rsidR="0086037A" w:rsidRPr="00FA3856">
        <w:rPr>
          <w:rFonts w:ascii="Times New Roman" w:hAnsi="Times New Roman"/>
          <w:szCs w:val="20"/>
        </w:rPr>
        <w:t xml:space="preserve">Verifica se registro ocorreu apenas uma vez por </w:t>
      </w:r>
      <w:r w:rsidR="00F11E71" w:rsidRPr="00FA3856">
        <w:rPr>
          <w:rFonts w:ascii="Times New Roman" w:hAnsi="Times New Roman"/>
          <w:szCs w:val="20"/>
        </w:rPr>
        <w:t>arquivo, considerando a chave “T</w:t>
      </w:r>
      <w:r w:rsidR="0086037A" w:rsidRPr="00FA3856">
        <w:rPr>
          <w:rFonts w:ascii="Times New Roman" w:hAnsi="Times New Roman"/>
          <w:szCs w:val="20"/>
        </w:rPr>
        <w:t>001” (REG). Se a regra não for cumprida, a ECF gera um erro.</w:t>
      </w:r>
    </w:p>
    <w:p w:rsidR="0086037A" w:rsidRPr="00FA3856" w:rsidRDefault="0086037A" w:rsidP="0086037A">
      <w:pPr>
        <w:pStyle w:val="Corpodetexto"/>
        <w:rPr>
          <w:rFonts w:ascii="Times New Roman" w:hAnsi="Times New Roman"/>
          <w:szCs w:val="20"/>
        </w:rPr>
      </w:pPr>
    </w:p>
    <w:p w:rsidR="0076238A" w:rsidRDefault="00D80608" w:rsidP="00D8060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76238A" w:rsidRDefault="0076238A" w:rsidP="00D80608">
      <w:pPr>
        <w:pStyle w:val="Corpodetexto"/>
        <w:rPr>
          <w:rFonts w:ascii="Times New Roman" w:hAnsi="Times New Roman"/>
          <w:b/>
          <w:color w:val="002060"/>
          <w:szCs w:val="20"/>
        </w:rPr>
      </w:pPr>
    </w:p>
    <w:p w:rsidR="00D80608" w:rsidRPr="00FA3856" w:rsidRDefault="00D80608" w:rsidP="00D80608">
      <w:pPr>
        <w:pStyle w:val="Corpodetexto"/>
        <w:rPr>
          <w:rFonts w:ascii="Times New Roman" w:hAnsi="Times New Roman"/>
          <w:b/>
          <w:color w:val="002060"/>
          <w:szCs w:val="20"/>
        </w:rPr>
      </w:pPr>
      <w:r w:rsidRPr="00FA3856">
        <w:rPr>
          <w:rFonts w:ascii="Times New Roman" w:hAnsi="Times New Roman"/>
          <w:b/>
          <w:color w:val="002060"/>
          <w:szCs w:val="20"/>
        </w:rPr>
        <w:t>|T001|0|</w:t>
      </w:r>
    </w:p>
    <w:p w:rsidR="00D80608" w:rsidRPr="00FA3856" w:rsidRDefault="00D80608" w:rsidP="00D80608">
      <w:pPr>
        <w:pStyle w:val="Corpodetexto"/>
        <w:ind w:firstLine="708"/>
        <w:rPr>
          <w:rFonts w:ascii="Times New Roman" w:hAnsi="Times New Roman"/>
          <w:color w:val="002060"/>
          <w:szCs w:val="20"/>
        </w:rPr>
      </w:pPr>
      <w:r w:rsidRPr="00FA3856">
        <w:rPr>
          <w:rFonts w:ascii="Times New Roman" w:hAnsi="Times New Roman"/>
          <w:color w:val="002060"/>
          <w:szCs w:val="20"/>
        </w:rPr>
        <w:t>|T001|: Identificação do tipo do registro.</w:t>
      </w:r>
    </w:p>
    <w:p w:rsidR="00D80608" w:rsidRPr="00FA3856" w:rsidRDefault="00D80608" w:rsidP="00D80608">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D80608" w:rsidRPr="00FA3856" w:rsidRDefault="00D80608" w:rsidP="0086037A">
      <w:pPr>
        <w:pStyle w:val="Corpodetexto"/>
        <w:rPr>
          <w:rFonts w:ascii="Times New Roman" w:hAnsi="Times New Roman"/>
          <w:szCs w:val="20"/>
        </w:rPr>
      </w:pPr>
    </w:p>
    <w:p w:rsidR="00C4512F" w:rsidRPr="00FA3856" w:rsidRDefault="00C4512F">
      <w:pPr>
        <w:rPr>
          <w:b/>
          <w:bCs/>
          <w:color w:val="0000FF"/>
          <w:szCs w:val="20"/>
        </w:rPr>
      </w:pPr>
      <w:r w:rsidRPr="00FA3856">
        <w:rPr>
          <w:color w:val="0000FF"/>
          <w:szCs w:val="20"/>
        </w:rPr>
        <w:br w:type="page"/>
      </w:r>
    </w:p>
    <w:p w:rsidR="0086037A" w:rsidRPr="00FA3856" w:rsidRDefault="0086037A" w:rsidP="00867F54">
      <w:pPr>
        <w:pStyle w:val="Ttulo4"/>
      </w:pPr>
      <w:bookmarkStart w:id="348" w:name="_Toc479713770"/>
      <w:r w:rsidRPr="00FA3856">
        <w:lastRenderedPageBreak/>
        <w:t xml:space="preserve">Registro T030: Identificação dos Períodos e Formas de Apuração do IRPJ e da CSLL das Empresas </w:t>
      </w:r>
      <w:r w:rsidR="001C0D2F" w:rsidRPr="00FA3856">
        <w:t xml:space="preserve">Tributadas pelo Lucro </w:t>
      </w:r>
      <w:r w:rsidR="0063733D" w:rsidRPr="00FA3856">
        <w:t>Arbitrado</w:t>
      </w:r>
      <w:bookmarkEnd w:id="348"/>
    </w:p>
    <w:p w:rsidR="0086037A" w:rsidRPr="00FA3856" w:rsidRDefault="0086037A" w:rsidP="0086037A">
      <w:pPr>
        <w:jc w:val="both"/>
        <w:rPr>
          <w:szCs w:val="20"/>
        </w:rPr>
      </w:pPr>
    </w:p>
    <w:p w:rsidR="0086037A" w:rsidRPr="00FA3856" w:rsidRDefault="0086037A" w:rsidP="0086037A">
      <w:pPr>
        <w:pStyle w:val="PSDS-CorpodeTexto0"/>
        <w:ind w:firstLine="708"/>
        <w:rPr>
          <w:rFonts w:ascii="Times New Roman" w:hAnsi="Times New Roman"/>
        </w:rPr>
      </w:pPr>
      <w:r w:rsidRPr="00FA3856">
        <w:rPr>
          <w:rFonts w:ascii="Times New Roman" w:hAnsi="Times New Roman"/>
        </w:rPr>
        <w:t>Registro de identificação dos períodos da escrituração necessários conforme definições de parâmetros do Bloco 0.</w:t>
      </w:r>
    </w:p>
    <w:p w:rsidR="0076238A" w:rsidRDefault="0076238A" w:rsidP="00D41C23">
      <w:pPr>
        <w:pStyle w:val="PSDS-MarcadoresNivel2"/>
        <w:numPr>
          <w:ilvl w:val="0"/>
          <w:numId w:val="0"/>
        </w:numPr>
        <w:rPr>
          <w:rFonts w:ascii="Times New Roman" w:hAnsi="Times New Roman"/>
        </w:rPr>
      </w:pPr>
    </w:p>
    <w:p w:rsidR="0076238A" w:rsidRDefault="00B35FA3" w:rsidP="0076238A">
      <w:pPr>
        <w:pStyle w:val="PSDS-MarcadoresNivel2"/>
        <w:numPr>
          <w:ilvl w:val="0"/>
          <w:numId w:val="0"/>
        </w:numPr>
        <w:jc w:val="center"/>
        <w:rPr>
          <w:rFonts w:ascii="Times New Roman" w:hAnsi="Times New Roman"/>
        </w:rPr>
      </w:pPr>
      <w:r>
        <w:rPr>
          <w:rFonts w:ascii="Times New Roman" w:hAnsi="Times New Roman"/>
        </w:rPr>
        <w:object w:dxaOrig="14565" w:dyaOrig="6150">
          <v:shape id="_x0000_i1811" type="#_x0000_t75" style="width:777pt;height:299.25pt" o:ole="">
            <v:imagedata r:id="rId509" o:title=""/>
          </v:shape>
          <o:OLEObject Type="Link" ProgID="Excel.Sheet.12" ShapeID="_x0000_i1811" DrawAspect="Content" r:id="rId510" UpdateMode="Always">
            <o:LinkType>EnhancedMetaFile</o:LinkType>
            <o:LockedField>false</o:LockedField>
          </o:OLEObject>
        </w:object>
      </w:r>
    </w:p>
    <w:p w:rsidR="0076238A" w:rsidRDefault="0076238A" w:rsidP="00D41C23">
      <w:pPr>
        <w:pStyle w:val="PSDS-MarcadoresNivel2"/>
        <w:numPr>
          <w:ilvl w:val="0"/>
          <w:numId w:val="0"/>
        </w:numPr>
        <w:rPr>
          <w:rFonts w:ascii="Times New Roman" w:hAnsi="Times New Roman"/>
        </w:rPr>
      </w:pPr>
    </w:p>
    <w:p w:rsidR="0076238A" w:rsidRDefault="0076238A">
      <w:pPr>
        <w:spacing w:after="200" w:line="276" w:lineRule="auto"/>
        <w:rPr>
          <w:b/>
          <w:szCs w:val="20"/>
        </w:rPr>
      </w:pPr>
      <w:r>
        <w:br w:type="page"/>
      </w:r>
    </w:p>
    <w:p w:rsidR="00D41C23" w:rsidRPr="00FA3856" w:rsidRDefault="00D41C23" w:rsidP="00D41C23">
      <w:pPr>
        <w:pStyle w:val="PSDS-MarcadoresNivel2"/>
        <w:numPr>
          <w:ilvl w:val="0"/>
          <w:numId w:val="0"/>
        </w:numPr>
        <w:rPr>
          <w:rFonts w:ascii="Times New Roman" w:hAnsi="Times New Roman"/>
        </w:rPr>
      </w:pPr>
      <w:r w:rsidRPr="00FA3856">
        <w:rPr>
          <w:rFonts w:ascii="Times New Roman" w:hAnsi="Times New Roman"/>
        </w:rPr>
        <w:lastRenderedPageBreak/>
        <w:t>I – Regras de Validação do Registro:</w:t>
      </w:r>
    </w:p>
    <w:p w:rsidR="00D41C23" w:rsidRPr="00FA3856" w:rsidRDefault="00D41C23" w:rsidP="00D41C23">
      <w:pPr>
        <w:pStyle w:val="Corpodetexto"/>
        <w:ind w:left="708" w:firstLine="12"/>
        <w:rPr>
          <w:rFonts w:ascii="Times New Roman" w:hAnsi="Times New Roman"/>
          <w:szCs w:val="20"/>
        </w:rPr>
      </w:pPr>
    </w:p>
    <w:p w:rsidR="00D41C23" w:rsidRPr="00FA3856" w:rsidRDefault="007D0E74" w:rsidP="00D41C23">
      <w:pPr>
        <w:pStyle w:val="Corpodetexto"/>
        <w:ind w:left="708" w:firstLine="12"/>
        <w:rPr>
          <w:rFonts w:ascii="Times New Roman" w:hAnsi="Times New Roman"/>
          <w:szCs w:val="20"/>
        </w:rPr>
      </w:pPr>
      <w:hyperlink r:id="rId511" w:anchor="REGRA_OCORRENCIA_UNITARIA_ARQ" w:history="1">
        <w:r w:rsidR="00D41C23" w:rsidRPr="00FA3856">
          <w:rPr>
            <w:rFonts w:ascii="Times New Roman" w:hAnsi="Times New Roman"/>
            <w:b/>
            <w:szCs w:val="20"/>
          </w:rPr>
          <w:t>REGRA_</w:t>
        </w:r>
      </w:hyperlink>
      <w:r w:rsidR="00D41C23" w:rsidRPr="00FA3856">
        <w:rPr>
          <w:rFonts w:ascii="Times New Roman" w:hAnsi="Times New Roman"/>
          <w:b/>
          <w:szCs w:val="20"/>
        </w:rPr>
        <w:t>DUPLICIDADE_DESPREZADA</w:t>
      </w:r>
      <w:r w:rsidR="00D41C23" w:rsidRPr="00FA3856">
        <w:rPr>
          <w:rFonts w:ascii="Times New Roman" w:hAnsi="Times New Roman"/>
          <w:color w:val="auto"/>
          <w:szCs w:val="20"/>
        </w:rPr>
        <w:t xml:space="preserve">: </w:t>
      </w:r>
      <w:r w:rsidR="00D41C23" w:rsidRPr="00FA3856">
        <w:rPr>
          <w:rFonts w:ascii="Times New Roman" w:hAnsi="Times New Roman"/>
          <w:szCs w:val="20"/>
        </w:rPr>
        <w:t>Verifica se o registro já foi importado anteriormente, de acordo com a chave e os registros pais. Se a regra não for cumprida, a ECF gera um aviso.</w:t>
      </w:r>
    </w:p>
    <w:p w:rsidR="00D41C23" w:rsidRPr="00FA3856" w:rsidRDefault="00D41C23" w:rsidP="00D41C23">
      <w:pPr>
        <w:pStyle w:val="Corpodetexto"/>
        <w:ind w:left="708" w:firstLine="12"/>
        <w:rPr>
          <w:rFonts w:ascii="Times New Roman" w:hAnsi="Times New Roman"/>
          <w:szCs w:val="20"/>
        </w:rPr>
      </w:pPr>
    </w:p>
    <w:p w:rsidR="00D41C23" w:rsidRPr="00FA3856" w:rsidRDefault="007D0E74" w:rsidP="00D41C23">
      <w:pPr>
        <w:pStyle w:val="Corpodetexto"/>
        <w:ind w:left="708" w:firstLine="12"/>
        <w:rPr>
          <w:rFonts w:ascii="Times New Roman" w:hAnsi="Times New Roman"/>
          <w:b/>
          <w:szCs w:val="20"/>
        </w:rPr>
      </w:pPr>
      <w:hyperlink r:id="rId512" w:anchor="REGRA_OCORRENCIA_UNITARIA_ARQ" w:history="1">
        <w:r w:rsidR="00D41C23" w:rsidRPr="00FA3856">
          <w:rPr>
            <w:rFonts w:ascii="Times New Roman" w:hAnsi="Times New Roman"/>
            <w:b/>
            <w:szCs w:val="20"/>
          </w:rPr>
          <w:t>REGRA_</w:t>
        </w:r>
      </w:hyperlink>
      <w:r w:rsidR="00D41C23" w:rsidRPr="00FA3856">
        <w:rPr>
          <w:rFonts w:ascii="Times New Roman" w:hAnsi="Times New Roman"/>
          <w:b/>
          <w:szCs w:val="20"/>
        </w:rPr>
        <w:t>PERIODO_DESPREZADO</w:t>
      </w:r>
      <w:r w:rsidR="00D41C23" w:rsidRPr="00FA3856">
        <w:rPr>
          <w:rFonts w:ascii="Times New Roman" w:hAnsi="Times New Roman"/>
          <w:color w:val="auto"/>
          <w:szCs w:val="20"/>
        </w:rPr>
        <w:t xml:space="preserve">: </w:t>
      </w:r>
      <w:r w:rsidR="00D41C23" w:rsidRPr="00FA3856">
        <w:rPr>
          <w:rFonts w:ascii="Times New Roman" w:hAnsi="Times New Roman"/>
          <w:szCs w:val="20"/>
        </w:rPr>
        <w:t>Verifica se a linha deste período existe no arquivo de importação, mas não deve ser importado, pois as datas não compatíveis com o período da ECF. Gera um aviso.</w:t>
      </w:r>
    </w:p>
    <w:p w:rsidR="00D41C23" w:rsidRPr="00FA3856" w:rsidRDefault="00D41C23" w:rsidP="00D41C23">
      <w:pPr>
        <w:pStyle w:val="Corpodetexto"/>
        <w:ind w:left="708" w:firstLine="12"/>
        <w:rPr>
          <w:rFonts w:ascii="Times New Roman" w:hAnsi="Times New Roman"/>
          <w:b/>
          <w:szCs w:val="20"/>
        </w:rPr>
      </w:pPr>
    </w:p>
    <w:p w:rsidR="00D41C23" w:rsidRPr="00FA3856" w:rsidRDefault="007D0E74" w:rsidP="00D41C23">
      <w:pPr>
        <w:pStyle w:val="Corpodetexto"/>
        <w:ind w:left="708" w:firstLine="12"/>
        <w:rPr>
          <w:rFonts w:ascii="Times New Roman" w:hAnsi="Times New Roman"/>
          <w:szCs w:val="20"/>
        </w:rPr>
      </w:pPr>
      <w:hyperlink r:id="rId513" w:anchor="REGRA_OCORRENCIA_UNITARIA_ARQ" w:history="1">
        <w:r w:rsidR="00D41C23" w:rsidRPr="00FA3856">
          <w:rPr>
            <w:rFonts w:ascii="Times New Roman" w:hAnsi="Times New Roman"/>
            <w:b/>
            <w:szCs w:val="20"/>
          </w:rPr>
          <w:t>REGRA_</w:t>
        </w:r>
      </w:hyperlink>
      <w:r w:rsidR="00D41C23" w:rsidRPr="00FA3856">
        <w:rPr>
          <w:rFonts w:ascii="Times New Roman" w:hAnsi="Times New Roman"/>
          <w:b/>
          <w:szCs w:val="20"/>
        </w:rPr>
        <w:t>LINHA_ALTERADA</w:t>
      </w:r>
      <w:r w:rsidR="00D41C23" w:rsidRPr="00FA3856">
        <w:rPr>
          <w:rFonts w:ascii="Times New Roman" w:hAnsi="Times New Roman"/>
          <w:color w:val="auto"/>
          <w:szCs w:val="20"/>
        </w:rPr>
        <w:t xml:space="preserve">: </w:t>
      </w:r>
      <w:r w:rsidR="00D41C23" w:rsidRPr="00FA3856">
        <w:rPr>
          <w:rFonts w:ascii="Times New Roman" w:hAnsi="Times New Roman"/>
          <w:szCs w:val="20"/>
        </w:rPr>
        <w:t>Verifica se a linha deste período existe no arquivo de importação, mas deve ser alterada, pois as datas não compatíveis com o período da ECF. Gera um aviso.</w:t>
      </w:r>
    </w:p>
    <w:p w:rsidR="0076238A" w:rsidRDefault="0076238A" w:rsidP="00D80608">
      <w:pPr>
        <w:pStyle w:val="Corpodetexto"/>
        <w:rPr>
          <w:rFonts w:ascii="Times New Roman" w:hAnsi="Times New Roman"/>
          <w:b/>
          <w:color w:val="002060"/>
          <w:szCs w:val="20"/>
        </w:rPr>
      </w:pPr>
    </w:p>
    <w:p w:rsidR="0076238A" w:rsidRDefault="00B9485A" w:rsidP="00D8060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76238A" w:rsidRDefault="0076238A" w:rsidP="00D80608">
      <w:pPr>
        <w:pStyle w:val="Corpodetexto"/>
        <w:rPr>
          <w:rFonts w:ascii="Times New Roman" w:hAnsi="Times New Roman"/>
          <w:b/>
          <w:color w:val="002060"/>
          <w:szCs w:val="20"/>
        </w:rPr>
      </w:pPr>
    </w:p>
    <w:p w:rsidR="00D80608" w:rsidRPr="00FA3856" w:rsidRDefault="00CD73D7" w:rsidP="00D80608">
      <w:pPr>
        <w:pStyle w:val="Corpodetexto"/>
        <w:rPr>
          <w:rFonts w:ascii="Times New Roman" w:hAnsi="Times New Roman"/>
          <w:b/>
          <w:color w:val="002060"/>
          <w:szCs w:val="20"/>
        </w:rPr>
      </w:pPr>
      <w:r w:rsidRPr="00FA3856">
        <w:rPr>
          <w:rFonts w:ascii="Times New Roman" w:hAnsi="Times New Roman"/>
          <w:b/>
          <w:color w:val="002060"/>
          <w:szCs w:val="20"/>
        </w:rPr>
        <w:t>|T030|0104</w:t>
      </w:r>
      <w:r w:rsidR="00D80608" w:rsidRPr="00FA3856">
        <w:rPr>
          <w:rFonts w:ascii="Times New Roman" w:hAnsi="Times New Roman"/>
          <w:b/>
          <w:color w:val="002060"/>
          <w:szCs w:val="20"/>
        </w:rPr>
        <w:t>2014|</w:t>
      </w:r>
      <w:r w:rsidRPr="00FA3856">
        <w:rPr>
          <w:rFonts w:ascii="Times New Roman" w:hAnsi="Times New Roman"/>
          <w:b/>
          <w:color w:val="002060"/>
          <w:szCs w:val="20"/>
        </w:rPr>
        <w:t>30062014|T02</w:t>
      </w:r>
      <w:r w:rsidR="00D80608" w:rsidRPr="00FA3856">
        <w:rPr>
          <w:rFonts w:ascii="Times New Roman" w:hAnsi="Times New Roman"/>
          <w:b/>
          <w:color w:val="002060"/>
          <w:szCs w:val="20"/>
        </w:rPr>
        <w:t>|</w:t>
      </w:r>
    </w:p>
    <w:p w:rsidR="00D80608" w:rsidRPr="00FA3856" w:rsidRDefault="00D80608" w:rsidP="00D80608">
      <w:pPr>
        <w:pStyle w:val="Corpodetexto"/>
        <w:ind w:firstLine="708"/>
        <w:rPr>
          <w:rFonts w:ascii="Times New Roman" w:hAnsi="Times New Roman"/>
          <w:color w:val="002060"/>
          <w:szCs w:val="20"/>
        </w:rPr>
      </w:pPr>
      <w:r w:rsidRPr="00FA3856">
        <w:rPr>
          <w:rFonts w:ascii="Times New Roman" w:hAnsi="Times New Roman"/>
          <w:color w:val="002060"/>
          <w:szCs w:val="20"/>
        </w:rPr>
        <w:t>|T030|: Identificação do tipo do registro.</w:t>
      </w:r>
    </w:p>
    <w:p w:rsidR="00D80608" w:rsidRPr="00FA3856" w:rsidRDefault="00D80608" w:rsidP="00D80608">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CD73D7" w:rsidRPr="00FA3856">
        <w:rPr>
          <w:rFonts w:ascii="Times New Roman" w:hAnsi="Times New Roman"/>
          <w:color w:val="002060"/>
          <w:szCs w:val="20"/>
        </w:rPr>
        <w:t>0104</w:t>
      </w:r>
      <w:r w:rsidRPr="00FA3856">
        <w:rPr>
          <w:rFonts w:ascii="Times New Roman" w:hAnsi="Times New Roman"/>
          <w:color w:val="002060"/>
          <w:szCs w:val="20"/>
        </w:rPr>
        <w:t xml:space="preserve">2014|: </w:t>
      </w:r>
      <w:r w:rsidR="00CD73D7" w:rsidRPr="00FA3856">
        <w:rPr>
          <w:rFonts w:ascii="Times New Roman" w:hAnsi="Times New Roman"/>
          <w:color w:val="002060"/>
          <w:szCs w:val="20"/>
        </w:rPr>
        <w:t>Data de início do período (01/04</w:t>
      </w:r>
      <w:r w:rsidRPr="00FA3856">
        <w:rPr>
          <w:rFonts w:ascii="Times New Roman" w:hAnsi="Times New Roman"/>
          <w:color w:val="002060"/>
          <w:szCs w:val="20"/>
        </w:rPr>
        <w:t>/2014).</w:t>
      </w:r>
    </w:p>
    <w:p w:rsidR="00D80608" w:rsidRPr="00FA3856" w:rsidRDefault="00D80608" w:rsidP="00D80608">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CD73D7" w:rsidRPr="00FA3856">
        <w:rPr>
          <w:rFonts w:ascii="Times New Roman" w:hAnsi="Times New Roman"/>
          <w:color w:val="002060"/>
          <w:szCs w:val="20"/>
        </w:rPr>
        <w:t>3006</w:t>
      </w:r>
      <w:r w:rsidRPr="00FA3856">
        <w:rPr>
          <w:rFonts w:ascii="Times New Roman" w:hAnsi="Times New Roman"/>
          <w:color w:val="002060"/>
          <w:szCs w:val="20"/>
        </w:rPr>
        <w:t>2014</w:t>
      </w:r>
      <w:r w:rsidR="00CD73D7" w:rsidRPr="00FA3856">
        <w:rPr>
          <w:rFonts w:ascii="Times New Roman" w:hAnsi="Times New Roman"/>
          <w:color w:val="002060"/>
          <w:szCs w:val="20"/>
        </w:rPr>
        <w:t>|: Data de fim do período (30/06</w:t>
      </w:r>
      <w:r w:rsidRPr="00FA3856">
        <w:rPr>
          <w:rFonts w:ascii="Times New Roman" w:hAnsi="Times New Roman"/>
          <w:color w:val="002060"/>
          <w:szCs w:val="20"/>
        </w:rPr>
        <w:t>/2014).</w:t>
      </w:r>
    </w:p>
    <w:p w:rsidR="00D80608" w:rsidRPr="00FA3856" w:rsidRDefault="00CD73D7" w:rsidP="00D80608">
      <w:pPr>
        <w:pStyle w:val="Corpodetexto"/>
        <w:ind w:firstLine="708"/>
        <w:rPr>
          <w:rFonts w:ascii="Times New Roman" w:hAnsi="Times New Roman"/>
          <w:color w:val="002060"/>
          <w:szCs w:val="20"/>
        </w:rPr>
      </w:pPr>
      <w:r w:rsidRPr="00FA3856">
        <w:rPr>
          <w:rFonts w:ascii="Times New Roman" w:hAnsi="Times New Roman"/>
          <w:color w:val="002060"/>
          <w:szCs w:val="20"/>
        </w:rPr>
        <w:t>|T02|: Período de apuração (T02 = 2</w:t>
      </w:r>
      <w:r w:rsidR="00D80608" w:rsidRPr="00FA3856">
        <w:rPr>
          <w:rFonts w:ascii="Times New Roman" w:hAnsi="Times New Roman"/>
          <w:color w:val="002060"/>
          <w:szCs w:val="20"/>
          <w:u w:val="single"/>
          <w:vertAlign w:val="superscript"/>
        </w:rPr>
        <w:t>o</w:t>
      </w:r>
      <w:r w:rsidR="00D80608" w:rsidRPr="00FA3856">
        <w:rPr>
          <w:rFonts w:ascii="Times New Roman" w:hAnsi="Times New Roman"/>
          <w:color w:val="002060"/>
          <w:szCs w:val="20"/>
        </w:rPr>
        <w:t xml:space="preserve"> Trimestre).</w:t>
      </w:r>
    </w:p>
    <w:p w:rsidR="00D80608" w:rsidRPr="00FA3856" w:rsidRDefault="00D80608">
      <w:pPr>
        <w:spacing w:after="200" w:line="276" w:lineRule="auto"/>
        <w:rPr>
          <w:b/>
          <w:bCs/>
          <w:color w:val="0000FF"/>
          <w:szCs w:val="20"/>
        </w:rPr>
      </w:pPr>
      <w:r w:rsidRPr="00FA3856">
        <w:rPr>
          <w:color w:val="0000FF"/>
          <w:szCs w:val="20"/>
        </w:rPr>
        <w:br w:type="page"/>
      </w:r>
    </w:p>
    <w:p w:rsidR="003A48EB" w:rsidRPr="00FA3856" w:rsidRDefault="003A48EB" w:rsidP="00867F54">
      <w:pPr>
        <w:pStyle w:val="Ttulo4"/>
      </w:pPr>
      <w:bookmarkStart w:id="349" w:name="_Toc479713771"/>
      <w:r w:rsidRPr="00FA3856">
        <w:lastRenderedPageBreak/>
        <w:t xml:space="preserve">Registro </w:t>
      </w:r>
      <w:r w:rsidR="00F11E71" w:rsidRPr="00FA3856">
        <w:t>T120</w:t>
      </w:r>
      <w:r w:rsidRPr="00FA3856">
        <w:t xml:space="preserve">: </w:t>
      </w:r>
      <w:r w:rsidR="00F11E71" w:rsidRPr="00FA3856">
        <w:t xml:space="preserve">Apuração da Base de Cálculo do IRPJ </w:t>
      </w:r>
      <w:r w:rsidRPr="00FA3856">
        <w:t xml:space="preserve">com Base no Lucro </w:t>
      </w:r>
      <w:r w:rsidR="00F11E71" w:rsidRPr="00FA3856">
        <w:t>Arbitrado</w:t>
      </w:r>
      <w:bookmarkEnd w:id="349"/>
    </w:p>
    <w:p w:rsidR="003A48EB" w:rsidRPr="00FA3856" w:rsidRDefault="003A48EB" w:rsidP="003A48EB">
      <w:pPr>
        <w:rPr>
          <w:szCs w:val="20"/>
        </w:rPr>
      </w:pPr>
    </w:p>
    <w:p w:rsidR="003F78B1" w:rsidRPr="00FA3856" w:rsidRDefault="00D80608" w:rsidP="00D80608">
      <w:pPr>
        <w:pStyle w:val="PSDS-CorpodeTexto0"/>
        <w:ind w:firstLine="708"/>
        <w:rPr>
          <w:rFonts w:ascii="Times New Roman" w:hAnsi="Times New Roman"/>
        </w:rPr>
      </w:pPr>
      <w:r w:rsidRPr="00FA3856">
        <w:rPr>
          <w:rFonts w:ascii="Times New Roman" w:hAnsi="Times New Roman"/>
        </w:rPr>
        <w:t>Este registro deve ser preenchido</w:t>
      </w:r>
      <w:r w:rsidR="003F78B1" w:rsidRPr="00FA3856">
        <w:rPr>
          <w:rFonts w:ascii="Times New Roman" w:hAnsi="Times New Roman"/>
        </w:rPr>
        <w:t xml:space="preserve"> pela pessoa jurídica que apurou imposto de renda pelo lucro arbitrado em um ou mais trimestres do ano-calendário. </w:t>
      </w:r>
    </w:p>
    <w:p w:rsidR="00E505D7" w:rsidRDefault="003F78B1" w:rsidP="0076238A">
      <w:pPr>
        <w:pStyle w:val="PSDS-CorpodeTexto0"/>
        <w:ind w:firstLine="708"/>
        <w:rPr>
          <w:rFonts w:ascii="Times New Roman" w:hAnsi="Times New Roman"/>
        </w:rPr>
      </w:pPr>
      <w:r w:rsidRPr="00FA3856">
        <w:rPr>
          <w:rFonts w:ascii="Times New Roman" w:hAnsi="Times New Roman"/>
        </w:rPr>
        <w:t> </w:t>
      </w:r>
    </w:p>
    <w:p w:rsidR="0076238A" w:rsidRPr="00FA3856" w:rsidRDefault="00B35FA3" w:rsidP="0076238A">
      <w:pPr>
        <w:pStyle w:val="PSDS-CorpodeTexto0"/>
        <w:jc w:val="center"/>
        <w:rPr>
          <w:b/>
          <w:lang w:val="pt-PT"/>
        </w:rPr>
      </w:pPr>
      <w:r>
        <w:rPr>
          <w:rFonts w:ascii="Times New Roman" w:hAnsi="Times New Roman"/>
        </w:rPr>
        <w:object w:dxaOrig="13950" w:dyaOrig="4740">
          <v:shape id="_x0000_i1813" type="#_x0000_t75" style="width:745.5pt;height:230.25pt" o:ole="">
            <v:imagedata r:id="rId514" o:title=""/>
          </v:shape>
          <o:OLEObject Type="Link" ProgID="Excel.Sheet.12" ShapeID="_x0000_i1813" DrawAspect="Content" r:id="rId515" UpdateMode="Always">
            <o:LinkType>EnhancedMetaFile</o:LinkType>
            <o:LockedField>false</o:LockedField>
          </o:OLEObject>
        </w:object>
      </w:r>
    </w:p>
    <w:p w:rsidR="0076238A" w:rsidRDefault="0076238A"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516"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51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518"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3A48EB">
      <w:pPr>
        <w:rPr>
          <w:b/>
          <w:szCs w:val="20"/>
          <w:lang w:val="pt-PT"/>
        </w:rPr>
      </w:pPr>
    </w:p>
    <w:p w:rsidR="003A48EB" w:rsidRPr="00FA3856" w:rsidRDefault="00FE5D23" w:rsidP="003A48EB">
      <w:pPr>
        <w:rPr>
          <w:b/>
          <w:szCs w:val="20"/>
          <w:lang w:val="pt-PT"/>
        </w:rPr>
      </w:pPr>
      <w:r w:rsidRPr="00FA3856">
        <w:rPr>
          <w:b/>
          <w:szCs w:val="20"/>
          <w:lang w:val="pt-PT"/>
        </w:rPr>
        <w:t>I</w:t>
      </w:r>
      <w:r w:rsidR="003A48EB" w:rsidRPr="00FA3856">
        <w:rPr>
          <w:b/>
          <w:szCs w:val="20"/>
          <w:lang w:val="pt-PT"/>
        </w:rPr>
        <w:t>I – Regras de Validação de Campos:</w:t>
      </w:r>
    </w:p>
    <w:p w:rsidR="003A48EB" w:rsidRPr="00FA3856" w:rsidRDefault="003A48EB" w:rsidP="003A48EB">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3A48EB" w:rsidRPr="00FA3856" w:rsidTr="00B9485A">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3A48EB" w:rsidRPr="00FA3856" w:rsidRDefault="003A48EB"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3A48EB" w:rsidRPr="00FA3856" w:rsidRDefault="003A48EB" w:rsidP="00EC4ABB">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3A48EB" w:rsidRPr="00FA3856" w:rsidRDefault="003A48EB"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3A48EB" w:rsidRPr="00FA3856" w:rsidRDefault="003A48EB"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B9485A">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4A3546" w:rsidRDefault="004A3546" w:rsidP="00706E65">
      <w:pPr>
        <w:rPr>
          <w:b/>
          <w:szCs w:val="20"/>
          <w:lang w:val="pt-PT"/>
        </w:rPr>
      </w:pPr>
    </w:p>
    <w:p w:rsidR="00706E65" w:rsidRPr="00FA3856" w:rsidRDefault="00706E65" w:rsidP="00706E65">
      <w:pPr>
        <w:rPr>
          <w:b/>
          <w:szCs w:val="20"/>
          <w:lang w:val="pt-PT"/>
        </w:rPr>
      </w:pPr>
      <w:r w:rsidRPr="00FA3856">
        <w:rPr>
          <w:b/>
          <w:szCs w:val="20"/>
          <w:lang w:val="pt-PT"/>
        </w:rPr>
        <w:lastRenderedPageBreak/>
        <w:t>I</w:t>
      </w:r>
      <w:r w:rsidR="00B9485A" w:rsidRPr="00FA3856">
        <w:rPr>
          <w:b/>
          <w:szCs w:val="20"/>
          <w:lang w:val="pt-PT"/>
        </w:rPr>
        <w:t>I</w:t>
      </w:r>
      <w:r w:rsidRPr="00FA3856">
        <w:rPr>
          <w:b/>
          <w:szCs w:val="20"/>
          <w:lang w:val="pt-PT"/>
        </w:rPr>
        <w:t>I – Tabela Dinâmica:</w:t>
      </w:r>
      <w:r w:rsidR="004A3546">
        <w:rPr>
          <w:b/>
          <w:szCs w:val="20"/>
          <w:lang w:val="pt-PT"/>
        </w:rPr>
        <w:t xml:space="preserve"> </w:t>
      </w:r>
      <w:r w:rsidR="004A3546" w:rsidRPr="004A3546">
        <w:rPr>
          <w:b/>
          <w:szCs w:val="20"/>
          <w:lang w:val="pt-PT"/>
        </w:rPr>
        <w:t>T120 - Apuração da Base de Cálculo do IRPJ com Base no Lucro Arbitrado</w:t>
      </w:r>
    </w:p>
    <w:p w:rsidR="00057083" w:rsidRPr="00012703" w:rsidRDefault="00486CDA" w:rsidP="00012703">
      <w:pPr>
        <w:rPr>
          <w:b/>
          <w:szCs w:val="20"/>
          <w:lang w:val="pt-PT"/>
        </w:rPr>
      </w:pPr>
      <w:r>
        <w:rPr>
          <w:b/>
          <w:szCs w:val="20"/>
          <w:lang w:val="pt-PT"/>
        </w:rPr>
        <w:object w:dxaOrig="1534" w:dyaOrig="997">
          <v:shape id="_x0000_i1215" type="#_x0000_t75" style="width:79.5pt;height:50.25pt" o:ole="">
            <v:imagedata r:id="rId519" o:title=""/>
          </v:shape>
          <o:OLEObject Type="Link" ProgID="Excel.Sheet.12" ShapeID="_x0000_i1215" DrawAspect="Content" r:id="rId520" UpdateMode="OnCall">
            <o:LinkType>EnhancedMetaFile</o:LinkType>
            <o:LockedField>false</o:LockedField>
          </o:OLEObject>
        </w:object>
      </w:r>
    </w:p>
    <w:p w:rsidR="00057083" w:rsidRDefault="00975D68" w:rsidP="00975D68">
      <w:pPr>
        <w:pStyle w:val="Corpodetexto"/>
        <w:rPr>
          <w:rFonts w:ascii="Times New Roman" w:hAnsi="Times New Roman"/>
          <w:b/>
          <w:color w:val="002060"/>
          <w:szCs w:val="20"/>
        </w:rPr>
      </w:pPr>
      <w:r w:rsidRPr="00FA3856">
        <w:rPr>
          <w:rFonts w:ascii="Times New Roman" w:hAnsi="Times New Roman"/>
          <w:b/>
          <w:color w:val="002060"/>
          <w:szCs w:val="20"/>
        </w:rPr>
        <w:t xml:space="preserve">Exemplo </w:t>
      </w:r>
      <w:r w:rsidR="00B9485A" w:rsidRPr="00FA3856">
        <w:rPr>
          <w:rFonts w:ascii="Times New Roman" w:hAnsi="Times New Roman"/>
          <w:b/>
          <w:color w:val="002060"/>
          <w:szCs w:val="20"/>
        </w:rPr>
        <w:t xml:space="preserve">de Preenchimento: </w:t>
      </w:r>
    </w:p>
    <w:p w:rsidR="00057083" w:rsidRDefault="00057083" w:rsidP="00975D68">
      <w:pPr>
        <w:pStyle w:val="Corpodetexto"/>
        <w:rPr>
          <w:rFonts w:ascii="Times New Roman" w:hAnsi="Times New Roman"/>
          <w:b/>
          <w:color w:val="002060"/>
          <w:szCs w:val="20"/>
        </w:rPr>
      </w:pPr>
    </w:p>
    <w:p w:rsidR="00975D68" w:rsidRPr="00FA3856" w:rsidRDefault="00975D68" w:rsidP="00975D68">
      <w:pPr>
        <w:pStyle w:val="Corpodetexto"/>
        <w:rPr>
          <w:rFonts w:ascii="Times New Roman" w:hAnsi="Times New Roman"/>
          <w:b/>
          <w:color w:val="002060"/>
          <w:szCs w:val="20"/>
        </w:rPr>
      </w:pPr>
      <w:r w:rsidRPr="00FA3856">
        <w:rPr>
          <w:rFonts w:ascii="Times New Roman" w:hAnsi="Times New Roman"/>
          <w:b/>
          <w:color w:val="002060"/>
          <w:szCs w:val="20"/>
        </w:rPr>
        <w:t>|T120|26|BASE DE CÁLCULO|1000000,00|</w:t>
      </w:r>
    </w:p>
    <w:p w:rsidR="00975D68" w:rsidRPr="00FA3856" w:rsidRDefault="00975D68" w:rsidP="00975D68">
      <w:pPr>
        <w:pStyle w:val="Corpodetexto"/>
        <w:ind w:firstLine="708"/>
        <w:rPr>
          <w:rFonts w:ascii="Times New Roman" w:hAnsi="Times New Roman"/>
          <w:color w:val="002060"/>
          <w:szCs w:val="20"/>
        </w:rPr>
      </w:pPr>
      <w:r w:rsidRPr="00FA3856">
        <w:rPr>
          <w:rFonts w:ascii="Times New Roman" w:hAnsi="Times New Roman"/>
          <w:color w:val="002060"/>
          <w:szCs w:val="20"/>
        </w:rPr>
        <w:t>|T120|: Identificação do tipo do registro.</w:t>
      </w:r>
    </w:p>
    <w:p w:rsidR="00975D68" w:rsidRPr="00FA3856" w:rsidRDefault="00975D68" w:rsidP="00975D68">
      <w:pPr>
        <w:pStyle w:val="Corpodetexto"/>
        <w:ind w:firstLine="708"/>
        <w:rPr>
          <w:rFonts w:ascii="Times New Roman" w:hAnsi="Times New Roman"/>
          <w:color w:val="002060"/>
          <w:szCs w:val="20"/>
        </w:rPr>
      </w:pPr>
      <w:r w:rsidRPr="00FA3856">
        <w:rPr>
          <w:rFonts w:ascii="Times New Roman" w:hAnsi="Times New Roman"/>
          <w:color w:val="002060"/>
          <w:szCs w:val="20"/>
        </w:rPr>
        <w:t>|26|: Código da linha.</w:t>
      </w:r>
      <w:r w:rsidRPr="00FA3856">
        <w:rPr>
          <w:rFonts w:ascii="Times New Roman" w:hAnsi="Times New Roman"/>
          <w:color w:val="002060"/>
          <w:szCs w:val="20"/>
        </w:rPr>
        <w:tab/>
      </w:r>
    </w:p>
    <w:p w:rsidR="00975D68" w:rsidRPr="00FA3856" w:rsidRDefault="00975D68" w:rsidP="00975D68">
      <w:pPr>
        <w:pStyle w:val="Corpodetexto"/>
        <w:ind w:firstLine="708"/>
        <w:rPr>
          <w:rFonts w:ascii="Times New Roman" w:hAnsi="Times New Roman"/>
          <w:color w:val="002060"/>
          <w:szCs w:val="20"/>
        </w:rPr>
      </w:pPr>
      <w:r w:rsidRPr="00FA3856">
        <w:rPr>
          <w:rFonts w:ascii="Times New Roman" w:hAnsi="Times New Roman"/>
          <w:color w:val="002060"/>
          <w:szCs w:val="20"/>
        </w:rPr>
        <w:t>|BASE DE CÁLCULO|: Descrição da linha.</w:t>
      </w:r>
    </w:p>
    <w:p w:rsidR="00975D68" w:rsidRPr="00FA3856" w:rsidRDefault="00975D68" w:rsidP="00975D68">
      <w:pPr>
        <w:pStyle w:val="Corpodetexto"/>
        <w:ind w:firstLine="708"/>
        <w:rPr>
          <w:rFonts w:ascii="Times New Roman" w:hAnsi="Times New Roman"/>
          <w:color w:val="002060"/>
          <w:szCs w:val="20"/>
        </w:rPr>
      </w:pPr>
      <w:r w:rsidRPr="00FA3856">
        <w:rPr>
          <w:rFonts w:ascii="Times New Roman" w:hAnsi="Times New Roman"/>
          <w:color w:val="002060"/>
          <w:szCs w:val="20"/>
        </w:rPr>
        <w:t>|1000000,00|: Valor da linha (R$ 1.000.000,00).</w:t>
      </w:r>
    </w:p>
    <w:p w:rsidR="005F341E" w:rsidRPr="00FA3856" w:rsidRDefault="005F341E">
      <w:pPr>
        <w:spacing w:after="200" w:line="276" w:lineRule="auto"/>
        <w:rPr>
          <w:b/>
          <w:bCs/>
          <w:color w:val="0000FF"/>
          <w:szCs w:val="20"/>
        </w:rPr>
      </w:pPr>
      <w:r w:rsidRPr="00FA3856">
        <w:rPr>
          <w:color w:val="0000FF"/>
          <w:szCs w:val="20"/>
        </w:rPr>
        <w:br w:type="page"/>
      </w:r>
    </w:p>
    <w:p w:rsidR="00F11E71" w:rsidRPr="00FA3856" w:rsidRDefault="00F11E71" w:rsidP="00867F54">
      <w:pPr>
        <w:pStyle w:val="Ttulo4"/>
      </w:pPr>
      <w:bookmarkStart w:id="350" w:name="_Toc479713772"/>
      <w:r w:rsidRPr="00FA3856">
        <w:lastRenderedPageBreak/>
        <w:t>Registro T150: Cálculo do IRPJ com Base no Lucro Arbitrado</w:t>
      </w:r>
      <w:bookmarkEnd w:id="350"/>
    </w:p>
    <w:p w:rsidR="00F11E71" w:rsidRPr="00FA3856" w:rsidRDefault="00F11E71" w:rsidP="00F11E71">
      <w:pPr>
        <w:rPr>
          <w:szCs w:val="20"/>
        </w:rPr>
      </w:pPr>
    </w:p>
    <w:p w:rsidR="005E4889" w:rsidRPr="00FA3856" w:rsidRDefault="005E4889" w:rsidP="005E4889">
      <w:pPr>
        <w:pStyle w:val="PSDS-CorpodeTexto0"/>
        <w:ind w:firstLine="708"/>
        <w:rPr>
          <w:rFonts w:ascii="Times New Roman" w:hAnsi="Times New Roman"/>
        </w:rPr>
      </w:pPr>
      <w:r w:rsidRPr="00FA3856">
        <w:rPr>
          <w:rFonts w:ascii="Times New Roman" w:hAnsi="Times New Roman"/>
        </w:rPr>
        <w:t xml:space="preserve">Este registro deve ser preenchido pela pessoa jurídica que apurou imposto de renda pelo lucro arbitrado em um ou mais trimestres do ano-calendário. </w:t>
      </w:r>
    </w:p>
    <w:p w:rsidR="00A84E88" w:rsidRDefault="00A84E88" w:rsidP="00FE5D23">
      <w:pPr>
        <w:rPr>
          <w:b/>
          <w:szCs w:val="20"/>
          <w:lang w:val="pt-PT"/>
        </w:rPr>
      </w:pPr>
    </w:p>
    <w:p w:rsidR="00057083" w:rsidRPr="00FA3856" w:rsidRDefault="00B35FA3" w:rsidP="00057083">
      <w:pPr>
        <w:jc w:val="center"/>
        <w:rPr>
          <w:b/>
          <w:szCs w:val="20"/>
          <w:lang w:val="pt-PT"/>
        </w:rPr>
      </w:pPr>
      <w:r>
        <w:rPr>
          <w:b/>
          <w:szCs w:val="20"/>
          <w:lang w:val="pt-PT"/>
        </w:rPr>
        <w:object w:dxaOrig="13920" w:dyaOrig="4785">
          <v:shape id="_x0000_i1816" type="#_x0000_t75" style="width:745.5pt;height:230.25pt" o:ole="">
            <v:imagedata r:id="rId521" o:title=""/>
          </v:shape>
          <o:OLEObject Type="Link" ProgID="Excel.Sheet.12" ShapeID="_x0000_i1816" DrawAspect="Content" r:id="rId522" UpdateMode="Always">
            <o:LinkType>EnhancedMetaFile</o:LinkType>
            <o:LockedField>false</o:LockedField>
          </o:OLEObject>
        </w:object>
      </w:r>
    </w:p>
    <w:p w:rsidR="00057083" w:rsidRDefault="00057083"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523"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52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52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F11E71">
      <w:pPr>
        <w:rPr>
          <w:b/>
          <w:szCs w:val="20"/>
          <w:lang w:val="pt-PT"/>
        </w:rPr>
      </w:pPr>
    </w:p>
    <w:p w:rsidR="00F11E71" w:rsidRPr="00FA3856" w:rsidRDefault="00FE5D23" w:rsidP="00F11E71">
      <w:pPr>
        <w:rPr>
          <w:b/>
          <w:szCs w:val="20"/>
          <w:lang w:val="pt-PT"/>
        </w:rPr>
      </w:pPr>
      <w:r w:rsidRPr="00FA3856">
        <w:rPr>
          <w:b/>
          <w:szCs w:val="20"/>
          <w:lang w:val="pt-PT"/>
        </w:rPr>
        <w:t>I</w:t>
      </w:r>
      <w:r w:rsidR="00F11E71" w:rsidRPr="00FA3856">
        <w:rPr>
          <w:b/>
          <w:szCs w:val="20"/>
          <w:lang w:val="pt-PT"/>
        </w:rPr>
        <w:t>I – Regras de Validação de Campos:</w:t>
      </w:r>
    </w:p>
    <w:p w:rsidR="00F11E71" w:rsidRPr="00FA3856" w:rsidRDefault="00F11E71" w:rsidP="00F11E71">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F11E71" w:rsidRPr="00FA3856" w:rsidTr="00DD739C">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DD739C">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751045" w:rsidRPr="00FA3856" w:rsidRDefault="00012703" w:rsidP="00751045">
      <w:pPr>
        <w:rPr>
          <w:b/>
          <w:szCs w:val="20"/>
          <w:lang w:val="pt-PT"/>
        </w:rPr>
      </w:pPr>
      <w:r>
        <w:rPr>
          <w:b/>
          <w:szCs w:val="20"/>
          <w:lang w:val="pt-PT"/>
        </w:rPr>
        <w:t>I</w:t>
      </w:r>
      <w:r w:rsidR="00751045" w:rsidRPr="00FA3856">
        <w:rPr>
          <w:b/>
          <w:szCs w:val="20"/>
          <w:lang w:val="pt-PT"/>
        </w:rPr>
        <w:t>I</w:t>
      </w:r>
      <w:r w:rsidR="005B30D4" w:rsidRPr="00FA3856">
        <w:rPr>
          <w:b/>
          <w:szCs w:val="20"/>
          <w:lang w:val="pt-PT"/>
        </w:rPr>
        <w:t>I</w:t>
      </w:r>
      <w:r w:rsidR="00751045" w:rsidRPr="00FA3856">
        <w:rPr>
          <w:b/>
          <w:szCs w:val="20"/>
          <w:lang w:val="pt-PT"/>
        </w:rPr>
        <w:t xml:space="preserve"> – Tabela Dinâmica:</w:t>
      </w:r>
      <w:r w:rsidR="006C3056">
        <w:rPr>
          <w:b/>
          <w:szCs w:val="20"/>
          <w:lang w:val="pt-PT"/>
        </w:rPr>
        <w:t xml:space="preserve"> </w:t>
      </w:r>
      <w:r w:rsidR="006C3056" w:rsidRPr="006C3056">
        <w:rPr>
          <w:b/>
          <w:szCs w:val="20"/>
          <w:lang w:val="pt-PT"/>
        </w:rPr>
        <w:t>T150 - Cálculo do IRPJ com Base no Lucro Arbitrado</w:t>
      </w:r>
    </w:p>
    <w:p w:rsidR="00DD746D" w:rsidRPr="00FA3856" w:rsidRDefault="00486CDA" w:rsidP="00F61AAD">
      <w:pPr>
        <w:rPr>
          <w:color w:val="0000FF"/>
          <w:szCs w:val="20"/>
        </w:rPr>
      </w:pPr>
      <w:r>
        <w:rPr>
          <w:color w:val="0000FF"/>
          <w:szCs w:val="20"/>
        </w:rPr>
        <w:object w:dxaOrig="1534" w:dyaOrig="997">
          <v:shape id="_x0000_i1217" type="#_x0000_t75" style="width:79.5pt;height:50.25pt" o:ole="">
            <v:imagedata r:id="rId526" o:title=""/>
          </v:shape>
          <o:OLEObject Type="Link" ProgID="Excel.Sheet.12" ShapeID="_x0000_i1217" DrawAspect="Content" r:id="rId527" UpdateMode="OnCall">
            <o:LinkType>EnhancedMetaFile</o:LinkType>
            <o:LockedField>false</o:LockedField>
          </o:OLEObject>
        </w:object>
      </w:r>
    </w:p>
    <w:p w:rsidR="00B901EF" w:rsidRDefault="000C72A0" w:rsidP="003F78B1">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B901EF" w:rsidRDefault="00B901EF" w:rsidP="003F78B1">
      <w:pPr>
        <w:pStyle w:val="Corpodetexto"/>
        <w:rPr>
          <w:rFonts w:ascii="Times New Roman" w:hAnsi="Times New Roman"/>
          <w:b/>
          <w:color w:val="002060"/>
          <w:szCs w:val="20"/>
        </w:rPr>
      </w:pPr>
    </w:p>
    <w:p w:rsidR="003F78B1" w:rsidRPr="00FA3856" w:rsidRDefault="003F78B1" w:rsidP="003F78B1">
      <w:pPr>
        <w:pStyle w:val="Corpodetexto"/>
        <w:rPr>
          <w:rFonts w:ascii="Times New Roman" w:hAnsi="Times New Roman"/>
          <w:b/>
          <w:color w:val="002060"/>
          <w:szCs w:val="20"/>
        </w:rPr>
      </w:pPr>
      <w:r w:rsidRPr="00FA3856">
        <w:rPr>
          <w:rFonts w:ascii="Times New Roman" w:hAnsi="Times New Roman"/>
          <w:b/>
          <w:color w:val="002060"/>
          <w:szCs w:val="20"/>
        </w:rPr>
        <w:t>|T150|16|IMPOSTO DE RENDA A PAGAR|100000,00|</w:t>
      </w:r>
    </w:p>
    <w:p w:rsidR="003F78B1" w:rsidRPr="00FA3856" w:rsidRDefault="003F78B1" w:rsidP="003F78B1">
      <w:pPr>
        <w:pStyle w:val="Corpodetexto"/>
        <w:ind w:firstLine="708"/>
        <w:rPr>
          <w:rFonts w:ascii="Times New Roman" w:hAnsi="Times New Roman"/>
          <w:color w:val="002060"/>
          <w:szCs w:val="20"/>
        </w:rPr>
      </w:pPr>
      <w:r w:rsidRPr="00FA3856">
        <w:rPr>
          <w:rFonts w:ascii="Times New Roman" w:hAnsi="Times New Roman"/>
          <w:color w:val="002060"/>
          <w:szCs w:val="20"/>
        </w:rPr>
        <w:t>|T150|: Identificação do tipo do registro.</w:t>
      </w:r>
    </w:p>
    <w:p w:rsidR="003F78B1" w:rsidRPr="00FA3856" w:rsidRDefault="003F78B1" w:rsidP="003F78B1">
      <w:pPr>
        <w:pStyle w:val="Corpodetexto"/>
        <w:ind w:firstLine="708"/>
        <w:rPr>
          <w:rFonts w:ascii="Times New Roman" w:hAnsi="Times New Roman"/>
          <w:color w:val="002060"/>
          <w:szCs w:val="20"/>
        </w:rPr>
      </w:pPr>
      <w:r w:rsidRPr="00FA3856">
        <w:rPr>
          <w:rFonts w:ascii="Times New Roman" w:hAnsi="Times New Roman"/>
          <w:color w:val="002060"/>
          <w:szCs w:val="20"/>
        </w:rPr>
        <w:t>|16|: Código da linha.</w:t>
      </w:r>
      <w:r w:rsidRPr="00FA3856">
        <w:rPr>
          <w:rFonts w:ascii="Times New Roman" w:hAnsi="Times New Roman"/>
          <w:color w:val="002060"/>
          <w:szCs w:val="20"/>
        </w:rPr>
        <w:tab/>
      </w:r>
    </w:p>
    <w:p w:rsidR="003F78B1" w:rsidRPr="00FA3856" w:rsidRDefault="003F78B1" w:rsidP="003F78B1">
      <w:pPr>
        <w:pStyle w:val="Corpodetexto"/>
        <w:ind w:firstLine="708"/>
        <w:rPr>
          <w:rFonts w:ascii="Times New Roman" w:hAnsi="Times New Roman"/>
          <w:color w:val="002060"/>
          <w:szCs w:val="20"/>
        </w:rPr>
      </w:pPr>
      <w:r w:rsidRPr="00FA3856">
        <w:rPr>
          <w:rFonts w:ascii="Times New Roman" w:hAnsi="Times New Roman"/>
          <w:color w:val="002060"/>
          <w:szCs w:val="20"/>
        </w:rPr>
        <w:t>|IMPOSTO DE RENDA</w:t>
      </w:r>
      <w:bookmarkStart w:id="351" w:name="BM15/29"/>
      <w:bookmarkEnd w:id="351"/>
      <w:r w:rsidRPr="00FA3856">
        <w:rPr>
          <w:rFonts w:ascii="Times New Roman" w:hAnsi="Times New Roman"/>
          <w:color w:val="002060"/>
          <w:szCs w:val="20"/>
        </w:rPr>
        <w:t xml:space="preserve"> A PAGAR|: Descrição da linha.</w:t>
      </w:r>
    </w:p>
    <w:p w:rsidR="003F78B1" w:rsidRPr="00FA3856" w:rsidRDefault="003F78B1" w:rsidP="003F78B1">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127F94" w:rsidRPr="00FA3856" w:rsidRDefault="00127F94">
      <w:pPr>
        <w:spacing w:after="200" w:line="276" w:lineRule="auto"/>
        <w:rPr>
          <w:b/>
          <w:bCs/>
          <w:color w:val="0000FF"/>
          <w:szCs w:val="20"/>
        </w:rPr>
      </w:pPr>
      <w:r w:rsidRPr="00FA3856">
        <w:rPr>
          <w:color w:val="0000FF"/>
          <w:szCs w:val="20"/>
        </w:rPr>
        <w:br w:type="page"/>
      </w:r>
    </w:p>
    <w:p w:rsidR="00F11E71" w:rsidRPr="00FA3856" w:rsidRDefault="00F11E71" w:rsidP="00867F54">
      <w:pPr>
        <w:pStyle w:val="Ttulo4"/>
      </w:pPr>
      <w:bookmarkStart w:id="352" w:name="_Toc479713773"/>
      <w:r w:rsidRPr="00FA3856">
        <w:lastRenderedPageBreak/>
        <w:t>Registro T170: Apuração da Base de Cálculo da CSLL com Base no Lucro Arbitrado</w:t>
      </w:r>
      <w:bookmarkEnd w:id="352"/>
    </w:p>
    <w:p w:rsidR="00F11E71" w:rsidRPr="00FA3856" w:rsidRDefault="00F11E71" w:rsidP="00F11E71">
      <w:pPr>
        <w:rPr>
          <w:szCs w:val="20"/>
        </w:rPr>
      </w:pPr>
    </w:p>
    <w:p w:rsidR="00EB3BB3" w:rsidRPr="00FA3856" w:rsidRDefault="00153E9B" w:rsidP="00EB3BB3">
      <w:pPr>
        <w:pStyle w:val="PSDS-CorpodeTexto0"/>
        <w:ind w:firstLine="708"/>
        <w:jc w:val="both"/>
        <w:rPr>
          <w:rFonts w:ascii="Times New Roman" w:hAnsi="Times New Roman"/>
        </w:rPr>
      </w:pPr>
      <w:r w:rsidRPr="00FA3856">
        <w:rPr>
          <w:rFonts w:ascii="Times New Roman" w:hAnsi="Times New Roman"/>
        </w:rPr>
        <w:t>Este registro deve ser preenchido</w:t>
      </w:r>
      <w:r w:rsidR="00EB3BB3" w:rsidRPr="00FA3856">
        <w:rPr>
          <w:rFonts w:ascii="Times New Roman" w:hAnsi="Times New Roman"/>
        </w:rPr>
        <w:t xml:space="preserve"> pela pessoa jurídica que apurou a CSLL com base no lucro arbitrado, em um ou mais trimestres do ano-calendário, inclusive se optante pelo Refis.</w:t>
      </w:r>
    </w:p>
    <w:p w:rsidR="00E505D7" w:rsidRDefault="00EB3BB3" w:rsidP="00B901EF">
      <w:pPr>
        <w:pStyle w:val="PSDS-CorpodeTexto0"/>
        <w:ind w:firstLine="708"/>
        <w:jc w:val="both"/>
        <w:rPr>
          <w:rFonts w:ascii="Times New Roman" w:hAnsi="Times New Roman"/>
        </w:rPr>
      </w:pPr>
      <w:r w:rsidRPr="00FA3856">
        <w:rPr>
          <w:rFonts w:ascii="Times New Roman" w:hAnsi="Times New Roman"/>
        </w:rPr>
        <w:t> </w:t>
      </w:r>
    </w:p>
    <w:p w:rsidR="00B901EF" w:rsidRPr="00FA3856" w:rsidRDefault="00B35FA3" w:rsidP="00B901EF">
      <w:pPr>
        <w:pStyle w:val="PSDS-CorpodeTexto0"/>
        <w:jc w:val="center"/>
        <w:rPr>
          <w:b/>
          <w:lang w:val="pt-PT"/>
        </w:rPr>
      </w:pPr>
      <w:r>
        <w:rPr>
          <w:rFonts w:ascii="Times New Roman" w:hAnsi="Times New Roman"/>
        </w:rPr>
        <w:object w:dxaOrig="13935" w:dyaOrig="4650">
          <v:shape id="_x0000_i1819" type="#_x0000_t75" style="width:746.25pt;height:222.75pt" o:ole="">
            <v:imagedata r:id="rId528" o:title=""/>
          </v:shape>
          <o:OLEObject Type="Link" ProgID="Excel.Sheet.12" ShapeID="_x0000_i1819" DrawAspect="Content" r:id="rId529" UpdateMode="Always">
            <o:LinkType>EnhancedMetaFile</o:LinkType>
            <o:LockedField>false</o:LockedField>
          </o:OLEObject>
        </w:object>
      </w:r>
    </w:p>
    <w:p w:rsidR="00B901EF" w:rsidRDefault="00B901EF"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53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53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532"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F11E71">
      <w:pPr>
        <w:rPr>
          <w:b/>
          <w:szCs w:val="20"/>
          <w:lang w:val="pt-PT"/>
        </w:rPr>
      </w:pPr>
    </w:p>
    <w:p w:rsidR="00F11E71" w:rsidRPr="00FA3856" w:rsidRDefault="00FE5D23" w:rsidP="00F11E71">
      <w:pPr>
        <w:rPr>
          <w:b/>
          <w:szCs w:val="20"/>
          <w:lang w:val="pt-PT"/>
        </w:rPr>
      </w:pPr>
      <w:r w:rsidRPr="00FA3856">
        <w:rPr>
          <w:b/>
          <w:szCs w:val="20"/>
          <w:lang w:val="pt-PT"/>
        </w:rPr>
        <w:t>I</w:t>
      </w:r>
      <w:r w:rsidR="00F11E71" w:rsidRPr="00FA3856">
        <w:rPr>
          <w:b/>
          <w:szCs w:val="20"/>
          <w:lang w:val="pt-PT"/>
        </w:rPr>
        <w:t>I – Regras de Validação de Campos:</w:t>
      </w:r>
    </w:p>
    <w:p w:rsidR="00F11E71" w:rsidRPr="00FA3856" w:rsidRDefault="00F11E71" w:rsidP="00F11E71">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F11E71" w:rsidRPr="00FA3856" w:rsidTr="00153E9B">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153E9B">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6C3056" w:rsidRDefault="006C3056" w:rsidP="00A84E88">
      <w:pPr>
        <w:pStyle w:val="PSDS-MarcadoresNivel3"/>
        <w:tabs>
          <w:tab w:val="clear" w:pos="1440"/>
        </w:tabs>
        <w:ind w:left="0" w:firstLine="0"/>
        <w:rPr>
          <w:rFonts w:ascii="Times New Roman" w:hAnsi="Times New Roman" w:cs="Times New Roman"/>
          <w:bCs w:val="0"/>
          <w:color w:val="000000"/>
          <w:szCs w:val="20"/>
          <w:lang w:eastAsia="ar-SA"/>
        </w:rPr>
      </w:pPr>
    </w:p>
    <w:p w:rsidR="00F61AAD" w:rsidRPr="00FA3856" w:rsidRDefault="00A84E88" w:rsidP="00A84E88">
      <w:pPr>
        <w:pStyle w:val="PSDS-MarcadoresNivel3"/>
        <w:tabs>
          <w:tab w:val="clear" w:pos="1440"/>
        </w:tabs>
        <w:ind w:left="0" w:firstLine="0"/>
        <w:rPr>
          <w:rFonts w:ascii="Times New Roman" w:hAnsi="Times New Roman" w:cs="Times New Roman"/>
          <w:bCs w:val="0"/>
          <w:color w:val="000000"/>
          <w:szCs w:val="20"/>
          <w:lang w:eastAsia="ar-SA"/>
        </w:rPr>
      </w:pPr>
      <w:r w:rsidRPr="00FA3856">
        <w:rPr>
          <w:rFonts w:ascii="Times New Roman" w:hAnsi="Times New Roman" w:cs="Times New Roman"/>
          <w:bCs w:val="0"/>
          <w:color w:val="000000"/>
          <w:szCs w:val="20"/>
          <w:lang w:eastAsia="ar-SA"/>
        </w:rPr>
        <w:lastRenderedPageBreak/>
        <w:t>I</w:t>
      </w:r>
      <w:r w:rsidR="00F61AAD" w:rsidRPr="00FA3856">
        <w:rPr>
          <w:rFonts w:ascii="Times New Roman" w:hAnsi="Times New Roman" w:cs="Times New Roman"/>
          <w:bCs w:val="0"/>
          <w:color w:val="000000"/>
          <w:szCs w:val="20"/>
          <w:lang w:eastAsia="ar-SA"/>
        </w:rPr>
        <w:t>II – Tabela Dinâmica:</w:t>
      </w:r>
      <w:r w:rsidR="006C3056">
        <w:rPr>
          <w:rFonts w:ascii="Times New Roman" w:hAnsi="Times New Roman" w:cs="Times New Roman"/>
          <w:bCs w:val="0"/>
          <w:color w:val="000000"/>
          <w:szCs w:val="20"/>
          <w:lang w:eastAsia="ar-SA"/>
        </w:rPr>
        <w:t xml:space="preserve"> </w:t>
      </w:r>
      <w:r w:rsidR="006C3056" w:rsidRPr="006C3056">
        <w:rPr>
          <w:rFonts w:ascii="Times New Roman" w:hAnsi="Times New Roman" w:cs="Times New Roman"/>
          <w:bCs w:val="0"/>
          <w:color w:val="000000"/>
          <w:szCs w:val="20"/>
          <w:lang w:eastAsia="ar-SA"/>
        </w:rPr>
        <w:t>T170 - Apuração da Base de Cálculo da CSLL com Base no Lucro Arbitrado</w:t>
      </w:r>
    </w:p>
    <w:p w:rsidR="00A84E88" w:rsidRPr="00EE13F0" w:rsidRDefault="00486CDA" w:rsidP="00EE13F0">
      <w:pPr>
        <w:pStyle w:val="PSDS-MarcadoresNivel3"/>
        <w:tabs>
          <w:tab w:val="clear" w:pos="1440"/>
        </w:tabs>
        <w:ind w:left="0" w:firstLine="0"/>
        <w:rPr>
          <w:rFonts w:ascii="Times New Roman" w:hAnsi="Times New Roman" w:cs="Times New Roman"/>
          <w:bCs w:val="0"/>
          <w:color w:val="000000"/>
          <w:szCs w:val="20"/>
          <w:lang w:eastAsia="ar-SA"/>
        </w:rPr>
      </w:pPr>
      <w:r>
        <w:rPr>
          <w:rFonts w:ascii="Times New Roman" w:hAnsi="Times New Roman" w:cs="Times New Roman"/>
          <w:bCs w:val="0"/>
          <w:color w:val="000000"/>
          <w:szCs w:val="20"/>
          <w:lang w:eastAsia="ar-SA"/>
        </w:rPr>
        <w:object w:dxaOrig="1534" w:dyaOrig="997">
          <v:shape id="_x0000_i1219" type="#_x0000_t75" style="width:79.5pt;height:50.25pt" o:ole="">
            <v:imagedata r:id="rId533" o:title=""/>
          </v:shape>
          <o:OLEObject Type="Link" ProgID="Excel.Sheet.12" ShapeID="_x0000_i1219" DrawAspect="Content" r:id="rId534" UpdateMode="OnCall">
            <o:LinkType>EnhancedMetaFile</o:LinkType>
            <o:LockedField>false</o:LockedField>
          </o:OLEObject>
        </w:object>
      </w:r>
    </w:p>
    <w:p w:rsidR="0045042A" w:rsidRDefault="000C72A0" w:rsidP="00153E9B">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45042A" w:rsidRDefault="0045042A" w:rsidP="00153E9B">
      <w:pPr>
        <w:pStyle w:val="Corpodetexto"/>
        <w:rPr>
          <w:rFonts w:ascii="Times New Roman" w:hAnsi="Times New Roman"/>
          <w:b/>
          <w:color w:val="002060"/>
          <w:szCs w:val="20"/>
        </w:rPr>
      </w:pPr>
    </w:p>
    <w:p w:rsidR="00153E9B" w:rsidRPr="00FA3856" w:rsidRDefault="00153E9B" w:rsidP="00153E9B">
      <w:pPr>
        <w:pStyle w:val="Corpodetexto"/>
        <w:rPr>
          <w:rFonts w:ascii="Times New Roman" w:hAnsi="Times New Roman"/>
          <w:b/>
          <w:color w:val="002060"/>
          <w:szCs w:val="20"/>
        </w:rPr>
      </w:pPr>
      <w:r w:rsidRPr="00FA3856">
        <w:rPr>
          <w:rFonts w:ascii="Times New Roman" w:hAnsi="Times New Roman"/>
          <w:b/>
          <w:color w:val="002060"/>
          <w:szCs w:val="20"/>
        </w:rPr>
        <w:t>|T170|13|Lucros Disponibilizados no Exterior|100000,00|</w:t>
      </w:r>
    </w:p>
    <w:p w:rsidR="00153E9B" w:rsidRPr="00FA3856" w:rsidRDefault="00153E9B" w:rsidP="00153E9B">
      <w:pPr>
        <w:pStyle w:val="Corpodetexto"/>
        <w:ind w:firstLine="708"/>
        <w:rPr>
          <w:rFonts w:ascii="Times New Roman" w:hAnsi="Times New Roman"/>
          <w:color w:val="002060"/>
          <w:szCs w:val="20"/>
        </w:rPr>
      </w:pPr>
      <w:r w:rsidRPr="00FA3856">
        <w:rPr>
          <w:rFonts w:ascii="Times New Roman" w:hAnsi="Times New Roman"/>
          <w:color w:val="002060"/>
          <w:szCs w:val="20"/>
        </w:rPr>
        <w:t>|T170|: Identificação do tipo do registro.</w:t>
      </w:r>
    </w:p>
    <w:p w:rsidR="00153E9B" w:rsidRPr="00FA3856" w:rsidRDefault="00153E9B" w:rsidP="00153E9B">
      <w:pPr>
        <w:pStyle w:val="Corpodetexto"/>
        <w:ind w:firstLine="708"/>
        <w:rPr>
          <w:rFonts w:ascii="Times New Roman" w:hAnsi="Times New Roman"/>
          <w:color w:val="002060"/>
          <w:szCs w:val="20"/>
        </w:rPr>
      </w:pPr>
      <w:r w:rsidRPr="00FA3856">
        <w:rPr>
          <w:rFonts w:ascii="Times New Roman" w:hAnsi="Times New Roman"/>
          <w:color w:val="002060"/>
          <w:szCs w:val="20"/>
        </w:rPr>
        <w:t>|13|: Código da linha.</w:t>
      </w:r>
      <w:r w:rsidRPr="00FA3856">
        <w:rPr>
          <w:rFonts w:ascii="Times New Roman" w:hAnsi="Times New Roman"/>
          <w:color w:val="002060"/>
          <w:szCs w:val="20"/>
        </w:rPr>
        <w:tab/>
      </w:r>
    </w:p>
    <w:p w:rsidR="00153E9B" w:rsidRPr="00FA3856" w:rsidRDefault="00153E9B" w:rsidP="00153E9B">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3F78B1" w:rsidRPr="00FA3856">
        <w:rPr>
          <w:rFonts w:ascii="Times New Roman" w:hAnsi="Times New Roman"/>
          <w:color w:val="002060"/>
          <w:szCs w:val="20"/>
        </w:rPr>
        <w:t xml:space="preserve">Lucros </w:t>
      </w:r>
      <w:r w:rsidRPr="00FA3856">
        <w:rPr>
          <w:rFonts w:ascii="Times New Roman" w:hAnsi="Times New Roman"/>
          <w:color w:val="002060"/>
          <w:szCs w:val="20"/>
        </w:rPr>
        <w:t>Disponibilizados no Exterior|: Descrição da linha.</w:t>
      </w:r>
    </w:p>
    <w:p w:rsidR="00153E9B" w:rsidRPr="00FA3856" w:rsidRDefault="00153E9B" w:rsidP="00153E9B">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w:t>
      </w:r>
      <w:r w:rsidR="003F78B1" w:rsidRPr="00FA3856">
        <w:rPr>
          <w:rFonts w:ascii="Times New Roman" w:hAnsi="Times New Roman"/>
          <w:color w:val="002060"/>
          <w:szCs w:val="20"/>
        </w:rPr>
        <w:t>0</w:t>
      </w:r>
      <w:r w:rsidRPr="00FA3856">
        <w:rPr>
          <w:rFonts w:ascii="Times New Roman" w:hAnsi="Times New Roman"/>
          <w:color w:val="002060"/>
          <w:szCs w:val="20"/>
        </w:rPr>
        <w:t>0.000,00).</w:t>
      </w:r>
    </w:p>
    <w:p w:rsidR="00455135" w:rsidRPr="00FA3856" w:rsidRDefault="00127F94">
      <w:pPr>
        <w:spacing w:after="200" w:line="276" w:lineRule="auto"/>
        <w:rPr>
          <w:color w:val="0000FF"/>
          <w:szCs w:val="20"/>
        </w:rPr>
      </w:pPr>
      <w:r w:rsidRPr="00FA3856">
        <w:rPr>
          <w:color w:val="0000FF"/>
          <w:szCs w:val="20"/>
        </w:rPr>
        <w:br w:type="page"/>
      </w:r>
    </w:p>
    <w:p w:rsidR="00F11E71" w:rsidRPr="00FA3856" w:rsidRDefault="00F11E71" w:rsidP="00867F54">
      <w:pPr>
        <w:pStyle w:val="Ttulo4"/>
      </w:pPr>
      <w:bookmarkStart w:id="353" w:name="_Toc479713774"/>
      <w:r w:rsidRPr="00FA3856">
        <w:lastRenderedPageBreak/>
        <w:t>Registro T181: Cálculo da CSLL com Base no Lucro Arbitrado</w:t>
      </w:r>
      <w:bookmarkEnd w:id="353"/>
    </w:p>
    <w:p w:rsidR="00F11E71" w:rsidRPr="00FA3856" w:rsidRDefault="00F11E71" w:rsidP="00F11E71">
      <w:pPr>
        <w:rPr>
          <w:szCs w:val="20"/>
        </w:rPr>
      </w:pPr>
    </w:p>
    <w:p w:rsidR="0057762E" w:rsidRPr="00FA3856" w:rsidRDefault="00EB3BB3" w:rsidP="00EB3BB3">
      <w:pPr>
        <w:pStyle w:val="PSDS-CorpodeTexto0"/>
        <w:ind w:firstLine="708"/>
        <w:jc w:val="both"/>
        <w:rPr>
          <w:rFonts w:ascii="Times New Roman" w:hAnsi="Times New Roman"/>
        </w:rPr>
      </w:pPr>
      <w:r w:rsidRPr="00FA3856">
        <w:rPr>
          <w:rFonts w:ascii="Times New Roman" w:hAnsi="Times New Roman"/>
        </w:rPr>
        <w:t>Este registro deve ser preenchido</w:t>
      </w:r>
      <w:r w:rsidR="0057762E" w:rsidRPr="00FA3856">
        <w:rPr>
          <w:rFonts w:ascii="Times New Roman" w:hAnsi="Times New Roman"/>
        </w:rPr>
        <w:t xml:space="preserve"> pela pessoa jurídica que apurou a CSLL com base no lucro arbitrado, em um ou mais trimestres do ano-calendário, inclusive se optante pelo Refis.</w:t>
      </w:r>
    </w:p>
    <w:p w:rsidR="00F11E71" w:rsidRDefault="0057762E" w:rsidP="0045042A">
      <w:pPr>
        <w:pStyle w:val="PSDS-CorpodeTexto0"/>
        <w:ind w:firstLine="708"/>
        <w:jc w:val="both"/>
        <w:rPr>
          <w:rFonts w:ascii="Times New Roman" w:hAnsi="Times New Roman"/>
        </w:rPr>
      </w:pPr>
      <w:r w:rsidRPr="00FA3856">
        <w:rPr>
          <w:rFonts w:ascii="Times New Roman" w:hAnsi="Times New Roman"/>
        </w:rPr>
        <w:t> </w:t>
      </w:r>
    </w:p>
    <w:p w:rsidR="0045042A" w:rsidRPr="00FA3856" w:rsidRDefault="00B35FA3" w:rsidP="0045042A">
      <w:pPr>
        <w:pStyle w:val="PSDS-CorpodeTexto0"/>
        <w:jc w:val="center"/>
        <w:rPr>
          <w:b/>
          <w:lang w:val="pt-PT"/>
        </w:rPr>
      </w:pPr>
      <w:r>
        <w:rPr>
          <w:rFonts w:ascii="Times New Roman" w:hAnsi="Times New Roman"/>
        </w:rPr>
        <w:object w:dxaOrig="13980" w:dyaOrig="4770">
          <v:shape id="_x0000_i1822" type="#_x0000_t75" style="width:746.25pt;height:230.25pt" o:ole="">
            <v:imagedata r:id="rId535" o:title=""/>
          </v:shape>
          <o:OLEObject Type="Link" ProgID="Excel.Sheet.12" ShapeID="_x0000_i1822" DrawAspect="Content" r:id="rId536" UpdateMode="Always">
            <o:LinkType>EnhancedMetaFile</o:LinkType>
            <o:LockedField>false</o:LockedField>
          </o:OLEObject>
        </w:object>
      </w:r>
    </w:p>
    <w:p w:rsidR="0045042A" w:rsidRDefault="0045042A"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53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538"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53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F11E71">
      <w:pPr>
        <w:rPr>
          <w:b/>
          <w:szCs w:val="20"/>
          <w:lang w:val="pt-PT"/>
        </w:rPr>
      </w:pPr>
    </w:p>
    <w:p w:rsidR="00F11E71" w:rsidRPr="00FA3856" w:rsidRDefault="00FE5D23" w:rsidP="00F11E71">
      <w:pPr>
        <w:rPr>
          <w:b/>
          <w:szCs w:val="20"/>
          <w:lang w:val="pt-PT"/>
        </w:rPr>
      </w:pPr>
      <w:r w:rsidRPr="00FA3856">
        <w:rPr>
          <w:b/>
          <w:szCs w:val="20"/>
          <w:lang w:val="pt-PT"/>
        </w:rPr>
        <w:t>I</w:t>
      </w:r>
      <w:r w:rsidR="00F11E71" w:rsidRPr="00FA3856">
        <w:rPr>
          <w:b/>
          <w:szCs w:val="20"/>
          <w:lang w:val="pt-PT"/>
        </w:rPr>
        <w:t>I – Regras de Validação de Campos:</w:t>
      </w:r>
    </w:p>
    <w:p w:rsidR="00F11E71" w:rsidRPr="00FA3856" w:rsidRDefault="00F11E71" w:rsidP="00F11E71">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F11E71" w:rsidRPr="00FA3856" w:rsidTr="00EB3BB3">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F11E71" w:rsidRPr="00FA3856" w:rsidRDefault="00F11E71"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EB3BB3">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052982" w:rsidRDefault="004B24EE" w:rsidP="00F11E71">
      <w:pPr>
        <w:pStyle w:val="Corpodetexto"/>
        <w:rPr>
          <w:rFonts w:ascii="Times New Roman" w:hAnsi="Times New Roman"/>
          <w:b/>
          <w:szCs w:val="20"/>
        </w:rPr>
      </w:pPr>
      <w:r w:rsidRPr="00FA3856">
        <w:rPr>
          <w:rFonts w:ascii="Times New Roman" w:hAnsi="Times New Roman"/>
          <w:b/>
          <w:szCs w:val="20"/>
        </w:rPr>
        <w:t>I</w:t>
      </w:r>
      <w:r w:rsidR="00052982" w:rsidRPr="00FA3856">
        <w:rPr>
          <w:rFonts w:ascii="Times New Roman" w:hAnsi="Times New Roman"/>
          <w:b/>
          <w:szCs w:val="20"/>
        </w:rPr>
        <w:t>II – Tabela Dinâmica:</w:t>
      </w:r>
      <w:r w:rsidR="006C3056">
        <w:rPr>
          <w:rFonts w:ascii="Times New Roman" w:hAnsi="Times New Roman"/>
          <w:b/>
          <w:szCs w:val="20"/>
        </w:rPr>
        <w:t xml:space="preserve"> </w:t>
      </w:r>
      <w:r w:rsidR="006C3056" w:rsidRPr="006C3056">
        <w:rPr>
          <w:rFonts w:ascii="Times New Roman" w:hAnsi="Times New Roman"/>
          <w:b/>
          <w:szCs w:val="20"/>
        </w:rPr>
        <w:t>T181 - Cálculo da CSLL com Base no Lucro Arbitrado</w:t>
      </w:r>
    </w:p>
    <w:p w:rsidR="003E112D" w:rsidRPr="00FA3856" w:rsidRDefault="00486CDA" w:rsidP="00F11E71">
      <w:pPr>
        <w:pStyle w:val="Corpodetexto"/>
        <w:rPr>
          <w:rFonts w:ascii="Times New Roman" w:hAnsi="Times New Roman"/>
          <w:b/>
          <w:szCs w:val="20"/>
        </w:rPr>
      </w:pPr>
      <w:r>
        <w:rPr>
          <w:rFonts w:ascii="Times New Roman" w:hAnsi="Times New Roman"/>
          <w:b/>
          <w:szCs w:val="20"/>
        </w:rPr>
        <w:object w:dxaOrig="1534" w:dyaOrig="997">
          <v:shape id="_x0000_i1221" type="#_x0000_t75" style="width:79.5pt;height:50.25pt" o:ole="">
            <v:imagedata r:id="rId540" o:title=""/>
          </v:shape>
          <o:OLEObject Type="Link" ProgID="Excel.Sheet.12" ShapeID="_x0000_i1221" DrawAspect="Content" r:id="rId541" UpdateMode="OnCall">
            <o:LinkType>EnhancedMetaFile</o:LinkType>
            <o:LockedField>false</o:LockedField>
          </o:OLEObject>
        </w:object>
      </w:r>
    </w:p>
    <w:p w:rsidR="0045042A" w:rsidRDefault="000C72A0" w:rsidP="00153E9B">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45042A" w:rsidRDefault="0045042A" w:rsidP="00153E9B">
      <w:pPr>
        <w:pStyle w:val="Corpodetexto"/>
        <w:rPr>
          <w:rFonts w:ascii="Times New Roman" w:hAnsi="Times New Roman"/>
          <w:b/>
          <w:color w:val="002060"/>
          <w:szCs w:val="20"/>
        </w:rPr>
      </w:pPr>
    </w:p>
    <w:p w:rsidR="00153E9B" w:rsidRPr="00FA3856" w:rsidRDefault="00153E9B" w:rsidP="00153E9B">
      <w:pPr>
        <w:pStyle w:val="Corpodetexto"/>
        <w:rPr>
          <w:rFonts w:ascii="Times New Roman" w:hAnsi="Times New Roman"/>
          <w:b/>
          <w:color w:val="002060"/>
          <w:szCs w:val="20"/>
        </w:rPr>
      </w:pPr>
      <w:r w:rsidRPr="00FA3856">
        <w:rPr>
          <w:rFonts w:ascii="Times New Roman" w:hAnsi="Times New Roman"/>
          <w:b/>
          <w:color w:val="002060"/>
          <w:szCs w:val="20"/>
        </w:rPr>
        <w:t>|T181|17|CSLL POSTERGADA DE PERÍODOS DE APURAÇÃO ANTERIOR</w:t>
      </w:r>
      <w:bookmarkStart w:id="354" w:name="BM18A/22"/>
      <w:bookmarkStart w:id="355" w:name="BM18A/23"/>
      <w:bookmarkStart w:id="356" w:name="BM18A/24"/>
      <w:bookmarkStart w:id="357" w:name="BM18A/25"/>
      <w:bookmarkStart w:id="358" w:name="BM18A/27"/>
      <w:bookmarkStart w:id="359" w:name="BM18A/30"/>
      <w:bookmarkEnd w:id="354"/>
      <w:bookmarkEnd w:id="355"/>
      <w:bookmarkEnd w:id="356"/>
      <w:bookmarkEnd w:id="357"/>
      <w:bookmarkEnd w:id="358"/>
      <w:bookmarkEnd w:id="359"/>
      <w:r w:rsidRPr="00FA3856">
        <w:rPr>
          <w:rFonts w:ascii="Times New Roman" w:hAnsi="Times New Roman"/>
          <w:b/>
          <w:color w:val="002060"/>
          <w:szCs w:val="20"/>
        </w:rPr>
        <w:t>ES|10000,00|</w:t>
      </w:r>
    </w:p>
    <w:p w:rsidR="00153E9B" w:rsidRPr="00FA3856" w:rsidRDefault="00153E9B" w:rsidP="00153E9B">
      <w:pPr>
        <w:pStyle w:val="Corpodetexto"/>
        <w:ind w:firstLine="708"/>
        <w:rPr>
          <w:rFonts w:ascii="Times New Roman" w:hAnsi="Times New Roman"/>
          <w:color w:val="002060"/>
          <w:szCs w:val="20"/>
        </w:rPr>
      </w:pPr>
      <w:r w:rsidRPr="00FA3856">
        <w:rPr>
          <w:rFonts w:ascii="Times New Roman" w:hAnsi="Times New Roman"/>
          <w:color w:val="002060"/>
          <w:szCs w:val="20"/>
        </w:rPr>
        <w:t>|T181|: Identificação do tipo do registro.</w:t>
      </w:r>
    </w:p>
    <w:p w:rsidR="00153E9B" w:rsidRPr="00FA3856" w:rsidRDefault="00153E9B" w:rsidP="00153E9B">
      <w:pPr>
        <w:pStyle w:val="Corpodetexto"/>
        <w:ind w:firstLine="708"/>
        <w:rPr>
          <w:rFonts w:ascii="Times New Roman" w:hAnsi="Times New Roman"/>
          <w:color w:val="002060"/>
          <w:szCs w:val="20"/>
        </w:rPr>
      </w:pPr>
      <w:r w:rsidRPr="00FA3856">
        <w:rPr>
          <w:rFonts w:ascii="Times New Roman" w:hAnsi="Times New Roman"/>
          <w:color w:val="002060"/>
          <w:szCs w:val="20"/>
        </w:rPr>
        <w:t>|17|: Código da linha.</w:t>
      </w:r>
      <w:r w:rsidRPr="00FA3856">
        <w:rPr>
          <w:rFonts w:ascii="Times New Roman" w:hAnsi="Times New Roman"/>
          <w:color w:val="002060"/>
          <w:szCs w:val="20"/>
        </w:rPr>
        <w:tab/>
      </w:r>
    </w:p>
    <w:p w:rsidR="00153E9B" w:rsidRPr="00FA3856" w:rsidRDefault="00153E9B" w:rsidP="00153E9B">
      <w:pPr>
        <w:pStyle w:val="Corpodetexto"/>
        <w:ind w:firstLine="708"/>
        <w:rPr>
          <w:rFonts w:ascii="Times New Roman" w:hAnsi="Times New Roman"/>
          <w:color w:val="002060"/>
          <w:szCs w:val="20"/>
        </w:rPr>
      </w:pPr>
      <w:r w:rsidRPr="00FA3856">
        <w:rPr>
          <w:rFonts w:ascii="Times New Roman" w:hAnsi="Times New Roman"/>
          <w:color w:val="002060"/>
          <w:szCs w:val="20"/>
        </w:rPr>
        <w:t>|CSLL POSTERGADA DE PERÍODOS DE APURAÇÃO ANTERIORES|: Descrição da linha.</w:t>
      </w:r>
    </w:p>
    <w:p w:rsidR="00153E9B" w:rsidRPr="00FA3856" w:rsidRDefault="00153E9B" w:rsidP="00153E9B">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153E9B" w:rsidRPr="00FA3856" w:rsidRDefault="00153E9B" w:rsidP="00F11E71">
      <w:pPr>
        <w:pStyle w:val="Corpodetexto"/>
        <w:rPr>
          <w:rFonts w:ascii="Times New Roman" w:hAnsi="Times New Roman"/>
          <w:b/>
          <w:szCs w:val="20"/>
        </w:rPr>
      </w:pPr>
    </w:p>
    <w:p w:rsidR="0057762E" w:rsidRPr="00FA3856" w:rsidRDefault="0057762E">
      <w:pPr>
        <w:spacing w:after="200" w:line="276" w:lineRule="auto"/>
        <w:rPr>
          <w:b/>
          <w:bCs/>
          <w:color w:val="0000FF"/>
          <w:szCs w:val="20"/>
        </w:rPr>
      </w:pPr>
      <w:r w:rsidRPr="00FA3856">
        <w:rPr>
          <w:color w:val="0000FF"/>
          <w:szCs w:val="20"/>
        </w:rPr>
        <w:br w:type="page"/>
      </w:r>
    </w:p>
    <w:p w:rsidR="0086037A" w:rsidRPr="00FA3856" w:rsidRDefault="0086037A" w:rsidP="00867F54">
      <w:pPr>
        <w:pStyle w:val="Ttulo4"/>
      </w:pPr>
      <w:bookmarkStart w:id="360" w:name="_Toc479713775"/>
      <w:r w:rsidRPr="00FA3856">
        <w:lastRenderedPageBreak/>
        <w:t>Registro T990: Encerramento do Bloco T</w:t>
      </w:r>
      <w:bookmarkEnd w:id="360"/>
    </w:p>
    <w:p w:rsidR="0086037A" w:rsidRDefault="0086037A" w:rsidP="0086037A">
      <w:pPr>
        <w:pStyle w:val="PSDS-MarcadoresNivel2"/>
        <w:numPr>
          <w:ilvl w:val="0"/>
          <w:numId w:val="0"/>
        </w:numPr>
        <w:rPr>
          <w:rFonts w:ascii="Times New Roman" w:hAnsi="Times New Roman"/>
        </w:rPr>
      </w:pPr>
    </w:p>
    <w:p w:rsidR="0045042A" w:rsidRPr="00FA3856" w:rsidRDefault="00B35FA3" w:rsidP="0045042A">
      <w:pPr>
        <w:pStyle w:val="PSDS-MarcadoresNivel2"/>
        <w:numPr>
          <w:ilvl w:val="0"/>
          <w:numId w:val="0"/>
        </w:numPr>
        <w:jc w:val="center"/>
        <w:rPr>
          <w:rFonts w:ascii="Times New Roman" w:hAnsi="Times New Roman"/>
        </w:rPr>
      </w:pPr>
      <w:r>
        <w:rPr>
          <w:rFonts w:ascii="Times New Roman" w:hAnsi="Times New Roman"/>
        </w:rPr>
        <w:object w:dxaOrig="14160" w:dyaOrig="2310">
          <v:shape id="_x0000_i1825" type="#_x0000_t75" style="width:753.75pt;height:112.5pt" o:ole="">
            <v:imagedata r:id="rId542" o:title=""/>
          </v:shape>
          <o:OLEObject Type="Link" ProgID="Excel.Sheet.12" ShapeID="_x0000_i1825" DrawAspect="Content" r:id="rId543" UpdateMode="Always">
            <o:LinkType>EnhancedMetaFile</o:LinkType>
            <o:LockedField>false</o:LockedField>
          </o:OLEObject>
        </w:object>
      </w:r>
    </w:p>
    <w:p w:rsidR="0045042A" w:rsidRDefault="0045042A" w:rsidP="0057762E">
      <w:pPr>
        <w:pStyle w:val="Corpodetexto"/>
        <w:rPr>
          <w:rFonts w:ascii="Times New Roman" w:hAnsi="Times New Roman"/>
          <w:b/>
          <w:color w:val="002060"/>
          <w:szCs w:val="20"/>
        </w:rPr>
      </w:pPr>
    </w:p>
    <w:p w:rsidR="0045042A" w:rsidRDefault="0057762E" w:rsidP="0057762E">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45042A" w:rsidRDefault="0045042A" w:rsidP="0057762E">
      <w:pPr>
        <w:pStyle w:val="Corpodetexto"/>
        <w:rPr>
          <w:rFonts w:ascii="Times New Roman" w:hAnsi="Times New Roman"/>
          <w:b/>
          <w:color w:val="002060"/>
          <w:szCs w:val="20"/>
        </w:rPr>
      </w:pPr>
    </w:p>
    <w:p w:rsidR="0057762E" w:rsidRPr="00FA3856" w:rsidRDefault="0057762E" w:rsidP="0057762E">
      <w:pPr>
        <w:pStyle w:val="Corpodetexto"/>
        <w:rPr>
          <w:rFonts w:ascii="Times New Roman" w:hAnsi="Times New Roman"/>
          <w:b/>
          <w:color w:val="002060"/>
          <w:szCs w:val="20"/>
        </w:rPr>
      </w:pPr>
      <w:r w:rsidRPr="00FA3856">
        <w:rPr>
          <w:rFonts w:ascii="Times New Roman" w:hAnsi="Times New Roman"/>
          <w:b/>
          <w:color w:val="002060"/>
          <w:szCs w:val="20"/>
        </w:rPr>
        <w:t>|T990|1000|</w:t>
      </w:r>
    </w:p>
    <w:p w:rsidR="0057762E" w:rsidRPr="00FA3856" w:rsidRDefault="0057762E" w:rsidP="0057762E">
      <w:pPr>
        <w:pStyle w:val="Corpodetexto"/>
        <w:ind w:firstLine="708"/>
        <w:rPr>
          <w:rFonts w:ascii="Times New Roman" w:hAnsi="Times New Roman"/>
          <w:color w:val="002060"/>
          <w:szCs w:val="20"/>
        </w:rPr>
      </w:pPr>
      <w:r w:rsidRPr="00FA3856">
        <w:rPr>
          <w:rFonts w:ascii="Times New Roman" w:hAnsi="Times New Roman"/>
          <w:color w:val="002060"/>
          <w:szCs w:val="20"/>
        </w:rPr>
        <w:t>|T990|: Identificação do tipo do registro.</w:t>
      </w:r>
    </w:p>
    <w:p w:rsidR="0057762E" w:rsidRPr="00FA3856" w:rsidRDefault="0057762E" w:rsidP="0057762E">
      <w:pPr>
        <w:pStyle w:val="Corpodetexto"/>
        <w:ind w:firstLine="708"/>
        <w:rPr>
          <w:rFonts w:ascii="Times New Roman" w:hAnsi="Times New Roman"/>
          <w:color w:val="002060"/>
          <w:szCs w:val="20"/>
        </w:rPr>
      </w:pPr>
      <w:r w:rsidRPr="00FA3856">
        <w:rPr>
          <w:rFonts w:ascii="Times New Roman" w:hAnsi="Times New Roman"/>
          <w:color w:val="002060"/>
          <w:szCs w:val="20"/>
        </w:rPr>
        <w:t>|1000|: A quantidade total de registros do Bloco T é 1.000 (mil registros).</w:t>
      </w:r>
    </w:p>
    <w:p w:rsidR="004B24EE" w:rsidRPr="00FA3856" w:rsidRDefault="004B24EE">
      <w:pPr>
        <w:rPr>
          <w:b/>
          <w:bCs/>
          <w:color w:val="0000FF"/>
          <w:szCs w:val="20"/>
        </w:rPr>
      </w:pPr>
      <w:r w:rsidRPr="00FA3856">
        <w:rPr>
          <w:color w:val="0000FF"/>
          <w:szCs w:val="20"/>
        </w:rPr>
        <w:br w:type="page"/>
      </w:r>
    </w:p>
    <w:p w:rsidR="00F11E71" w:rsidRPr="00FA3856" w:rsidRDefault="00F11E71" w:rsidP="00867F54">
      <w:pPr>
        <w:pStyle w:val="Ttulo3"/>
      </w:pPr>
      <w:bookmarkStart w:id="361" w:name="_Toc479713776"/>
      <w:r w:rsidRPr="00FA3856">
        <w:lastRenderedPageBreak/>
        <w:t>Bloco U: Imunes e Isentas</w:t>
      </w:r>
      <w:bookmarkEnd w:id="361"/>
    </w:p>
    <w:p w:rsidR="00F11E71" w:rsidRPr="00FA3856" w:rsidRDefault="00F11E71" w:rsidP="00F11E71">
      <w:pPr>
        <w:pStyle w:val="PSDS-MarcadoresNivel3"/>
        <w:tabs>
          <w:tab w:val="clear" w:pos="1440"/>
        </w:tabs>
        <w:spacing w:before="0" w:after="0"/>
        <w:ind w:left="0" w:firstLine="0"/>
        <w:rPr>
          <w:rFonts w:ascii="Times New Roman" w:hAnsi="Times New Roman" w:cs="Times New Roman"/>
          <w:color w:val="0000FF"/>
          <w:szCs w:val="20"/>
        </w:rPr>
      </w:pPr>
    </w:p>
    <w:p w:rsidR="00E27341" w:rsidRPr="00FA3856" w:rsidRDefault="00E27341" w:rsidP="00E27341">
      <w:pPr>
        <w:pStyle w:val="NormalWeb"/>
        <w:spacing w:before="0" w:after="0"/>
        <w:jc w:val="both"/>
        <w:rPr>
          <w:rFonts w:ascii="Times New Roman" w:hAnsi="Times New Roman" w:cs="Times New Roman"/>
          <w:b/>
          <w:bCs/>
          <w:szCs w:val="20"/>
        </w:rPr>
      </w:pPr>
      <w:r w:rsidRPr="00FA3856">
        <w:rPr>
          <w:rFonts w:ascii="Times New Roman" w:hAnsi="Times New Roman" w:cs="Times New Roman"/>
          <w:b/>
          <w:bCs/>
          <w:szCs w:val="20"/>
        </w:rPr>
        <w:t>I) Pessoa Jurídica Imune:</w:t>
      </w:r>
    </w:p>
    <w:p w:rsidR="00D80608" w:rsidRPr="00FA3856" w:rsidRDefault="00D80608" w:rsidP="00E27341">
      <w:pPr>
        <w:pStyle w:val="NormalWeb"/>
        <w:spacing w:before="0" w:after="0"/>
        <w:jc w:val="both"/>
        <w:rPr>
          <w:rFonts w:ascii="Times New Roman" w:hAnsi="Times New Roman" w:cs="Times New Roman"/>
          <w:szCs w:val="20"/>
        </w:rPr>
      </w:pPr>
      <w:r w:rsidRPr="00FA3856">
        <w:rPr>
          <w:rFonts w:ascii="Times New Roman" w:hAnsi="Times New Roman" w:cs="Times New Roman"/>
          <w:szCs w:val="20"/>
        </w:rPr>
        <w:t> </w:t>
      </w:r>
    </w:p>
    <w:p w:rsidR="00D80608" w:rsidRPr="00FA3856" w:rsidRDefault="00D80608" w:rsidP="00E27341">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I</w:t>
      </w:r>
      <w:r w:rsidR="00E27341" w:rsidRPr="00FA3856">
        <w:rPr>
          <w:rFonts w:ascii="Times New Roman" w:hAnsi="Times New Roman" w:cs="Times New Roman"/>
          <w:b/>
          <w:bCs/>
          <w:szCs w:val="20"/>
        </w:rPr>
        <w:t>.1)</w:t>
      </w:r>
      <w:r w:rsidRPr="00FA3856">
        <w:rPr>
          <w:rFonts w:ascii="Times New Roman" w:hAnsi="Times New Roman" w:cs="Times New Roman"/>
          <w:b/>
          <w:bCs/>
          <w:szCs w:val="20"/>
        </w:rPr>
        <w:t xml:space="preserve"> São imunes do imposto sobre a renda:</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os templos de qualquer culto (CF/1988, art. 150, VI, "b");</w:t>
      </w:r>
    </w:p>
    <w:p w:rsidR="00D80608" w:rsidRPr="00FA3856" w:rsidRDefault="00D80608" w:rsidP="00E27341">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b) os partidos políticos, inclusive suas fundações, e as entidades sindicais de trabalhadores, sem fins lucrativos (CF/1988, art. 150, VI, "c"), desde que observado o disposto no art. 169 do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3.000, de 1999.</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As instituições de educação e as de assistência social, para efeito do disposto no art. 150, VI, "c", da Constituição Federal, são consideradas imunes desde que prestem os serviços para os quais houverem sido instituídas e os coloquem à disposição da população em geral, em caráter complementar às atividades do Estado, sem fins lucrativos. </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Considera-se entidade sem fins lucrativos a instituição de educação e de assistência social que não apresente superávit em suas contas ou, caso o apresente em determinado exercício, destine referido resultado integralmente à manutenção e ao desenvolvimento dos seus objetivos sociais (Lei n</w:t>
      </w:r>
      <w:r w:rsidRPr="00FA3856">
        <w:rPr>
          <w:rFonts w:ascii="Times New Roman" w:hAnsi="Times New Roman" w:cs="Times New Roman"/>
          <w:strike/>
          <w:szCs w:val="20"/>
        </w:rPr>
        <w:t>º</w:t>
      </w:r>
      <w:r w:rsidRPr="00FA3856">
        <w:rPr>
          <w:rFonts w:ascii="Times New Roman" w:hAnsi="Times New Roman" w:cs="Times New Roman"/>
          <w:szCs w:val="20"/>
        </w:rPr>
        <w:t xml:space="preserve"> 9.718, de 1998, art. 10).</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Para o gozo da imunidade, as instituições citadas no parágrafo anterior estão obrigadas a atender aos seguintes requisitos:</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 não remunerar, por qualquer forma, seus dirigentes pelos serviços prestados;</w:t>
      </w: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b) aplicar integralmente seus recursos na manutenção e desenvolvimento dos seus objetivos sociais;</w:t>
      </w: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manter escrituração completa de suas receitas e despesas em livros revestidos das formalidades que assegurem a respectiva exatidão;</w:t>
      </w:r>
    </w:p>
    <w:p w:rsidR="00D80608" w:rsidRPr="00FA3856" w:rsidRDefault="00D80608" w:rsidP="00E27341">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d) conservar em boa ordem, até que estejam prescritas eventuais ações que lhes sejam pertinentes, os documentos que comprovem a origem de suas receitas e a efetivação de suas despesas e a realização de quaisquer outros atos ou operações que venham a modificar sua situação patrimonial;</w:t>
      </w: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e) apresentar, anualmente, a </w:t>
      </w:r>
      <w:r w:rsidR="00553BFA" w:rsidRPr="00FA3856">
        <w:rPr>
          <w:rFonts w:ascii="Times New Roman" w:hAnsi="Times New Roman" w:cs="Times New Roman"/>
          <w:szCs w:val="20"/>
        </w:rPr>
        <w:t>ECF</w:t>
      </w:r>
      <w:r w:rsidRPr="00FA3856">
        <w:rPr>
          <w:rFonts w:ascii="Times New Roman" w:hAnsi="Times New Roman" w:cs="Times New Roman"/>
          <w:szCs w:val="20"/>
        </w:rPr>
        <w:t>, em conformidade com o disposto em ato</w:t>
      </w:r>
      <w:bookmarkStart w:id="362" w:name="BM18A/26"/>
      <w:bookmarkEnd w:id="362"/>
      <w:r w:rsidRPr="00FA3856">
        <w:rPr>
          <w:rFonts w:ascii="Times New Roman" w:hAnsi="Times New Roman" w:cs="Times New Roman"/>
          <w:szCs w:val="20"/>
        </w:rPr>
        <w:t xml:space="preserve"> da Secretaria da Receita Federal do Brasil;</w:t>
      </w:r>
    </w:p>
    <w:p w:rsidR="00D80608" w:rsidRPr="00FA3856" w:rsidRDefault="00D80608" w:rsidP="00E27341">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f) recolher os tributos retidos sobre os rendimentos por elas pagos ou creditados e a contribuição para a seguridade social relativa aos empregados, bem assim cumprir as obrigações acessórias daí decorrentes;</w:t>
      </w:r>
    </w:p>
    <w:p w:rsidR="00D80608" w:rsidRPr="00FA3856" w:rsidRDefault="00D80608" w:rsidP="00E27341">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g) assegurar a destinação de seu patrimônio a outra instituição que atenda às condições para gozo da imunidade, no caso de incorporação, fusão, cisão ou de extinção da pessoa jurídica, ou a órgão público.</w:t>
      </w: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h) outros requisitos, estabelecidos em lei específica, relacionados com o funcionamento das entidades citadas.</w:t>
      </w:r>
    </w:p>
    <w:p w:rsidR="00D80608" w:rsidRPr="00FA3856" w:rsidRDefault="00D80608" w:rsidP="00E27341">
      <w:pPr>
        <w:pStyle w:val="NormalWeb"/>
        <w:spacing w:before="0" w:after="0"/>
        <w:jc w:val="both"/>
        <w:rPr>
          <w:rFonts w:ascii="Times New Roman" w:hAnsi="Times New Roman" w:cs="Times New Roman"/>
          <w:b/>
          <w:bCs/>
          <w:szCs w:val="20"/>
        </w:rPr>
      </w:pPr>
      <w:r w:rsidRPr="00FA3856">
        <w:rPr>
          <w:rFonts w:ascii="Times New Roman" w:hAnsi="Times New Roman" w:cs="Times New Roman"/>
          <w:b/>
          <w:bCs/>
          <w:szCs w:val="20"/>
        </w:rPr>
        <w:t> </w:t>
      </w:r>
    </w:p>
    <w:p w:rsidR="00E27341" w:rsidRPr="00FA3856" w:rsidRDefault="00E27341">
      <w:pPr>
        <w:spacing w:after="200" w:line="276" w:lineRule="auto"/>
        <w:rPr>
          <w:rFonts w:eastAsia="Arial Unicode MS"/>
          <w:b/>
          <w:bCs/>
          <w:szCs w:val="20"/>
          <w:lang w:eastAsia="ar-SA"/>
        </w:rPr>
      </w:pPr>
      <w:r w:rsidRPr="00FA3856">
        <w:rPr>
          <w:b/>
          <w:bCs/>
          <w:szCs w:val="20"/>
        </w:rPr>
        <w:br w:type="page"/>
      </w:r>
    </w:p>
    <w:p w:rsidR="00D80608" w:rsidRPr="00FA3856" w:rsidRDefault="00E27341" w:rsidP="00E27341">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I.2)</w:t>
      </w:r>
      <w:r w:rsidR="00D80608" w:rsidRPr="00FA3856">
        <w:rPr>
          <w:rFonts w:ascii="Times New Roman" w:hAnsi="Times New Roman" w:cs="Times New Roman"/>
          <w:b/>
          <w:bCs/>
          <w:szCs w:val="20"/>
        </w:rPr>
        <w:t xml:space="preserve"> São imunes da CSLL</w:t>
      </w:r>
      <w:r w:rsidR="00D80608" w:rsidRPr="00FA3856">
        <w:rPr>
          <w:rFonts w:ascii="Times New Roman" w:hAnsi="Times New Roman" w:cs="Times New Roman"/>
          <w:szCs w:val="20"/>
        </w:rPr>
        <w:t>:</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As entidades beneficentes de assistência social (Constituição Federal, art.195, § 7</w:t>
      </w:r>
      <w:r w:rsidRPr="00FA3856">
        <w:rPr>
          <w:rFonts w:ascii="Times New Roman" w:hAnsi="Times New Roman" w:cs="Times New Roman"/>
          <w:strike/>
          <w:szCs w:val="20"/>
        </w:rPr>
        <w:t>º</w:t>
      </w:r>
      <w:r w:rsidRPr="00FA3856">
        <w:rPr>
          <w:rFonts w:ascii="Times New Roman" w:hAnsi="Times New Roman" w:cs="Times New Roman"/>
          <w:szCs w:val="20"/>
        </w:rPr>
        <w:t>), as quais além dos requisitos exigidos para gozo da imunidade do IRPJ, deverão atender aos seguintes requisitos cumulativamente:</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a) seja reconhecida como de utilidade pública federal e estadual ou do Distrito Federal ou municipal;</w:t>
      </w:r>
    </w:p>
    <w:p w:rsidR="00D80608" w:rsidRPr="00FA3856" w:rsidRDefault="00D80608" w:rsidP="00E27341">
      <w:pPr>
        <w:pStyle w:val="NormalWeb"/>
        <w:spacing w:before="0" w:after="0"/>
        <w:ind w:left="708"/>
        <w:jc w:val="both"/>
        <w:rPr>
          <w:rFonts w:ascii="Times New Roman" w:hAnsi="Times New Roman" w:cs="Times New Roman"/>
          <w:szCs w:val="20"/>
        </w:rPr>
      </w:pPr>
      <w:r w:rsidRPr="00FA3856">
        <w:rPr>
          <w:rFonts w:ascii="Times New Roman" w:hAnsi="Times New Roman" w:cs="Times New Roman"/>
          <w:szCs w:val="20"/>
        </w:rPr>
        <w:t xml:space="preserve">b) seja portadora do Registro e do Certificado de Entidade Beneficente de Assistência Social, fornecidos pelos Ministérios </w:t>
      </w:r>
      <w:r w:rsidRPr="00FA3856">
        <w:rPr>
          <w:rFonts w:ascii="Times New Roman" w:hAnsi="Times New Roman" w:cs="Times New Roman"/>
          <w:color w:val="000000"/>
          <w:szCs w:val="20"/>
        </w:rPr>
        <w:t>do Desenvolvimento Social e Combate à Fome,</w:t>
      </w:r>
      <w:bookmarkStart w:id="363" w:name="BM18A/31"/>
      <w:bookmarkStart w:id="364" w:name="BM18A/32"/>
      <w:bookmarkStart w:id="365" w:name="BM18A/33"/>
      <w:bookmarkStart w:id="366" w:name="BM18A/34"/>
      <w:bookmarkStart w:id="367" w:name="BM18A/35"/>
      <w:bookmarkStart w:id="368" w:name="BM18A/36"/>
      <w:bookmarkStart w:id="369" w:name="BM18A/37"/>
      <w:bookmarkEnd w:id="363"/>
      <w:bookmarkEnd w:id="364"/>
      <w:bookmarkEnd w:id="365"/>
      <w:bookmarkEnd w:id="366"/>
      <w:bookmarkEnd w:id="367"/>
      <w:bookmarkEnd w:id="368"/>
      <w:bookmarkEnd w:id="369"/>
      <w:r w:rsidRPr="00FA3856">
        <w:rPr>
          <w:rFonts w:ascii="Times New Roman" w:hAnsi="Times New Roman" w:cs="Times New Roman"/>
          <w:szCs w:val="20"/>
        </w:rPr>
        <w:t xml:space="preserve"> da Saúde ou da Educação, de acordo com as respectivas áreas de atuação;</w:t>
      </w: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 atenda, cumulativamente, aos seguintes requisitos:</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1 - não percebam seus diretores, conselheiros, sócios, instituidores ou benfeitores, remuneração, vantagens ou benefícios, direta ou indiretamente, por qualquer forma ou título, em razão das competências, funções ou atividades que lhes sejam atribuídas pelos respectivos atos constitutivos;</w:t>
      </w:r>
    </w:p>
    <w:p w:rsidR="00D80608" w:rsidRPr="00FA3856" w:rsidRDefault="00D80608" w:rsidP="00E27341">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2 - aplique suas rendas, seus recursos e eventual superávit integralmente no território nacional, na manutenção e desenvolvimento de seus objetivos institucionais;</w:t>
      </w:r>
    </w:p>
    <w:p w:rsidR="00D80608" w:rsidRPr="00FA3856" w:rsidRDefault="00D80608" w:rsidP="00E27341">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3 - apresente certidão negativa ou certidão positiva com efeito de negativa de débitos relativos aos tributos administrados pela Secretaria da Receita Federal do Brasil e certificado de regularidade do Fundo de Garantia do Tempo de Serviço - FGTS;</w:t>
      </w:r>
    </w:p>
    <w:p w:rsidR="00D80608" w:rsidRPr="00FA3856" w:rsidRDefault="00D80608" w:rsidP="00E27341">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4 - mantenha escrituração contábil regular que registre as receitas e despesas, bem como a aplicação em gratuidade de forma segregada, em consonância com as normas emanadas do Conselho Federal de Contabilidade;</w:t>
      </w:r>
    </w:p>
    <w:p w:rsidR="00D80608" w:rsidRPr="00FA3856" w:rsidRDefault="00D80608" w:rsidP="00E27341">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5 - não distribua resultados, dividendos, bonificações, participações ou parcelas do seu patrimônio, sob qualquer forma ou pretexto;</w:t>
      </w:r>
    </w:p>
    <w:p w:rsidR="00D80608" w:rsidRPr="00FA3856" w:rsidRDefault="00D80608" w:rsidP="00E27341">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6 - conserve em boa ordem, pelo prazo de 10 (dez) anos, contado da data da emissão, os documentos que comprovem a origem e a aplicação de seus recursos e os relativos a atos ou </w:t>
      </w:r>
      <w:r w:rsidR="0063733D" w:rsidRPr="00FA3856">
        <w:rPr>
          <w:rFonts w:ascii="Times New Roman" w:hAnsi="Times New Roman" w:cs="Times New Roman"/>
          <w:szCs w:val="20"/>
        </w:rPr>
        <w:t>operações realizadas</w:t>
      </w:r>
      <w:r w:rsidRPr="00FA3856">
        <w:rPr>
          <w:rFonts w:ascii="Times New Roman" w:hAnsi="Times New Roman" w:cs="Times New Roman"/>
          <w:szCs w:val="20"/>
        </w:rPr>
        <w:t xml:space="preserve"> que impliquem modificação da situação patrimonial;</w:t>
      </w:r>
    </w:p>
    <w:p w:rsidR="00D80608" w:rsidRPr="00FA3856" w:rsidRDefault="00D80608" w:rsidP="00E27341">
      <w:pPr>
        <w:pStyle w:val="NormalWeb"/>
        <w:spacing w:before="0" w:after="0"/>
        <w:ind w:left="708" w:firstLine="708"/>
        <w:jc w:val="both"/>
        <w:rPr>
          <w:rFonts w:ascii="Times New Roman" w:hAnsi="Times New Roman" w:cs="Times New Roman"/>
          <w:szCs w:val="20"/>
        </w:rPr>
      </w:pPr>
      <w:r w:rsidRPr="00FA3856">
        <w:rPr>
          <w:rFonts w:ascii="Times New Roman" w:hAnsi="Times New Roman" w:cs="Times New Roman"/>
          <w:szCs w:val="20"/>
        </w:rPr>
        <w:t>7 - cumpra as obrigações acessórias estabelecidas na legislação tributária;</w:t>
      </w:r>
    </w:p>
    <w:p w:rsidR="00D80608" w:rsidRPr="00DF20F8" w:rsidRDefault="00D80608" w:rsidP="00E27341">
      <w:pPr>
        <w:pStyle w:val="NormalWeb"/>
        <w:spacing w:before="0" w:after="0"/>
        <w:ind w:left="1416"/>
        <w:jc w:val="both"/>
        <w:rPr>
          <w:rFonts w:ascii="Times New Roman" w:hAnsi="Times New Roman" w:cs="Times New Roman"/>
          <w:szCs w:val="20"/>
        </w:rPr>
      </w:pPr>
      <w:r w:rsidRPr="00FA3856">
        <w:rPr>
          <w:rFonts w:ascii="Times New Roman" w:hAnsi="Times New Roman" w:cs="Times New Roman"/>
          <w:szCs w:val="20"/>
        </w:rPr>
        <w:t xml:space="preserve">8 - apresente as demonstrações contábeis e financeiras devidamente auditadas por auditor independente legalmente habilitado nos Conselhos Regionais de Contabilidade quando a receita bruta anual auferida for superior ao limite fixado pela </w:t>
      </w:r>
      <w:hyperlink r:id="rId544" w:history="1">
        <w:r w:rsidRPr="00DF20F8">
          <w:rPr>
            <w:rStyle w:val="Hyperlink"/>
            <w:rFonts w:ascii="Times New Roman" w:hAnsi="Times New Roman" w:cs="Times New Roman"/>
            <w:color w:val="auto"/>
            <w:szCs w:val="20"/>
          </w:rPr>
          <w:t>Lei Complementar n</w:t>
        </w:r>
        <w:r w:rsidRPr="00DF20F8">
          <w:rPr>
            <w:rStyle w:val="Hyperlink"/>
            <w:rFonts w:ascii="Times New Roman" w:hAnsi="Times New Roman" w:cs="Times New Roman"/>
            <w:strike/>
            <w:color w:val="auto"/>
            <w:szCs w:val="20"/>
          </w:rPr>
          <w:t>º</w:t>
        </w:r>
        <w:r w:rsidR="00DF20F8" w:rsidRPr="00DF20F8">
          <w:rPr>
            <w:rStyle w:val="Hyperlink"/>
            <w:rFonts w:ascii="Times New Roman" w:hAnsi="Times New Roman" w:cs="Times New Roman"/>
            <w:color w:val="auto"/>
            <w:szCs w:val="20"/>
          </w:rPr>
          <w:t xml:space="preserve"> 123, de 14 de dezembro de 2006</w:t>
        </w:r>
        <w:r w:rsidRPr="00DF20F8">
          <w:rPr>
            <w:rStyle w:val="Hyperlink"/>
            <w:rFonts w:ascii="Times New Roman" w:hAnsi="Times New Roman" w:cs="Times New Roman"/>
            <w:color w:val="auto"/>
            <w:szCs w:val="20"/>
          </w:rPr>
          <w:t>.</w:t>
        </w:r>
      </w:hyperlink>
    </w:p>
    <w:p w:rsidR="00E27341" w:rsidRPr="00DF20F8" w:rsidRDefault="00E27341" w:rsidP="00E27341">
      <w:pPr>
        <w:pStyle w:val="NormalWeb"/>
        <w:spacing w:before="0" w:after="0"/>
        <w:ind w:left="600"/>
        <w:jc w:val="both"/>
        <w:rPr>
          <w:rFonts w:ascii="Times New Roman" w:hAnsi="Times New Roman" w:cs="Times New Roman"/>
          <w:b/>
          <w:bCs/>
          <w:szCs w:val="20"/>
        </w:rPr>
      </w:pPr>
    </w:p>
    <w:p w:rsidR="00D80608" w:rsidRPr="00FA3856" w:rsidRDefault="00D80608" w:rsidP="00E27341">
      <w:pPr>
        <w:pStyle w:val="NormalWeb"/>
        <w:spacing w:before="0" w:after="0"/>
        <w:ind w:left="600"/>
        <w:jc w:val="both"/>
        <w:rPr>
          <w:rFonts w:ascii="Times New Roman" w:hAnsi="Times New Roman" w:cs="Times New Roman"/>
          <w:b/>
          <w:bCs/>
          <w:szCs w:val="20"/>
        </w:rPr>
      </w:pPr>
      <w:r w:rsidRPr="00FA3856">
        <w:rPr>
          <w:rFonts w:ascii="Times New Roman" w:hAnsi="Times New Roman" w:cs="Times New Roman"/>
          <w:b/>
          <w:bCs/>
          <w:szCs w:val="20"/>
        </w:rPr>
        <w:t>Atenção:</w:t>
      </w:r>
    </w:p>
    <w:p w:rsidR="00E27341" w:rsidRPr="00FA3856" w:rsidRDefault="00E27341" w:rsidP="00E27341">
      <w:pPr>
        <w:pStyle w:val="NormalWeb"/>
        <w:spacing w:before="0" w:after="0"/>
        <w:ind w:left="600"/>
        <w:jc w:val="both"/>
        <w:rPr>
          <w:rFonts w:ascii="Times New Roman" w:hAnsi="Times New Roman" w:cs="Times New Roman"/>
          <w:szCs w:val="20"/>
        </w:rPr>
      </w:pPr>
    </w:p>
    <w:p w:rsidR="00D80608" w:rsidRPr="00FA3856" w:rsidRDefault="00D80608" w:rsidP="00E27341">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1) O direito à imunidade da CSLL poderá ser exercido pela entidade a contar da data da publicação da concessão da certificação, desde que atendido os requisitos indicados anteriormente.</w:t>
      </w:r>
    </w:p>
    <w:p w:rsidR="00D80608" w:rsidRPr="00FA3856" w:rsidRDefault="00D80608" w:rsidP="00E27341">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2) Constatado o descumprimento pela entidade dos requisitos indicados, a fiscalização da Secretaria da Receita Federal do Brasil lavrará o auto de infração relativo ao período correspondente e relatará os fatos que demonstram o não atendimento de tais requisitos para o gozo da imunidade.</w:t>
      </w:r>
    </w:p>
    <w:p w:rsidR="00D80608" w:rsidRPr="00FA3856" w:rsidRDefault="00D80608" w:rsidP="00E27341">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3) Considerar-se-á automaticamente suspenso o direito à imunidade da CSLL durante o período em que se constatar o descumprimento de requisito para gozo da imunidade, devendo o lançamento correspondente ter como termo inicial a data da ocorrência da infração que lhe deu causa.</w:t>
      </w:r>
    </w:p>
    <w:p w:rsidR="00D80608" w:rsidRPr="00FA3856" w:rsidRDefault="00D80608" w:rsidP="00E27341">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4) As entidades sem fins lucrativos de que trata o inciso I do art. 12 do Decreto n</w:t>
      </w:r>
      <w:r w:rsidRPr="00FA3856">
        <w:rPr>
          <w:rFonts w:ascii="Times New Roman" w:hAnsi="Times New Roman" w:cs="Times New Roman"/>
          <w:strike/>
          <w:szCs w:val="20"/>
        </w:rPr>
        <w:t>º</w:t>
      </w:r>
      <w:r w:rsidRPr="00FA3856">
        <w:rPr>
          <w:rFonts w:ascii="Times New Roman" w:hAnsi="Times New Roman" w:cs="Times New Roman"/>
          <w:szCs w:val="20"/>
        </w:rPr>
        <w:t xml:space="preserve"> 3.048, de 06 de maio de 1999, que não se enquadrem nas condições para gozo da imunidade devem apurar a base de cálculo e a CSLL devida nos termos da legislação comercial e fiscal.</w:t>
      </w:r>
    </w:p>
    <w:p w:rsidR="00D80608" w:rsidRPr="00FA3856" w:rsidRDefault="00D80608" w:rsidP="00E27341">
      <w:pPr>
        <w:pStyle w:val="NormalWeb"/>
        <w:spacing w:before="0" w:after="0"/>
        <w:ind w:left="600"/>
        <w:jc w:val="both"/>
        <w:rPr>
          <w:rFonts w:ascii="Times New Roman" w:hAnsi="Times New Roman" w:cs="Times New Roman"/>
          <w:szCs w:val="20"/>
        </w:rPr>
      </w:pPr>
      <w:r w:rsidRPr="00FA3856">
        <w:rPr>
          <w:rFonts w:ascii="Times New Roman" w:hAnsi="Times New Roman" w:cs="Times New Roman"/>
          <w:szCs w:val="20"/>
        </w:rPr>
        <w:t> </w:t>
      </w:r>
    </w:p>
    <w:p w:rsidR="00E27341" w:rsidRPr="00FA3856" w:rsidRDefault="00E27341">
      <w:pPr>
        <w:spacing w:after="200" w:line="276" w:lineRule="auto"/>
        <w:rPr>
          <w:b/>
          <w:bCs/>
          <w:szCs w:val="20"/>
        </w:rPr>
      </w:pPr>
      <w:r w:rsidRPr="00FA3856">
        <w:rPr>
          <w:b/>
          <w:bCs/>
          <w:szCs w:val="20"/>
        </w:rPr>
        <w:br w:type="page"/>
      </w:r>
    </w:p>
    <w:p w:rsidR="00D80608" w:rsidRPr="00FA3856" w:rsidRDefault="00E27341" w:rsidP="00E27341">
      <w:pPr>
        <w:jc w:val="both"/>
        <w:rPr>
          <w:szCs w:val="20"/>
        </w:rPr>
      </w:pPr>
      <w:r w:rsidRPr="00FA3856">
        <w:rPr>
          <w:b/>
          <w:bCs/>
          <w:szCs w:val="20"/>
        </w:rPr>
        <w:lastRenderedPageBreak/>
        <w:t>II)</w:t>
      </w:r>
      <w:r w:rsidR="00D80608" w:rsidRPr="00FA3856">
        <w:rPr>
          <w:b/>
          <w:bCs/>
          <w:szCs w:val="20"/>
        </w:rPr>
        <w:t xml:space="preserve"> Pessoa Jurídica Isenta</w:t>
      </w:r>
    </w:p>
    <w:p w:rsidR="00D80608" w:rsidRPr="00FA3856" w:rsidRDefault="00D80608" w:rsidP="00E27341">
      <w:pPr>
        <w:jc w:val="both"/>
        <w:rPr>
          <w:szCs w:val="20"/>
        </w:rPr>
      </w:pPr>
      <w:r w:rsidRPr="00FA3856">
        <w:rPr>
          <w:szCs w:val="20"/>
        </w:rPr>
        <w:t> </w:t>
      </w:r>
    </w:p>
    <w:p w:rsidR="00D80608" w:rsidRPr="00FA3856" w:rsidRDefault="00D80608" w:rsidP="00E27341">
      <w:pPr>
        <w:ind w:firstLine="708"/>
        <w:jc w:val="both"/>
        <w:rPr>
          <w:szCs w:val="20"/>
        </w:rPr>
      </w:pPr>
      <w:r w:rsidRPr="00FA3856">
        <w:rPr>
          <w:szCs w:val="20"/>
        </w:rPr>
        <w:t>Consideram-se isentas do imposto sobre a renda as instituições de caráter filantrópico, recreativo, cultural e científico e as associações civis que prestem os serviços para os quais houverem sido instituídas e os coloquem à disposição do grupo de pessoas a que se destinam, sem fins lucrativos (Lei n</w:t>
      </w:r>
      <w:r w:rsidRPr="00FA3856">
        <w:rPr>
          <w:strike/>
          <w:szCs w:val="20"/>
        </w:rPr>
        <w:t>º</w:t>
      </w:r>
      <w:r w:rsidRPr="00FA3856">
        <w:rPr>
          <w:szCs w:val="20"/>
        </w:rPr>
        <w:t xml:space="preserve"> 9.532, de 1997).</w:t>
      </w:r>
    </w:p>
    <w:p w:rsidR="00D80608" w:rsidRPr="00FA3856" w:rsidRDefault="00D80608" w:rsidP="00E27341">
      <w:pPr>
        <w:jc w:val="both"/>
        <w:rPr>
          <w:szCs w:val="20"/>
        </w:rPr>
      </w:pPr>
      <w:r w:rsidRPr="00FA3856">
        <w:rPr>
          <w:szCs w:val="20"/>
        </w:rPr>
        <w:t xml:space="preserve">A isenção aplica-se, exclusivamente, em relação ao imposto sobre a renda da pessoa jurídica e à contribuição social sobre o lucro líquido, observado o disposto no parágrafo </w:t>
      </w:r>
      <w:r w:rsidR="0063733D" w:rsidRPr="00FA3856">
        <w:rPr>
          <w:szCs w:val="20"/>
        </w:rPr>
        <w:t>subsequente</w:t>
      </w:r>
      <w:r w:rsidRPr="00FA3856">
        <w:rPr>
          <w:szCs w:val="20"/>
        </w:rPr>
        <w:t>.</w:t>
      </w:r>
    </w:p>
    <w:p w:rsidR="00E27341" w:rsidRPr="00FA3856" w:rsidRDefault="00E27341" w:rsidP="00E27341">
      <w:pPr>
        <w:ind w:left="600"/>
        <w:jc w:val="both"/>
        <w:rPr>
          <w:b/>
          <w:bCs/>
          <w:szCs w:val="20"/>
        </w:rPr>
      </w:pPr>
    </w:p>
    <w:p w:rsidR="00D80608" w:rsidRPr="00FA3856" w:rsidRDefault="00D80608" w:rsidP="00E27341">
      <w:pPr>
        <w:ind w:left="600"/>
        <w:jc w:val="both"/>
        <w:rPr>
          <w:szCs w:val="20"/>
        </w:rPr>
      </w:pPr>
      <w:r w:rsidRPr="00FA3856">
        <w:rPr>
          <w:b/>
          <w:bCs/>
          <w:szCs w:val="20"/>
        </w:rPr>
        <w:t>Atenção:</w:t>
      </w:r>
    </w:p>
    <w:p w:rsidR="00E27341" w:rsidRPr="00FA3856" w:rsidRDefault="00E27341" w:rsidP="00E27341">
      <w:pPr>
        <w:ind w:left="600"/>
        <w:jc w:val="both"/>
        <w:rPr>
          <w:szCs w:val="20"/>
        </w:rPr>
      </w:pPr>
    </w:p>
    <w:p w:rsidR="00D80608" w:rsidRPr="00FA3856" w:rsidRDefault="00D80608" w:rsidP="00E27341">
      <w:pPr>
        <w:ind w:left="600"/>
        <w:jc w:val="both"/>
        <w:rPr>
          <w:szCs w:val="20"/>
        </w:rPr>
      </w:pPr>
      <w:r w:rsidRPr="00FA3856">
        <w:rPr>
          <w:szCs w:val="20"/>
        </w:rPr>
        <w:t>1) As entidades sem fins lucrativos de que trata o inciso I do art. 12 do Decreto n</w:t>
      </w:r>
      <w:r w:rsidRPr="00FA3856">
        <w:rPr>
          <w:strike/>
          <w:szCs w:val="20"/>
        </w:rPr>
        <w:t>º</w:t>
      </w:r>
      <w:r w:rsidRPr="00FA3856">
        <w:rPr>
          <w:szCs w:val="20"/>
        </w:rPr>
        <w:t xml:space="preserve"> 3.048, de 06 de maio de 1999, que não se enquadrem na imunidade ou isenção da Lei n</w:t>
      </w:r>
      <w:r w:rsidRPr="00FA3856">
        <w:rPr>
          <w:strike/>
          <w:szCs w:val="20"/>
        </w:rPr>
        <w:t>º</w:t>
      </w:r>
      <w:r w:rsidRPr="00FA3856">
        <w:rPr>
          <w:szCs w:val="20"/>
        </w:rPr>
        <w:t xml:space="preserve"> 9.532, de 1997, devem apurar a base de cálculo e a CSLL devida nos termos da legislação comercial e fiscal.</w:t>
      </w:r>
    </w:p>
    <w:p w:rsidR="00D80608" w:rsidRPr="00FA3856" w:rsidRDefault="00D80608" w:rsidP="00E27341">
      <w:pPr>
        <w:ind w:left="600"/>
        <w:jc w:val="both"/>
        <w:rPr>
          <w:szCs w:val="20"/>
        </w:rPr>
      </w:pPr>
      <w:r w:rsidRPr="00FA3856">
        <w:rPr>
          <w:szCs w:val="20"/>
        </w:rPr>
        <w:t>2) As associações de poupança e empréstimo estão isentas do imposto sobre a renda, mas são contribuintes da contribuição social sobre o lucro líquido.</w:t>
      </w:r>
    </w:p>
    <w:p w:rsidR="00D80608" w:rsidRPr="00FA3856" w:rsidRDefault="00D80608" w:rsidP="00E27341">
      <w:pPr>
        <w:ind w:left="600"/>
        <w:jc w:val="both"/>
        <w:rPr>
          <w:szCs w:val="20"/>
        </w:rPr>
      </w:pPr>
      <w:r w:rsidRPr="00FA3856">
        <w:rPr>
          <w:szCs w:val="20"/>
        </w:rPr>
        <w:t>3) As entidades sujeitas à planificação contábil própria apurarão a CSLL de acordo com essa planificação.</w:t>
      </w:r>
    </w:p>
    <w:p w:rsidR="00D80608" w:rsidRPr="00FA3856" w:rsidRDefault="00D80608" w:rsidP="00E27341">
      <w:pPr>
        <w:ind w:left="600"/>
        <w:jc w:val="both"/>
        <w:rPr>
          <w:szCs w:val="20"/>
        </w:rPr>
      </w:pPr>
      <w:r w:rsidRPr="00FA3856">
        <w:rPr>
          <w:szCs w:val="20"/>
        </w:rPr>
        <w:t> </w:t>
      </w:r>
    </w:p>
    <w:p w:rsidR="00D80608" w:rsidRPr="00FA3856" w:rsidRDefault="00D80608" w:rsidP="00E27341">
      <w:pPr>
        <w:ind w:firstLine="600"/>
        <w:jc w:val="both"/>
        <w:rPr>
          <w:szCs w:val="20"/>
        </w:rPr>
      </w:pPr>
      <w:r w:rsidRPr="00FA3856">
        <w:rPr>
          <w:szCs w:val="20"/>
        </w:rPr>
        <w:t>Não estão abrangidos pela isenção do imposto sobre a renda os rendimentos e ganhos de capital auferidos em aplicações financeiras de renda fixa ou de renda variável e os juros de capital distribuídos.</w:t>
      </w:r>
    </w:p>
    <w:p w:rsidR="00D80608" w:rsidRPr="00FA3856" w:rsidRDefault="00D80608" w:rsidP="00E27341">
      <w:pPr>
        <w:jc w:val="both"/>
        <w:rPr>
          <w:szCs w:val="20"/>
        </w:rPr>
      </w:pPr>
      <w:r w:rsidRPr="00FA3856">
        <w:rPr>
          <w:szCs w:val="20"/>
        </w:rPr>
        <w:t> </w:t>
      </w:r>
    </w:p>
    <w:p w:rsidR="00D80608" w:rsidRPr="00FA3856" w:rsidRDefault="00D80608" w:rsidP="00E27341">
      <w:pPr>
        <w:ind w:firstLine="600"/>
        <w:jc w:val="both"/>
        <w:rPr>
          <w:szCs w:val="20"/>
        </w:rPr>
      </w:pPr>
      <w:r w:rsidRPr="00FA3856">
        <w:rPr>
          <w:szCs w:val="20"/>
        </w:rPr>
        <w:t>Para o gozo da isenção, as instituições citadas estão obrigadas a atender aos seguintes requisitos:</w:t>
      </w:r>
    </w:p>
    <w:p w:rsidR="00E27341" w:rsidRPr="00FA3856" w:rsidRDefault="00E27341" w:rsidP="00E27341">
      <w:pPr>
        <w:jc w:val="both"/>
        <w:rPr>
          <w:szCs w:val="20"/>
        </w:rPr>
      </w:pPr>
    </w:p>
    <w:p w:rsidR="00D80608" w:rsidRPr="00FA3856" w:rsidRDefault="00D80608" w:rsidP="00E27341">
      <w:pPr>
        <w:ind w:left="708" w:firstLine="708"/>
        <w:jc w:val="both"/>
        <w:rPr>
          <w:szCs w:val="20"/>
        </w:rPr>
      </w:pPr>
      <w:r w:rsidRPr="00FA3856">
        <w:rPr>
          <w:szCs w:val="20"/>
        </w:rPr>
        <w:t>a) não remunerar, por qualquer forma, seus dirigentes pelos serviços prestados;</w:t>
      </w:r>
    </w:p>
    <w:p w:rsidR="00D80608" w:rsidRPr="00FA3856" w:rsidRDefault="00D80608" w:rsidP="00E27341">
      <w:pPr>
        <w:ind w:left="708" w:firstLine="708"/>
        <w:jc w:val="both"/>
        <w:rPr>
          <w:szCs w:val="20"/>
        </w:rPr>
      </w:pPr>
      <w:r w:rsidRPr="00FA3856">
        <w:rPr>
          <w:szCs w:val="20"/>
        </w:rPr>
        <w:t>b) aplicar integralmente seus recursos na manutenção e desenvolvimento dos seus objetivos sociais;</w:t>
      </w:r>
    </w:p>
    <w:p w:rsidR="00D80608" w:rsidRPr="00FA3856" w:rsidRDefault="00D80608" w:rsidP="00E27341">
      <w:pPr>
        <w:ind w:left="708" w:firstLine="708"/>
        <w:jc w:val="both"/>
        <w:rPr>
          <w:szCs w:val="20"/>
        </w:rPr>
      </w:pPr>
      <w:r w:rsidRPr="00FA3856">
        <w:rPr>
          <w:szCs w:val="20"/>
        </w:rPr>
        <w:t>c) manter escrituração completa de suas receitas e despesas em livros revestidos das formalidades que assegurem a respectiva exatidão;</w:t>
      </w:r>
    </w:p>
    <w:p w:rsidR="00D80608" w:rsidRPr="00FA3856" w:rsidRDefault="00D80608" w:rsidP="00E27341">
      <w:pPr>
        <w:ind w:left="1416"/>
        <w:jc w:val="both"/>
        <w:rPr>
          <w:szCs w:val="20"/>
        </w:rPr>
      </w:pPr>
      <w:r w:rsidRPr="00FA3856">
        <w:rPr>
          <w:szCs w:val="20"/>
        </w:rPr>
        <w:t>d) conservar em boa ordem, até que estejam prescritas eventuais ações que lhes sejam pertinentes, os documentos que comprovem a origem de suas receitas e a efetivação de suas despesas e a realização de quaisquer outros atos ou operações que venham a modificar sua situação patrimonial;</w:t>
      </w:r>
    </w:p>
    <w:p w:rsidR="00D80608" w:rsidRPr="00FA3856" w:rsidRDefault="00D80608" w:rsidP="00E27341">
      <w:pPr>
        <w:ind w:left="708" w:firstLine="708"/>
        <w:jc w:val="both"/>
        <w:rPr>
          <w:szCs w:val="20"/>
        </w:rPr>
      </w:pPr>
      <w:r w:rsidRPr="00FA3856">
        <w:rPr>
          <w:szCs w:val="20"/>
        </w:rPr>
        <w:t xml:space="preserve">e) apresentar, anualmente, </w:t>
      </w:r>
      <w:r w:rsidR="00553BFA" w:rsidRPr="00FA3856">
        <w:rPr>
          <w:szCs w:val="20"/>
        </w:rPr>
        <w:t>ECF</w:t>
      </w:r>
      <w:r w:rsidRPr="00FA3856">
        <w:rPr>
          <w:szCs w:val="20"/>
        </w:rPr>
        <w:t>, em conformidade com o disposto em ato da Secretaria da Receita Federal do Brasil.</w:t>
      </w:r>
    </w:p>
    <w:p w:rsidR="00D80608" w:rsidRPr="00FA3856" w:rsidRDefault="00D80608" w:rsidP="00E27341">
      <w:pPr>
        <w:jc w:val="both"/>
        <w:rPr>
          <w:szCs w:val="20"/>
        </w:rPr>
      </w:pPr>
      <w:r w:rsidRPr="00FA3856">
        <w:rPr>
          <w:szCs w:val="20"/>
        </w:rPr>
        <w:t> </w:t>
      </w:r>
    </w:p>
    <w:p w:rsidR="00D80608" w:rsidRPr="00FA3856" w:rsidRDefault="00D80608" w:rsidP="00E27341">
      <w:pPr>
        <w:ind w:firstLine="708"/>
        <w:jc w:val="both"/>
        <w:rPr>
          <w:szCs w:val="20"/>
        </w:rPr>
      </w:pPr>
      <w:r w:rsidRPr="00FA3856">
        <w:rPr>
          <w:szCs w:val="20"/>
        </w:rPr>
        <w:t>As instituições de caráter filantrópico, recreativo, cultural e científico deverão assegurar a destinação de seu patrimônio a outra instituição que atenda às condições para gozo da isenção, no caso de incorporação, fusão, cisão ou de encerramento de suas atividades, ou a órgão público.</w:t>
      </w:r>
    </w:p>
    <w:p w:rsidR="00D80608" w:rsidRPr="00FA3856" w:rsidRDefault="00D80608" w:rsidP="00E27341">
      <w:pPr>
        <w:jc w:val="both"/>
        <w:rPr>
          <w:szCs w:val="20"/>
        </w:rPr>
      </w:pPr>
      <w:r w:rsidRPr="00FA3856">
        <w:rPr>
          <w:szCs w:val="20"/>
        </w:rPr>
        <w:t> </w:t>
      </w:r>
    </w:p>
    <w:p w:rsidR="00E27341" w:rsidRPr="00FA3856" w:rsidRDefault="00E27341">
      <w:pPr>
        <w:spacing w:after="200" w:line="276" w:lineRule="auto"/>
        <w:rPr>
          <w:rFonts w:eastAsia="Arial Unicode MS"/>
          <w:b/>
          <w:bCs/>
          <w:szCs w:val="20"/>
          <w:lang w:eastAsia="ar-SA"/>
        </w:rPr>
      </w:pPr>
      <w:r w:rsidRPr="00FA3856">
        <w:rPr>
          <w:b/>
          <w:bCs/>
          <w:szCs w:val="20"/>
        </w:rPr>
        <w:br w:type="page"/>
      </w:r>
    </w:p>
    <w:p w:rsidR="00D80608" w:rsidRPr="00FA3856" w:rsidRDefault="00E27341" w:rsidP="00E27341">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lastRenderedPageBreak/>
        <w:t xml:space="preserve">III) </w:t>
      </w:r>
      <w:r w:rsidR="00D80608" w:rsidRPr="00FA3856">
        <w:rPr>
          <w:rFonts w:ascii="Times New Roman" w:hAnsi="Times New Roman" w:cs="Times New Roman"/>
          <w:b/>
          <w:bCs/>
          <w:szCs w:val="20"/>
        </w:rPr>
        <w:t>Desenquadramento da Imunidade ou da Isenção</w:t>
      </w:r>
    </w:p>
    <w:p w:rsidR="00D80608" w:rsidRPr="00FA3856" w:rsidRDefault="00D80608" w:rsidP="00E27341">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w:t>
      </w:r>
    </w:p>
    <w:p w:rsidR="00D80608" w:rsidRPr="00FA3856" w:rsidRDefault="00E27341" w:rsidP="00E27341">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III.1) </w:t>
      </w:r>
      <w:r w:rsidR="00D80608" w:rsidRPr="00FA3856">
        <w:rPr>
          <w:rFonts w:ascii="Times New Roman" w:hAnsi="Times New Roman" w:cs="Times New Roman"/>
          <w:b/>
          <w:bCs/>
          <w:szCs w:val="20"/>
        </w:rPr>
        <w:t>Desenquadramento da Imunidade ou da Isenção IRPJ</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Sem prejuízo das demais penalidades previstas na lei, a RFB suspenderá o gozo da imunidade ou da isenção relativamente aos anos-calendário em que a pessoa jurídica houver praticado ou, por qualquer forma, houver contribuído para a prática de ato que constitua infração a dispositivo da legislação tributária, especialmente no caso de informar ou declarar falsamente, omitir ou simular o recebimento de doações em bens ou em dinheiro ou, de qualquer forma, cooperar para que terceiro sonegue tributos ou pratique ilícitos fiscais.</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Considera-se, também, infração a dispositivo da legislação tributária, o pagamento, pela instituição imune, em favor de seus associados ou dirigentes, ou, ainda, em favor de sócios, acionistas ou dirigentes de pessoa jurídica a ela associada por qualquer forma, de despesas consideradas indedutíveis na determinação da base de cálculo do imposto sobre a renda ou da contribuição social sobre o lucro líquido.</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À suspensão do gozo da imunidade ou da isenção aplica-se o disposto no art. 32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w:t>
      </w:r>
    </w:p>
    <w:p w:rsidR="00D80608" w:rsidRPr="00FA3856" w:rsidRDefault="00D80608" w:rsidP="00E27341">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w:t>
      </w:r>
    </w:p>
    <w:p w:rsidR="00D80608" w:rsidRPr="00FA3856" w:rsidRDefault="00E27341" w:rsidP="00E27341">
      <w:pPr>
        <w:pStyle w:val="NormalWeb"/>
        <w:spacing w:before="0" w:after="0"/>
        <w:jc w:val="both"/>
        <w:rPr>
          <w:rFonts w:ascii="Times New Roman" w:hAnsi="Times New Roman" w:cs="Times New Roman"/>
          <w:szCs w:val="20"/>
        </w:rPr>
      </w:pPr>
      <w:r w:rsidRPr="00FA3856">
        <w:rPr>
          <w:rFonts w:ascii="Times New Roman" w:hAnsi="Times New Roman" w:cs="Times New Roman"/>
          <w:b/>
          <w:bCs/>
          <w:szCs w:val="20"/>
        </w:rPr>
        <w:t xml:space="preserve">III.2) </w:t>
      </w:r>
      <w:r w:rsidR="00D80608" w:rsidRPr="00FA3856">
        <w:rPr>
          <w:rFonts w:ascii="Times New Roman" w:hAnsi="Times New Roman" w:cs="Times New Roman"/>
          <w:b/>
          <w:bCs/>
          <w:szCs w:val="20"/>
        </w:rPr>
        <w:t>Desenquadramento da Imunidade da CSLL</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 xml:space="preserve">Sem prejuízo das demais penalidades previstas na lei e do disposto no item </w:t>
      </w:r>
      <w:r w:rsidR="00E27341" w:rsidRPr="00FA3856">
        <w:rPr>
          <w:rFonts w:ascii="Times New Roman" w:hAnsi="Times New Roman" w:cs="Times New Roman"/>
          <w:szCs w:val="20"/>
        </w:rPr>
        <w:t>III.1</w:t>
      </w:r>
      <w:r w:rsidRPr="00FA3856">
        <w:rPr>
          <w:rFonts w:ascii="Times New Roman" w:hAnsi="Times New Roman" w:cs="Times New Roman"/>
          <w:szCs w:val="20"/>
        </w:rPr>
        <w:t xml:space="preserve">, constatado o descumprimento pela entidade dos requisitos para gozo da imunidade da CSLL, indicados no </w:t>
      </w:r>
      <w:hyperlink r:id="rId545" w:history="1">
        <w:r w:rsidR="00E27341" w:rsidRPr="00FA3856">
          <w:rPr>
            <w:rStyle w:val="Hyperlink"/>
            <w:rFonts w:ascii="Times New Roman" w:hAnsi="Times New Roman" w:cs="Times New Roman"/>
            <w:color w:val="auto"/>
            <w:szCs w:val="20"/>
          </w:rPr>
          <w:t>item</w:t>
        </w:r>
      </w:hyperlink>
      <w:r w:rsidR="00E27341" w:rsidRPr="00FA3856">
        <w:rPr>
          <w:rFonts w:ascii="Times New Roman" w:hAnsi="Times New Roman" w:cs="Times New Roman"/>
          <w:szCs w:val="20"/>
        </w:rPr>
        <w:t xml:space="preserve"> I</w:t>
      </w:r>
      <w:r w:rsidRPr="00FA3856">
        <w:rPr>
          <w:rFonts w:ascii="Times New Roman" w:hAnsi="Times New Roman" w:cs="Times New Roman"/>
          <w:szCs w:val="20"/>
        </w:rPr>
        <w:t>, a fiscalização da Secretaria da Receita Federal do Brasil lavrará o auto de infração relativo ao período correspondente e relatará os fatos que demonstram o não atendimento de tais requisitos para o gozo da imunidade.</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Considerar-se-á automaticamente suspenso o direito à imunidade da CSLL durante o período em que se constatar o descumprimento de requisito para gozo da imunidade, devendo o lançamento correspondente ter como termo inicial a data da ocorrência da infração que lhe deu causa.</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À suspensão do gozo da imunidade aplica-se o disposto no art. 32 da Lei n</w:t>
      </w:r>
      <w:r w:rsidRPr="00FA3856">
        <w:rPr>
          <w:rFonts w:ascii="Times New Roman" w:hAnsi="Times New Roman" w:cs="Times New Roman"/>
          <w:strike/>
          <w:szCs w:val="20"/>
        </w:rPr>
        <w:t>º</w:t>
      </w:r>
      <w:r w:rsidRPr="00FA3856">
        <w:rPr>
          <w:rFonts w:ascii="Times New Roman" w:hAnsi="Times New Roman" w:cs="Times New Roman"/>
          <w:szCs w:val="20"/>
        </w:rPr>
        <w:t xml:space="preserve"> 9.430, de 1996.</w:t>
      </w:r>
    </w:p>
    <w:p w:rsidR="00E27341" w:rsidRPr="00FA3856" w:rsidRDefault="00E27341" w:rsidP="00E27341">
      <w:pPr>
        <w:pStyle w:val="NormalWeb"/>
        <w:spacing w:before="0" w:after="0"/>
        <w:jc w:val="both"/>
        <w:rPr>
          <w:rFonts w:ascii="Times New Roman" w:hAnsi="Times New Roman" w:cs="Times New Roman"/>
          <w:szCs w:val="20"/>
        </w:rPr>
      </w:pPr>
    </w:p>
    <w:p w:rsidR="00D80608" w:rsidRPr="00FA3856" w:rsidRDefault="00D80608" w:rsidP="00E27341">
      <w:pPr>
        <w:pStyle w:val="NormalWeb"/>
        <w:spacing w:before="0" w:after="0"/>
        <w:ind w:firstLine="708"/>
        <w:jc w:val="both"/>
        <w:rPr>
          <w:rFonts w:ascii="Times New Roman" w:hAnsi="Times New Roman" w:cs="Times New Roman"/>
          <w:szCs w:val="20"/>
        </w:rPr>
      </w:pPr>
      <w:r w:rsidRPr="00FA3856">
        <w:rPr>
          <w:rFonts w:ascii="Times New Roman" w:hAnsi="Times New Roman" w:cs="Times New Roman"/>
          <w:szCs w:val="20"/>
        </w:rPr>
        <w:t>O Desenquadramento da Imunidade da CSLL obedecerá ao rito do processo administrativo fiscal vigente.</w:t>
      </w:r>
    </w:p>
    <w:p w:rsidR="00D80608" w:rsidRPr="00FA3856" w:rsidRDefault="00D80608" w:rsidP="00F11E71">
      <w:pPr>
        <w:pStyle w:val="PSDS-MarcadoresNivel3"/>
        <w:tabs>
          <w:tab w:val="clear" w:pos="1440"/>
        </w:tabs>
        <w:spacing w:before="0" w:after="0"/>
        <w:ind w:left="0" w:firstLine="0"/>
        <w:rPr>
          <w:rFonts w:ascii="Times New Roman" w:hAnsi="Times New Roman" w:cs="Times New Roman"/>
          <w:color w:val="0000FF"/>
          <w:szCs w:val="20"/>
        </w:rPr>
      </w:pPr>
    </w:p>
    <w:p w:rsidR="00E27341" w:rsidRPr="00FA3856" w:rsidRDefault="00E27341">
      <w:pPr>
        <w:spacing w:after="200" w:line="276" w:lineRule="auto"/>
        <w:rPr>
          <w:b/>
          <w:bCs/>
          <w:color w:val="0000FF"/>
          <w:szCs w:val="20"/>
        </w:rPr>
      </w:pPr>
      <w:r w:rsidRPr="00FA3856">
        <w:rPr>
          <w:color w:val="0000FF"/>
          <w:szCs w:val="20"/>
        </w:rPr>
        <w:br w:type="page"/>
      </w:r>
    </w:p>
    <w:p w:rsidR="00F11E71" w:rsidRPr="00FA3856" w:rsidRDefault="008908AF" w:rsidP="00867F54">
      <w:pPr>
        <w:pStyle w:val="Ttulo4"/>
      </w:pPr>
      <w:bookmarkStart w:id="370" w:name="_Toc479713777"/>
      <w:r w:rsidRPr="00FA3856">
        <w:lastRenderedPageBreak/>
        <w:t>Registro U</w:t>
      </w:r>
      <w:r w:rsidR="00F11E71" w:rsidRPr="00FA3856">
        <w:t>001: Abertura do Bloco U</w:t>
      </w:r>
      <w:bookmarkEnd w:id="370"/>
    </w:p>
    <w:p w:rsidR="00F11E71" w:rsidRDefault="00F11E71" w:rsidP="00F11E71">
      <w:pPr>
        <w:pStyle w:val="PSDS-MarcadoresNivel2"/>
        <w:numPr>
          <w:ilvl w:val="0"/>
          <w:numId w:val="0"/>
        </w:numPr>
        <w:rPr>
          <w:rFonts w:ascii="Times New Roman" w:hAnsi="Times New Roman"/>
        </w:rPr>
      </w:pPr>
    </w:p>
    <w:p w:rsidR="0091348C" w:rsidRPr="00FA3856" w:rsidRDefault="00B35FA3" w:rsidP="0091348C">
      <w:pPr>
        <w:pStyle w:val="PSDS-MarcadoresNivel2"/>
        <w:numPr>
          <w:ilvl w:val="0"/>
          <w:numId w:val="0"/>
        </w:numPr>
        <w:jc w:val="center"/>
        <w:rPr>
          <w:rFonts w:ascii="Times New Roman" w:hAnsi="Times New Roman"/>
        </w:rPr>
      </w:pPr>
      <w:r>
        <w:rPr>
          <w:rFonts w:ascii="Times New Roman" w:hAnsi="Times New Roman"/>
        </w:rPr>
        <w:object w:dxaOrig="13305" w:dyaOrig="3090">
          <v:shape id="_x0000_i1827" type="#_x0000_t75" style="width:707.25pt;height:146.25pt" o:ole="">
            <v:imagedata r:id="rId546" o:title=""/>
          </v:shape>
          <o:OLEObject Type="Link" ProgID="Excel.Sheet.12" ShapeID="_x0000_i1827" DrawAspect="Content" r:id="rId547" UpdateMode="Always">
            <o:LinkType>EnhancedMetaFile</o:LinkType>
            <o:LockedField>false</o:LockedField>
          </o:OLEObject>
        </w:object>
      </w:r>
    </w:p>
    <w:p w:rsidR="0091348C" w:rsidRDefault="0091348C" w:rsidP="00F11E71">
      <w:pPr>
        <w:pStyle w:val="PSDS-MarcadoresNivel2"/>
        <w:numPr>
          <w:ilvl w:val="0"/>
          <w:numId w:val="0"/>
        </w:numPr>
        <w:rPr>
          <w:rFonts w:ascii="Times New Roman" w:hAnsi="Times New Roman"/>
        </w:rPr>
      </w:pPr>
    </w:p>
    <w:p w:rsidR="00F11E71" w:rsidRPr="00FA3856" w:rsidRDefault="00F11E71" w:rsidP="00F11E71">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F11E71" w:rsidRPr="00FA3856" w:rsidRDefault="00F11E71" w:rsidP="00F11E71">
      <w:pPr>
        <w:pStyle w:val="PSDS-MarcadoresNivel2"/>
        <w:numPr>
          <w:ilvl w:val="0"/>
          <w:numId w:val="0"/>
        </w:numPr>
        <w:rPr>
          <w:rFonts w:ascii="Times New Roman" w:hAnsi="Times New Roman"/>
        </w:rPr>
      </w:pPr>
    </w:p>
    <w:p w:rsidR="00BC760B" w:rsidRPr="00FA3856" w:rsidRDefault="007D0E74" w:rsidP="00F11E71">
      <w:pPr>
        <w:pStyle w:val="Corpodetexto"/>
        <w:ind w:left="708" w:firstLine="12"/>
        <w:rPr>
          <w:rFonts w:ascii="Times New Roman" w:hAnsi="Times New Roman"/>
          <w:szCs w:val="20"/>
        </w:rPr>
      </w:pPr>
      <w:hyperlink r:id="rId548" w:anchor="REGRA_OCORRENCIA_UNITARIA_ARQ" w:history="1">
        <w:r w:rsidR="00F11E71" w:rsidRPr="00FA3856">
          <w:rPr>
            <w:rFonts w:ascii="Times New Roman" w:hAnsi="Times New Roman"/>
            <w:b/>
            <w:szCs w:val="20"/>
          </w:rPr>
          <w:t>REGRA_OCORRENCIA_UNITARIA_ARQ</w:t>
        </w:r>
      </w:hyperlink>
      <w:r w:rsidR="00F11E71" w:rsidRPr="00FA3856">
        <w:rPr>
          <w:rFonts w:ascii="Times New Roman" w:hAnsi="Times New Roman"/>
          <w:color w:val="auto"/>
          <w:szCs w:val="20"/>
        </w:rPr>
        <w:t xml:space="preserve">: </w:t>
      </w:r>
      <w:r w:rsidR="00F11E71" w:rsidRPr="00FA3856">
        <w:rPr>
          <w:rFonts w:ascii="Times New Roman" w:hAnsi="Times New Roman"/>
          <w:szCs w:val="20"/>
        </w:rPr>
        <w:t>Verifica se registro ocorreu apenas uma vez por arquivo, considerando a chave “U001” (REG). Se a regra não for cumprida, a ECF gera um erro.</w:t>
      </w:r>
    </w:p>
    <w:p w:rsidR="00F11E71" w:rsidRPr="00FA3856" w:rsidRDefault="00F11E71" w:rsidP="00F11E71">
      <w:pPr>
        <w:pStyle w:val="Corpodetexto"/>
        <w:ind w:left="708" w:firstLine="12"/>
        <w:rPr>
          <w:rFonts w:ascii="Times New Roman" w:hAnsi="Times New Roman"/>
          <w:szCs w:val="20"/>
        </w:rPr>
      </w:pPr>
    </w:p>
    <w:p w:rsidR="0091348C" w:rsidRDefault="0057762E" w:rsidP="0057762E">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91348C" w:rsidRDefault="0091348C" w:rsidP="0057762E">
      <w:pPr>
        <w:pStyle w:val="Corpodetexto"/>
        <w:rPr>
          <w:rFonts w:ascii="Times New Roman" w:hAnsi="Times New Roman"/>
          <w:b/>
          <w:color w:val="002060"/>
          <w:szCs w:val="20"/>
        </w:rPr>
      </w:pPr>
    </w:p>
    <w:p w:rsidR="0057762E" w:rsidRPr="00FA3856" w:rsidRDefault="0057762E" w:rsidP="0057762E">
      <w:pPr>
        <w:pStyle w:val="Corpodetexto"/>
        <w:rPr>
          <w:rFonts w:ascii="Times New Roman" w:hAnsi="Times New Roman"/>
          <w:b/>
          <w:color w:val="002060"/>
          <w:szCs w:val="20"/>
        </w:rPr>
      </w:pPr>
      <w:r w:rsidRPr="00FA3856">
        <w:rPr>
          <w:rFonts w:ascii="Times New Roman" w:hAnsi="Times New Roman"/>
          <w:b/>
          <w:color w:val="002060"/>
          <w:szCs w:val="20"/>
        </w:rPr>
        <w:t>|U001|0|</w:t>
      </w:r>
    </w:p>
    <w:p w:rsidR="0057762E" w:rsidRPr="00FA3856" w:rsidRDefault="0057762E" w:rsidP="0057762E">
      <w:pPr>
        <w:pStyle w:val="Corpodetexto"/>
        <w:ind w:firstLine="708"/>
        <w:rPr>
          <w:rFonts w:ascii="Times New Roman" w:hAnsi="Times New Roman"/>
          <w:color w:val="002060"/>
          <w:szCs w:val="20"/>
        </w:rPr>
      </w:pPr>
      <w:r w:rsidRPr="00FA3856">
        <w:rPr>
          <w:rFonts w:ascii="Times New Roman" w:hAnsi="Times New Roman"/>
          <w:color w:val="002060"/>
          <w:szCs w:val="20"/>
        </w:rPr>
        <w:t>|U001|: Identificação do tipo do registro.</w:t>
      </w:r>
    </w:p>
    <w:p w:rsidR="0057762E" w:rsidRPr="00FA3856" w:rsidRDefault="0057762E" w:rsidP="0057762E">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4B24EE" w:rsidRPr="00FA3856" w:rsidRDefault="004B24EE">
      <w:pPr>
        <w:rPr>
          <w:b/>
          <w:bCs/>
          <w:color w:val="0000FF"/>
          <w:szCs w:val="20"/>
        </w:rPr>
      </w:pPr>
      <w:r w:rsidRPr="00FA3856">
        <w:rPr>
          <w:color w:val="0000FF"/>
          <w:szCs w:val="20"/>
        </w:rPr>
        <w:br w:type="page"/>
      </w:r>
    </w:p>
    <w:p w:rsidR="008908AF" w:rsidRPr="00FA3856" w:rsidRDefault="008908AF" w:rsidP="00867F54">
      <w:pPr>
        <w:pStyle w:val="Ttulo4"/>
      </w:pPr>
      <w:bookmarkStart w:id="371" w:name="_Toc479713778"/>
      <w:r w:rsidRPr="00FA3856">
        <w:lastRenderedPageBreak/>
        <w:t>Registro U030: Identificação dos Períodos e Formas de Apuração do IRPJ e da CSLL das Empresas Imunes e Isentas</w:t>
      </w:r>
      <w:bookmarkEnd w:id="371"/>
    </w:p>
    <w:p w:rsidR="008908AF" w:rsidRPr="00FA3856" w:rsidRDefault="008908AF" w:rsidP="008908AF">
      <w:pPr>
        <w:pStyle w:val="PSDS-CorpodeTexto0"/>
        <w:ind w:firstLine="708"/>
        <w:rPr>
          <w:rFonts w:ascii="Times New Roman" w:hAnsi="Times New Roman"/>
        </w:rPr>
      </w:pPr>
    </w:p>
    <w:p w:rsidR="008908AF" w:rsidRPr="00FA3856" w:rsidRDefault="008908AF" w:rsidP="008908AF">
      <w:pPr>
        <w:pStyle w:val="PSDS-CorpodeTexto0"/>
        <w:ind w:firstLine="708"/>
        <w:rPr>
          <w:rFonts w:ascii="Times New Roman" w:hAnsi="Times New Roman"/>
        </w:rPr>
      </w:pPr>
      <w:r w:rsidRPr="00FA3856">
        <w:rPr>
          <w:rFonts w:ascii="Times New Roman" w:hAnsi="Times New Roman"/>
        </w:rPr>
        <w:t>Registro de identificação dos períodos da escrituração necessários conforme definições de parâmetros do Bloco 0.</w:t>
      </w:r>
    </w:p>
    <w:p w:rsidR="000841DD" w:rsidRDefault="000841DD" w:rsidP="00D41C23">
      <w:pPr>
        <w:pStyle w:val="PSDS-MarcadoresNivel2"/>
        <w:numPr>
          <w:ilvl w:val="0"/>
          <w:numId w:val="0"/>
        </w:numPr>
        <w:rPr>
          <w:rFonts w:ascii="Times New Roman" w:hAnsi="Times New Roman"/>
        </w:rPr>
      </w:pPr>
    </w:p>
    <w:p w:rsidR="000841DD" w:rsidRDefault="00B35FA3" w:rsidP="000841DD">
      <w:pPr>
        <w:pStyle w:val="PSDS-MarcadoresNivel2"/>
        <w:numPr>
          <w:ilvl w:val="0"/>
          <w:numId w:val="0"/>
        </w:numPr>
        <w:jc w:val="center"/>
        <w:rPr>
          <w:rFonts w:ascii="Times New Roman" w:hAnsi="Times New Roman"/>
        </w:rPr>
      </w:pPr>
      <w:r>
        <w:rPr>
          <w:rFonts w:ascii="Times New Roman" w:hAnsi="Times New Roman"/>
        </w:rPr>
        <w:object w:dxaOrig="14610" w:dyaOrig="3495">
          <v:shape id="_x0000_i1829" type="#_x0000_t75" style="width:775.5pt;height:167.25pt" o:ole="">
            <v:imagedata r:id="rId549" o:title=""/>
          </v:shape>
          <o:OLEObject Type="Link" ProgID="Excel.Sheet.12" ShapeID="_x0000_i1829" DrawAspect="Content" r:id="rId550" UpdateMode="Always">
            <o:LinkType>EnhancedMetaFile</o:LinkType>
            <o:LockedField>false</o:LockedField>
          </o:OLEObject>
        </w:object>
      </w:r>
    </w:p>
    <w:p w:rsidR="00D1608B" w:rsidRDefault="00D1608B">
      <w:pPr>
        <w:spacing w:after="200" w:line="276" w:lineRule="auto"/>
        <w:rPr>
          <w:b/>
          <w:szCs w:val="20"/>
        </w:rPr>
      </w:pPr>
      <w:r>
        <w:br w:type="page"/>
      </w:r>
    </w:p>
    <w:p w:rsidR="00D1608B" w:rsidRDefault="00B35FA3" w:rsidP="00D1608B">
      <w:pPr>
        <w:pStyle w:val="PSDS-MarcadoresNivel2"/>
        <w:numPr>
          <w:ilvl w:val="0"/>
          <w:numId w:val="0"/>
        </w:numPr>
        <w:jc w:val="center"/>
        <w:rPr>
          <w:rFonts w:ascii="Times New Roman" w:hAnsi="Times New Roman"/>
        </w:rPr>
      </w:pPr>
      <w:r>
        <w:rPr>
          <w:rFonts w:ascii="Times New Roman" w:hAnsi="Times New Roman"/>
        </w:rPr>
        <w:object w:dxaOrig="14610" w:dyaOrig="4875">
          <v:shape id="_x0000_i1831" type="#_x0000_t75" style="width:775.5pt;height:236.25pt" o:ole="">
            <v:imagedata r:id="rId551" o:title=""/>
          </v:shape>
          <o:OLEObject Type="Link" ProgID="Excel.Sheet.12" ShapeID="_x0000_i1831" DrawAspect="Content" r:id="rId552" UpdateMode="Always">
            <o:LinkType>EnhancedMetaFile</o:LinkType>
            <o:LockedField>false</o:LockedField>
          </o:OLEObject>
        </w:object>
      </w:r>
    </w:p>
    <w:p w:rsidR="00891D00" w:rsidRDefault="00891D00" w:rsidP="00D1608B">
      <w:pPr>
        <w:pStyle w:val="PSDS-MarcadoresNivel2"/>
        <w:numPr>
          <w:ilvl w:val="0"/>
          <w:numId w:val="0"/>
        </w:numPr>
        <w:jc w:val="center"/>
        <w:rPr>
          <w:rFonts w:ascii="Times New Roman" w:hAnsi="Times New Roman"/>
        </w:rPr>
      </w:pPr>
    </w:p>
    <w:p w:rsidR="00D41C23" w:rsidRPr="00FA3856" w:rsidRDefault="00D41C23" w:rsidP="00D41C23">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D41C23" w:rsidRPr="00FA3856" w:rsidRDefault="00D41C23" w:rsidP="00D41C23">
      <w:pPr>
        <w:pStyle w:val="Corpodetexto"/>
        <w:ind w:left="708" w:firstLine="12"/>
        <w:rPr>
          <w:rFonts w:ascii="Times New Roman" w:hAnsi="Times New Roman"/>
          <w:szCs w:val="20"/>
        </w:rPr>
      </w:pPr>
    </w:p>
    <w:p w:rsidR="00D41C23" w:rsidRPr="00FA3856" w:rsidRDefault="007D0E74" w:rsidP="00D41C23">
      <w:pPr>
        <w:pStyle w:val="Corpodetexto"/>
        <w:ind w:left="708" w:firstLine="12"/>
        <w:rPr>
          <w:rFonts w:ascii="Times New Roman" w:hAnsi="Times New Roman"/>
          <w:szCs w:val="20"/>
        </w:rPr>
      </w:pPr>
      <w:hyperlink r:id="rId553" w:anchor="REGRA_OCORRENCIA_UNITARIA_ARQ" w:history="1">
        <w:r w:rsidR="00D41C23" w:rsidRPr="00FA3856">
          <w:rPr>
            <w:rFonts w:ascii="Times New Roman" w:hAnsi="Times New Roman"/>
            <w:b/>
            <w:szCs w:val="20"/>
          </w:rPr>
          <w:t>REGRA_</w:t>
        </w:r>
      </w:hyperlink>
      <w:r w:rsidR="00D41C23" w:rsidRPr="00FA3856">
        <w:rPr>
          <w:rFonts w:ascii="Times New Roman" w:hAnsi="Times New Roman"/>
          <w:b/>
          <w:szCs w:val="20"/>
        </w:rPr>
        <w:t>DUPLICIDADE_DESPREZADA</w:t>
      </w:r>
      <w:r w:rsidR="00D41C23" w:rsidRPr="00FA3856">
        <w:rPr>
          <w:rFonts w:ascii="Times New Roman" w:hAnsi="Times New Roman"/>
          <w:color w:val="auto"/>
          <w:szCs w:val="20"/>
        </w:rPr>
        <w:t xml:space="preserve">: </w:t>
      </w:r>
      <w:r w:rsidR="00D41C23" w:rsidRPr="00FA3856">
        <w:rPr>
          <w:rFonts w:ascii="Times New Roman" w:hAnsi="Times New Roman"/>
          <w:szCs w:val="20"/>
        </w:rPr>
        <w:t>Verifica se o registro já foi importado anteriormente, de acordo com a chave e os registros pais. Se a regra não for cumprida, a ECF gera um aviso.</w:t>
      </w:r>
    </w:p>
    <w:p w:rsidR="00D41C23" w:rsidRPr="00FA3856" w:rsidRDefault="00D41C23" w:rsidP="00D41C23">
      <w:pPr>
        <w:pStyle w:val="Corpodetexto"/>
        <w:ind w:left="708" w:firstLine="12"/>
        <w:rPr>
          <w:rFonts w:ascii="Times New Roman" w:hAnsi="Times New Roman"/>
          <w:szCs w:val="20"/>
        </w:rPr>
      </w:pPr>
    </w:p>
    <w:p w:rsidR="00D41C23" w:rsidRPr="00FA3856" w:rsidRDefault="007D0E74" w:rsidP="00D41C23">
      <w:pPr>
        <w:pStyle w:val="Corpodetexto"/>
        <w:ind w:left="708" w:firstLine="12"/>
        <w:rPr>
          <w:rFonts w:ascii="Times New Roman" w:hAnsi="Times New Roman"/>
          <w:b/>
          <w:szCs w:val="20"/>
        </w:rPr>
      </w:pPr>
      <w:hyperlink r:id="rId554" w:anchor="REGRA_OCORRENCIA_UNITARIA_ARQ" w:history="1">
        <w:r w:rsidR="00D41C23" w:rsidRPr="00FA3856">
          <w:rPr>
            <w:rFonts w:ascii="Times New Roman" w:hAnsi="Times New Roman"/>
            <w:b/>
            <w:szCs w:val="20"/>
          </w:rPr>
          <w:t>REGRA_</w:t>
        </w:r>
      </w:hyperlink>
      <w:r w:rsidR="00D41C23" w:rsidRPr="00FA3856">
        <w:rPr>
          <w:rFonts w:ascii="Times New Roman" w:hAnsi="Times New Roman"/>
          <w:b/>
          <w:szCs w:val="20"/>
        </w:rPr>
        <w:t>PERIODO_DESPREZADO</w:t>
      </w:r>
      <w:r w:rsidR="00D41C23" w:rsidRPr="00FA3856">
        <w:rPr>
          <w:rFonts w:ascii="Times New Roman" w:hAnsi="Times New Roman"/>
          <w:color w:val="auto"/>
          <w:szCs w:val="20"/>
        </w:rPr>
        <w:t xml:space="preserve">: </w:t>
      </w:r>
      <w:r w:rsidR="00D41C23" w:rsidRPr="00FA3856">
        <w:rPr>
          <w:rFonts w:ascii="Times New Roman" w:hAnsi="Times New Roman"/>
          <w:szCs w:val="20"/>
        </w:rPr>
        <w:t>Verifica se a linha deste período existe no arquivo de importação, mas não deve ser importado, pois as datas não compatíveis com o período da ECF. Gera um aviso.</w:t>
      </w:r>
    </w:p>
    <w:p w:rsidR="00D41C23" w:rsidRPr="00FA3856" w:rsidRDefault="00D41C23" w:rsidP="00D41C23">
      <w:pPr>
        <w:pStyle w:val="Corpodetexto"/>
        <w:ind w:left="708" w:firstLine="12"/>
        <w:rPr>
          <w:rFonts w:ascii="Times New Roman" w:hAnsi="Times New Roman"/>
          <w:b/>
          <w:szCs w:val="20"/>
        </w:rPr>
      </w:pPr>
    </w:p>
    <w:p w:rsidR="00F85F88" w:rsidRPr="00FA3856" w:rsidRDefault="007D0E74" w:rsidP="00D41C23">
      <w:pPr>
        <w:pStyle w:val="Corpodetexto"/>
        <w:ind w:left="708" w:firstLine="12"/>
        <w:rPr>
          <w:rFonts w:ascii="Times New Roman" w:hAnsi="Times New Roman"/>
          <w:szCs w:val="20"/>
        </w:rPr>
      </w:pPr>
      <w:hyperlink r:id="rId555" w:anchor="REGRA_OCORRENCIA_UNITARIA_ARQ" w:history="1">
        <w:r w:rsidR="00D41C23" w:rsidRPr="00FA3856">
          <w:rPr>
            <w:rFonts w:ascii="Times New Roman" w:hAnsi="Times New Roman"/>
            <w:b/>
            <w:szCs w:val="20"/>
          </w:rPr>
          <w:t>REGRA_</w:t>
        </w:r>
      </w:hyperlink>
      <w:r w:rsidR="00D41C23" w:rsidRPr="00FA3856">
        <w:rPr>
          <w:rFonts w:ascii="Times New Roman" w:hAnsi="Times New Roman"/>
          <w:b/>
          <w:szCs w:val="20"/>
        </w:rPr>
        <w:t>LINHA_ALTERADA</w:t>
      </w:r>
      <w:r w:rsidR="00D41C23" w:rsidRPr="00FA3856">
        <w:rPr>
          <w:rFonts w:ascii="Times New Roman" w:hAnsi="Times New Roman"/>
          <w:color w:val="auto"/>
          <w:szCs w:val="20"/>
        </w:rPr>
        <w:t xml:space="preserve">: </w:t>
      </w:r>
      <w:r w:rsidR="00D41C23" w:rsidRPr="00FA3856">
        <w:rPr>
          <w:rFonts w:ascii="Times New Roman" w:hAnsi="Times New Roman"/>
          <w:szCs w:val="20"/>
        </w:rPr>
        <w:t>Verifica se a linha deste período existe no arquivo de importação, mas deve ser alterada, pois as datas não compatíveis c</w:t>
      </w:r>
      <w:bookmarkStart w:id="372" w:name="subitem_17.2.1"/>
      <w:bookmarkEnd w:id="372"/>
      <w:r w:rsidR="00D41C23" w:rsidRPr="00FA3856">
        <w:rPr>
          <w:rFonts w:ascii="Times New Roman" w:hAnsi="Times New Roman"/>
          <w:szCs w:val="20"/>
        </w:rPr>
        <w:t>om o período da ECF. Gera um aviso.</w:t>
      </w:r>
    </w:p>
    <w:p w:rsidR="0057762E" w:rsidRPr="00FA3856" w:rsidRDefault="0057762E" w:rsidP="0057762E">
      <w:pPr>
        <w:pStyle w:val="Corpodetexto"/>
        <w:rPr>
          <w:rFonts w:ascii="Times New Roman" w:hAnsi="Times New Roman"/>
          <w:b/>
          <w:color w:val="002060"/>
          <w:szCs w:val="20"/>
        </w:rPr>
      </w:pPr>
    </w:p>
    <w:p w:rsidR="000841DD" w:rsidRDefault="000C72A0" w:rsidP="0057762E">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0841DD" w:rsidRDefault="000841DD" w:rsidP="0057762E">
      <w:pPr>
        <w:pStyle w:val="Corpodetexto"/>
        <w:rPr>
          <w:rFonts w:ascii="Times New Roman" w:hAnsi="Times New Roman"/>
          <w:b/>
          <w:color w:val="002060"/>
          <w:szCs w:val="20"/>
        </w:rPr>
      </w:pPr>
    </w:p>
    <w:p w:rsidR="0057762E" w:rsidRPr="00FA3856" w:rsidRDefault="0057762E" w:rsidP="0057762E">
      <w:pPr>
        <w:pStyle w:val="Corpodetexto"/>
        <w:rPr>
          <w:rFonts w:ascii="Times New Roman" w:hAnsi="Times New Roman"/>
          <w:b/>
          <w:color w:val="002060"/>
          <w:szCs w:val="20"/>
        </w:rPr>
      </w:pPr>
      <w:r w:rsidRPr="00FA3856">
        <w:rPr>
          <w:rFonts w:ascii="Times New Roman" w:hAnsi="Times New Roman"/>
          <w:b/>
          <w:color w:val="002060"/>
          <w:szCs w:val="20"/>
        </w:rPr>
        <w:t>|U030|01012014|</w:t>
      </w:r>
      <w:r w:rsidR="00CD73D7" w:rsidRPr="00FA3856">
        <w:rPr>
          <w:rFonts w:ascii="Times New Roman" w:hAnsi="Times New Roman"/>
          <w:b/>
          <w:color w:val="002060"/>
          <w:szCs w:val="20"/>
        </w:rPr>
        <w:t>3103</w:t>
      </w:r>
      <w:r w:rsidRPr="00FA3856">
        <w:rPr>
          <w:rFonts w:ascii="Times New Roman" w:hAnsi="Times New Roman"/>
          <w:b/>
          <w:color w:val="002060"/>
          <w:szCs w:val="20"/>
        </w:rPr>
        <w:t>2014|T01|</w:t>
      </w:r>
    </w:p>
    <w:p w:rsidR="0057762E" w:rsidRPr="00FA3856" w:rsidRDefault="0057762E" w:rsidP="0057762E">
      <w:pPr>
        <w:pStyle w:val="Corpodetexto"/>
        <w:ind w:firstLine="708"/>
        <w:rPr>
          <w:rFonts w:ascii="Times New Roman" w:hAnsi="Times New Roman"/>
          <w:color w:val="002060"/>
          <w:szCs w:val="20"/>
        </w:rPr>
      </w:pPr>
      <w:r w:rsidRPr="00FA3856">
        <w:rPr>
          <w:rFonts w:ascii="Times New Roman" w:hAnsi="Times New Roman"/>
          <w:color w:val="002060"/>
          <w:szCs w:val="20"/>
        </w:rPr>
        <w:t>|U030|: Identificação do tipo do registro.</w:t>
      </w:r>
    </w:p>
    <w:p w:rsidR="0057762E" w:rsidRPr="00FA3856" w:rsidRDefault="0057762E" w:rsidP="0057762E">
      <w:pPr>
        <w:pStyle w:val="Corpodetexto"/>
        <w:ind w:firstLine="708"/>
        <w:rPr>
          <w:rFonts w:ascii="Times New Roman" w:hAnsi="Times New Roman"/>
          <w:color w:val="002060"/>
          <w:szCs w:val="20"/>
        </w:rPr>
      </w:pPr>
      <w:r w:rsidRPr="00FA3856">
        <w:rPr>
          <w:rFonts w:ascii="Times New Roman" w:hAnsi="Times New Roman"/>
          <w:color w:val="002060"/>
          <w:szCs w:val="20"/>
        </w:rPr>
        <w:t>|01012014|: Data de início do período (01/01/2014).</w:t>
      </w:r>
    </w:p>
    <w:p w:rsidR="0057762E" w:rsidRPr="00FA3856" w:rsidRDefault="0057762E" w:rsidP="0057762E">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6A0AF8" w:rsidRPr="00FA3856">
        <w:rPr>
          <w:rFonts w:ascii="Times New Roman" w:hAnsi="Times New Roman"/>
          <w:color w:val="002060"/>
          <w:szCs w:val="20"/>
        </w:rPr>
        <w:t>3103</w:t>
      </w:r>
      <w:r w:rsidRPr="00FA3856">
        <w:rPr>
          <w:rFonts w:ascii="Times New Roman" w:hAnsi="Times New Roman"/>
          <w:color w:val="002060"/>
          <w:szCs w:val="20"/>
        </w:rPr>
        <w:t>2014</w:t>
      </w:r>
      <w:r w:rsidR="006A0AF8" w:rsidRPr="00FA3856">
        <w:rPr>
          <w:rFonts w:ascii="Times New Roman" w:hAnsi="Times New Roman"/>
          <w:color w:val="002060"/>
          <w:szCs w:val="20"/>
        </w:rPr>
        <w:t>|: Data de fim do período (31/03</w:t>
      </w:r>
      <w:r w:rsidRPr="00FA3856">
        <w:rPr>
          <w:rFonts w:ascii="Times New Roman" w:hAnsi="Times New Roman"/>
          <w:color w:val="002060"/>
          <w:szCs w:val="20"/>
        </w:rPr>
        <w:t>/2014).</w:t>
      </w:r>
    </w:p>
    <w:p w:rsidR="00F85F88" w:rsidRPr="00FA3856" w:rsidRDefault="0057762E" w:rsidP="00891D00">
      <w:pPr>
        <w:pStyle w:val="Corpodetexto"/>
        <w:ind w:firstLine="708"/>
        <w:rPr>
          <w:rFonts w:ascii="Times New Roman" w:hAnsi="Times New Roman"/>
          <w:szCs w:val="20"/>
        </w:rPr>
      </w:pPr>
      <w:r w:rsidRPr="00FA3856">
        <w:rPr>
          <w:rFonts w:ascii="Times New Roman" w:hAnsi="Times New Roman"/>
          <w:color w:val="002060"/>
          <w:szCs w:val="20"/>
        </w:rPr>
        <w:t>|T01|: Período de apuração (T01 = 1</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Trimestre).</w:t>
      </w:r>
    </w:p>
    <w:p w:rsidR="0057762E" w:rsidRPr="00FA3856" w:rsidRDefault="0057762E">
      <w:pPr>
        <w:spacing w:after="200" w:line="276" w:lineRule="auto"/>
        <w:rPr>
          <w:b/>
          <w:bCs/>
          <w:color w:val="0000FF"/>
          <w:szCs w:val="20"/>
        </w:rPr>
      </w:pPr>
      <w:r w:rsidRPr="00FA3856">
        <w:rPr>
          <w:color w:val="0000FF"/>
          <w:szCs w:val="20"/>
        </w:rPr>
        <w:br w:type="page"/>
      </w:r>
    </w:p>
    <w:p w:rsidR="00F85F88" w:rsidRPr="00FA3856" w:rsidRDefault="00F85F88" w:rsidP="00867F54">
      <w:pPr>
        <w:pStyle w:val="Ttulo4"/>
      </w:pPr>
      <w:bookmarkStart w:id="373" w:name="_Toc479713779"/>
      <w:bookmarkStart w:id="374" w:name="_GoBack"/>
      <w:bookmarkEnd w:id="374"/>
      <w:r w:rsidRPr="00FA3856">
        <w:lastRenderedPageBreak/>
        <w:t>Registro U100: Balanço Patrimonial</w:t>
      </w:r>
      <w:bookmarkEnd w:id="373"/>
    </w:p>
    <w:p w:rsidR="00F85F88" w:rsidRPr="00FA3856" w:rsidRDefault="00F85F88" w:rsidP="00F85F88">
      <w:pPr>
        <w:jc w:val="both"/>
        <w:rPr>
          <w:szCs w:val="20"/>
        </w:rPr>
      </w:pPr>
    </w:p>
    <w:p w:rsidR="00F85F88" w:rsidRPr="00FA3856" w:rsidRDefault="00F85F88" w:rsidP="00F85F88">
      <w:pPr>
        <w:ind w:firstLine="708"/>
        <w:rPr>
          <w:szCs w:val="20"/>
          <w:lang w:val="pt-PT"/>
        </w:rPr>
      </w:pPr>
      <w:r w:rsidRPr="00FA3856">
        <w:rPr>
          <w:szCs w:val="20"/>
        </w:rPr>
        <w:t xml:space="preserve">Apresenta o balanço patrimonial com base nas contas referenciais para o período de apuração. </w:t>
      </w:r>
      <w:r w:rsidRPr="00FA3856">
        <w:rPr>
          <w:szCs w:val="20"/>
          <w:lang w:val="pt-PT"/>
        </w:rPr>
        <w:t>O saldo inicial pode ser replicado do registro E010/</w:t>
      </w:r>
      <w:bookmarkStart w:id="375" w:name="subitem_17.2.3"/>
      <w:bookmarkEnd w:id="375"/>
      <w:r w:rsidRPr="00FA3856">
        <w:rPr>
          <w:szCs w:val="20"/>
          <w:lang w:val="pt-PT"/>
        </w:rPr>
        <w:t>E015 ou preenchido.</w:t>
      </w:r>
      <w:r w:rsidRPr="00FA3856">
        <w:rPr>
          <w:szCs w:val="20"/>
        </w:rPr>
        <w:t xml:space="preserve"> </w:t>
      </w:r>
      <w:r w:rsidRPr="00FA3856">
        <w:rPr>
          <w:szCs w:val="20"/>
          <w:lang w:val="pt-PT"/>
        </w:rPr>
        <w:t>O saldo final será recuperado do registro K155/K156. Caso o bloco K não possua dados e for SCP (0000.TIP_ECF = 2), o saldo final poderá ser preenchido.</w:t>
      </w:r>
    </w:p>
    <w:p w:rsidR="006475AD" w:rsidRPr="00FA3856" w:rsidRDefault="006475AD" w:rsidP="00F85F88">
      <w:pPr>
        <w:ind w:firstLine="708"/>
        <w:rPr>
          <w:szCs w:val="20"/>
          <w:lang w:val="pt-PT"/>
        </w:rPr>
      </w:pPr>
    </w:p>
    <w:p w:rsidR="00211735" w:rsidRDefault="00B35FA3" w:rsidP="00211735">
      <w:pPr>
        <w:jc w:val="center"/>
        <w:rPr>
          <w:b/>
          <w:szCs w:val="20"/>
          <w:lang w:val="pt-PT"/>
        </w:rPr>
      </w:pPr>
      <w:r>
        <w:rPr>
          <w:b/>
          <w:szCs w:val="20"/>
          <w:lang w:val="pt-PT"/>
        </w:rPr>
        <w:object w:dxaOrig="13935" w:dyaOrig="7635">
          <v:shape id="_x0000_i1833" type="#_x0000_t75" style="width:746.25pt;height:368.25pt" o:ole="">
            <v:imagedata r:id="rId556" o:title=""/>
          </v:shape>
          <o:OLEObject Type="Link" ProgID="Excel.Sheet.12" ShapeID="_x0000_i1833" DrawAspect="Content" r:id="rId557" UpdateMode="Always">
            <o:LinkType>EnhancedMetaFile</o:LinkType>
            <o:LockedField>false</o:LockedField>
          </o:OLEObject>
        </w:object>
      </w:r>
    </w:p>
    <w:p w:rsidR="00211735" w:rsidRDefault="00211735">
      <w:pPr>
        <w:spacing w:after="200" w:line="276" w:lineRule="auto"/>
        <w:rPr>
          <w:b/>
          <w:szCs w:val="20"/>
          <w:lang w:val="pt-PT"/>
        </w:rPr>
      </w:pPr>
      <w:r>
        <w:rPr>
          <w:b/>
          <w:szCs w:val="20"/>
          <w:lang w:val="pt-PT"/>
        </w:rPr>
        <w:br w:type="page"/>
      </w:r>
    </w:p>
    <w:p w:rsidR="00211735" w:rsidRDefault="00B35FA3" w:rsidP="00211735">
      <w:pPr>
        <w:jc w:val="center"/>
        <w:rPr>
          <w:b/>
          <w:szCs w:val="20"/>
          <w:lang w:val="pt-PT"/>
        </w:rPr>
      </w:pPr>
      <w:r>
        <w:rPr>
          <w:b/>
          <w:szCs w:val="20"/>
          <w:lang w:val="pt-PT"/>
        </w:rPr>
        <w:object w:dxaOrig="13935" w:dyaOrig="2205">
          <v:shape id="_x0000_i1835" type="#_x0000_t75" style="width:746.25pt;height:109.5pt" o:ole="">
            <v:imagedata r:id="rId558" o:title=""/>
          </v:shape>
          <o:OLEObject Type="Link" ProgID="Excel.Sheet.12" ShapeID="_x0000_i1835" DrawAspect="Content" r:id="rId559" UpdateMode="Always">
            <o:LinkType>EnhancedMetaFile</o:LinkType>
            <o:LockedField>false</o:LockedField>
          </o:OLEObject>
        </w:object>
      </w:r>
    </w:p>
    <w:p w:rsidR="00211735" w:rsidRDefault="00211735"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4B24EE" w:rsidRPr="00FA3856" w:rsidRDefault="004B24EE" w:rsidP="004B24EE">
      <w:pPr>
        <w:pStyle w:val="Corpodetexto"/>
        <w:ind w:left="708"/>
        <w:rPr>
          <w:rFonts w:ascii="Times New Roman" w:hAnsi="Times New Roman"/>
          <w:szCs w:val="20"/>
        </w:rPr>
      </w:pPr>
      <w:r w:rsidRPr="00FA3856">
        <w:rPr>
          <w:rFonts w:ascii="Times New Roman" w:hAnsi="Times New Roman"/>
          <w:b/>
          <w:bCs/>
          <w:szCs w:val="20"/>
        </w:rPr>
        <w:t xml:space="preserve">REGRA_COMPARA_CONT_REF_SI: </w:t>
      </w:r>
      <w:r w:rsidRPr="00FA3856">
        <w:rPr>
          <w:rFonts w:ascii="Times New Roman" w:hAnsi="Times New Roman"/>
          <w:bCs/>
          <w:szCs w:val="20"/>
        </w:rPr>
        <w:t xml:space="preserve">Verifica se </w:t>
      </w:r>
      <w:r w:rsidR="000C72A0" w:rsidRPr="00FA3856">
        <w:rPr>
          <w:rFonts w:ascii="Times New Roman" w:hAnsi="Times New Roman"/>
          <w:bCs/>
          <w:szCs w:val="20"/>
        </w:rPr>
        <w:t>U100.</w:t>
      </w:r>
      <w:r w:rsidR="00733508" w:rsidRPr="00FA3856">
        <w:rPr>
          <w:rFonts w:ascii="Times New Roman" w:hAnsi="Times New Roman"/>
          <w:color w:val="auto"/>
          <w:szCs w:val="20"/>
        </w:rPr>
        <w:t xml:space="preserve">VAL_CTA_REF_INI </w:t>
      </w:r>
      <w:r w:rsidRPr="00FA3856">
        <w:rPr>
          <w:rFonts w:ascii="Times New Roman" w:hAnsi="Times New Roman"/>
          <w:color w:val="auto"/>
          <w:szCs w:val="20"/>
        </w:rPr>
        <w:t>é igual ao somatório dos saldos iniciais dos registros K155 “pai” da mesma conta referencial, multiplicado pelo saldo final do registro K156 dividido pelo saldo final do registro K155 “pai”.</w:t>
      </w:r>
      <w:r w:rsidRPr="00FA3856">
        <w:rPr>
          <w:rFonts w:ascii="Times New Roman" w:hAnsi="Times New Roman"/>
          <w:szCs w:val="20"/>
        </w:rPr>
        <w:t xml:space="preserve"> </w:t>
      </w:r>
      <w:r w:rsidRPr="00FA3856">
        <w:rPr>
          <w:rFonts w:ascii="Times New Roman" w:hAnsi="Times New Roman"/>
          <w:bCs/>
          <w:szCs w:val="20"/>
        </w:rPr>
        <w:t xml:space="preserve">Se </w:t>
      </w:r>
      <w:r w:rsidRPr="00FA3856">
        <w:rPr>
          <w:rFonts w:ascii="Times New Roman" w:hAnsi="Times New Roman"/>
          <w:szCs w:val="20"/>
        </w:rPr>
        <w:t>a regra não for cumprida, a ECF gera um aviso.</w:t>
      </w:r>
    </w:p>
    <w:p w:rsidR="004B24EE" w:rsidRPr="00FA3856" w:rsidRDefault="004B24EE" w:rsidP="004B24EE">
      <w:pPr>
        <w:pStyle w:val="PSDS-CorpodeTexto0"/>
        <w:rPr>
          <w:rFonts w:ascii="Times New Roman" w:hAnsi="Times New Roman"/>
          <w:b/>
        </w:rPr>
      </w:pPr>
    </w:p>
    <w:p w:rsidR="004B24EE" w:rsidRPr="00FA3856" w:rsidRDefault="004B24EE" w:rsidP="004B24EE">
      <w:pPr>
        <w:pStyle w:val="PSDS-CorpodeTexto0"/>
        <w:ind w:left="708"/>
        <w:rPr>
          <w:rFonts w:ascii="Times New Roman" w:hAnsi="Times New Roman"/>
        </w:rPr>
      </w:pPr>
      <w:r w:rsidRPr="00FA3856">
        <w:rPr>
          <w:rFonts w:ascii="Times New Roman" w:hAnsi="Times New Roman"/>
          <w:b/>
          <w:lang w:val="pt-PT"/>
        </w:rPr>
        <w:t xml:space="preserve">REGRA_COMPARA_CONT_REF_SF: </w:t>
      </w:r>
      <w:r w:rsidRPr="00FA3856">
        <w:rPr>
          <w:rFonts w:ascii="Times New Roman" w:hAnsi="Times New Roman"/>
          <w:lang w:val="pt-PT"/>
        </w:rPr>
        <w:t xml:space="preserve">Verifica, para cada período da escrturação, se o somatório do saldo final do registro K156 é igual a  </w:t>
      </w:r>
      <w:r w:rsidR="000C72A0" w:rsidRPr="00FA3856">
        <w:rPr>
          <w:rFonts w:ascii="Times New Roman" w:hAnsi="Times New Roman"/>
          <w:lang w:val="pt-PT"/>
        </w:rPr>
        <w:t>U100.</w:t>
      </w:r>
      <w:r w:rsidR="00733508" w:rsidRPr="00FA3856">
        <w:rPr>
          <w:rFonts w:ascii="Times New Roman" w:hAnsi="Times New Roman"/>
        </w:rPr>
        <w:t>VAL_CTA_REF_INI</w:t>
      </w:r>
      <w:r w:rsidRPr="00FA3856">
        <w:rPr>
          <w:rFonts w:ascii="Times New Roman" w:hAnsi="Times New Roman"/>
        </w:rPr>
        <w:t xml:space="preserve">, para a mesma conta referencial. </w:t>
      </w:r>
      <w:r w:rsidRPr="00FA3856">
        <w:rPr>
          <w:rFonts w:ascii="Times New Roman" w:hAnsi="Times New Roman"/>
          <w:bCs/>
        </w:rPr>
        <w:t xml:space="preserve">Se </w:t>
      </w:r>
      <w:r w:rsidRPr="00FA3856">
        <w:rPr>
          <w:rFonts w:ascii="Times New Roman" w:hAnsi="Times New Roman"/>
        </w:rPr>
        <w:t>a regra não for cumprida, a ECF gera um aviso.</w:t>
      </w:r>
    </w:p>
    <w:p w:rsidR="004B24EE" w:rsidRPr="00FA3856" w:rsidRDefault="004B24EE" w:rsidP="004B24EE">
      <w:pPr>
        <w:rPr>
          <w:b/>
          <w:szCs w:val="20"/>
          <w:lang w:val="pt-PT"/>
        </w:rPr>
      </w:pPr>
    </w:p>
    <w:p w:rsidR="00F058A8" w:rsidRPr="00FA3856" w:rsidRDefault="007D0E74" w:rsidP="00F058A8">
      <w:pPr>
        <w:pStyle w:val="PSDS-CorpodeTexto0"/>
        <w:ind w:left="708"/>
        <w:jc w:val="both"/>
        <w:rPr>
          <w:rFonts w:ascii="Times New Roman" w:hAnsi="Times New Roman"/>
        </w:rPr>
      </w:pPr>
      <w:hyperlink w:anchor="REGRA_COMPATIBILIDADE_R100_E010" w:history="1">
        <w:r w:rsidR="00F058A8">
          <w:rPr>
            <w:rStyle w:val="Hyperlink"/>
            <w:rFonts w:ascii="Times New Roman" w:hAnsi="Times New Roman"/>
            <w:b/>
            <w:color w:val="auto"/>
          </w:rPr>
          <w:t>REGRA_COMPATIBILIDADE_U</w:t>
        </w:r>
        <w:r w:rsidR="00F058A8" w:rsidRPr="00FA3856">
          <w:rPr>
            <w:rStyle w:val="Hyperlink"/>
            <w:rFonts w:ascii="Times New Roman" w:hAnsi="Times New Roman"/>
            <w:b/>
            <w:color w:val="auto"/>
          </w:rPr>
          <w:t>100_E010</w:t>
        </w:r>
      </w:hyperlink>
      <w:r w:rsidR="00F058A8" w:rsidRPr="00FA3856">
        <w:rPr>
          <w:rStyle w:val="Hyperlink"/>
          <w:rFonts w:ascii="Times New Roman" w:hAnsi="Times New Roman"/>
          <w:b/>
          <w:color w:val="auto"/>
        </w:rPr>
        <w:t xml:space="preserve">: </w:t>
      </w:r>
      <w:r w:rsidR="00F058A8">
        <w:rPr>
          <w:rStyle w:val="Hyperlink"/>
          <w:rFonts w:ascii="Times New Roman" w:hAnsi="Times New Roman"/>
          <w:color w:val="auto"/>
        </w:rPr>
        <w:t>Verifica se o saldo inicial do primeiro período de apuração da escrituração é diferente dos saldos finais da ECF recuperada. O erro ocorre se (0010.FORMA_TRIB = “8” ou “9” e 0010.TIP_ESC_PRE = “C”) e 0010.HASH_ECF_ANTERIOR é diferente de vazio e U030.DT.INI é igual a 0000.DT_INI e (U100.</w:t>
      </w:r>
      <w:r w:rsidR="001B58FE">
        <w:rPr>
          <w:rStyle w:val="Hyperlink"/>
          <w:rFonts w:ascii="Times New Roman" w:hAnsi="Times New Roman"/>
          <w:color w:val="auto"/>
        </w:rPr>
        <w:t xml:space="preserve">VAL_CTA_REF_INI diferente de </w:t>
      </w:r>
      <w:r w:rsidR="00F058A8">
        <w:rPr>
          <w:rStyle w:val="Hyperlink"/>
          <w:rFonts w:ascii="Times New Roman" w:hAnsi="Times New Roman"/>
          <w:color w:val="auto"/>
        </w:rPr>
        <w:t xml:space="preserve">zero e não for localizada a mesma conta referencial no registro E010 ou U100.VAL_CTA_REF_INI diferente de E010.VAL_CTA_REF ou U100.IND_VAL_CTA_REF_INI diferente de E010.IND_VAL_CTA_REF). </w:t>
      </w:r>
      <w:r w:rsidR="00F058A8" w:rsidRPr="00FA3856">
        <w:rPr>
          <w:rFonts w:ascii="Times New Roman" w:hAnsi="Times New Roman"/>
          <w:bCs/>
        </w:rPr>
        <w:t xml:space="preserve">Se </w:t>
      </w:r>
      <w:r w:rsidR="00F058A8" w:rsidRPr="00FA3856">
        <w:rPr>
          <w:rFonts w:ascii="Times New Roman" w:hAnsi="Times New Roman"/>
        </w:rPr>
        <w:t xml:space="preserve">a regra não for cumprida, a ECF gera um </w:t>
      </w:r>
      <w:r w:rsidR="00F058A8">
        <w:rPr>
          <w:rFonts w:ascii="Times New Roman" w:hAnsi="Times New Roman"/>
        </w:rPr>
        <w:t>erro.</w:t>
      </w:r>
    </w:p>
    <w:p w:rsidR="004B24EE" w:rsidRPr="00FA3856" w:rsidRDefault="004B24EE" w:rsidP="004B24EE">
      <w:pPr>
        <w:pStyle w:val="Corpodetexto"/>
        <w:rPr>
          <w:rFonts w:ascii="Times New Roman" w:hAnsi="Times New Roman"/>
          <w:szCs w:val="20"/>
        </w:rPr>
      </w:pPr>
    </w:p>
    <w:p w:rsidR="004B24EE" w:rsidRPr="00FA3856" w:rsidRDefault="007D0E74" w:rsidP="004B24EE">
      <w:pPr>
        <w:pStyle w:val="Corpodetexto"/>
        <w:ind w:left="708" w:firstLine="12"/>
        <w:rPr>
          <w:rFonts w:ascii="Times New Roman" w:hAnsi="Times New Roman"/>
          <w:szCs w:val="20"/>
        </w:rPr>
      </w:pPr>
      <w:hyperlink r:id="rId560" w:anchor="REGRA_OCORRENCIA_UNITARIA_ARQ" w:history="1">
        <w:r w:rsidR="004B24EE" w:rsidRPr="00FA3856">
          <w:rPr>
            <w:rFonts w:ascii="Times New Roman" w:hAnsi="Times New Roman"/>
            <w:b/>
            <w:szCs w:val="20"/>
          </w:rPr>
          <w:t>REGRA_</w:t>
        </w:r>
      </w:hyperlink>
      <w:r w:rsidR="004B24EE" w:rsidRPr="00FA3856">
        <w:rPr>
          <w:rFonts w:ascii="Times New Roman" w:hAnsi="Times New Roman"/>
          <w:b/>
          <w:szCs w:val="20"/>
        </w:rPr>
        <w:t>DUPLICIDADE_DESPREZADA</w:t>
      </w:r>
      <w:r w:rsidR="004B24EE" w:rsidRPr="00FA3856">
        <w:rPr>
          <w:rFonts w:ascii="Times New Roman" w:hAnsi="Times New Roman"/>
          <w:color w:val="auto"/>
          <w:szCs w:val="20"/>
        </w:rPr>
        <w:t xml:space="preserve">: </w:t>
      </w:r>
      <w:r w:rsidR="004B24EE" w:rsidRPr="00FA3856">
        <w:rPr>
          <w:rFonts w:ascii="Times New Roman" w:hAnsi="Times New Roman"/>
          <w:szCs w:val="20"/>
        </w:rPr>
        <w:t>Verifica se o registro já foi importado anteriormente, de acordo com a chave e os registros pais. Se a regra não for cumprida, a ECF gera um aviso.</w:t>
      </w:r>
    </w:p>
    <w:p w:rsidR="004B24EE" w:rsidRPr="00FA3856" w:rsidRDefault="004B24EE" w:rsidP="004B24EE">
      <w:pPr>
        <w:pStyle w:val="Corpodetexto"/>
        <w:ind w:left="708" w:firstLine="12"/>
        <w:rPr>
          <w:rFonts w:ascii="Times New Roman" w:hAnsi="Times New Roman"/>
          <w:szCs w:val="20"/>
        </w:rPr>
      </w:pPr>
    </w:p>
    <w:p w:rsidR="004B24EE" w:rsidRPr="00FA3856" w:rsidRDefault="007D0E74" w:rsidP="004B24EE">
      <w:pPr>
        <w:pStyle w:val="Corpodetexto"/>
        <w:ind w:left="708" w:firstLine="12"/>
        <w:rPr>
          <w:rFonts w:ascii="Times New Roman" w:hAnsi="Times New Roman"/>
          <w:szCs w:val="20"/>
        </w:rPr>
      </w:pPr>
      <w:hyperlink r:id="rId561" w:anchor="REGRA_OCORRENCIA_UNITARIA_ARQ" w:history="1">
        <w:r w:rsidR="004B24EE" w:rsidRPr="00FA3856">
          <w:rPr>
            <w:rFonts w:ascii="Times New Roman" w:hAnsi="Times New Roman"/>
            <w:b/>
            <w:szCs w:val="20"/>
          </w:rPr>
          <w:t>REGRA_</w:t>
        </w:r>
      </w:hyperlink>
      <w:r w:rsidR="004B24EE" w:rsidRPr="00FA3856">
        <w:rPr>
          <w:rFonts w:ascii="Times New Roman" w:hAnsi="Times New Roman"/>
          <w:b/>
          <w:szCs w:val="20"/>
        </w:rPr>
        <w:t>LINHA_DESPREZADA</w:t>
      </w:r>
      <w:r w:rsidR="004B24EE" w:rsidRPr="00FA3856">
        <w:rPr>
          <w:rFonts w:ascii="Times New Roman" w:hAnsi="Times New Roman"/>
          <w:color w:val="auto"/>
          <w:szCs w:val="20"/>
        </w:rPr>
        <w:t xml:space="preserve">: </w:t>
      </w:r>
      <w:r w:rsidR="004B24EE"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4B24EE" w:rsidRPr="00FA3856" w:rsidRDefault="004B24EE" w:rsidP="004B24EE">
      <w:pPr>
        <w:pStyle w:val="Corpodetexto"/>
        <w:ind w:left="708" w:firstLine="12"/>
        <w:rPr>
          <w:rFonts w:ascii="Times New Roman" w:hAnsi="Times New Roman"/>
          <w:b/>
          <w:szCs w:val="20"/>
        </w:rPr>
      </w:pPr>
    </w:p>
    <w:p w:rsidR="004B24EE" w:rsidRPr="00FA3856" w:rsidRDefault="007D0E74" w:rsidP="004B24EE">
      <w:pPr>
        <w:pStyle w:val="Corpodetexto"/>
        <w:ind w:left="708" w:firstLine="12"/>
        <w:rPr>
          <w:rFonts w:ascii="Times New Roman" w:hAnsi="Times New Roman"/>
          <w:szCs w:val="20"/>
        </w:rPr>
      </w:pPr>
      <w:hyperlink r:id="rId562" w:anchor="REGRA_OCORRENCIA_UNITARIA_ARQ" w:history="1">
        <w:r w:rsidR="004B24EE" w:rsidRPr="00FA3856">
          <w:rPr>
            <w:rFonts w:ascii="Times New Roman" w:hAnsi="Times New Roman"/>
            <w:b/>
            <w:szCs w:val="20"/>
          </w:rPr>
          <w:t>REGRA_</w:t>
        </w:r>
      </w:hyperlink>
      <w:r w:rsidR="004B24EE" w:rsidRPr="00FA3856">
        <w:rPr>
          <w:rFonts w:ascii="Times New Roman" w:hAnsi="Times New Roman"/>
          <w:b/>
          <w:szCs w:val="20"/>
        </w:rPr>
        <w:t>LINHA_ATUALIZADA</w:t>
      </w:r>
      <w:r w:rsidR="004B24EE" w:rsidRPr="00FA3856">
        <w:rPr>
          <w:rFonts w:ascii="Times New Roman" w:hAnsi="Times New Roman"/>
          <w:color w:val="auto"/>
          <w:szCs w:val="20"/>
        </w:rPr>
        <w:t xml:space="preserve">: </w:t>
      </w:r>
      <w:r w:rsidR="004B24EE" w:rsidRPr="00FA3856">
        <w:rPr>
          <w:rFonts w:ascii="Times New Roman" w:hAnsi="Times New Roman"/>
          <w:szCs w:val="20"/>
        </w:rPr>
        <w:t>Verifica se o registro está desatualizado em relação à tabela da RFB. Gera um aviso.</w:t>
      </w:r>
    </w:p>
    <w:p w:rsidR="00231B11" w:rsidRPr="00FA3856" w:rsidRDefault="00231B11" w:rsidP="00231B11">
      <w:pPr>
        <w:shd w:val="clear" w:color="auto" w:fill="FFFFFF"/>
        <w:spacing w:before="100" w:beforeAutospacing="1" w:after="100" w:afterAutospacing="1"/>
        <w:ind w:left="708" w:firstLine="12"/>
        <w:rPr>
          <w:color w:val="222222"/>
          <w:szCs w:val="20"/>
        </w:rPr>
      </w:pPr>
      <w:r w:rsidRPr="00FA3856">
        <w:rPr>
          <w:b/>
          <w:bCs/>
          <w:color w:val="222222"/>
          <w:szCs w:val="20"/>
        </w:rPr>
        <w:t>REGRA_BALANCO_SALDO_FINAL: </w:t>
      </w:r>
      <w:r w:rsidRPr="00FA3856">
        <w:rPr>
          <w:color w:val="222222"/>
          <w:szCs w:val="20"/>
        </w:rPr>
        <w:t>Verifica se o saldo final do ativo é igual ao saldo final do passivo. Gera um erro, caso U030.PER_APUR = “T04”.</w:t>
      </w:r>
    </w:p>
    <w:p w:rsidR="00231B11" w:rsidRPr="00FA3856" w:rsidRDefault="00231B11" w:rsidP="00231B11">
      <w:pPr>
        <w:shd w:val="clear" w:color="auto" w:fill="FFFFFF"/>
        <w:spacing w:before="100" w:beforeAutospacing="1" w:after="100" w:afterAutospacing="1"/>
        <w:ind w:left="708" w:firstLine="12"/>
        <w:rPr>
          <w:color w:val="222222"/>
          <w:szCs w:val="20"/>
        </w:rPr>
      </w:pPr>
      <w:r w:rsidRPr="00FA3856">
        <w:rPr>
          <w:b/>
          <w:bCs/>
          <w:color w:val="222222"/>
          <w:szCs w:val="20"/>
        </w:rPr>
        <w:t>REGRA_BALANCO_SALDO_INICIAL: </w:t>
      </w:r>
      <w:r w:rsidRPr="00FA3856">
        <w:rPr>
          <w:color w:val="222222"/>
          <w:szCs w:val="20"/>
        </w:rPr>
        <w:t>Verifica se o saldo inicial do ativo é igual ao saldo inicial do passivo. Gera um erro, caso U030.PER_APUR = “T01”.</w:t>
      </w:r>
    </w:p>
    <w:p w:rsidR="00D74F79" w:rsidRPr="00FA3856" w:rsidRDefault="00D74F79" w:rsidP="00F85F88">
      <w:pPr>
        <w:rPr>
          <w:b/>
          <w:szCs w:val="20"/>
        </w:rPr>
      </w:pPr>
    </w:p>
    <w:p w:rsidR="00211735" w:rsidRDefault="00211735">
      <w:pPr>
        <w:spacing w:after="200" w:line="276" w:lineRule="auto"/>
        <w:rPr>
          <w:b/>
          <w:szCs w:val="20"/>
          <w:lang w:val="pt-PT"/>
        </w:rPr>
      </w:pPr>
      <w:r>
        <w:rPr>
          <w:b/>
          <w:szCs w:val="20"/>
          <w:lang w:val="pt-PT"/>
        </w:rPr>
        <w:br w:type="page"/>
      </w:r>
    </w:p>
    <w:p w:rsidR="00211735" w:rsidRPr="00FA3856" w:rsidRDefault="00211735" w:rsidP="00211735">
      <w:pPr>
        <w:rPr>
          <w:b/>
          <w:szCs w:val="20"/>
          <w:lang w:val="pt-PT"/>
        </w:rPr>
      </w:pPr>
      <w:r>
        <w:rPr>
          <w:b/>
          <w:szCs w:val="20"/>
          <w:lang w:val="pt-PT"/>
        </w:rPr>
        <w:lastRenderedPageBreak/>
        <w:t>II</w:t>
      </w:r>
      <w:r w:rsidRPr="00FA3856">
        <w:rPr>
          <w:b/>
          <w:szCs w:val="20"/>
          <w:lang w:val="pt-PT"/>
        </w:rPr>
        <w:t xml:space="preserve"> – </w:t>
      </w:r>
      <w:r>
        <w:rPr>
          <w:b/>
          <w:szCs w:val="20"/>
          <w:lang w:val="pt-PT"/>
        </w:rPr>
        <w:t>Plano de Contas Referencial</w:t>
      </w:r>
      <w:r w:rsidRPr="00FA3856">
        <w:rPr>
          <w:b/>
          <w:szCs w:val="20"/>
          <w:lang w:val="pt-PT"/>
        </w:rPr>
        <w:t>:</w:t>
      </w:r>
    </w:p>
    <w:p w:rsidR="00211735" w:rsidRPr="00FA3856" w:rsidRDefault="00211735" w:rsidP="00211735">
      <w:pPr>
        <w:rPr>
          <w:b/>
          <w:szCs w:val="20"/>
          <w:lang w:val="pt-PT"/>
        </w:rPr>
      </w:pPr>
      <w:r w:rsidRPr="00FA3856">
        <w:rPr>
          <w:b/>
          <w:szCs w:val="20"/>
          <w:lang w:val="pt-PT"/>
        </w:rPr>
        <w:t>Código: Chave da linha.</w:t>
      </w:r>
    </w:p>
    <w:p w:rsidR="00211735" w:rsidRPr="00FA3856" w:rsidRDefault="00211735" w:rsidP="00211735">
      <w:pPr>
        <w:rPr>
          <w:b/>
          <w:szCs w:val="20"/>
          <w:lang w:val="pt-PT"/>
        </w:rPr>
      </w:pPr>
      <w:r w:rsidRPr="00FA3856">
        <w:rPr>
          <w:b/>
          <w:szCs w:val="20"/>
          <w:lang w:val="pt-PT"/>
        </w:rPr>
        <w:t>Ordem: Ordem de apresentação das linhas.</w:t>
      </w:r>
    </w:p>
    <w:p w:rsidR="00211735" w:rsidRPr="00FA3856" w:rsidRDefault="00211735" w:rsidP="00211735">
      <w:pPr>
        <w:rPr>
          <w:b/>
          <w:szCs w:val="20"/>
          <w:lang w:val="pt-PT"/>
        </w:rPr>
      </w:pPr>
      <w:r w:rsidRPr="00FA3856">
        <w:rPr>
          <w:b/>
          <w:szCs w:val="20"/>
          <w:lang w:val="pt-PT"/>
        </w:rPr>
        <w:t>Tipo: S = Sintética; A = Analítica</w:t>
      </w:r>
    </w:p>
    <w:p w:rsidR="00211735" w:rsidRDefault="00211735" w:rsidP="00211735">
      <w:pPr>
        <w:tabs>
          <w:tab w:val="left" w:pos="2985"/>
        </w:tabs>
        <w:rPr>
          <w:b/>
          <w:szCs w:val="20"/>
          <w:lang w:val="pt-PT"/>
        </w:rPr>
      </w:pPr>
      <w:r w:rsidRPr="00FA3856">
        <w:rPr>
          <w:b/>
          <w:szCs w:val="20"/>
          <w:lang w:val="pt-PT"/>
        </w:rPr>
        <w:t>Natureza: 01 = Ativo; 02 = Passivo; 03 = Patrimônio Líquido</w:t>
      </w:r>
    </w:p>
    <w:p w:rsidR="00211735" w:rsidRDefault="00211735" w:rsidP="00211735">
      <w:pPr>
        <w:rPr>
          <w:b/>
          <w:szCs w:val="20"/>
        </w:rPr>
      </w:pPr>
    </w:p>
    <w:p w:rsidR="00211735" w:rsidRPr="00211735" w:rsidRDefault="00211735" w:rsidP="00D467F3">
      <w:pPr>
        <w:rPr>
          <w:b/>
          <w:szCs w:val="20"/>
        </w:rPr>
      </w:pPr>
      <w:r>
        <w:rPr>
          <w:b/>
          <w:szCs w:val="20"/>
        </w:rPr>
        <w:t xml:space="preserve">II.1 – </w:t>
      </w:r>
      <w:r w:rsidR="00891D00" w:rsidRPr="00891D00">
        <w:rPr>
          <w:b/>
          <w:szCs w:val="20"/>
        </w:rPr>
        <w:t>U100A - Plano de Contas Referencial - Contas Patrimoniais - Imunes e Isentas - PJ em Geral</w:t>
      </w:r>
      <w:r w:rsidR="00891D00">
        <w:rPr>
          <w:b/>
          <w:szCs w:val="20"/>
        </w:rPr>
        <w:t>:</w:t>
      </w:r>
    </w:p>
    <w:p w:rsidR="00211735" w:rsidRDefault="00486CDA" w:rsidP="00D467F3">
      <w:pPr>
        <w:rPr>
          <w:rFonts w:eastAsia="Arial Unicode MS"/>
          <w:szCs w:val="20"/>
          <w:lang w:eastAsia="ar-SA"/>
        </w:rPr>
      </w:pPr>
      <w:r>
        <w:rPr>
          <w:rFonts w:eastAsia="Arial Unicode MS"/>
          <w:szCs w:val="20"/>
          <w:lang w:eastAsia="ar-SA"/>
        </w:rPr>
        <w:object w:dxaOrig="1534" w:dyaOrig="997">
          <v:shape id="_x0000_i1228" type="#_x0000_t75" style="width:79.5pt;height:50.25pt" o:ole="">
            <v:imagedata r:id="rId563" o:title=""/>
          </v:shape>
          <o:OLEObject Type="Link" ProgID="Excel.Sheet.12" ShapeID="_x0000_i1228" DrawAspect="Content" r:id="rId564" UpdateMode="OnCall">
            <o:LinkType>EnhancedMetaFile</o:LinkType>
            <o:LockedField>false</o:LockedField>
          </o:OLEObject>
        </w:object>
      </w:r>
    </w:p>
    <w:p w:rsidR="00211735" w:rsidRPr="00211735" w:rsidRDefault="00211735" w:rsidP="00D467F3">
      <w:pPr>
        <w:rPr>
          <w:b/>
          <w:szCs w:val="20"/>
        </w:rPr>
      </w:pPr>
      <w:r>
        <w:rPr>
          <w:b/>
          <w:szCs w:val="20"/>
        </w:rPr>
        <w:t xml:space="preserve">II.2 – </w:t>
      </w:r>
      <w:r w:rsidR="00891D00" w:rsidRPr="00891D00">
        <w:rPr>
          <w:b/>
          <w:szCs w:val="20"/>
        </w:rPr>
        <w:t>U100B - Plano de Contas Referencial - Contas Patrimoniais - Imunes e Isentas - Associação de Poupança e Empréstimo</w:t>
      </w:r>
      <w:r w:rsidR="00891D00">
        <w:rPr>
          <w:b/>
          <w:szCs w:val="20"/>
        </w:rPr>
        <w:t>:</w:t>
      </w:r>
    </w:p>
    <w:p w:rsidR="00211735" w:rsidRDefault="00486CDA" w:rsidP="00D467F3">
      <w:pPr>
        <w:rPr>
          <w:rFonts w:eastAsia="Arial Unicode MS"/>
          <w:bCs/>
          <w:color w:val="0000FF"/>
          <w:szCs w:val="20"/>
          <w:lang w:eastAsia="ar-SA"/>
        </w:rPr>
      </w:pPr>
      <w:r>
        <w:rPr>
          <w:rFonts w:eastAsia="Arial Unicode MS"/>
          <w:bCs/>
          <w:color w:val="0000FF"/>
          <w:szCs w:val="20"/>
          <w:lang w:eastAsia="ar-SA"/>
        </w:rPr>
        <w:object w:dxaOrig="1534" w:dyaOrig="997">
          <v:shape id="_x0000_i1229" type="#_x0000_t75" style="width:79.5pt;height:50.25pt" o:ole="">
            <v:imagedata r:id="rId565" o:title=""/>
          </v:shape>
          <o:OLEObject Type="Link" ProgID="Excel.Sheet.12" ShapeID="_x0000_i1229" DrawAspect="Content" r:id="rId566" UpdateMode="OnCall">
            <o:LinkType>EnhancedMetaFile</o:LinkType>
            <o:LockedField>false</o:LockedField>
          </o:OLEObject>
        </w:object>
      </w:r>
    </w:p>
    <w:p w:rsidR="00D467F3" w:rsidRDefault="00211735" w:rsidP="00D467F3">
      <w:pPr>
        <w:rPr>
          <w:rFonts w:eastAsia="Arial Unicode MS"/>
          <w:bCs/>
          <w:color w:val="0000FF"/>
          <w:szCs w:val="20"/>
          <w:lang w:eastAsia="ar-SA"/>
        </w:rPr>
      </w:pPr>
      <w:r>
        <w:rPr>
          <w:b/>
          <w:szCs w:val="20"/>
        </w:rPr>
        <w:t xml:space="preserve">II.3 – </w:t>
      </w:r>
      <w:r w:rsidR="00891D00" w:rsidRPr="00891D00">
        <w:rPr>
          <w:b/>
          <w:szCs w:val="20"/>
        </w:rPr>
        <w:t>U100C - Plano de Contas Referencial - Contas Patrimoniais - Imunes e Isentas - Entidades Abertas de Previdência Complementar (Sem Fins Lucrativos)</w:t>
      </w:r>
      <w:r w:rsidR="00891D00">
        <w:rPr>
          <w:b/>
          <w:szCs w:val="20"/>
        </w:rPr>
        <w:t>:</w:t>
      </w:r>
    </w:p>
    <w:p w:rsidR="00990970" w:rsidRPr="00D467F3" w:rsidRDefault="00486CDA" w:rsidP="00D467F3">
      <w:pPr>
        <w:rPr>
          <w:rFonts w:eastAsia="Arial Unicode MS"/>
          <w:bCs/>
          <w:color w:val="0000FF"/>
          <w:szCs w:val="20"/>
          <w:lang w:eastAsia="ar-SA"/>
        </w:rPr>
      </w:pPr>
      <w:r>
        <w:rPr>
          <w:rFonts w:eastAsia="Arial Unicode MS"/>
          <w:bCs/>
          <w:color w:val="0000FF"/>
          <w:szCs w:val="20"/>
          <w:lang w:eastAsia="ar-SA"/>
        </w:rPr>
        <w:object w:dxaOrig="1534" w:dyaOrig="997">
          <v:shape id="_x0000_i1230" type="#_x0000_t75" style="width:79.5pt;height:50.25pt" o:ole="">
            <v:imagedata r:id="rId567" o:title=""/>
          </v:shape>
          <o:OLEObject Type="Link" ProgID="Excel.Sheet.12" ShapeID="_x0000_i1230" DrawAspect="Content" r:id="rId568" UpdateMode="OnCall">
            <o:LinkType>EnhancedMetaFile</o:LinkType>
            <o:LockedField>false</o:LockedField>
          </o:OLEObject>
        </w:object>
      </w:r>
    </w:p>
    <w:p w:rsidR="00211735" w:rsidRPr="00211735" w:rsidRDefault="00211735" w:rsidP="00D467F3">
      <w:pPr>
        <w:rPr>
          <w:rFonts w:eastAsia="Arial Unicode MS"/>
          <w:bCs/>
          <w:color w:val="0000FF"/>
          <w:szCs w:val="20"/>
          <w:lang w:eastAsia="ar-SA"/>
        </w:rPr>
      </w:pPr>
      <w:r>
        <w:rPr>
          <w:b/>
          <w:szCs w:val="20"/>
        </w:rPr>
        <w:t xml:space="preserve">II.4 – </w:t>
      </w:r>
      <w:r w:rsidR="00891D00" w:rsidRPr="00891D00">
        <w:rPr>
          <w:b/>
          <w:szCs w:val="20"/>
        </w:rPr>
        <w:t>U100D - Plano de Contas Referencial - Contas Patrimoniais - Imunes e Isentas - Entidades Fechadas de Previdência Complementar</w:t>
      </w:r>
      <w:r w:rsidR="00891D00">
        <w:rPr>
          <w:b/>
          <w:szCs w:val="20"/>
        </w:rPr>
        <w:t>:</w:t>
      </w:r>
    </w:p>
    <w:p w:rsidR="00B26302" w:rsidRPr="00D467F3" w:rsidRDefault="00486CDA" w:rsidP="00D467F3">
      <w:pPr>
        <w:rPr>
          <w:rFonts w:eastAsia="Arial Unicode MS"/>
          <w:lang w:eastAsia="ar-SA"/>
        </w:rPr>
      </w:pPr>
      <w:r>
        <w:rPr>
          <w:rFonts w:eastAsia="Arial Unicode MS"/>
          <w:lang w:eastAsia="ar-SA"/>
        </w:rPr>
        <w:object w:dxaOrig="1534" w:dyaOrig="997">
          <v:shape id="_x0000_i1231" type="#_x0000_t75" style="width:79.5pt;height:50.25pt" o:ole="">
            <v:imagedata r:id="rId569" o:title=""/>
          </v:shape>
          <o:OLEObject Type="Link" ProgID="Excel.Sheet.12" ShapeID="_x0000_i1231" DrawAspect="Content" r:id="rId570" UpdateMode="OnCall">
            <o:LinkType>EnhancedMetaFile</o:LinkType>
            <o:LockedField>false</o:LockedField>
          </o:OLEObject>
        </w:object>
      </w:r>
    </w:p>
    <w:p w:rsidR="008F5C50" w:rsidRPr="00FA3856" w:rsidRDefault="00D467F3" w:rsidP="00F85F88">
      <w:pPr>
        <w:rPr>
          <w:b/>
          <w:szCs w:val="20"/>
        </w:rPr>
      </w:pPr>
      <w:r>
        <w:rPr>
          <w:b/>
          <w:szCs w:val="20"/>
        </w:rPr>
        <w:t xml:space="preserve">II.5 – </w:t>
      </w:r>
      <w:r w:rsidR="00891D00" w:rsidRPr="00891D00">
        <w:rPr>
          <w:b/>
          <w:szCs w:val="20"/>
        </w:rPr>
        <w:t>U100E - Plano de Contas Referencial - Contas Patrimoniais - Imunes e Isentas - Partidos Políticos</w:t>
      </w:r>
      <w:r w:rsidR="00891D00">
        <w:rPr>
          <w:b/>
          <w:szCs w:val="20"/>
        </w:rPr>
        <w:t>:</w:t>
      </w:r>
    </w:p>
    <w:p w:rsidR="00D467F3" w:rsidRDefault="00486CDA">
      <w:pPr>
        <w:spacing w:after="200" w:line="276" w:lineRule="auto"/>
        <w:rPr>
          <w:b/>
          <w:color w:val="002060"/>
          <w:szCs w:val="20"/>
          <w:lang w:eastAsia="ar-SA"/>
        </w:rPr>
      </w:pPr>
      <w:r>
        <w:rPr>
          <w:b/>
          <w:color w:val="002060"/>
          <w:szCs w:val="20"/>
        </w:rPr>
        <w:object w:dxaOrig="1534" w:dyaOrig="997">
          <v:shape id="_x0000_i1232" type="#_x0000_t75" style="width:79.5pt;height:50.25pt" o:ole="">
            <v:imagedata r:id="rId571" o:title=""/>
          </v:shape>
          <o:OLEObject Type="Link" ProgID="Excel.Sheet.12" ShapeID="_x0000_i1232" DrawAspect="Content" r:id="rId572" UpdateMode="OnCall">
            <o:LinkType>EnhancedMetaFile</o:LinkType>
            <o:LockedField>false</o:LockedField>
          </o:OLEObject>
        </w:object>
      </w:r>
      <w:r w:rsidR="00D467F3">
        <w:rPr>
          <w:b/>
          <w:color w:val="002060"/>
          <w:szCs w:val="20"/>
        </w:rPr>
        <w:br w:type="page"/>
      </w:r>
    </w:p>
    <w:p w:rsidR="00D467F3" w:rsidRDefault="000C72A0" w:rsidP="006A4A22">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D467F3" w:rsidRDefault="00D467F3" w:rsidP="006A4A22">
      <w:pPr>
        <w:pStyle w:val="Corpodetexto"/>
        <w:rPr>
          <w:rFonts w:ascii="Times New Roman" w:hAnsi="Times New Roman"/>
          <w:b/>
          <w:color w:val="002060"/>
          <w:szCs w:val="20"/>
        </w:rPr>
      </w:pPr>
    </w:p>
    <w:p w:rsidR="006A4A22" w:rsidRPr="00FA3856" w:rsidRDefault="006A4A22" w:rsidP="006A4A22">
      <w:pPr>
        <w:pStyle w:val="Corpodetexto"/>
        <w:rPr>
          <w:rFonts w:ascii="Times New Roman" w:hAnsi="Times New Roman"/>
          <w:b/>
          <w:color w:val="002060"/>
          <w:szCs w:val="20"/>
        </w:rPr>
      </w:pPr>
      <w:r w:rsidRPr="00FA3856">
        <w:rPr>
          <w:rFonts w:ascii="Times New Roman" w:hAnsi="Times New Roman"/>
          <w:b/>
          <w:color w:val="002060"/>
          <w:szCs w:val="20"/>
        </w:rPr>
        <w:t>|U100|2.03.02.04.01|SUPERÁVIT/DÉFICIT ACUMULADO|A|5|03|2.03.02.04|10000,00|C|</w:t>
      </w:r>
      <w:r w:rsidR="00116FBF" w:rsidRPr="00FA3856">
        <w:rPr>
          <w:rFonts w:ascii="Times New Roman" w:hAnsi="Times New Roman"/>
          <w:b/>
          <w:color w:val="002060"/>
          <w:szCs w:val="20"/>
        </w:rPr>
        <w:t>20000,00|C|</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|U100|: Identificação do tipo do registro.</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|2.03.02.04.01|: Código da linha.</w:t>
      </w:r>
      <w:r w:rsidRPr="00FA3856">
        <w:rPr>
          <w:rFonts w:ascii="Times New Roman" w:hAnsi="Times New Roman"/>
          <w:color w:val="002060"/>
          <w:szCs w:val="20"/>
        </w:rPr>
        <w:tab/>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|SUPERÁVIT/DÉFICIT ACUMULADO|: Descrição da linha.</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|A|: Tipo da conta (A = Analítica).</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|5|: Nível da conta.</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|03|: Natureza da conta (03 = Contas do Patrimônio Líquido).</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|2.03.02.04|: Código da conta superior.</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|10000,00|: Valor </w:t>
      </w:r>
      <w:r w:rsidR="00116FBF" w:rsidRPr="00FA3856">
        <w:rPr>
          <w:rFonts w:ascii="Times New Roman" w:hAnsi="Times New Roman"/>
          <w:color w:val="002060"/>
          <w:szCs w:val="20"/>
        </w:rPr>
        <w:t>do saldo inicial</w:t>
      </w:r>
      <w:r w:rsidRPr="00FA3856">
        <w:rPr>
          <w:rFonts w:ascii="Times New Roman" w:hAnsi="Times New Roman"/>
          <w:color w:val="002060"/>
          <w:szCs w:val="20"/>
        </w:rPr>
        <w:t xml:space="preserve"> (R$ 10.000,00).</w:t>
      </w:r>
    </w:p>
    <w:p w:rsidR="006A4A22" w:rsidRPr="00FA3856" w:rsidRDefault="00116FBF" w:rsidP="006A4A22">
      <w:pPr>
        <w:pStyle w:val="Corpodetexto"/>
        <w:ind w:firstLine="708"/>
        <w:rPr>
          <w:rFonts w:ascii="Times New Roman" w:hAnsi="Times New Roman"/>
          <w:color w:val="002060"/>
          <w:szCs w:val="20"/>
        </w:rPr>
      </w:pPr>
      <w:r w:rsidRPr="00FA3856">
        <w:rPr>
          <w:rFonts w:ascii="Times New Roman" w:hAnsi="Times New Roman"/>
          <w:color w:val="002060"/>
          <w:szCs w:val="20"/>
        </w:rPr>
        <w:t>|C|: Indicador do sin</w:t>
      </w:r>
      <w:r w:rsidR="006A4A22" w:rsidRPr="00FA3856">
        <w:rPr>
          <w:rFonts w:ascii="Times New Roman" w:hAnsi="Times New Roman"/>
          <w:color w:val="002060"/>
          <w:szCs w:val="20"/>
        </w:rPr>
        <w:t>a</w:t>
      </w:r>
      <w:r w:rsidRPr="00FA3856">
        <w:rPr>
          <w:rFonts w:ascii="Times New Roman" w:hAnsi="Times New Roman"/>
          <w:color w:val="002060"/>
          <w:szCs w:val="20"/>
        </w:rPr>
        <w:t xml:space="preserve">l do saldo </w:t>
      </w:r>
      <w:r w:rsidR="0063733D" w:rsidRPr="00FA3856">
        <w:rPr>
          <w:rFonts w:ascii="Times New Roman" w:hAnsi="Times New Roman"/>
          <w:color w:val="002060"/>
          <w:szCs w:val="20"/>
        </w:rPr>
        <w:t>inicial</w:t>
      </w:r>
      <w:r w:rsidR="006A4A22" w:rsidRPr="00FA3856">
        <w:rPr>
          <w:rFonts w:ascii="Times New Roman" w:hAnsi="Times New Roman"/>
          <w:color w:val="002060"/>
          <w:szCs w:val="20"/>
        </w:rPr>
        <w:t xml:space="preserve"> da conta (C = Credor).</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|20000,00|: Valor do saldo inicial (R$ 20.000,00).</w:t>
      </w:r>
    </w:p>
    <w:p w:rsidR="00116FBF" w:rsidRPr="00FA3856" w:rsidRDefault="00116FBF" w:rsidP="00116FBF">
      <w:pPr>
        <w:pStyle w:val="Corpodetexto"/>
        <w:ind w:firstLine="708"/>
        <w:rPr>
          <w:rFonts w:ascii="Times New Roman" w:hAnsi="Times New Roman"/>
          <w:color w:val="002060"/>
          <w:szCs w:val="20"/>
        </w:rPr>
      </w:pPr>
      <w:r w:rsidRPr="00FA3856">
        <w:rPr>
          <w:rFonts w:ascii="Times New Roman" w:hAnsi="Times New Roman"/>
          <w:color w:val="002060"/>
          <w:szCs w:val="20"/>
        </w:rPr>
        <w:t>|C|: Indicador do sinal do saldo final da conta (C = Credor).</w:t>
      </w:r>
    </w:p>
    <w:p w:rsidR="00116FBF" w:rsidRPr="00FA3856" w:rsidRDefault="00116FBF" w:rsidP="006A4A22">
      <w:pPr>
        <w:pStyle w:val="Corpodetexto"/>
        <w:ind w:firstLine="708"/>
        <w:rPr>
          <w:rFonts w:ascii="Times New Roman" w:hAnsi="Times New Roman"/>
          <w:color w:val="002060"/>
          <w:szCs w:val="20"/>
        </w:rPr>
      </w:pPr>
    </w:p>
    <w:p w:rsidR="006A4A22" w:rsidRPr="00FA3856" w:rsidRDefault="006A4A22" w:rsidP="007564CC">
      <w:pPr>
        <w:pStyle w:val="Corpodetexto"/>
        <w:ind w:firstLine="708"/>
        <w:rPr>
          <w:rFonts w:ascii="Times New Roman" w:hAnsi="Times New Roman"/>
          <w:color w:val="002060"/>
          <w:szCs w:val="20"/>
        </w:rPr>
      </w:pPr>
    </w:p>
    <w:p w:rsidR="00273015" w:rsidRPr="00FA3856" w:rsidRDefault="00273015">
      <w:pPr>
        <w:rPr>
          <w:b/>
          <w:bCs/>
          <w:color w:val="0000FF"/>
          <w:szCs w:val="20"/>
        </w:rPr>
      </w:pPr>
      <w:r w:rsidRPr="00FA3856">
        <w:rPr>
          <w:color w:val="0000FF"/>
          <w:szCs w:val="20"/>
        </w:rPr>
        <w:br w:type="page"/>
      </w:r>
    </w:p>
    <w:p w:rsidR="00F85F88" w:rsidRPr="00FA3856" w:rsidRDefault="00F85F88" w:rsidP="00867F54">
      <w:pPr>
        <w:pStyle w:val="Ttulo4"/>
      </w:pPr>
      <w:bookmarkStart w:id="376" w:name="_Toc479713780"/>
      <w:r w:rsidRPr="00FA3856">
        <w:lastRenderedPageBreak/>
        <w:t>Registro U150: Demonstração do Resultado</w:t>
      </w:r>
      <w:bookmarkEnd w:id="376"/>
      <w:r w:rsidRPr="00FA3856">
        <w:t xml:space="preserve"> </w:t>
      </w:r>
    </w:p>
    <w:p w:rsidR="00F85F88" w:rsidRPr="00FA3856" w:rsidRDefault="00F85F88" w:rsidP="00F85F88">
      <w:pPr>
        <w:rPr>
          <w:szCs w:val="20"/>
        </w:rPr>
      </w:pPr>
    </w:p>
    <w:p w:rsidR="00F85F88" w:rsidRPr="00FA3856" w:rsidRDefault="00F85F88" w:rsidP="00F85F88">
      <w:pPr>
        <w:pStyle w:val="PSDS-CorpodeTexto0"/>
        <w:ind w:firstLine="708"/>
        <w:rPr>
          <w:rFonts w:ascii="Times New Roman" w:hAnsi="Times New Roman"/>
        </w:rPr>
      </w:pPr>
      <w:r w:rsidRPr="00FA3856">
        <w:rPr>
          <w:rFonts w:ascii="Times New Roman" w:hAnsi="Times New Roman"/>
        </w:rPr>
        <w:t>Apresenta a demonstração do resultado das empresas imunes e isentas.</w:t>
      </w:r>
      <w:r w:rsidR="007742E4" w:rsidRPr="00FA3856">
        <w:rPr>
          <w:rFonts w:ascii="Times New Roman" w:hAnsi="Times New Roman"/>
        </w:rPr>
        <w:t xml:space="preserve"> No caso de entidades fechadas de previdência complementar, será apresentado o plano de gestão administrativa (PGA).</w:t>
      </w:r>
    </w:p>
    <w:p w:rsidR="007A5A07" w:rsidRDefault="007A5A07" w:rsidP="007A5A07">
      <w:pPr>
        <w:rPr>
          <w:szCs w:val="20"/>
          <w:lang w:val="pt-PT"/>
        </w:rPr>
      </w:pPr>
    </w:p>
    <w:p w:rsidR="00D467F3" w:rsidRPr="00FA3856" w:rsidRDefault="00B35FA3" w:rsidP="00D467F3">
      <w:pPr>
        <w:jc w:val="center"/>
        <w:rPr>
          <w:szCs w:val="20"/>
          <w:lang w:val="pt-PT"/>
        </w:rPr>
      </w:pPr>
      <w:r>
        <w:rPr>
          <w:szCs w:val="20"/>
          <w:lang w:val="pt-PT"/>
        </w:rPr>
        <w:object w:dxaOrig="13920" w:dyaOrig="7260">
          <v:shape id="_x0000_i1842" type="#_x0000_t75" style="width:745.5pt;height:348.75pt" o:ole="">
            <v:imagedata r:id="rId573" o:title=""/>
          </v:shape>
          <o:OLEObject Type="Link" ProgID="Excel.Sheet.12" ShapeID="_x0000_i1842" DrawAspect="Content" r:id="rId574" UpdateMode="Always">
            <o:LinkType>EnhancedMetaFile</o:LinkType>
            <o:LockedField>false</o:LockedField>
          </o:OLEObject>
        </w:object>
      </w:r>
    </w:p>
    <w:p w:rsidR="00D467F3" w:rsidRDefault="00D467F3">
      <w:pPr>
        <w:spacing w:after="200" w:line="276" w:lineRule="auto"/>
        <w:rPr>
          <w:b/>
          <w:szCs w:val="20"/>
          <w:lang w:val="pt-PT"/>
        </w:rPr>
      </w:pPr>
      <w:r>
        <w:rPr>
          <w:b/>
          <w:szCs w:val="20"/>
          <w:lang w:val="pt-PT"/>
        </w:rPr>
        <w:br w:type="page"/>
      </w:r>
    </w:p>
    <w:p w:rsidR="00FE5D23" w:rsidRPr="00FA3856" w:rsidRDefault="00FE5D23" w:rsidP="00FE5D23">
      <w:pPr>
        <w:rPr>
          <w:b/>
          <w:szCs w:val="20"/>
          <w:lang w:val="pt-PT"/>
        </w:rPr>
      </w:pPr>
      <w:r w:rsidRPr="00FA3856">
        <w:rPr>
          <w:b/>
          <w:szCs w:val="20"/>
          <w:lang w:val="pt-PT"/>
        </w:rPr>
        <w:lastRenderedPageBreak/>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57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576"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57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F85F88">
      <w:pPr>
        <w:rPr>
          <w:b/>
          <w:szCs w:val="20"/>
          <w:lang w:val="pt-PT"/>
        </w:rPr>
      </w:pPr>
    </w:p>
    <w:p w:rsidR="00F85F88" w:rsidRPr="00FA3856" w:rsidRDefault="00FE5D23" w:rsidP="00F85F88">
      <w:pPr>
        <w:rPr>
          <w:b/>
          <w:szCs w:val="20"/>
          <w:lang w:val="pt-PT"/>
        </w:rPr>
      </w:pPr>
      <w:r w:rsidRPr="00FA3856">
        <w:rPr>
          <w:b/>
          <w:szCs w:val="20"/>
          <w:lang w:val="pt-PT"/>
        </w:rPr>
        <w:t>I</w:t>
      </w:r>
      <w:r w:rsidR="00F85F88" w:rsidRPr="00FA3856">
        <w:rPr>
          <w:b/>
          <w:szCs w:val="20"/>
          <w:lang w:val="pt-PT"/>
        </w:rPr>
        <w:t>I – Regras de Validação de Campos:</w:t>
      </w:r>
    </w:p>
    <w:p w:rsidR="00F85F88" w:rsidRPr="00FA3856" w:rsidRDefault="00F85F88" w:rsidP="00F85F88">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F85F88" w:rsidRPr="00FA3856" w:rsidTr="007564CC">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EC4ABB">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7564CC">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7742E4" w:rsidRDefault="007742E4" w:rsidP="007F7C5F">
      <w:pPr>
        <w:rPr>
          <w:b/>
          <w:szCs w:val="20"/>
          <w:lang w:val="pt-PT"/>
        </w:rPr>
      </w:pPr>
    </w:p>
    <w:p w:rsidR="00D467F3" w:rsidRPr="00FA3856" w:rsidRDefault="00D467F3" w:rsidP="00D467F3">
      <w:pPr>
        <w:rPr>
          <w:b/>
          <w:szCs w:val="20"/>
          <w:lang w:val="pt-PT"/>
        </w:rPr>
      </w:pPr>
      <w:r>
        <w:rPr>
          <w:b/>
          <w:szCs w:val="20"/>
          <w:lang w:val="pt-PT"/>
        </w:rPr>
        <w:t>III</w:t>
      </w:r>
      <w:r w:rsidRPr="00FA3856">
        <w:rPr>
          <w:b/>
          <w:szCs w:val="20"/>
          <w:lang w:val="pt-PT"/>
        </w:rPr>
        <w:t xml:space="preserve"> – </w:t>
      </w:r>
      <w:r>
        <w:rPr>
          <w:b/>
          <w:szCs w:val="20"/>
          <w:lang w:val="pt-PT"/>
        </w:rPr>
        <w:t>Plano de Contas Referencial</w:t>
      </w:r>
      <w:r w:rsidRPr="00FA3856">
        <w:rPr>
          <w:b/>
          <w:szCs w:val="20"/>
          <w:lang w:val="pt-PT"/>
        </w:rPr>
        <w:t>:</w:t>
      </w:r>
    </w:p>
    <w:p w:rsidR="00D467F3" w:rsidRPr="00FA3856" w:rsidRDefault="00D467F3" w:rsidP="00D467F3">
      <w:pPr>
        <w:rPr>
          <w:b/>
          <w:szCs w:val="20"/>
          <w:lang w:val="pt-PT"/>
        </w:rPr>
      </w:pPr>
      <w:r w:rsidRPr="00FA3856">
        <w:rPr>
          <w:b/>
          <w:szCs w:val="20"/>
          <w:lang w:val="pt-PT"/>
        </w:rPr>
        <w:t>Código: Chave da linha.</w:t>
      </w:r>
    </w:p>
    <w:p w:rsidR="00D467F3" w:rsidRPr="00FA3856" w:rsidRDefault="00D467F3" w:rsidP="00D467F3">
      <w:pPr>
        <w:rPr>
          <w:b/>
          <w:szCs w:val="20"/>
          <w:lang w:val="pt-PT"/>
        </w:rPr>
      </w:pPr>
      <w:r w:rsidRPr="00FA3856">
        <w:rPr>
          <w:b/>
          <w:szCs w:val="20"/>
          <w:lang w:val="pt-PT"/>
        </w:rPr>
        <w:t>Ordem: Ordem de apresentação das linhas.</w:t>
      </w:r>
    </w:p>
    <w:p w:rsidR="00D467F3" w:rsidRPr="00FA3856" w:rsidRDefault="00D467F3" w:rsidP="00D467F3">
      <w:pPr>
        <w:rPr>
          <w:b/>
          <w:szCs w:val="20"/>
          <w:lang w:val="pt-PT"/>
        </w:rPr>
      </w:pPr>
      <w:r w:rsidRPr="00FA3856">
        <w:rPr>
          <w:b/>
          <w:szCs w:val="20"/>
          <w:lang w:val="pt-PT"/>
        </w:rPr>
        <w:t>Tipo: S = Sintética; A = Analítica</w:t>
      </w:r>
    </w:p>
    <w:p w:rsidR="00D467F3" w:rsidRDefault="00D467F3" w:rsidP="00D467F3">
      <w:pPr>
        <w:tabs>
          <w:tab w:val="left" w:pos="2985"/>
        </w:tabs>
        <w:rPr>
          <w:b/>
          <w:szCs w:val="20"/>
          <w:lang w:val="pt-PT"/>
        </w:rPr>
      </w:pPr>
      <w:r w:rsidRPr="00FA3856">
        <w:rPr>
          <w:b/>
          <w:szCs w:val="20"/>
          <w:lang w:val="pt-PT"/>
        </w:rPr>
        <w:t>Natureza: 01 = Ativo; 02 = Passivo; 03 = Patrimônio Líquido</w:t>
      </w:r>
    </w:p>
    <w:p w:rsidR="00D467F3" w:rsidRDefault="00D467F3" w:rsidP="00D467F3">
      <w:pPr>
        <w:rPr>
          <w:b/>
          <w:szCs w:val="20"/>
        </w:rPr>
      </w:pPr>
    </w:p>
    <w:p w:rsidR="00891D00" w:rsidRPr="00211735" w:rsidRDefault="00891D00" w:rsidP="00891D00">
      <w:pPr>
        <w:rPr>
          <w:b/>
          <w:szCs w:val="20"/>
        </w:rPr>
      </w:pPr>
      <w:r>
        <w:rPr>
          <w:b/>
          <w:szCs w:val="20"/>
        </w:rPr>
        <w:t>II.1 – U15</w:t>
      </w:r>
      <w:r w:rsidRPr="00891D00">
        <w:rPr>
          <w:b/>
          <w:szCs w:val="20"/>
        </w:rPr>
        <w:t xml:space="preserve">0A - Plano de Contas Referencial - Contas </w:t>
      </w:r>
      <w:r>
        <w:rPr>
          <w:b/>
          <w:szCs w:val="20"/>
        </w:rPr>
        <w:t xml:space="preserve">de Resultado </w:t>
      </w:r>
      <w:r w:rsidRPr="00891D00">
        <w:rPr>
          <w:b/>
          <w:szCs w:val="20"/>
        </w:rPr>
        <w:t>- Imunes e Isentas - PJ em Geral</w:t>
      </w:r>
      <w:r>
        <w:rPr>
          <w:b/>
          <w:szCs w:val="20"/>
        </w:rPr>
        <w:t>:</w:t>
      </w:r>
    </w:p>
    <w:p w:rsidR="00891D00" w:rsidRDefault="00486CDA" w:rsidP="00891D00">
      <w:pPr>
        <w:rPr>
          <w:rFonts w:eastAsia="Arial Unicode MS"/>
          <w:szCs w:val="20"/>
          <w:lang w:eastAsia="ar-SA"/>
        </w:rPr>
      </w:pPr>
      <w:r>
        <w:rPr>
          <w:rFonts w:eastAsia="Arial Unicode MS"/>
          <w:szCs w:val="20"/>
          <w:lang w:eastAsia="ar-SA"/>
        </w:rPr>
        <w:object w:dxaOrig="1534" w:dyaOrig="997">
          <v:shape id="_x0000_i1234" type="#_x0000_t75" style="width:79.5pt;height:50.25pt" o:ole="">
            <v:imagedata r:id="rId578" o:title=""/>
          </v:shape>
          <o:OLEObject Type="Link" ProgID="Excel.Sheet.12" ShapeID="_x0000_i1234" DrawAspect="Content" r:id="rId579" UpdateMode="OnCall">
            <o:LinkType>EnhancedMetaFile</o:LinkType>
            <o:LockedField>false</o:LockedField>
          </o:OLEObject>
        </w:object>
      </w:r>
    </w:p>
    <w:p w:rsidR="00891D00" w:rsidRPr="00211735" w:rsidRDefault="00891D00" w:rsidP="00891D00">
      <w:pPr>
        <w:rPr>
          <w:b/>
          <w:szCs w:val="20"/>
        </w:rPr>
      </w:pPr>
      <w:r>
        <w:rPr>
          <w:b/>
          <w:szCs w:val="20"/>
        </w:rPr>
        <w:t>II.2 – U15</w:t>
      </w:r>
      <w:r w:rsidRPr="00891D00">
        <w:rPr>
          <w:b/>
          <w:szCs w:val="20"/>
        </w:rPr>
        <w:t xml:space="preserve">0B - Plano de Contas Referencial - Contas </w:t>
      </w:r>
      <w:r>
        <w:rPr>
          <w:b/>
          <w:szCs w:val="20"/>
        </w:rPr>
        <w:t>de Resultado</w:t>
      </w:r>
      <w:r w:rsidRPr="00891D00">
        <w:rPr>
          <w:b/>
          <w:szCs w:val="20"/>
        </w:rPr>
        <w:t xml:space="preserve"> - Imunes e Isentas - Associação de Poupança e Empréstimo</w:t>
      </w:r>
      <w:r>
        <w:rPr>
          <w:b/>
          <w:szCs w:val="20"/>
        </w:rPr>
        <w:t>:</w:t>
      </w:r>
    </w:p>
    <w:p w:rsidR="00891D00" w:rsidRDefault="00486CDA" w:rsidP="00891D00">
      <w:pPr>
        <w:rPr>
          <w:rFonts w:eastAsia="Arial Unicode MS"/>
          <w:bCs/>
          <w:color w:val="0000FF"/>
          <w:szCs w:val="20"/>
          <w:lang w:eastAsia="ar-SA"/>
        </w:rPr>
      </w:pPr>
      <w:r>
        <w:rPr>
          <w:rFonts w:eastAsia="Arial Unicode MS"/>
          <w:bCs/>
          <w:color w:val="0000FF"/>
          <w:szCs w:val="20"/>
          <w:lang w:eastAsia="ar-SA"/>
        </w:rPr>
        <w:object w:dxaOrig="1534" w:dyaOrig="997">
          <v:shape id="_x0000_i1235" type="#_x0000_t75" style="width:79.5pt;height:50.25pt" o:ole="">
            <v:imagedata r:id="rId580" o:title=""/>
          </v:shape>
          <o:OLEObject Type="Link" ProgID="Excel.Sheet.12" ShapeID="_x0000_i1235" DrawAspect="Content" r:id="rId581" UpdateMode="OnCall">
            <o:LinkType>EnhancedMetaFile</o:LinkType>
            <o:LockedField>false</o:LockedField>
          </o:OLEObject>
        </w:object>
      </w:r>
    </w:p>
    <w:p w:rsidR="00891D00" w:rsidRDefault="00891D00" w:rsidP="00891D00">
      <w:pPr>
        <w:rPr>
          <w:rFonts w:eastAsia="Arial Unicode MS"/>
          <w:bCs/>
          <w:color w:val="0000FF"/>
          <w:szCs w:val="20"/>
          <w:lang w:eastAsia="ar-SA"/>
        </w:rPr>
      </w:pPr>
      <w:r>
        <w:rPr>
          <w:b/>
          <w:szCs w:val="20"/>
        </w:rPr>
        <w:t>II.3 – U15</w:t>
      </w:r>
      <w:r w:rsidRPr="00891D00">
        <w:rPr>
          <w:b/>
          <w:szCs w:val="20"/>
        </w:rPr>
        <w:t>0C - Plano de Contas Refer</w:t>
      </w:r>
      <w:r>
        <w:rPr>
          <w:b/>
          <w:szCs w:val="20"/>
        </w:rPr>
        <w:t>encial - Contas de Resultado</w:t>
      </w:r>
      <w:r w:rsidRPr="00891D00">
        <w:rPr>
          <w:b/>
          <w:szCs w:val="20"/>
        </w:rPr>
        <w:t xml:space="preserve"> - Imunes e Isentas - Entidades Abertas de Previdência Complementar (Sem Fins Lucrativos)</w:t>
      </w:r>
      <w:r>
        <w:rPr>
          <w:b/>
          <w:szCs w:val="20"/>
        </w:rPr>
        <w:t>:</w:t>
      </w:r>
    </w:p>
    <w:p w:rsidR="00891D00" w:rsidRPr="00D467F3" w:rsidRDefault="00486CDA" w:rsidP="00891D00">
      <w:pPr>
        <w:rPr>
          <w:rFonts w:eastAsia="Arial Unicode MS"/>
          <w:bCs/>
          <w:color w:val="0000FF"/>
          <w:szCs w:val="20"/>
          <w:lang w:eastAsia="ar-SA"/>
        </w:rPr>
      </w:pPr>
      <w:r>
        <w:rPr>
          <w:rFonts w:eastAsia="Arial Unicode MS"/>
          <w:bCs/>
          <w:color w:val="0000FF"/>
          <w:szCs w:val="20"/>
          <w:lang w:eastAsia="ar-SA"/>
        </w:rPr>
        <w:object w:dxaOrig="1534" w:dyaOrig="997">
          <v:shape id="_x0000_i1236" type="#_x0000_t75" style="width:79.5pt;height:50.25pt" o:ole="">
            <v:imagedata r:id="rId582" o:title=""/>
          </v:shape>
          <o:OLEObject Type="Link" ProgID="Excel.Sheet.12" ShapeID="_x0000_i1236" DrawAspect="Content" r:id="rId583" UpdateMode="OnCall">
            <o:LinkType>EnhancedMetaFile</o:LinkType>
            <o:LockedField>false</o:LockedField>
          </o:OLEObject>
        </w:object>
      </w:r>
    </w:p>
    <w:p w:rsidR="00891D00" w:rsidRDefault="00891D00">
      <w:pPr>
        <w:spacing w:after="200" w:line="276" w:lineRule="auto"/>
        <w:rPr>
          <w:b/>
          <w:szCs w:val="20"/>
        </w:rPr>
      </w:pPr>
      <w:r>
        <w:rPr>
          <w:b/>
          <w:szCs w:val="20"/>
        </w:rPr>
        <w:br w:type="page"/>
      </w:r>
    </w:p>
    <w:p w:rsidR="00891D00" w:rsidRPr="00211735" w:rsidRDefault="00891D00" w:rsidP="00891D00">
      <w:pPr>
        <w:rPr>
          <w:rFonts w:eastAsia="Arial Unicode MS"/>
          <w:bCs/>
          <w:color w:val="0000FF"/>
          <w:szCs w:val="20"/>
          <w:lang w:eastAsia="ar-SA"/>
        </w:rPr>
      </w:pPr>
      <w:r>
        <w:rPr>
          <w:b/>
          <w:szCs w:val="20"/>
        </w:rPr>
        <w:lastRenderedPageBreak/>
        <w:t>II.4 – U15</w:t>
      </w:r>
      <w:r w:rsidRPr="00891D00">
        <w:rPr>
          <w:b/>
          <w:szCs w:val="20"/>
        </w:rPr>
        <w:t xml:space="preserve">0D - Plano de Contas </w:t>
      </w:r>
      <w:r>
        <w:rPr>
          <w:b/>
          <w:szCs w:val="20"/>
        </w:rPr>
        <w:t>Referencial - Contas de Resultado</w:t>
      </w:r>
      <w:r w:rsidRPr="00891D00">
        <w:rPr>
          <w:b/>
          <w:szCs w:val="20"/>
        </w:rPr>
        <w:t xml:space="preserve"> - Imunes e Isentas - Entidades Fechadas de Previdência Complementar</w:t>
      </w:r>
      <w:r>
        <w:rPr>
          <w:b/>
          <w:szCs w:val="20"/>
        </w:rPr>
        <w:t>:</w:t>
      </w:r>
    </w:p>
    <w:p w:rsidR="00891D00" w:rsidRPr="00D467F3" w:rsidRDefault="00486CDA" w:rsidP="00891D00">
      <w:pPr>
        <w:rPr>
          <w:rFonts w:eastAsia="Arial Unicode MS"/>
          <w:lang w:eastAsia="ar-SA"/>
        </w:rPr>
      </w:pPr>
      <w:r>
        <w:rPr>
          <w:rFonts w:eastAsia="Arial Unicode MS"/>
          <w:lang w:eastAsia="ar-SA"/>
        </w:rPr>
        <w:object w:dxaOrig="1534" w:dyaOrig="997">
          <v:shape id="_x0000_i1237" type="#_x0000_t75" style="width:79.5pt;height:50.25pt" o:ole="">
            <v:imagedata r:id="rId584" o:title=""/>
          </v:shape>
          <o:OLEObject Type="Link" ProgID="Excel.Sheet.12" ShapeID="_x0000_i1237" DrawAspect="Content" r:id="rId585" UpdateMode="OnCall">
            <o:LinkType>EnhancedMetaFile</o:LinkType>
            <o:LockedField>false</o:LockedField>
          </o:OLEObject>
        </w:object>
      </w:r>
    </w:p>
    <w:p w:rsidR="00891D00" w:rsidRDefault="00891D00" w:rsidP="00891D00">
      <w:pPr>
        <w:rPr>
          <w:b/>
          <w:szCs w:val="20"/>
        </w:rPr>
      </w:pPr>
      <w:r>
        <w:rPr>
          <w:b/>
          <w:szCs w:val="20"/>
        </w:rPr>
        <w:t>II.5 – U15</w:t>
      </w:r>
      <w:r w:rsidRPr="00891D00">
        <w:rPr>
          <w:b/>
          <w:szCs w:val="20"/>
        </w:rPr>
        <w:t>0E - Plano de Contas R</w:t>
      </w:r>
      <w:r>
        <w:rPr>
          <w:b/>
          <w:szCs w:val="20"/>
        </w:rPr>
        <w:t>eferencial - Contas de Resultado</w:t>
      </w:r>
      <w:r w:rsidRPr="00891D00">
        <w:rPr>
          <w:b/>
          <w:szCs w:val="20"/>
        </w:rPr>
        <w:t xml:space="preserve"> - Imunes e Isentas - Partidos Políticos</w:t>
      </w:r>
      <w:r>
        <w:rPr>
          <w:b/>
          <w:szCs w:val="20"/>
        </w:rPr>
        <w:t>:</w:t>
      </w:r>
    </w:p>
    <w:p w:rsidR="00891D00" w:rsidRPr="00FA3856" w:rsidRDefault="00486CDA" w:rsidP="00891D00">
      <w:pPr>
        <w:rPr>
          <w:b/>
          <w:szCs w:val="20"/>
        </w:rPr>
      </w:pPr>
      <w:r>
        <w:rPr>
          <w:b/>
          <w:szCs w:val="20"/>
        </w:rPr>
        <w:object w:dxaOrig="1534" w:dyaOrig="997">
          <v:shape id="_x0000_i1238" type="#_x0000_t75" style="width:79.5pt;height:50.25pt" o:ole="">
            <v:imagedata r:id="rId586" o:title=""/>
          </v:shape>
          <o:OLEObject Type="Link" ProgID="Excel.Sheet.12" ShapeID="_x0000_i1238" DrawAspect="Content" r:id="rId587" UpdateMode="OnCall">
            <o:LinkType>EnhancedMetaFile</o:LinkType>
            <o:LockedField>false</o:LockedField>
          </o:OLEObject>
        </w:object>
      </w:r>
    </w:p>
    <w:p w:rsidR="00D07DA6" w:rsidRDefault="000026E1" w:rsidP="006A4A22">
      <w:pPr>
        <w:pStyle w:val="Corpodetexto"/>
        <w:rPr>
          <w:rFonts w:ascii="Times New Roman" w:hAnsi="Times New Roman"/>
          <w:b/>
          <w:color w:val="002060"/>
          <w:szCs w:val="20"/>
        </w:rPr>
      </w:pPr>
      <w:r w:rsidRPr="00FA3856">
        <w:rPr>
          <w:rFonts w:ascii="Times New Roman" w:hAnsi="Times New Roman"/>
          <w:b/>
          <w:color w:val="002060"/>
          <w:szCs w:val="20"/>
        </w:rPr>
        <w:t>Exemplo de Preenchimento:</w:t>
      </w:r>
    </w:p>
    <w:p w:rsidR="00D07DA6" w:rsidRDefault="000026E1" w:rsidP="006A4A22">
      <w:pPr>
        <w:pStyle w:val="Corpodetexto"/>
        <w:rPr>
          <w:rFonts w:ascii="Times New Roman" w:hAnsi="Times New Roman"/>
          <w:b/>
          <w:color w:val="002060"/>
          <w:szCs w:val="20"/>
        </w:rPr>
      </w:pPr>
      <w:r w:rsidRPr="00FA3856">
        <w:rPr>
          <w:rFonts w:ascii="Times New Roman" w:hAnsi="Times New Roman"/>
          <w:b/>
          <w:color w:val="002060"/>
          <w:szCs w:val="20"/>
        </w:rPr>
        <w:t xml:space="preserve"> </w:t>
      </w:r>
    </w:p>
    <w:p w:rsidR="006A4A22" w:rsidRPr="00FA3856" w:rsidRDefault="006A4A22" w:rsidP="006A4A22">
      <w:pPr>
        <w:pStyle w:val="Corpodetexto"/>
        <w:rPr>
          <w:rFonts w:ascii="Times New Roman" w:hAnsi="Times New Roman"/>
          <w:b/>
          <w:color w:val="002060"/>
          <w:szCs w:val="20"/>
        </w:rPr>
      </w:pPr>
      <w:r w:rsidRPr="00FA3856">
        <w:rPr>
          <w:rFonts w:ascii="Times New Roman" w:hAnsi="Times New Roman"/>
          <w:b/>
          <w:color w:val="002060"/>
          <w:szCs w:val="20"/>
        </w:rPr>
        <w:t>|U150|3.04.01.01| GANHOS NA ALIENAÇÃO DE BENS DE USO – FUNDO PARTIDÁRIO|A|4|04|3.04.01|10000,00|C|</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|U150|: Identificação do tipo do registro.</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|3.04.01.01|: Código da linha.</w:t>
      </w:r>
      <w:r w:rsidRPr="00FA3856">
        <w:rPr>
          <w:rFonts w:ascii="Times New Roman" w:hAnsi="Times New Roman"/>
          <w:color w:val="002060"/>
          <w:szCs w:val="20"/>
        </w:rPr>
        <w:tab/>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|GANHOS NA ALIENAÇÃO DE BENS DE USO – FUNDO PARTIDÁRIO|: Descrição da linha.</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|A|: Tipo da conta (A = Analítica).</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|4|: Nível da conta.</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|04|: Natureza da conta (04 = Contas de Resultado).</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|3.04.01|: Código da conta superior.</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|10000,00|: Valor </w:t>
      </w:r>
      <w:r w:rsidR="00116FBF" w:rsidRPr="00FA3856">
        <w:rPr>
          <w:rFonts w:ascii="Times New Roman" w:hAnsi="Times New Roman"/>
          <w:color w:val="002060"/>
          <w:szCs w:val="20"/>
        </w:rPr>
        <w:t>do saldo final</w:t>
      </w:r>
      <w:r w:rsidRPr="00FA3856">
        <w:rPr>
          <w:rFonts w:ascii="Times New Roman" w:hAnsi="Times New Roman"/>
          <w:color w:val="002060"/>
          <w:szCs w:val="20"/>
        </w:rPr>
        <w:t xml:space="preserve"> (R$ 10.000,00).</w:t>
      </w:r>
    </w:p>
    <w:p w:rsidR="006A4A22" w:rsidRPr="00FA3856" w:rsidRDefault="006A4A22" w:rsidP="006A4A22">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116FBF" w:rsidRPr="00FA3856">
        <w:rPr>
          <w:rFonts w:ascii="Times New Roman" w:hAnsi="Times New Roman"/>
          <w:color w:val="002060"/>
          <w:szCs w:val="20"/>
        </w:rPr>
        <w:t>C|: Indicador do sinal</w:t>
      </w:r>
      <w:r w:rsidRPr="00FA3856">
        <w:rPr>
          <w:rFonts w:ascii="Times New Roman" w:hAnsi="Times New Roman"/>
          <w:color w:val="002060"/>
          <w:szCs w:val="20"/>
        </w:rPr>
        <w:t xml:space="preserve"> do saldo final da conta (C = Credor).</w:t>
      </w:r>
    </w:p>
    <w:p w:rsidR="007564CC" w:rsidRPr="00FA3856" w:rsidRDefault="007564CC" w:rsidP="00821B8A">
      <w:pPr>
        <w:rPr>
          <w:szCs w:val="20"/>
        </w:rPr>
      </w:pPr>
    </w:p>
    <w:p w:rsidR="004E2860" w:rsidRPr="00FA3856" w:rsidRDefault="004E2860">
      <w:pPr>
        <w:spacing w:after="200" w:line="276" w:lineRule="auto"/>
        <w:rPr>
          <w:b/>
          <w:bCs/>
          <w:color w:val="0000FF"/>
          <w:szCs w:val="20"/>
        </w:rPr>
      </w:pPr>
      <w:r w:rsidRPr="00FA3856">
        <w:rPr>
          <w:color w:val="0000FF"/>
          <w:szCs w:val="20"/>
        </w:rPr>
        <w:br w:type="page"/>
      </w:r>
    </w:p>
    <w:p w:rsidR="00F85F88" w:rsidRPr="00FA3856" w:rsidRDefault="00F85F88" w:rsidP="00867F54">
      <w:pPr>
        <w:pStyle w:val="Ttulo4"/>
      </w:pPr>
      <w:bookmarkStart w:id="377" w:name="_Toc479713781"/>
      <w:r w:rsidRPr="00FA3856">
        <w:lastRenderedPageBreak/>
        <w:t>Registro U180: Cálculo do IRPJ das Empresas Imunes e Isentas</w:t>
      </w:r>
      <w:bookmarkEnd w:id="377"/>
    </w:p>
    <w:p w:rsidR="00F85F88" w:rsidRPr="00FA3856" w:rsidRDefault="00F85F88" w:rsidP="00F85F88">
      <w:pPr>
        <w:rPr>
          <w:szCs w:val="20"/>
        </w:rPr>
      </w:pPr>
    </w:p>
    <w:p w:rsidR="00F85F88" w:rsidRPr="00FA3856" w:rsidRDefault="00F85F88" w:rsidP="00F85F88">
      <w:pPr>
        <w:pStyle w:val="PSDS-CorpodeTexto0"/>
        <w:ind w:firstLine="708"/>
        <w:rPr>
          <w:rFonts w:ascii="Times New Roman" w:hAnsi="Times New Roman"/>
        </w:rPr>
      </w:pPr>
      <w:r w:rsidRPr="00FA3856">
        <w:rPr>
          <w:rFonts w:ascii="Times New Roman" w:hAnsi="Times New Roman"/>
        </w:rPr>
        <w:t>Apresenta o cálculo do IRPJ das empresas imu</w:t>
      </w:r>
      <w:r w:rsidR="004E2860" w:rsidRPr="00FA3856">
        <w:rPr>
          <w:rFonts w:ascii="Times New Roman" w:hAnsi="Times New Roman"/>
        </w:rPr>
        <w:t>nes e isentas, no caso de receitas auferidas oriundas de atividades não relacionadas às atividades das empresas imunes e isentas.</w:t>
      </w:r>
    </w:p>
    <w:p w:rsidR="00821B8A" w:rsidRDefault="00821B8A" w:rsidP="00FE5D23">
      <w:pPr>
        <w:rPr>
          <w:b/>
          <w:szCs w:val="20"/>
          <w:lang w:val="pt-PT"/>
        </w:rPr>
      </w:pPr>
    </w:p>
    <w:p w:rsidR="008A4536" w:rsidRPr="00FA3856" w:rsidRDefault="00B35FA3" w:rsidP="008A4536">
      <w:pPr>
        <w:jc w:val="center"/>
        <w:rPr>
          <w:b/>
          <w:szCs w:val="20"/>
          <w:lang w:val="pt-PT"/>
        </w:rPr>
      </w:pPr>
      <w:r>
        <w:rPr>
          <w:b/>
          <w:szCs w:val="20"/>
          <w:lang w:val="pt-PT"/>
        </w:rPr>
        <w:object w:dxaOrig="13950" w:dyaOrig="4635">
          <v:shape id="_x0000_i1849" type="#_x0000_t75" style="width:745.5pt;height:222.75pt" o:ole="">
            <v:imagedata r:id="rId588" o:title=""/>
          </v:shape>
          <o:OLEObject Type="Link" ProgID="Excel.Sheet.12" ShapeID="_x0000_i1849" DrawAspect="Content" r:id="rId589" UpdateMode="Always">
            <o:LinkType>EnhancedMetaFile</o:LinkType>
            <o:LockedField>false</o:LockedField>
          </o:OLEObject>
        </w:object>
      </w:r>
    </w:p>
    <w:p w:rsidR="008A4536" w:rsidRDefault="008A4536" w:rsidP="00821B8A">
      <w:pPr>
        <w:rPr>
          <w:b/>
          <w:szCs w:val="20"/>
          <w:lang w:val="pt-PT"/>
        </w:rPr>
      </w:pPr>
    </w:p>
    <w:p w:rsidR="00FE5D23" w:rsidRPr="00FA3856" w:rsidRDefault="00FE5D23" w:rsidP="00821B8A">
      <w:pPr>
        <w:rPr>
          <w:b/>
          <w:szCs w:val="20"/>
          <w:lang w:val="pt-PT"/>
        </w:rPr>
      </w:pPr>
      <w:r w:rsidRPr="00FA3856">
        <w:rPr>
          <w:b/>
          <w:szCs w:val="20"/>
          <w:lang w:val="pt-PT"/>
        </w:rPr>
        <w:t>I – Regras de Validação do Registro:</w:t>
      </w:r>
    </w:p>
    <w:p w:rsidR="00FE5D23" w:rsidRPr="00FA3856" w:rsidRDefault="00FE5D23" w:rsidP="00821B8A">
      <w:pPr>
        <w:rPr>
          <w:b/>
          <w:szCs w:val="20"/>
          <w:lang w:val="pt-PT"/>
        </w:rPr>
      </w:pPr>
    </w:p>
    <w:p w:rsidR="00FE5D23" w:rsidRPr="00FA3856" w:rsidRDefault="007D0E74" w:rsidP="00821B8A">
      <w:pPr>
        <w:pStyle w:val="Corpodetexto"/>
        <w:spacing w:line="240" w:lineRule="auto"/>
        <w:ind w:left="708" w:firstLine="12"/>
        <w:rPr>
          <w:rFonts w:ascii="Times New Roman" w:hAnsi="Times New Roman"/>
          <w:szCs w:val="20"/>
        </w:rPr>
      </w:pPr>
      <w:hyperlink r:id="rId59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821B8A">
      <w:pPr>
        <w:pStyle w:val="Corpodetexto"/>
        <w:spacing w:line="240" w:lineRule="auto"/>
        <w:ind w:left="708" w:firstLine="12"/>
        <w:rPr>
          <w:rFonts w:ascii="Times New Roman" w:hAnsi="Times New Roman"/>
          <w:szCs w:val="20"/>
        </w:rPr>
      </w:pPr>
    </w:p>
    <w:p w:rsidR="00FE5D23" w:rsidRPr="00FA3856" w:rsidRDefault="007D0E74" w:rsidP="00821B8A">
      <w:pPr>
        <w:pStyle w:val="Corpodetexto"/>
        <w:spacing w:line="240" w:lineRule="auto"/>
        <w:ind w:left="708" w:firstLine="12"/>
        <w:rPr>
          <w:rFonts w:ascii="Times New Roman" w:hAnsi="Times New Roman"/>
          <w:szCs w:val="20"/>
        </w:rPr>
      </w:pPr>
      <w:hyperlink r:id="rId59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821B8A">
      <w:pPr>
        <w:pStyle w:val="Corpodetexto"/>
        <w:spacing w:line="240" w:lineRule="auto"/>
        <w:ind w:left="708" w:firstLine="12"/>
        <w:rPr>
          <w:rFonts w:ascii="Times New Roman" w:hAnsi="Times New Roman"/>
          <w:b/>
          <w:szCs w:val="20"/>
        </w:rPr>
      </w:pPr>
    </w:p>
    <w:p w:rsidR="00FE5D23" w:rsidRPr="00FA3856" w:rsidRDefault="007D0E74" w:rsidP="00821B8A">
      <w:pPr>
        <w:pStyle w:val="Corpodetexto"/>
        <w:spacing w:line="240" w:lineRule="auto"/>
        <w:ind w:left="708" w:firstLine="12"/>
        <w:rPr>
          <w:rFonts w:ascii="Times New Roman" w:hAnsi="Times New Roman"/>
          <w:b/>
          <w:szCs w:val="20"/>
        </w:rPr>
      </w:pPr>
      <w:hyperlink r:id="rId592"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821B8A" w:rsidRPr="00FA3856" w:rsidRDefault="00821B8A" w:rsidP="00821B8A">
      <w:pPr>
        <w:rPr>
          <w:b/>
          <w:szCs w:val="20"/>
          <w:lang w:val="pt-PT"/>
        </w:rPr>
      </w:pPr>
    </w:p>
    <w:p w:rsidR="00F85F88" w:rsidRPr="00FA3856" w:rsidRDefault="00F85F88" w:rsidP="00821B8A">
      <w:pPr>
        <w:rPr>
          <w:b/>
          <w:szCs w:val="20"/>
          <w:lang w:val="pt-PT"/>
        </w:rPr>
      </w:pPr>
      <w:r w:rsidRPr="00FA3856">
        <w:rPr>
          <w:b/>
          <w:szCs w:val="20"/>
          <w:lang w:val="pt-PT"/>
        </w:rPr>
        <w:t>I</w:t>
      </w:r>
      <w:r w:rsidR="00FE5D23" w:rsidRPr="00FA3856">
        <w:rPr>
          <w:b/>
          <w:szCs w:val="20"/>
          <w:lang w:val="pt-PT"/>
        </w:rPr>
        <w:t>I</w:t>
      </w:r>
      <w:r w:rsidRPr="00FA3856">
        <w:rPr>
          <w:b/>
          <w:szCs w:val="20"/>
          <w:lang w:val="pt-PT"/>
        </w:rPr>
        <w:t xml:space="preserve"> – Regras de Validação de Campos:</w:t>
      </w:r>
    </w:p>
    <w:p w:rsidR="00F85F88" w:rsidRPr="00FA3856" w:rsidRDefault="00F85F88" w:rsidP="00821B8A">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F85F88" w:rsidRPr="00FA3856" w:rsidTr="00886B77">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821B8A">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821B8A">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821B8A">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821B8A">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886B77">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821B8A">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821B8A">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821B8A">
            <w:pPr>
              <w:pStyle w:val="Corpodetexto"/>
              <w:spacing w:line="240" w:lineRule="au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63733D"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821B8A">
            <w:pPr>
              <w:pStyle w:val="PSDS-CorpodeTexto0"/>
              <w:rPr>
                <w:rFonts w:ascii="Times New Roman" w:hAnsi="Times New Roman"/>
              </w:rPr>
            </w:pPr>
            <w:r w:rsidRPr="00FA3856">
              <w:rPr>
                <w:rFonts w:ascii="Times New Roman" w:hAnsi="Times New Roman"/>
              </w:rPr>
              <w:t>Erro</w:t>
            </w:r>
          </w:p>
          <w:p w:rsidR="0012324D" w:rsidRPr="00FA3856" w:rsidRDefault="0012324D" w:rsidP="00821B8A">
            <w:pPr>
              <w:pStyle w:val="PSDS-CorpodeTexto0"/>
              <w:rPr>
                <w:rFonts w:ascii="Times New Roman" w:hAnsi="Times New Roman"/>
              </w:rPr>
            </w:pPr>
          </w:p>
        </w:tc>
      </w:tr>
    </w:tbl>
    <w:p w:rsidR="000026E1" w:rsidRPr="00FA3856" w:rsidRDefault="000026E1" w:rsidP="00821B8A">
      <w:pPr>
        <w:pStyle w:val="Corpodetexto"/>
        <w:spacing w:line="240" w:lineRule="auto"/>
        <w:rPr>
          <w:rFonts w:ascii="Times New Roman" w:hAnsi="Times New Roman"/>
          <w:b/>
          <w:szCs w:val="20"/>
        </w:rPr>
      </w:pPr>
    </w:p>
    <w:p w:rsidR="002C4B9D" w:rsidRPr="00FA3856" w:rsidRDefault="00711CAF" w:rsidP="00821B8A">
      <w:pPr>
        <w:pStyle w:val="Corpodetexto"/>
        <w:spacing w:line="240" w:lineRule="auto"/>
        <w:rPr>
          <w:rFonts w:ascii="Times New Roman" w:hAnsi="Times New Roman"/>
          <w:b/>
          <w:szCs w:val="20"/>
        </w:rPr>
      </w:pPr>
      <w:r w:rsidRPr="00FA3856">
        <w:rPr>
          <w:rFonts w:ascii="Times New Roman" w:hAnsi="Times New Roman"/>
          <w:b/>
          <w:szCs w:val="20"/>
        </w:rPr>
        <w:t>I</w:t>
      </w:r>
      <w:r w:rsidR="002C4B9D" w:rsidRPr="00FA3856">
        <w:rPr>
          <w:rFonts w:ascii="Times New Roman" w:hAnsi="Times New Roman"/>
          <w:b/>
          <w:szCs w:val="20"/>
        </w:rPr>
        <w:t>II – Tabela Dinâmica:</w:t>
      </w:r>
      <w:r w:rsidR="00891D00">
        <w:rPr>
          <w:rFonts w:ascii="Times New Roman" w:hAnsi="Times New Roman"/>
          <w:b/>
          <w:szCs w:val="20"/>
        </w:rPr>
        <w:t xml:space="preserve"> </w:t>
      </w:r>
      <w:r w:rsidR="00891D00" w:rsidRPr="00891D00">
        <w:rPr>
          <w:rFonts w:ascii="Times New Roman" w:hAnsi="Times New Roman"/>
          <w:b/>
          <w:szCs w:val="20"/>
        </w:rPr>
        <w:t>U180 - Cálculo do IRPJ - Imunes e Isentas</w:t>
      </w:r>
    </w:p>
    <w:p w:rsidR="001B6DF5" w:rsidRPr="00EE13F0" w:rsidRDefault="00486CDA" w:rsidP="00EE13F0">
      <w:pPr>
        <w:rPr>
          <w:szCs w:val="20"/>
        </w:rPr>
      </w:pPr>
      <w:r>
        <w:rPr>
          <w:b/>
          <w:color w:val="000000"/>
          <w:szCs w:val="20"/>
          <w:lang w:eastAsia="ar-SA"/>
        </w:rPr>
        <w:object w:dxaOrig="1534" w:dyaOrig="997">
          <v:shape id="_x0000_i1240" type="#_x0000_t75" style="width:79.5pt;height:50.25pt" o:ole="">
            <v:imagedata r:id="rId593" o:title=""/>
          </v:shape>
          <o:OLEObject Type="Link" ProgID="Excel.Sheet.12" ShapeID="_x0000_i1240" DrawAspect="Content" r:id="rId594" UpdateMode="OnCall">
            <o:LinkType>EnhancedMetaFile</o:LinkType>
            <o:LockedField>false</o:LockedField>
          </o:OLEObject>
        </w:object>
      </w:r>
    </w:p>
    <w:p w:rsidR="004F1678" w:rsidRDefault="000026E1" w:rsidP="000026E1">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4F1678" w:rsidRDefault="004F1678" w:rsidP="000026E1">
      <w:pPr>
        <w:pStyle w:val="Corpodetexto"/>
        <w:rPr>
          <w:rFonts w:ascii="Times New Roman" w:hAnsi="Times New Roman"/>
          <w:b/>
          <w:color w:val="002060"/>
          <w:szCs w:val="20"/>
        </w:rPr>
      </w:pPr>
    </w:p>
    <w:p w:rsidR="000026E1" w:rsidRPr="00FA3856" w:rsidRDefault="000026E1" w:rsidP="000026E1">
      <w:pPr>
        <w:pStyle w:val="Corpodetexto"/>
        <w:rPr>
          <w:rFonts w:ascii="Times New Roman" w:hAnsi="Times New Roman"/>
          <w:b/>
          <w:color w:val="002060"/>
          <w:szCs w:val="20"/>
        </w:rPr>
      </w:pPr>
      <w:r w:rsidRPr="00FA3856">
        <w:rPr>
          <w:rFonts w:ascii="Times New Roman" w:hAnsi="Times New Roman"/>
          <w:b/>
          <w:color w:val="002060"/>
          <w:szCs w:val="20"/>
        </w:rPr>
        <w:t>|U180|12|IMPOSTO DE RENDA A PAGAR|10000,00|</w:t>
      </w:r>
    </w:p>
    <w:p w:rsidR="000026E1" w:rsidRPr="00FA3856" w:rsidRDefault="000026E1" w:rsidP="000026E1">
      <w:pPr>
        <w:pStyle w:val="Corpodetexto"/>
        <w:ind w:firstLine="708"/>
        <w:rPr>
          <w:rFonts w:ascii="Times New Roman" w:hAnsi="Times New Roman"/>
          <w:color w:val="002060"/>
          <w:szCs w:val="20"/>
        </w:rPr>
      </w:pPr>
      <w:r w:rsidRPr="00FA3856">
        <w:rPr>
          <w:rFonts w:ascii="Times New Roman" w:hAnsi="Times New Roman"/>
          <w:color w:val="002060"/>
          <w:szCs w:val="20"/>
        </w:rPr>
        <w:t>|U180|: Identificação do tipo do registro.</w:t>
      </w:r>
    </w:p>
    <w:p w:rsidR="000026E1" w:rsidRPr="00FA3856" w:rsidRDefault="000026E1" w:rsidP="000026E1">
      <w:pPr>
        <w:pStyle w:val="Corpodetexto"/>
        <w:ind w:firstLine="708"/>
        <w:rPr>
          <w:rFonts w:ascii="Times New Roman" w:hAnsi="Times New Roman"/>
          <w:color w:val="002060"/>
          <w:szCs w:val="20"/>
        </w:rPr>
      </w:pPr>
      <w:r w:rsidRPr="00FA3856">
        <w:rPr>
          <w:rFonts w:ascii="Times New Roman" w:hAnsi="Times New Roman"/>
          <w:color w:val="002060"/>
          <w:szCs w:val="20"/>
        </w:rPr>
        <w:t>|1|: Código da linha.</w:t>
      </w:r>
    </w:p>
    <w:p w:rsidR="000026E1" w:rsidRPr="00FA3856" w:rsidRDefault="000026E1" w:rsidP="000026E1">
      <w:pPr>
        <w:pStyle w:val="Corpodetexto"/>
        <w:ind w:firstLine="708"/>
        <w:rPr>
          <w:rFonts w:ascii="Times New Roman" w:hAnsi="Times New Roman"/>
          <w:color w:val="002060"/>
          <w:szCs w:val="20"/>
        </w:rPr>
      </w:pPr>
      <w:r w:rsidRPr="00FA3856">
        <w:rPr>
          <w:rFonts w:ascii="Times New Roman" w:hAnsi="Times New Roman"/>
          <w:color w:val="002060"/>
          <w:szCs w:val="20"/>
        </w:rPr>
        <w:t>|IMPOSTO DE RENDA A PAGAR|: Descrição da linha.</w:t>
      </w:r>
    </w:p>
    <w:p w:rsidR="000026E1" w:rsidRPr="00FA3856" w:rsidRDefault="000026E1" w:rsidP="000026E1">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0026E1" w:rsidRPr="00FA3856" w:rsidRDefault="000026E1" w:rsidP="0069209D">
      <w:pPr>
        <w:rPr>
          <w:szCs w:val="20"/>
        </w:rPr>
      </w:pPr>
    </w:p>
    <w:p w:rsidR="0069209D" w:rsidRPr="00FA3856" w:rsidRDefault="0069209D">
      <w:pPr>
        <w:spacing w:after="200" w:line="276" w:lineRule="auto"/>
        <w:rPr>
          <w:b/>
          <w:bCs/>
          <w:color w:val="0000FF"/>
          <w:szCs w:val="20"/>
        </w:rPr>
      </w:pPr>
      <w:r w:rsidRPr="00FA3856">
        <w:rPr>
          <w:color w:val="0000FF"/>
          <w:szCs w:val="20"/>
        </w:rPr>
        <w:br w:type="page"/>
      </w:r>
    </w:p>
    <w:p w:rsidR="00F85F88" w:rsidRPr="00FA3856" w:rsidRDefault="00F85F88" w:rsidP="00867F54">
      <w:pPr>
        <w:pStyle w:val="Ttulo4"/>
      </w:pPr>
      <w:bookmarkStart w:id="378" w:name="_Toc479713782"/>
      <w:r w:rsidRPr="00FA3856">
        <w:lastRenderedPageBreak/>
        <w:t xml:space="preserve">Registro U182: Cálculo da </w:t>
      </w:r>
      <w:r w:rsidR="00152469" w:rsidRPr="00FA3856">
        <w:t>Contribuição Social sobre o Lucro Líquido (CSLL)</w:t>
      </w:r>
      <w:r w:rsidRPr="00FA3856">
        <w:t xml:space="preserve"> das Empresas Imunes e Isentas</w:t>
      </w:r>
      <w:bookmarkEnd w:id="378"/>
    </w:p>
    <w:p w:rsidR="00F85F88" w:rsidRPr="00FA3856" w:rsidRDefault="00F85F88" w:rsidP="00F85F88">
      <w:pPr>
        <w:rPr>
          <w:szCs w:val="20"/>
        </w:rPr>
      </w:pPr>
    </w:p>
    <w:p w:rsidR="00B74DC7" w:rsidRPr="00FA3856" w:rsidRDefault="00B74DC7" w:rsidP="00B74DC7">
      <w:pPr>
        <w:pStyle w:val="PSDS-CorpodeTexto0"/>
        <w:ind w:firstLine="708"/>
        <w:jc w:val="both"/>
        <w:rPr>
          <w:rFonts w:ascii="Times New Roman" w:hAnsi="Times New Roman"/>
        </w:rPr>
      </w:pPr>
      <w:r w:rsidRPr="00FA3856">
        <w:rPr>
          <w:rFonts w:ascii="Times New Roman" w:hAnsi="Times New Roman"/>
        </w:rPr>
        <w:t>Este registro deve ser preenchido pelas:</w:t>
      </w:r>
    </w:p>
    <w:p w:rsidR="00B74DC7" w:rsidRPr="00FA3856" w:rsidRDefault="00B74DC7" w:rsidP="00B74DC7">
      <w:pPr>
        <w:pStyle w:val="PSDS-CorpodeTexto0"/>
        <w:ind w:firstLine="708"/>
        <w:jc w:val="both"/>
        <w:rPr>
          <w:rFonts w:ascii="Times New Roman" w:hAnsi="Times New Roman"/>
        </w:rPr>
      </w:pPr>
    </w:p>
    <w:p w:rsidR="00B74DC7" w:rsidRPr="00FA3856" w:rsidRDefault="00B74DC7" w:rsidP="00B74DC7">
      <w:pPr>
        <w:pStyle w:val="PSDS-CorpodeTexto0"/>
        <w:ind w:firstLine="708"/>
        <w:jc w:val="both"/>
        <w:rPr>
          <w:rFonts w:ascii="Times New Roman" w:hAnsi="Times New Roman"/>
        </w:rPr>
      </w:pPr>
      <w:r w:rsidRPr="00FA3856">
        <w:rPr>
          <w:rFonts w:ascii="Times New Roman" w:hAnsi="Times New Roman"/>
        </w:rPr>
        <w:t>a) entidades sem fins lucrativos de que trata o inciso I do art. 12 do Decreto nº 3.048, de 6 de maio de 1999, que não se enquadrem na imunidade ou isenção da Lei nº 9.532, de 1997;</w:t>
      </w:r>
    </w:p>
    <w:p w:rsidR="00B74DC7" w:rsidRPr="00FA3856" w:rsidRDefault="00B74DC7" w:rsidP="00B74DC7">
      <w:pPr>
        <w:pStyle w:val="PSDS-CorpodeTexto0"/>
        <w:ind w:firstLine="708"/>
        <w:jc w:val="both"/>
        <w:rPr>
          <w:rFonts w:ascii="Times New Roman" w:hAnsi="Times New Roman"/>
        </w:rPr>
      </w:pPr>
      <w:r w:rsidRPr="00FA3856">
        <w:rPr>
          <w:rFonts w:ascii="Times New Roman" w:hAnsi="Times New Roman"/>
        </w:rPr>
        <w:t>b) as associações de poupança e empréstimo.</w:t>
      </w:r>
    </w:p>
    <w:p w:rsidR="00B74DC7" w:rsidRPr="00FA3856" w:rsidRDefault="00B74DC7" w:rsidP="00B74DC7">
      <w:pPr>
        <w:pStyle w:val="PSDS-CorpodeTexto0"/>
        <w:ind w:firstLine="708"/>
        <w:jc w:val="both"/>
        <w:rPr>
          <w:rFonts w:ascii="Times New Roman" w:hAnsi="Times New Roman"/>
        </w:rPr>
      </w:pPr>
    </w:p>
    <w:p w:rsidR="00B74DC7" w:rsidRPr="00FA3856" w:rsidRDefault="00B74DC7" w:rsidP="00B74DC7">
      <w:pPr>
        <w:pStyle w:val="PSDS-CorpodeTexto0"/>
        <w:ind w:firstLine="708"/>
        <w:jc w:val="both"/>
        <w:rPr>
          <w:rFonts w:ascii="Times New Roman" w:hAnsi="Times New Roman"/>
        </w:rPr>
      </w:pPr>
      <w:r w:rsidRPr="00FA3856">
        <w:rPr>
          <w:rFonts w:ascii="Times New Roman" w:hAnsi="Times New Roman"/>
          <w:b/>
        </w:rPr>
        <w:t>Atenção</w:t>
      </w:r>
      <w:r w:rsidRPr="00FA3856">
        <w:rPr>
          <w:rFonts w:ascii="Times New Roman" w:hAnsi="Times New Roman"/>
        </w:rPr>
        <w:t>: As entidades sujeitas a planificação contábil própria apuram a CSLL de acordo com essa planificação. Nesses casos, a contribuição social sobre o lucro líquido pode ser apurada anualmente ou trimestralmente. A pessoa jurídica imune ou isenta de IRPJ pode optar pela apuração anual da CSLL, que está sujeita ao pagamento da CSLL apurada sobre a base de cálculo estimada mensalmente ou sobre balanço ou balancete de suspensão ou redução.</w:t>
      </w:r>
    </w:p>
    <w:p w:rsidR="00E15EC5" w:rsidRDefault="00E15EC5" w:rsidP="00FE5D23">
      <w:pPr>
        <w:rPr>
          <w:b/>
          <w:szCs w:val="20"/>
          <w:lang w:val="pt-PT"/>
        </w:rPr>
      </w:pPr>
    </w:p>
    <w:p w:rsidR="00EF74E7" w:rsidRPr="00FA3856" w:rsidRDefault="00B35FA3" w:rsidP="00EF74E7">
      <w:pPr>
        <w:jc w:val="center"/>
        <w:rPr>
          <w:b/>
          <w:szCs w:val="20"/>
          <w:lang w:val="pt-PT"/>
        </w:rPr>
      </w:pPr>
      <w:r>
        <w:rPr>
          <w:b/>
          <w:szCs w:val="20"/>
          <w:lang w:val="pt-PT"/>
        </w:rPr>
        <w:object w:dxaOrig="13965" w:dyaOrig="4620">
          <v:shape id="_x0000_i1852" type="#_x0000_t75" style="width:744.75pt;height:222.75pt" o:ole="">
            <v:imagedata r:id="rId595" o:title=""/>
          </v:shape>
          <o:OLEObject Type="Link" ProgID="Excel.Sheet.12" ShapeID="_x0000_i1852" DrawAspect="Content" r:id="rId596" UpdateMode="Always">
            <o:LinkType>EnhancedMetaFile</o:LinkType>
            <o:LockedField>false</o:LockedField>
          </o:OLEObject>
        </w:object>
      </w:r>
    </w:p>
    <w:p w:rsidR="00EF74E7" w:rsidRDefault="00EF74E7"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59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598"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59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85F88" w:rsidRPr="00FA3856" w:rsidRDefault="00FE5D23" w:rsidP="00E15EC5">
      <w:pPr>
        <w:rPr>
          <w:b/>
          <w:szCs w:val="20"/>
          <w:lang w:val="pt-PT"/>
        </w:rPr>
      </w:pPr>
      <w:r w:rsidRPr="00FA3856">
        <w:rPr>
          <w:b/>
          <w:szCs w:val="20"/>
          <w:lang w:val="pt-PT"/>
        </w:rPr>
        <w:lastRenderedPageBreak/>
        <w:t>I</w:t>
      </w:r>
      <w:r w:rsidR="00F85F88" w:rsidRPr="00FA3856">
        <w:rPr>
          <w:b/>
          <w:szCs w:val="20"/>
          <w:lang w:val="pt-PT"/>
        </w:rPr>
        <w:t>I –</w:t>
      </w:r>
      <w:r w:rsidR="00E15EC5" w:rsidRPr="00FA3856">
        <w:rPr>
          <w:b/>
          <w:szCs w:val="20"/>
          <w:lang w:val="pt-PT"/>
        </w:rPr>
        <w:t xml:space="preserve"> Regras de Validação de Campos:</w:t>
      </w:r>
    </w:p>
    <w:p w:rsidR="00B74DC7" w:rsidRPr="00FA3856" w:rsidRDefault="00B74DC7" w:rsidP="00E15EC5">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F85F88" w:rsidRPr="00FA3856" w:rsidTr="00B74DC7">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EC4AB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EC4ABB">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EC4AB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F85F88" w:rsidRPr="00FA3856" w:rsidRDefault="00F85F88" w:rsidP="00EC4ABB">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B74DC7">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D042C3"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B74DC7" w:rsidRPr="00FA3856" w:rsidRDefault="00B74DC7" w:rsidP="00F85F88">
      <w:pPr>
        <w:pStyle w:val="Corpodetexto"/>
        <w:rPr>
          <w:rFonts w:ascii="Times New Roman" w:hAnsi="Times New Roman"/>
          <w:b/>
          <w:szCs w:val="20"/>
        </w:rPr>
      </w:pPr>
    </w:p>
    <w:p w:rsidR="00F85F88" w:rsidRDefault="00711CAF" w:rsidP="00F85F88">
      <w:pPr>
        <w:pStyle w:val="Corpodetexto"/>
        <w:rPr>
          <w:rFonts w:ascii="Times New Roman" w:hAnsi="Times New Roman"/>
          <w:b/>
          <w:szCs w:val="20"/>
        </w:rPr>
      </w:pPr>
      <w:r w:rsidRPr="00FA3856">
        <w:rPr>
          <w:rFonts w:ascii="Times New Roman" w:hAnsi="Times New Roman"/>
          <w:b/>
          <w:szCs w:val="20"/>
        </w:rPr>
        <w:t>I</w:t>
      </w:r>
      <w:r w:rsidR="002C4B9D" w:rsidRPr="00FA3856">
        <w:rPr>
          <w:rFonts w:ascii="Times New Roman" w:hAnsi="Times New Roman"/>
          <w:b/>
          <w:szCs w:val="20"/>
        </w:rPr>
        <w:t>II – Tabela Dinâmica:</w:t>
      </w:r>
      <w:r w:rsidR="00891D00">
        <w:rPr>
          <w:rFonts w:ascii="Times New Roman" w:hAnsi="Times New Roman"/>
          <w:b/>
          <w:szCs w:val="20"/>
        </w:rPr>
        <w:t xml:space="preserve"> </w:t>
      </w:r>
      <w:r w:rsidR="00891D00" w:rsidRPr="00891D00">
        <w:rPr>
          <w:rFonts w:ascii="Times New Roman" w:hAnsi="Times New Roman"/>
          <w:b/>
          <w:szCs w:val="20"/>
        </w:rPr>
        <w:t>U182 - Cálculo da CSLL - Imunes e Isentas</w:t>
      </w:r>
    </w:p>
    <w:p w:rsidR="004E2860" w:rsidRPr="00EE13F0" w:rsidRDefault="00486CDA" w:rsidP="00EE13F0">
      <w:pPr>
        <w:pStyle w:val="PSDS-CorpodeTexto0"/>
        <w:jc w:val="both"/>
        <w:rPr>
          <w:rFonts w:ascii="Times New Roman" w:hAnsi="Times New Roman"/>
        </w:rPr>
      </w:pPr>
      <w:r>
        <w:rPr>
          <w:rFonts w:ascii="Times New Roman" w:hAnsi="Times New Roman"/>
        </w:rPr>
        <w:object w:dxaOrig="1534" w:dyaOrig="997">
          <v:shape id="_x0000_i1242" type="#_x0000_t75" style="width:79.5pt;height:50.25pt" o:ole="">
            <v:imagedata r:id="rId600" o:title=""/>
          </v:shape>
          <o:OLEObject Type="Link" ProgID="Excel.Sheet.12" ShapeID="_x0000_i1242" DrawAspect="Content" r:id="rId601" UpdateMode="OnCall">
            <o:LinkType>EnhancedMetaFile</o:LinkType>
            <o:LockedField>false</o:LockedField>
          </o:OLEObject>
        </w:object>
      </w:r>
    </w:p>
    <w:p w:rsidR="00EF74E7" w:rsidRDefault="000026E1" w:rsidP="004E2860">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EF74E7" w:rsidRDefault="00EF74E7" w:rsidP="004E2860">
      <w:pPr>
        <w:pStyle w:val="Corpodetexto"/>
        <w:rPr>
          <w:rFonts w:ascii="Times New Roman" w:hAnsi="Times New Roman"/>
          <w:b/>
          <w:color w:val="002060"/>
          <w:szCs w:val="20"/>
        </w:rPr>
      </w:pPr>
    </w:p>
    <w:p w:rsidR="004E2860" w:rsidRPr="00FA3856" w:rsidRDefault="004E2860" w:rsidP="004E2860">
      <w:pPr>
        <w:pStyle w:val="Corpodetexto"/>
        <w:rPr>
          <w:rFonts w:ascii="Times New Roman" w:hAnsi="Times New Roman"/>
          <w:b/>
          <w:color w:val="002060"/>
          <w:szCs w:val="20"/>
        </w:rPr>
      </w:pPr>
      <w:r w:rsidRPr="00FA3856">
        <w:rPr>
          <w:rFonts w:ascii="Times New Roman" w:hAnsi="Times New Roman"/>
          <w:b/>
          <w:color w:val="002060"/>
          <w:szCs w:val="20"/>
        </w:rPr>
        <w:t>|U182|1|Base de Cálculo da CSLL|10000,00|</w:t>
      </w:r>
    </w:p>
    <w:p w:rsidR="004E2860" w:rsidRPr="00FA3856" w:rsidRDefault="004E2860" w:rsidP="004E2860">
      <w:pPr>
        <w:pStyle w:val="Corpodetexto"/>
        <w:ind w:firstLine="708"/>
        <w:rPr>
          <w:rFonts w:ascii="Times New Roman" w:hAnsi="Times New Roman"/>
          <w:color w:val="002060"/>
          <w:szCs w:val="20"/>
        </w:rPr>
      </w:pPr>
      <w:r w:rsidRPr="00FA3856">
        <w:rPr>
          <w:rFonts w:ascii="Times New Roman" w:hAnsi="Times New Roman"/>
          <w:color w:val="002060"/>
          <w:szCs w:val="20"/>
        </w:rPr>
        <w:t>|U182|: Identificação do tipo do registro.</w:t>
      </w:r>
    </w:p>
    <w:p w:rsidR="004E2860" w:rsidRPr="00FA3856" w:rsidRDefault="004E2860" w:rsidP="004E2860">
      <w:pPr>
        <w:pStyle w:val="Corpodetexto"/>
        <w:ind w:firstLine="708"/>
        <w:rPr>
          <w:rFonts w:ascii="Times New Roman" w:hAnsi="Times New Roman"/>
          <w:color w:val="002060"/>
          <w:szCs w:val="20"/>
        </w:rPr>
      </w:pPr>
      <w:r w:rsidRPr="00FA3856">
        <w:rPr>
          <w:rFonts w:ascii="Times New Roman" w:hAnsi="Times New Roman"/>
          <w:color w:val="002060"/>
          <w:szCs w:val="20"/>
        </w:rPr>
        <w:t>|1|: Código da linha.</w:t>
      </w:r>
    </w:p>
    <w:p w:rsidR="004E2860" w:rsidRPr="00FA3856" w:rsidRDefault="004E2860" w:rsidP="004E2860">
      <w:pPr>
        <w:pStyle w:val="Corpodetexto"/>
        <w:ind w:firstLine="708"/>
        <w:rPr>
          <w:rFonts w:ascii="Times New Roman" w:hAnsi="Times New Roman"/>
          <w:color w:val="002060"/>
          <w:szCs w:val="20"/>
        </w:rPr>
      </w:pPr>
      <w:r w:rsidRPr="00FA3856">
        <w:rPr>
          <w:rFonts w:ascii="Times New Roman" w:hAnsi="Times New Roman"/>
          <w:color w:val="002060"/>
          <w:szCs w:val="20"/>
        </w:rPr>
        <w:t>|Base de Cálculo da CSLL|: Descrição da linha.</w:t>
      </w:r>
    </w:p>
    <w:p w:rsidR="004E2860" w:rsidRPr="00FA3856" w:rsidRDefault="004E2860" w:rsidP="004E2860">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5B30D4" w:rsidRPr="00FA3856" w:rsidRDefault="005B30D4">
      <w:pPr>
        <w:spacing w:after="200" w:line="276" w:lineRule="auto"/>
        <w:rPr>
          <w:b/>
          <w:bCs/>
          <w:color w:val="0000FF"/>
          <w:szCs w:val="20"/>
        </w:rPr>
      </w:pPr>
      <w:r w:rsidRPr="00FA3856">
        <w:rPr>
          <w:color w:val="0000FF"/>
          <w:szCs w:val="20"/>
        </w:rPr>
        <w:br w:type="page"/>
      </w:r>
    </w:p>
    <w:p w:rsidR="00F11E71" w:rsidRPr="00FA3856" w:rsidRDefault="00F11E71" w:rsidP="00867F54">
      <w:pPr>
        <w:pStyle w:val="Ttulo4"/>
      </w:pPr>
      <w:bookmarkStart w:id="379" w:name="_Toc479713783"/>
      <w:r w:rsidRPr="00FA3856">
        <w:lastRenderedPageBreak/>
        <w:t>Registro U990: Encerramento do Bloco U</w:t>
      </w:r>
      <w:bookmarkEnd w:id="379"/>
    </w:p>
    <w:p w:rsidR="00577020" w:rsidRDefault="00577020" w:rsidP="00577020">
      <w:pPr>
        <w:pStyle w:val="Corpodetexto"/>
        <w:rPr>
          <w:rFonts w:ascii="Times New Roman" w:hAnsi="Times New Roman"/>
          <w:b/>
          <w:color w:val="002060"/>
          <w:szCs w:val="20"/>
        </w:rPr>
      </w:pPr>
    </w:p>
    <w:p w:rsidR="00C95D23" w:rsidRPr="00FA3856" w:rsidRDefault="00B35FA3" w:rsidP="00C95D23">
      <w:pPr>
        <w:pStyle w:val="Corpodetexto"/>
        <w:jc w:val="center"/>
        <w:rPr>
          <w:rFonts w:ascii="Times New Roman" w:hAnsi="Times New Roman"/>
          <w:b/>
          <w:color w:val="002060"/>
          <w:szCs w:val="20"/>
        </w:rPr>
      </w:pPr>
      <w:r>
        <w:rPr>
          <w:rFonts w:ascii="Times New Roman" w:hAnsi="Times New Roman"/>
          <w:b/>
          <w:color w:val="002060"/>
          <w:szCs w:val="20"/>
        </w:rPr>
        <w:object w:dxaOrig="14100" w:dyaOrig="2175">
          <v:shape id="_x0000_i1855" type="#_x0000_t75" style="width:754.5pt;height:104.25pt" o:ole="">
            <v:imagedata r:id="rId602" o:title=""/>
          </v:shape>
          <o:OLEObject Type="Link" ProgID="Excel.Sheet.12" ShapeID="_x0000_i1855" DrawAspect="Content" r:id="rId603" UpdateMode="Always">
            <o:LinkType>EnhancedMetaFile</o:LinkType>
            <o:LockedField>false</o:LockedField>
          </o:OLEObject>
        </w:object>
      </w:r>
    </w:p>
    <w:p w:rsidR="00C95D23" w:rsidRDefault="00C95D23" w:rsidP="00577020">
      <w:pPr>
        <w:pStyle w:val="Corpodetexto"/>
        <w:rPr>
          <w:rFonts w:ascii="Times New Roman" w:hAnsi="Times New Roman"/>
          <w:b/>
          <w:color w:val="002060"/>
          <w:szCs w:val="20"/>
        </w:rPr>
      </w:pPr>
    </w:p>
    <w:p w:rsidR="00C95D23" w:rsidRDefault="00577020" w:rsidP="00577020">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C95D23" w:rsidRDefault="00C95D23" w:rsidP="00577020">
      <w:pPr>
        <w:pStyle w:val="Corpodetexto"/>
        <w:rPr>
          <w:rFonts w:ascii="Times New Roman" w:hAnsi="Times New Roman"/>
          <w:b/>
          <w:color w:val="002060"/>
          <w:szCs w:val="20"/>
        </w:rPr>
      </w:pPr>
    </w:p>
    <w:p w:rsidR="00577020" w:rsidRPr="00FA3856" w:rsidRDefault="00577020" w:rsidP="00577020">
      <w:pPr>
        <w:pStyle w:val="Corpodetexto"/>
        <w:rPr>
          <w:rFonts w:ascii="Times New Roman" w:hAnsi="Times New Roman"/>
          <w:b/>
          <w:color w:val="002060"/>
          <w:szCs w:val="20"/>
        </w:rPr>
      </w:pPr>
      <w:r w:rsidRPr="00FA3856">
        <w:rPr>
          <w:rFonts w:ascii="Times New Roman" w:hAnsi="Times New Roman"/>
          <w:b/>
          <w:color w:val="002060"/>
          <w:szCs w:val="20"/>
        </w:rPr>
        <w:t>|U990|2000|</w:t>
      </w:r>
    </w:p>
    <w:p w:rsidR="00577020" w:rsidRPr="00FA3856" w:rsidRDefault="00577020" w:rsidP="00577020">
      <w:pPr>
        <w:pStyle w:val="Corpodetexto"/>
        <w:ind w:firstLine="708"/>
        <w:rPr>
          <w:rFonts w:ascii="Times New Roman" w:hAnsi="Times New Roman"/>
          <w:color w:val="002060"/>
          <w:szCs w:val="20"/>
        </w:rPr>
      </w:pPr>
      <w:r w:rsidRPr="00FA3856">
        <w:rPr>
          <w:rFonts w:ascii="Times New Roman" w:hAnsi="Times New Roman"/>
          <w:color w:val="002060"/>
          <w:szCs w:val="20"/>
        </w:rPr>
        <w:t>|U990|: Identificação do tipo do registro.</w:t>
      </w:r>
    </w:p>
    <w:p w:rsidR="00577020" w:rsidRPr="00FA3856" w:rsidRDefault="00577020" w:rsidP="00577020">
      <w:pPr>
        <w:pStyle w:val="Corpodetexto"/>
        <w:ind w:firstLine="708"/>
        <w:rPr>
          <w:rFonts w:ascii="Times New Roman" w:hAnsi="Times New Roman"/>
          <w:color w:val="002060"/>
          <w:szCs w:val="20"/>
        </w:rPr>
      </w:pPr>
      <w:r w:rsidRPr="00FA3856">
        <w:rPr>
          <w:rFonts w:ascii="Times New Roman" w:hAnsi="Times New Roman"/>
          <w:color w:val="002060"/>
          <w:szCs w:val="20"/>
        </w:rPr>
        <w:t>|2000|: A quantidade total de registros do Bloco U é 2.000 (dois mil registros).</w:t>
      </w:r>
    </w:p>
    <w:p w:rsidR="00F11E71" w:rsidRDefault="00F11E71" w:rsidP="00F11E71">
      <w:pPr>
        <w:pStyle w:val="PSDS-MarcadoresNivel2"/>
        <w:numPr>
          <w:ilvl w:val="0"/>
          <w:numId w:val="0"/>
        </w:numPr>
        <w:rPr>
          <w:rFonts w:ascii="Times New Roman" w:hAnsi="Times New Roman"/>
        </w:rPr>
      </w:pPr>
    </w:p>
    <w:p w:rsidR="00A0125B" w:rsidRDefault="00A0125B">
      <w:pPr>
        <w:spacing w:after="200" w:line="276" w:lineRule="auto"/>
        <w:rPr>
          <w:b/>
          <w:szCs w:val="20"/>
        </w:rPr>
      </w:pPr>
      <w:r>
        <w:br w:type="page"/>
      </w:r>
    </w:p>
    <w:p w:rsidR="00A0125B" w:rsidRPr="0070069F" w:rsidRDefault="00E0649F" w:rsidP="00867F54">
      <w:pPr>
        <w:pStyle w:val="Ttulo3"/>
        <w:rPr>
          <w:lang w:val="en-US"/>
        </w:rPr>
      </w:pPr>
      <w:bookmarkStart w:id="380" w:name="_Toc479713784"/>
      <w:r w:rsidRPr="0070069F">
        <w:rPr>
          <w:lang w:val="en-US"/>
        </w:rPr>
        <w:lastRenderedPageBreak/>
        <w:t>Bloco W: Declaração País-a-</w:t>
      </w:r>
      <w:r w:rsidR="00A0125B" w:rsidRPr="0070069F">
        <w:rPr>
          <w:lang w:val="en-US"/>
        </w:rPr>
        <w:t>País (</w:t>
      </w:r>
      <w:r w:rsidR="00A0125B" w:rsidRPr="0070069F">
        <w:rPr>
          <w:i/>
          <w:lang w:val="en-US"/>
        </w:rPr>
        <w:t>Country</w:t>
      </w:r>
      <w:r w:rsidRPr="0070069F">
        <w:rPr>
          <w:i/>
          <w:lang w:val="en-US"/>
        </w:rPr>
        <w:t>-by-</w:t>
      </w:r>
      <w:r w:rsidR="00A0125B" w:rsidRPr="0070069F">
        <w:rPr>
          <w:i/>
          <w:lang w:val="en-US"/>
        </w:rPr>
        <w:t>Country Report</w:t>
      </w:r>
      <w:r w:rsidR="00A0125B" w:rsidRPr="0070069F">
        <w:rPr>
          <w:lang w:val="en-US"/>
        </w:rPr>
        <w:t>)</w:t>
      </w:r>
      <w:bookmarkEnd w:id="380"/>
    </w:p>
    <w:p w:rsidR="00A0125B" w:rsidRPr="0070069F" w:rsidRDefault="00A0125B" w:rsidP="007967D6">
      <w:pPr>
        <w:jc w:val="both"/>
        <w:rPr>
          <w:rFonts w:cs="Times New Roman"/>
          <w:szCs w:val="20"/>
          <w:lang w:val="en-US"/>
        </w:rPr>
      </w:pPr>
    </w:p>
    <w:p w:rsidR="008A42AA" w:rsidRPr="0070069F" w:rsidRDefault="008A42AA" w:rsidP="008A42AA">
      <w:pPr>
        <w:pStyle w:val="Subttulo"/>
        <w:jc w:val="both"/>
        <w:rPr>
          <w:sz w:val="20"/>
          <w:szCs w:val="20"/>
        </w:rPr>
      </w:pPr>
      <w:r w:rsidRPr="0070069F">
        <w:rPr>
          <w:sz w:val="20"/>
          <w:szCs w:val="20"/>
        </w:rPr>
        <w:t>1. Informações gerais</w:t>
      </w:r>
    </w:p>
    <w:p w:rsidR="008A42AA" w:rsidRPr="0070069F" w:rsidRDefault="008A42AA" w:rsidP="008A42AA">
      <w:pPr>
        <w:pStyle w:val="Subttulo"/>
        <w:jc w:val="both"/>
        <w:rPr>
          <w:sz w:val="20"/>
          <w:szCs w:val="20"/>
        </w:rPr>
      </w:pPr>
    </w:p>
    <w:p w:rsidR="00517880" w:rsidRDefault="00517880" w:rsidP="00517880">
      <w:pPr>
        <w:pStyle w:val="Subttulo"/>
        <w:ind w:firstLine="709"/>
        <w:jc w:val="both"/>
        <w:rPr>
          <w:b w:val="0"/>
          <w:bCs w:val="0"/>
          <w:sz w:val="20"/>
          <w:szCs w:val="20"/>
        </w:rPr>
      </w:pPr>
      <w:r>
        <w:rPr>
          <w:b w:val="0"/>
          <w:bCs w:val="0"/>
          <w:sz w:val="20"/>
          <w:szCs w:val="20"/>
        </w:rPr>
        <w:t>A Declaração País-a-País (DPP) foi instituída pela Instrução Normativa RFB</w:t>
      </w:r>
      <w:r w:rsidR="002C2C0A">
        <w:rPr>
          <w:b w:val="0"/>
          <w:bCs w:val="0"/>
          <w:sz w:val="20"/>
          <w:szCs w:val="20"/>
        </w:rPr>
        <w:t xml:space="preserve"> nº </w:t>
      </w:r>
      <w:r>
        <w:rPr>
          <w:b w:val="0"/>
          <w:bCs w:val="0"/>
          <w:sz w:val="20"/>
          <w:szCs w:val="20"/>
        </w:rPr>
        <w:t>1.681, de 29 de dezembro de 2016, em cumprimento ao compromisso acordado em âmbito internacional na Ação 13</w:t>
      </w:r>
      <w:r>
        <w:rPr>
          <w:rStyle w:val="Refdenotaderodap"/>
          <w:sz w:val="20"/>
          <w:szCs w:val="20"/>
        </w:rPr>
        <w:footnoteReference w:id="1"/>
      </w:r>
      <w:r>
        <w:rPr>
          <w:b w:val="0"/>
          <w:bCs w:val="0"/>
          <w:sz w:val="20"/>
          <w:szCs w:val="20"/>
        </w:rPr>
        <w:t xml:space="preserve"> do Projeto BEPS</w:t>
      </w:r>
      <w:r>
        <w:rPr>
          <w:rStyle w:val="Refdenotaderodap"/>
          <w:sz w:val="20"/>
          <w:szCs w:val="20"/>
        </w:rPr>
        <w:footnoteReference w:id="2"/>
      </w:r>
      <w:r>
        <w:rPr>
          <w:b w:val="0"/>
          <w:bCs w:val="0"/>
          <w:sz w:val="20"/>
          <w:szCs w:val="20"/>
        </w:rPr>
        <w:t>, sigla em inglês para</w:t>
      </w:r>
      <w:r>
        <w:rPr>
          <w:sz w:val="20"/>
          <w:szCs w:val="20"/>
        </w:rPr>
        <w:t xml:space="preserve"> </w:t>
      </w:r>
      <w:r>
        <w:rPr>
          <w:b w:val="0"/>
          <w:bCs w:val="0"/>
          <w:i/>
          <w:iCs/>
          <w:sz w:val="20"/>
          <w:szCs w:val="20"/>
        </w:rPr>
        <w:t>Base Erosion and Profit Shifting</w:t>
      </w:r>
      <w:r>
        <w:rPr>
          <w:sz w:val="20"/>
          <w:szCs w:val="20"/>
        </w:rPr>
        <w:t xml:space="preserve"> </w:t>
      </w:r>
      <w:r>
        <w:rPr>
          <w:b w:val="0"/>
          <w:bCs w:val="0"/>
          <w:sz w:val="20"/>
          <w:szCs w:val="20"/>
        </w:rPr>
        <w:t xml:space="preserve">(Erosão da Base Tributável e Transferência de Lucros), coordenado conjuntamente pelos países-membros do G-20 e da Organização para a Cooperação e o Desenvolvimento Econômico (OCDE). </w:t>
      </w:r>
    </w:p>
    <w:p w:rsidR="00517880" w:rsidRDefault="00517880" w:rsidP="00517880">
      <w:pPr>
        <w:pStyle w:val="Subttulo"/>
        <w:ind w:firstLine="709"/>
        <w:jc w:val="both"/>
        <w:rPr>
          <w:b w:val="0"/>
          <w:bCs w:val="0"/>
          <w:sz w:val="20"/>
          <w:szCs w:val="20"/>
        </w:rPr>
      </w:pPr>
    </w:p>
    <w:p w:rsidR="00517880" w:rsidRDefault="00517880" w:rsidP="00517880">
      <w:pPr>
        <w:pStyle w:val="western"/>
        <w:spacing w:before="0" w:beforeAutospacing="0" w:after="0"/>
        <w:ind w:firstLine="709"/>
        <w:jc w:val="both"/>
        <w:rPr>
          <w:rFonts w:ascii="Times New Roman" w:hAnsi="Times New Roman" w:cs="Times New Roman"/>
        </w:rPr>
      </w:pPr>
      <w:r>
        <w:rPr>
          <w:rFonts w:ascii="Times New Roman" w:hAnsi="Times New Roman" w:cs="Times New Roman"/>
        </w:rPr>
        <w:t xml:space="preserve">A DPP consiste em um relatório anual por meio do qual grupos multinacionais deverão fornecer à administração tributária da jurisdição de residência para fins tributários de seu controlador final diversas informações e indicadores relacionados à localização de suas atividades, à alocação global de renda e aos impostos pagos e devidos.  Também deverão ser identificadas todas as jurisdições nas quais os grupos multinacionais operam, bem como todas as entidades integrantes do grupo (incluindo estabelecimentos permanentes) localizadas nessas jurisdições e as atividades econômicas que desempenham.  </w:t>
      </w:r>
    </w:p>
    <w:p w:rsidR="00517880" w:rsidRDefault="00517880" w:rsidP="00517880">
      <w:pPr>
        <w:pStyle w:val="western"/>
        <w:spacing w:before="0" w:beforeAutospacing="0" w:after="0"/>
        <w:ind w:firstLine="709"/>
        <w:jc w:val="both"/>
        <w:rPr>
          <w:rFonts w:ascii="Times New Roman" w:hAnsi="Times New Roman" w:cs="Times New Roman"/>
        </w:rPr>
      </w:pPr>
    </w:p>
    <w:p w:rsidR="00517880" w:rsidRDefault="00517880" w:rsidP="00517880">
      <w:pPr>
        <w:pStyle w:val="western"/>
        <w:spacing w:before="0" w:beforeAutospacing="0" w:after="0"/>
        <w:ind w:firstLine="709"/>
        <w:jc w:val="both"/>
        <w:rPr>
          <w:rFonts w:ascii="Times New Roman" w:hAnsi="Times New Roman" w:cs="Times New Roman"/>
          <w:i/>
          <w:iCs/>
          <w:color w:val="000000"/>
        </w:rPr>
      </w:pPr>
      <w:r>
        <w:rPr>
          <w:rFonts w:ascii="Times New Roman" w:hAnsi="Times New Roman" w:cs="Times New Roman"/>
        </w:rPr>
        <w:t>O compromisso assumido no âmbito do Projeto BEPS prevê que o documento deverá ser compartilhado entre os países nos quais as entidades do grupo multinacional estão presentes, por meio de acordos que prevejam a troca automática de informações em matéria tributária, assegurando-se a confidencialidade e a segurança das informações transmitidas</w:t>
      </w:r>
      <w:r>
        <w:rPr>
          <w:rFonts w:ascii="Times New Roman" w:hAnsi="Times New Roman" w:cs="Times New Roman"/>
          <w:i/>
          <w:iCs/>
        </w:rPr>
        <w:t xml:space="preserve">. </w:t>
      </w:r>
    </w:p>
    <w:p w:rsidR="00517880" w:rsidRDefault="00517880" w:rsidP="00517880">
      <w:pPr>
        <w:pStyle w:val="western"/>
        <w:spacing w:before="0" w:beforeAutospacing="0" w:after="0"/>
        <w:ind w:firstLine="709"/>
        <w:jc w:val="both"/>
        <w:rPr>
          <w:rFonts w:ascii="Times New Roman" w:hAnsi="Times New Roman" w:cs="Times New Roman"/>
          <w:i/>
          <w:iCs/>
        </w:rPr>
      </w:pPr>
    </w:p>
    <w:p w:rsidR="00517880" w:rsidRDefault="00517880" w:rsidP="00517880">
      <w:pPr>
        <w:pStyle w:val="Subttulo"/>
        <w:numPr>
          <w:ilvl w:val="1"/>
          <w:numId w:val="17"/>
        </w:numPr>
        <w:jc w:val="both"/>
        <w:rPr>
          <w:sz w:val="20"/>
          <w:szCs w:val="20"/>
        </w:rPr>
      </w:pPr>
      <w:r>
        <w:rPr>
          <w:sz w:val="20"/>
          <w:szCs w:val="20"/>
        </w:rPr>
        <w:t xml:space="preserve"> Obrigatoriedade</w:t>
      </w:r>
    </w:p>
    <w:p w:rsidR="00517880" w:rsidRDefault="00517880" w:rsidP="00517880">
      <w:pPr>
        <w:pStyle w:val="Subttulo"/>
        <w:ind w:left="360"/>
        <w:jc w:val="both"/>
        <w:rPr>
          <w:sz w:val="20"/>
          <w:szCs w:val="20"/>
        </w:rPr>
      </w:pPr>
    </w:p>
    <w:p w:rsidR="00517880" w:rsidRDefault="00517880" w:rsidP="00517880">
      <w:pPr>
        <w:pStyle w:val="Subttulo"/>
        <w:jc w:val="both"/>
        <w:rPr>
          <w:b w:val="0"/>
          <w:bCs w:val="0"/>
          <w:sz w:val="20"/>
          <w:szCs w:val="20"/>
          <w:shd w:val="clear" w:color="auto" w:fill="FFFFFF"/>
        </w:rPr>
      </w:pPr>
      <w:r>
        <w:rPr>
          <w:sz w:val="20"/>
          <w:szCs w:val="20"/>
        </w:rPr>
        <w:tab/>
      </w:r>
      <w:r>
        <w:rPr>
          <w:b w:val="0"/>
          <w:bCs w:val="0"/>
          <w:sz w:val="20"/>
          <w:szCs w:val="20"/>
        </w:rPr>
        <w:t xml:space="preserve">Conforme disposto na IN RFB </w:t>
      </w:r>
      <w:r w:rsidR="002C2C0A">
        <w:rPr>
          <w:b w:val="0"/>
          <w:bCs w:val="0"/>
          <w:sz w:val="20"/>
          <w:szCs w:val="20"/>
        </w:rPr>
        <w:t xml:space="preserve">nº </w:t>
      </w:r>
      <w:r>
        <w:rPr>
          <w:b w:val="0"/>
          <w:bCs w:val="0"/>
          <w:sz w:val="20"/>
          <w:szCs w:val="20"/>
        </w:rPr>
        <w:t xml:space="preserve">1.681/2016, todas as entidades integrantes de grupo multinacional que configurem o controlador final do respectivo grupo, incluindo instituições financeiras, estão obrigadas à apresentação da Declaração País-a-País. A Declaração deverá ser prestada anualmente, </w:t>
      </w:r>
      <w:r>
        <w:rPr>
          <w:b w:val="0"/>
          <w:bCs w:val="0"/>
          <w:sz w:val="20"/>
          <w:szCs w:val="20"/>
          <w:shd w:val="clear" w:color="auto" w:fill="FFFFFF"/>
        </w:rPr>
        <w:t>em relação ao ano fiscal encerrado imediatamente anterior.</w:t>
      </w:r>
    </w:p>
    <w:p w:rsidR="00517880" w:rsidRDefault="00517880" w:rsidP="00517880">
      <w:pPr>
        <w:pStyle w:val="Subttulo"/>
        <w:jc w:val="both"/>
        <w:rPr>
          <w:b w:val="0"/>
          <w:bCs w:val="0"/>
          <w:sz w:val="20"/>
          <w:szCs w:val="20"/>
        </w:rPr>
      </w:pPr>
    </w:p>
    <w:p w:rsidR="00517880" w:rsidRDefault="00517880" w:rsidP="00517880">
      <w:pPr>
        <w:pStyle w:val="Subttulo"/>
        <w:numPr>
          <w:ilvl w:val="2"/>
          <w:numId w:val="17"/>
        </w:numPr>
        <w:jc w:val="both"/>
        <w:rPr>
          <w:sz w:val="20"/>
          <w:szCs w:val="20"/>
        </w:rPr>
      </w:pPr>
      <w:r>
        <w:rPr>
          <w:sz w:val="20"/>
          <w:szCs w:val="20"/>
        </w:rPr>
        <w:t>Exceção</w:t>
      </w:r>
    </w:p>
    <w:p w:rsidR="00517880" w:rsidRDefault="00517880" w:rsidP="00517880">
      <w:pPr>
        <w:pStyle w:val="Subttulo"/>
        <w:ind w:left="708" w:firstLine="708"/>
        <w:jc w:val="both"/>
        <w:rPr>
          <w:sz w:val="20"/>
          <w:szCs w:val="20"/>
        </w:rPr>
      </w:pPr>
    </w:p>
    <w:p w:rsidR="00517880" w:rsidRDefault="00517880" w:rsidP="00517880">
      <w:pPr>
        <w:pStyle w:val="04ParteNormativa"/>
        <w:ind w:firstLine="708"/>
        <w:rPr>
          <w:shd w:val="clear" w:color="auto" w:fill="FFFFFF"/>
        </w:rPr>
      </w:pPr>
      <w:r>
        <w:t xml:space="preserve">Grupos multinacionais cuja receita consolidada total no ano fiscal anterior ao ano fiscal de declaração seja menor que </w:t>
      </w:r>
      <w:r>
        <w:rPr>
          <w:shd w:val="clear" w:color="auto" w:fill="FFFFFF"/>
        </w:rPr>
        <w:t xml:space="preserve">R$ 2.260.000.000,00 (ou </w:t>
      </w:r>
      <w:r>
        <w:t>€</w:t>
      </w:r>
      <w:r>
        <w:rPr>
          <w:shd w:val="clear" w:color="auto" w:fill="FFFFFF"/>
        </w:rPr>
        <w:t xml:space="preserve"> 750.000.000,00, ou o equivalente na moeda local da jurisdição de residência </w:t>
      </w:r>
      <w:r>
        <w:t>para fins tributários do controlador final, tendo como data base para conversão 31 de janeiro de 2015</w:t>
      </w:r>
      <w:r>
        <w:rPr>
          <w:shd w:val="clear" w:color="auto" w:fill="FFFFFF"/>
        </w:rPr>
        <w:t xml:space="preserve">) estão dispensados da entrega da Declaração País-a-País. </w:t>
      </w:r>
    </w:p>
    <w:p w:rsidR="00517880" w:rsidRDefault="00517880" w:rsidP="00517880">
      <w:pPr>
        <w:pStyle w:val="04ParteNormativa"/>
        <w:ind w:firstLine="708"/>
        <w:rPr>
          <w:color w:val="000000"/>
        </w:rPr>
      </w:pPr>
      <w:r>
        <w:rPr>
          <w:shd w:val="clear" w:color="auto" w:fill="FFFFFF"/>
        </w:rPr>
        <w:t xml:space="preserve">Toda entidade residente no Brasil integrante de grupo multinacional que esteja enquadrado nessa situação de dispensa deve informar à Receita Federal do Brasil por meio do Registro W100. </w:t>
      </w:r>
      <w:r w:rsidRPr="002C2C0A">
        <w:rPr>
          <w:highlight w:val="yellow"/>
          <w:shd w:val="clear" w:color="auto" w:fill="FFFFFF"/>
        </w:rPr>
        <w:t>O campo 7 do Registro (</w:t>
      </w:r>
      <w:r w:rsidR="002C2C0A">
        <w:rPr>
          <w:highlight w:val="yellow"/>
          <w:shd w:val="clear" w:color="auto" w:fill="FFFFFF"/>
        </w:rPr>
        <w:t>W100.</w:t>
      </w:r>
      <w:r w:rsidRPr="002C2C0A">
        <w:rPr>
          <w:highlight w:val="yellow"/>
          <w:shd w:val="clear" w:color="auto" w:fill="FFFFFF"/>
        </w:rPr>
        <w:t>IND_ENTREGA), o qual informa a entidade responsável pela entrega da DPP, deve ser preenchido com a opção “1 – Grupo multinacional dispensado da entrega da Declaração País-a-País. Além disso, a entidade deve fornecer uma breve descrição do motivo da dispensa no Registro W300 (Observações Adicionais).</w:t>
      </w:r>
      <w:r>
        <w:rPr>
          <w:shd w:val="clear" w:color="auto" w:fill="FFFFFF"/>
        </w:rPr>
        <w:t xml:space="preserve"> </w:t>
      </w:r>
    </w:p>
    <w:p w:rsidR="007967D6" w:rsidRPr="0070069F" w:rsidRDefault="007967D6" w:rsidP="007967D6">
      <w:pPr>
        <w:pStyle w:val="Subttulo"/>
        <w:jc w:val="both"/>
        <w:rPr>
          <w:sz w:val="20"/>
          <w:szCs w:val="20"/>
        </w:rPr>
      </w:pPr>
    </w:p>
    <w:p w:rsidR="001B2A7D" w:rsidRPr="0070069F" w:rsidRDefault="001B2A7D">
      <w:pPr>
        <w:spacing w:after="200" w:line="276" w:lineRule="auto"/>
        <w:rPr>
          <w:rFonts w:eastAsia="Times New Roman" w:cs="Times New Roman"/>
          <w:b/>
          <w:bCs/>
          <w:szCs w:val="20"/>
          <w:lang w:eastAsia="pt-BR"/>
        </w:rPr>
      </w:pPr>
      <w:r w:rsidRPr="0070069F">
        <w:rPr>
          <w:szCs w:val="20"/>
        </w:rPr>
        <w:br w:type="page"/>
      </w:r>
    </w:p>
    <w:p w:rsidR="008A42AA" w:rsidRPr="0070069F" w:rsidRDefault="008A42AA" w:rsidP="008A42AA">
      <w:pPr>
        <w:pStyle w:val="Subttulo"/>
        <w:jc w:val="both"/>
        <w:rPr>
          <w:b w:val="0"/>
          <w:bCs w:val="0"/>
          <w:sz w:val="20"/>
          <w:szCs w:val="20"/>
        </w:rPr>
      </w:pPr>
      <w:r w:rsidRPr="0070069F">
        <w:rPr>
          <w:sz w:val="20"/>
          <w:szCs w:val="20"/>
        </w:rPr>
        <w:lastRenderedPageBreak/>
        <w:t>1.1.2.  Casos Especiais – Obrigatoriedade de entrega p</w:t>
      </w:r>
      <w:r w:rsidR="00E0649F" w:rsidRPr="0070069F">
        <w:rPr>
          <w:sz w:val="20"/>
          <w:szCs w:val="20"/>
        </w:rPr>
        <w:t>or entidade integrante que não seja</w:t>
      </w:r>
      <w:r w:rsidRPr="0070069F">
        <w:rPr>
          <w:sz w:val="20"/>
          <w:szCs w:val="20"/>
        </w:rPr>
        <w:t xml:space="preserve"> o controlador final do grupo multinacional</w:t>
      </w:r>
    </w:p>
    <w:p w:rsidR="008A42AA" w:rsidRPr="0070069F" w:rsidRDefault="008A42AA" w:rsidP="008A42AA">
      <w:pPr>
        <w:pStyle w:val="Subttulo"/>
        <w:jc w:val="both"/>
        <w:rPr>
          <w:b w:val="0"/>
          <w:bCs w:val="0"/>
          <w:sz w:val="20"/>
          <w:szCs w:val="20"/>
        </w:rPr>
      </w:pPr>
    </w:p>
    <w:p w:rsidR="00F46979" w:rsidRDefault="008A42AA" w:rsidP="00F46979">
      <w:pPr>
        <w:pStyle w:val="Subttulo"/>
        <w:jc w:val="both"/>
        <w:rPr>
          <w:b w:val="0"/>
          <w:bCs w:val="0"/>
          <w:sz w:val="20"/>
          <w:szCs w:val="20"/>
        </w:rPr>
      </w:pPr>
      <w:r w:rsidRPr="0070069F">
        <w:rPr>
          <w:b w:val="0"/>
          <w:bCs w:val="0"/>
          <w:sz w:val="20"/>
          <w:szCs w:val="20"/>
        </w:rPr>
        <w:tab/>
      </w:r>
      <w:r w:rsidR="00F46979">
        <w:rPr>
          <w:b w:val="0"/>
          <w:bCs w:val="0"/>
          <w:sz w:val="20"/>
          <w:szCs w:val="20"/>
        </w:rPr>
        <w:t>Existem situações em que uma entidade integrante de grupo multinacional pode ser obrigada à entrega da Declaração País-a-País mesmo que não seja a controladora final do respectivo grupo. São as seguintes:</w:t>
      </w:r>
    </w:p>
    <w:p w:rsidR="00F46979" w:rsidRDefault="00F46979" w:rsidP="00F46979">
      <w:pPr>
        <w:pStyle w:val="Subttulo"/>
        <w:ind w:left="360"/>
        <w:jc w:val="both"/>
        <w:rPr>
          <w:b w:val="0"/>
          <w:bCs w:val="0"/>
          <w:sz w:val="20"/>
          <w:szCs w:val="20"/>
        </w:rPr>
      </w:pPr>
    </w:p>
    <w:p w:rsidR="00F46979" w:rsidRDefault="00F46979" w:rsidP="00F46979">
      <w:pPr>
        <w:pStyle w:val="Subttulo"/>
        <w:numPr>
          <w:ilvl w:val="0"/>
          <w:numId w:val="16"/>
        </w:numPr>
        <w:ind w:firstLine="720"/>
        <w:jc w:val="both"/>
        <w:rPr>
          <w:b w:val="0"/>
          <w:bCs w:val="0"/>
          <w:sz w:val="20"/>
          <w:szCs w:val="20"/>
        </w:rPr>
      </w:pPr>
      <w:r>
        <w:rPr>
          <w:b w:val="0"/>
          <w:bCs w:val="0"/>
          <w:sz w:val="20"/>
          <w:szCs w:val="20"/>
        </w:rPr>
        <w:t>designação como entidade substituta</w:t>
      </w:r>
    </w:p>
    <w:p w:rsidR="00F46979" w:rsidRDefault="00F46979" w:rsidP="00F46979">
      <w:pPr>
        <w:pStyle w:val="Subttulo"/>
        <w:jc w:val="both"/>
        <w:rPr>
          <w:b w:val="0"/>
          <w:bCs w:val="0"/>
          <w:sz w:val="20"/>
          <w:szCs w:val="20"/>
        </w:rPr>
      </w:pPr>
    </w:p>
    <w:p w:rsidR="00F46979" w:rsidRDefault="00F46979" w:rsidP="00F46979">
      <w:pPr>
        <w:pStyle w:val="04ParteNormativa"/>
        <w:ind w:firstLine="1440"/>
        <w:rPr>
          <w:shd w:val="clear" w:color="auto" w:fill="FFFFFF"/>
        </w:rPr>
      </w:pPr>
      <w:r>
        <w:rPr>
          <w:shd w:val="clear" w:color="auto" w:fill="FFFFFF"/>
        </w:rPr>
        <w:t xml:space="preserve">Na hipótese de o controlador final do grupo multinacional do qual uma entidade faz parte ser residente no exterior, e desde que verificadas determinadas condições estabelecidas na </w:t>
      </w:r>
      <w:r>
        <w:t>IN 1.681/2016</w:t>
      </w:r>
      <w:r>
        <w:rPr>
          <w:shd w:val="clear" w:color="auto" w:fill="FFFFFF"/>
        </w:rPr>
        <w:t xml:space="preserve">, uma entidade do grupo multinacional poderá ser designada como responsável pela entrega da Declaração País-a-País relativa a determinado ano fiscal de declaração, na qualidade de entidade substituta. </w:t>
      </w:r>
    </w:p>
    <w:p w:rsidR="00F46979" w:rsidRDefault="00F46979" w:rsidP="00F46979">
      <w:pPr>
        <w:pStyle w:val="04ParteNormativa"/>
        <w:ind w:firstLine="1440"/>
        <w:rPr>
          <w:shd w:val="clear" w:color="auto" w:fill="FFFFFF"/>
        </w:rPr>
      </w:pPr>
      <w:r>
        <w:rPr>
          <w:shd w:val="clear" w:color="auto" w:fill="FFFFFF"/>
        </w:rPr>
        <w:t xml:space="preserve">Conforme disposto na norma, a entidade substituta é a única entidade integrante designada pelo grupo multinacional para o cumprimento da obrigação de entrega da Declaração País-a-País em nome de todo o grupo, em substituição ao controlador final. A entrega deve ser feita em sua própria jurisdição de residência para fins tributários, a qual ficará responsável pelo compartilhamento do documento com as demais jurisdições onde o grupo opera identificadas na própria Declaração. </w:t>
      </w:r>
    </w:p>
    <w:p w:rsidR="00F46979" w:rsidRDefault="00F46979" w:rsidP="00F46979">
      <w:pPr>
        <w:pStyle w:val="04ParteNormativa"/>
        <w:ind w:firstLine="1440"/>
        <w:rPr>
          <w:shd w:val="clear" w:color="auto" w:fill="FFFFFF"/>
        </w:rPr>
      </w:pPr>
      <w:r>
        <w:rPr>
          <w:shd w:val="clear" w:color="auto" w:fill="FFFFFF"/>
        </w:rPr>
        <w:t>Dessa forma, caso uma entidade integrante residente no Brasil seja designada sob tal qualificação, deverá informar à Receita Federal do Brasil no Registro W100 sua condição de entidade declarante da Declaração País-a-País como entidade substituta, e efetuar a entrega do documento. E a administração tributária será responsável, então, por compartilhar a Declaração recebida por meio de entidade residente no Brasil designada substituta com as demais jurisdições pertinentes.</w:t>
      </w:r>
    </w:p>
    <w:p w:rsidR="00F46979" w:rsidRDefault="00F46979" w:rsidP="00F46979">
      <w:pPr>
        <w:pStyle w:val="Subttulo"/>
        <w:ind w:left="360"/>
        <w:jc w:val="both"/>
        <w:rPr>
          <w:b w:val="0"/>
          <w:bCs w:val="0"/>
          <w:sz w:val="20"/>
          <w:szCs w:val="20"/>
        </w:rPr>
      </w:pPr>
    </w:p>
    <w:p w:rsidR="00F46979" w:rsidRDefault="00F46979" w:rsidP="00F46979">
      <w:pPr>
        <w:pStyle w:val="Subttulo"/>
        <w:numPr>
          <w:ilvl w:val="0"/>
          <w:numId w:val="16"/>
        </w:numPr>
        <w:ind w:firstLine="720"/>
        <w:jc w:val="both"/>
        <w:rPr>
          <w:b w:val="0"/>
          <w:bCs w:val="0"/>
          <w:sz w:val="20"/>
          <w:szCs w:val="20"/>
        </w:rPr>
      </w:pPr>
      <w:r>
        <w:rPr>
          <w:b w:val="0"/>
          <w:bCs w:val="0"/>
          <w:sz w:val="20"/>
          <w:szCs w:val="20"/>
        </w:rPr>
        <w:t>entrega local</w:t>
      </w:r>
    </w:p>
    <w:p w:rsidR="00F46979" w:rsidRDefault="00F46979" w:rsidP="00F46979">
      <w:pPr>
        <w:pStyle w:val="04ParteNormativa"/>
        <w:ind w:firstLine="0"/>
      </w:pPr>
    </w:p>
    <w:p w:rsidR="00F46979" w:rsidRDefault="00F46979" w:rsidP="00F46979">
      <w:pPr>
        <w:pStyle w:val="04ParteNormativa"/>
        <w:ind w:firstLine="1440"/>
      </w:pPr>
      <w:r>
        <w:rPr>
          <w:shd w:val="clear" w:color="auto" w:fill="FFFFFF"/>
        </w:rPr>
        <w:t xml:space="preserve">Ainda que uma entidade residente no Brasil, integrante de grupo multinacional obrigado à entrega da Declaração, não seja o controlador final do grupo multinacional nem a entidade substituta, ela estará obrigada à entrega da Declaração País-a-País à Receita Federal do Brasil em caso de ocorrência de pelo menos uma das seguintes situações previstas no art. 3º, § 1º da IN </w:t>
      </w:r>
      <w:r>
        <w:t>1.681/2016:</w:t>
      </w:r>
    </w:p>
    <w:p w:rsidR="00F46979" w:rsidRDefault="00F46979" w:rsidP="00F46979">
      <w:pPr>
        <w:pStyle w:val="NormalWeb"/>
        <w:shd w:val="clear" w:color="auto" w:fill="FFFFFF"/>
        <w:spacing w:after="0" w:line="280" w:lineRule="atLeast"/>
        <w:ind w:firstLine="945"/>
        <w:jc w:val="both"/>
        <w:rPr>
          <w:rFonts w:ascii="Times New Roman" w:hAnsi="Times New Roman" w:cs="Times New Roman"/>
          <w:color w:val="000000"/>
          <w:highlight w:val="yellow"/>
        </w:rPr>
      </w:pPr>
      <w:r>
        <w:rPr>
          <w:rFonts w:ascii="Times New Roman" w:hAnsi="Times New Roman" w:cs="Times New Roman"/>
          <w:color w:val="000000"/>
          <w:highlight w:val="yellow"/>
        </w:rPr>
        <w:t>I - o controlador final do grupo multinacional do qual faz parte não seja obrigado a entregar a Declaração País-a-País em sua jurisdição de residência para fins tributários;</w:t>
      </w:r>
    </w:p>
    <w:p w:rsidR="00F46979" w:rsidRDefault="00F46979" w:rsidP="00F46979">
      <w:pPr>
        <w:pStyle w:val="NormalWeb"/>
        <w:shd w:val="clear" w:color="auto" w:fill="FFFFFF"/>
        <w:spacing w:after="0" w:line="280" w:lineRule="atLeast"/>
        <w:ind w:firstLine="945"/>
        <w:jc w:val="both"/>
        <w:rPr>
          <w:rFonts w:ascii="Times New Roman" w:hAnsi="Times New Roman" w:cs="Times New Roman"/>
          <w:color w:val="000000"/>
          <w:highlight w:val="yellow"/>
        </w:rPr>
      </w:pPr>
      <w:r>
        <w:rPr>
          <w:rFonts w:ascii="Times New Roman" w:hAnsi="Times New Roman" w:cs="Times New Roman"/>
          <w:color w:val="000000"/>
          <w:highlight w:val="yellow"/>
        </w:rPr>
        <w:t>II - a jurisdição de residência para fins tributários do controlador final tenha firmado acordo internacional com o Brasil, mas não tenha acordo de autoridades competentes com o País até o prazo final de entrega da Declaração País-a-País estabelecido no art. 6º</w:t>
      </w:r>
      <w:r>
        <w:rPr>
          <w:rStyle w:val="apple-converted-space"/>
          <w:highlight w:val="yellow"/>
        </w:rPr>
        <w:t> </w:t>
      </w:r>
      <w:r>
        <w:rPr>
          <w:rFonts w:ascii="Times New Roman" w:hAnsi="Times New Roman" w:cs="Times New Roman"/>
          <w:color w:val="000000"/>
          <w:highlight w:val="yellow"/>
        </w:rPr>
        <w:t>para o ano fiscal de declaração; ou</w:t>
      </w:r>
    </w:p>
    <w:p w:rsidR="00F46979" w:rsidRDefault="00F46979" w:rsidP="00F46979">
      <w:pPr>
        <w:pStyle w:val="NormalWeb"/>
        <w:shd w:val="clear" w:color="auto" w:fill="FFFFFF"/>
        <w:spacing w:after="0" w:line="280" w:lineRule="atLeast"/>
        <w:ind w:firstLine="945"/>
        <w:jc w:val="both"/>
        <w:rPr>
          <w:rFonts w:ascii="Times New Roman" w:hAnsi="Times New Roman" w:cs="Times New Roman"/>
          <w:color w:val="000000"/>
        </w:rPr>
      </w:pPr>
      <w:r>
        <w:rPr>
          <w:rFonts w:ascii="Times New Roman" w:hAnsi="Times New Roman" w:cs="Times New Roman"/>
          <w:color w:val="000000"/>
          <w:highlight w:val="yellow"/>
        </w:rPr>
        <w:t>III - tenha ocorrido falha sistêmica da jurisdição de residência para fins tributários do controlador final do grupo multinacional que tenha sido notificada pela RFB à entidade integrante residente para fins tributários no Brasil.</w:t>
      </w:r>
    </w:p>
    <w:p w:rsidR="00F46979" w:rsidRDefault="00F46979" w:rsidP="00F46979">
      <w:pPr>
        <w:pStyle w:val="04ParteNormativa"/>
        <w:ind w:firstLine="1440"/>
        <w:rPr>
          <w:shd w:val="clear" w:color="auto" w:fill="FFFFFF"/>
        </w:rPr>
      </w:pPr>
    </w:p>
    <w:p w:rsidR="00F46979" w:rsidRDefault="00F46979" w:rsidP="00F46979">
      <w:pPr>
        <w:pStyle w:val="04ParteNormativa"/>
        <w:ind w:firstLine="1440"/>
        <w:rPr>
          <w:shd w:val="clear" w:color="auto" w:fill="FFFFFF"/>
        </w:rPr>
      </w:pPr>
      <w:r>
        <w:rPr>
          <w:shd w:val="clear" w:color="auto" w:fill="FFFFFF"/>
        </w:rPr>
        <w:t xml:space="preserve"> Além disso, a indicação, como entidade declarante da DPP, de entidade substituta residente no exterior sem que se verifique o cumprimento de todas as condições estabelecidas no art. 3º, §3º da IN também pode ensejar a obrigatoriedade de entrega local.  </w:t>
      </w:r>
    </w:p>
    <w:p w:rsidR="002C2C0A" w:rsidRDefault="002C2C0A" w:rsidP="00F46979">
      <w:pPr>
        <w:pStyle w:val="04ParteNormativa"/>
        <w:ind w:firstLine="1440"/>
        <w:rPr>
          <w:shd w:val="clear" w:color="auto" w:fill="FFFFFF"/>
        </w:rPr>
      </w:pPr>
    </w:p>
    <w:p w:rsidR="00F46979" w:rsidRDefault="00F46979" w:rsidP="00F46979">
      <w:pPr>
        <w:pStyle w:val="04ParteNormativa"/>
        <w:ind w:firstLine="1440"/>
        <w:rPr>
          <w:shd w:val="clear" w:color="auto" w:fill="FFFFFF"/>
        </w:rPr>
      </w:pPr>
      <w:r>
        <w:rPr>
          <w:shd w:val="clear" w:color="auto" w:fill="FFFFFF"/>
        </w:rPr>
        <w:lastRenderedPageBreak/>
        <w:t>Por exemplo, caso seja informada entidade substituta residente no exterior em jurisdição que não exija em sua legislação doméstica a entrega da Declaração País-a-País, a indicação não poderá ser considerada válida, e a obrigatoriedade de entrega do documento recairá sobre a entidade integrante do grupo residente no Brasil. O mesmo vale para indicação de entidade substituta residente no exterior em jurisdição que não tenha firmado acordo de autoridades competentes com o Brasil que permita o compartilhamento automático da DPP e/ou que já esteja enquadrada em situação de falha sistêmica pelo Brasil ou que tenha enquadrado o país nessa situação.</w:t>
      </w:r>
    </w:p>
    <w:p w:rsidR="00F46979" w:rsidRDefault="00F46979" w:rsidP="00F46979">
      <w:pPr>
        <w:pStyle w:val="04ParteNormativa"/>
        <w:ind w:firstLine="1440"/>
        <w:rPr>
          <w:shd w:val="clear" w:color="auto" w:fill="FFFFFF"/>
        </w:rPr>
      </w:pPr>
      <w:r>
        <w:rPr>
          <w:shd w:val="clear" w:color="auto" w:fill="FFFFFF"/>
        </w:rPr>
        <w:t xml:space="preserve">Em caso de existência de mais de uma entidade residente no Brasil integrantes do mesmo grupo multinacional, caberá a essas entidades definir e informar à Receita Federal, nos termos estabelecidos na </w:t>
      </w:r>
      <w:r w:rsidR="002C2C0A">
        <w:rPr>
          <w:shd w:val="clear" w:color="auto" w:fill="FFFFFF"/>
        </w:rPr>
        <w:t>IN</w:t>
      </w:r>
      <w:r>
        <w:rPr>
          <w:shd w:val="clear" w:color="auto" w:fill="FFFFFF"/>
        </w:rPr>
        <w:t xml:space="preserve"> RFB </w:t>
      </w:r>
      <w:r w:rsidR="002C2C0A">
        <w:rPr>
          <w:shd w:val="clear" w:color="auto" w:fill="FFFFFF"/>
        </w:rPr>
        <w:t xml:space="preserve">nº </w:t>
      </w:r>
      <w:r>
        <w:rPr>
          <w:shd w:val="clear" w:color="auto" w:fill="FFFFFF"/>
        </w:rPr>
        <w:t>1.681/2016, qual será a entidade responsável pela entrega da Declaração País-a-País (entidade declarante). A indicação deve ocorrer mediante preenchimento do Registro W100.</w:t>
      </w:r>
    </w:p>
    <w:p w:rsidR="00F46979" w:rsidRDefault="00F46979" w:rsidP="00F46979">
      <w:pPr>
        <w:pStyle w:val="04ParteNormativa"/>
        <w:ind w:firstLine="1440"/>
        <w:rPr>
          <w:shd w:val="clear" w:color="auto" w:fill="FFFFFF"/>
        </w:rPr>
      </w:pPr>
    </w:p>
    <w:p w:rsidR="00F46979" w:rsidRDefault="00F46979" w:rsidP="00F46979">
      <w:pPr>
        <w:pStyle w:val="04ParteNormativa"/>
        <w:ind w:firstLine="0"/>
      </w:pPr>
      <w:r>
        <w:rPr>
          <w:b/>
          <w:bCs/>
        </w:rPr>
        <w:t xml:space="preserve">Observação: </w:t>
      </w:r>
      <w:r>
        <w:t>No caso de grupo multinacional cujo controlador final é residente no Brasil, a obrigatoriedade de entrega da DPP à Receita Federal será sempre do controlador final, não existindo possibilidade de designação de entidade substituta ou realização de entrega da Declaração por outra entidade integrante do grupo. A hipótese de designação de entidade substituta e as situações que ensejam a obrigatoriedade de entrega local ocorrem apenas nos casos em que o controlador final do grupo multinacional é residente no exterior. Dessa forma, o grupo multinacional cujo controlador final seja residente no Brasil somente poderá designar entidade substituta para a entrega da DPP em outra jurisdição onde o grupo opere, bem como poderá estar sujeito à exigência de entrega local no exterior, em conformidade com os dispositivos do Relatório Final da Ação 13 do Projeto BEPS e da legislação doméstica das demais jurisdições em que o grupo está presente.</w:t>
      </w:r>
    </w:p>
    <w:p w:rsidR="00F46979" w:rsidRDefault="00F46979" w:rsidP="00F46979">
      <w:pPr>
        <w:pStyle w:val="Subttulo"/>
        <w:jc w:val="both"/>
        <w:rPr>
          <w:b w:val="0"/>
          <w:bCs w:val="0"/>
          <w:sz w:val="20"/>
          <w:szCs w:val="20"/>
        </w:rPr>
      </w:pPr>
    </w:p>
    <w:p w:rsidR="00F46979" w:rsidRPr="00F74E3A" w:rsidRDefault="00F46979" w:rsidP="00F46979">
      <w:pPr>
        <w:pStyle w:val="Subttulo"/>
        <w:numPr>
          <w:ilvl w:val="2"/>
          <w:numId w:val="22"/>
        </w:numPr>
        <w:jc w:val="both"/>
        <w:rPr>
          <w:sz w:val="20"/>
          <w:szCs w:val="20"/>
          <w:highlight w:val="yellow"/>
        </w:rPr>
      </w:pPr>
      <w:r w:rsidRPr="00F74E3A">
        <w:rPr>
          <w:sz w:val="20"/>
          <w:szCs w:val="20"/>
          <w:highlight w:val="yellow"/>
        </w:rPr>
        <w:t>Período fiscal</w:t>
      </w:r>
    </w:p>
    <w:p w:rsidR="00F46979" w:rsidRPr="00F74E3A" w:rsidRDefault="00F46979" w:rsidP="00F46979">
      <w:pPr>
        <w:pStyle w:val="Subttulo"/>
        <w:ind w:left="720"/>
        <w:jc w:val="both"/>
        <w:rPr>
          <w:b w:val="0"/>
          <w:bCs w:val="0"/>
          <w:sz w:val="20"/>
          <w:szCs w:val="20"/>
          <w:highlight w:val="yellow"/>
        </w:rPr>
      </w:pPr>
    </w:p>
    <w:p w:rsidR="002C2C0A" w:rsidRDefault="00F46979" w:rsidP="00F46979">
      <w:pPr>
        <w:pStyle w:val="Subttulo"/>
        <w:ind w:firstLine="708"/>
        <w:jc w:val="both"/>
        <w:rPr>
          <w:b w:val="0"/>
          <w:bCs w:val="0"/>
          <w:sz w:val="20"/>
          <w:szCs w:val="20"/>
          <w:highlight w:val="yellow"/>
        </w:rPr>
      </w:pPr>
      <w:r w:rsidRPr="00F74E3A">
        <w:rPr>
          <w:b w:val="0"/>
          <w:bCs w:val="0"/>
          <w:sz w:val="20"/>
          <w:szCs w:val="20"/>
          <w:highlight w:val="yellow"/>
        </w:rPr>
        <w:t xml:space="preserve">Conforme estabelecido na Ação 13 do Projeto BEPS, a DPP deve referir-se ao ano fiscal do controlador final do grupo multinacional. A IN RFB </w:t>
      </w:r>
      <w:r w:rsidR="002C2C0A">
        <w:rPr>
          <w:b w:val="0"/>
          <w:bCs w:val="0"/>
          <w:sz w:val="20"/>
          <w:szCs w:val="20"/>
          <w:highlight w:val="yellow"/>
        </w:rPr>
        <w:t xml:space="preserve">nº </w:t>
      </w:r>
      <w:r w:rsidRPr="00F74E3A">
        <w:rPr>
          <w:b w:val="0"/>
          <w:bCs w:val="0"/>
          <w:sz w:val="20"/>
          <w:szCs w:val="20"/>
          <w:highlight w:val="yellow"/>
        </w:rPr>
        <w:t xml:space="preserve">1.681/2016 também esclarece, em seu art. 5º, que a DPP a ser entregue deve abranger o ano fiscal </w:t>
      </w:r>
      <w:r w:rsidRPr="00F74E3A">
        <w:rPr>
          <w:bCs w:val="0"/>
          <w:sz w:val="20"/>
          <w:szCs w:val="20"/>
          <w:highlight w:val="yellow"/>
        </w:rPr>
        <w:t xml:space="preserve">já encerrado, </w:t>
      </w:r>
      <w:r w:rsidRPr="00F74E3A">
        <w:rPr>
          <w:b w:val="0"/>
          <w:bCs w:val="0"/>
          <w:sz w:val="20"/>
          <w:szCs w:val="20"/>
          <w:highlight w:val="yellow"/>
        </w:rPr>
        <w:t xml:space="preserve">imediatamente anterior, e que o primeiro ano fiscal de declaração será aquele iniciado em 2016. </w:t>
      </w:r>
    </w:p>
    <w:p w:rsidR="00F46979" w:rsidRPr="00F74E3A" w:rsidRDefault="00F46979" w:rsidP="00F46979">
      <w:pPr>
        <w:pStyle w:val="Subttulo"/>
        <w:ind w:firstLine="708"/>
        <w:jc w:val="both"/>
        <w:rPr>
          <w:b w:val="0"/>
          <w:bCs w:val="0"/>
          <w:sz w:val="20"/>
          <w:szCs w:val="20"/>
          <w:highlight w:val="yellow"/>
        </w:rPr>
      </w:pPr>
      <w:r w:rsidRPr="00F74E3A">
        <w:rPr>
          <w:b w:val="0"/>
          <w:bCs w:val="0"/>
          <w:sz w:val="20"/>
          <w:szCs w:val="20"/>
          <w:highlight w:val="yellow"/>
        </w:rPr>
        <w:t xml:space="preserve"> </w:t>
      </w:r>
    </w:p>
    <w:p w:rsidR="00F46979" w:rsidRPr="00B80A25" w:rsidRDefault="00F46979" w:rsidP="00F46979">
      <w:pPr>
        <w:pStyle w:val="Subttulo"/>
        <w:ind w:firstLine="708"/>
        <w:jc w:val="both"/>
        <w:rPr>
          <w:b w:val="0"/>
          <w:bCs w:val="0"/>
          <w:sz w:val="20"/>
          <w:szCs w:val="20"/>
        </w:rPr>
      </w:pPr>
      <w:r w:rsidRPr="00F74E3A">
        <w:rPr>
          <w:b w:val="0"/>
          <w:bCs w:val="0"/>
          <w:sz w:val="20"/>
          <w:szCs w:val="20"/>
          <w:highlight w:val="yellow"/>
        </w:rPr>
        <w:t>Assim, grupos multinacionais cujo controlador final possui período fiscal que  i) não tenha encerrado no ano de 2016; ou ii) tenha data de encerramento em 2016, mas tenha iniciado em 2015, não encontram-se em condições de entrega da DPP durante o ano de 2017. Dessa forma, entidades residentes no Brasil que sejam integrantes de grupos multinacionais cujo controlador final é estrangeiro e encontra-se em uma das situações apresentadas devem preencher o campo 7 do Registro W100 (</w:t>
      </w:r>
      <w:r w:rsidR="002C2C0A">
        <w:rPr>
          <w:b w:val="0"/>
          <w:bCs w:val="0"/>
          <w:sz w:val="20"/>
          <w:szCs w:val="20"/>
          <w:highlight w:val="yellow"/>
        </w:rPr>
        <w:t>W100.</w:t>
      </w:r>
      <w:r w:rsidRPr="00F74E3A">
        <w:rPr>
          <w:b w:val="0"/>
          <w:bCs w:val="0"/>
          <w:sz w:val="20"/>
          <w:szCs w:val="20"/>
          <w:highlight w:val="yellow"/>
        </w:rPr>
        <w:t>IND_ENTREGA), o qual informa a entidade responsável pela entrega da DPP, utilizando a opção “1 -Grupo Multinacional dispensado da entrega da Declaração País-a-País”, e justificar a dispensa no Registro W300 (Observações Adicionais), informando o período fiscal ao qual o grupo está sujeito.</w:t>
      </w:r>
    </w:p>
    <w:p w:rsidR="00F46979" w:rsidRDefault="00F46979" w:rsidP="00F46979">
      <w:pPr>
        <w:pStyle w:val="Subttulo"/>
        <w:jc w:val="both"/>
        <w:rPr>
          <w:b w:val="0"/>
          <w:bCs w:val="0"/>
          <w:sz w:val="20"/>
          <w:szCs w:val="20"/>
        </w:rPr>
      </w:pPr>
    </w:p>
    <w:p w:rsidR="00F46979" w:rsidRDefault="00F46979" w:rsidP="00F46979">
      <w:pPr>
        <w:pStyle w:val="Subttulo"/>
        <w:jc w:val="both"/>
        <w:rPr>
          <w:sz w:val="20"/>
          <w:szCs w:val="20"/>
        </w:rPr>
      </w:pPr>
      <w:r>
        <w:rPr>
          <w:sz w:val="20"/>
          <w:szCs w:val="20"/>
        </w:rPr>
        <w:t>1.2 Entidades integrantes – Quem deve ser reportado na Declaração País-a-País</w:t>
      </w:r>
    </w:p>
    <w:p w:rsidR="00F46979" w:rsidRDefault="00F46979" w:rsidP="00F46979">
      <w:pPr>
        <w:pStyle w:val="Subttulo"/>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 xml:space="preserve">Devem ser reportadas na Declaração País-a-País, no registro W250, todas as entidades integrantes do grupo multinacional que estejam incluídas nas demonstrações consolidadas do grupo, e também aquelas que estejam excluídas dessas demonstrações apenas em razão de seu tamanho ou por questões de materialidade (vide definição do artigo 2º, inciso III da IN </w:t>
      </w:r>
      <w:r w:rsidR="002C2C0A">
        <w:rPr>
          <w:b w:val="0"/>
          <w:bCs w:val="0"/>
          <w:sz w:val="20"/>
          <w:szCs w:val="20"/>
        </w:rPr>
        <w:t xml:space="preserve">RFB nº </w:t>
      </w:r>
      <w:r>
        <w:rPr>
          <w:b w:val="0"/>
          <w:bCs w:val="0"/>
          <w:sz w:val="20"/>
          <w:szCs w:val="20"/>
        </w:rPr>
        <w:t xml:space="preserve">1.681/2016). </w:t>
      </w:r>
      <w:r>
        <w:rPr>
          <w:b w:val="0"/>
          <w:bCs w:val="0"/>
          <w:sz w:val="20"/>
          <w:szCs w:val="20"/>
        </w:rPr>
        <w:tab/>
      </w:r>
    </w:p>
    <w:p w:rsidR="00F46979" w:rsidRDefault="00F46979" w:rsidP="00F46979">
      <w:pPr>
        <w:pStyle w:val="Subttulo"/>
        <w:ind w:firstLine="708"/>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 xml:space="preserve">Conforme disposto no artigo 2º, inciso IV da referida IN, filiais e sucursais de qualquer entidade integrante do grupo são entendidas, para fins da Declaração País-a-País, como estabelecimentos permanentes dessas entidades quando situadas em outro país, e todos devem ser reportados na Declaração com referência à jurisdição onde estão situados, e não com referência à jurisdição de residência da entidade à qual o estabelecimento permanente está relacionado. </w:t>
      </w:r>
    </w:p>
    <w:p w:rsidR="00F46979" w:rsidRDefault="00F46979" w:rsidP="00F46979">
      <w:pPr>
        <w:pStyle w:val="Subttulo"/>
        <w:jc w:val="both"/>
        <w:rPr>
          <w:b w:val="0"/>
          <w:bCs w:val="0"/>
          <w:sz w:val="20"/>
          <w:szCs w:val="20"/>
        </w:rPr>
      </w:pPr>
    </w:p>
    <w:p w:rsidR="002C2C0A" w:rsidRDefault="002C2C0A" w:rsidP="00F46979">
      <w:pPr>
        <w:pStyle w:val="Subttulo"/>
        <w:jc w:val="both"/>
        <w:rPr>
          <w:b w:val="0"/>
          <w:bCs w:val="0"/>
          <w:sz w:val="20"/>
          <w:szCs w:val="20"/>
        </w:rPr>
      </w:pPr>
    </w:p>
    <w:p w:rsidR="002C2C0A" w:rsidRDefault="002C2C0A" w:rsidP="00F46979">
      <w:pPr>
        <w:pStyle w:val="Subttulo"/>
        <w:jc w:val="both"/>
        <w:rPr>
          <w:b w:val="0"/>
          <w:bCs w:val="0"/>
          <w:sz w:val="20"/>
          <w:szCs w:val="20"/>
        </w:rPr>
      </w:pPr>
    </w:p>
    <w:p w:rsidR="002C2C0A" w:rsidRDefault="002C2C0A" w:rsidP="00F46979">
      <w:pPr>
        <w:pStyle w:val="Subttulo"/>
        <w:jc w:val="both"/>
        <w:rPr>
          <w:b w:val="0"/>
          <w:bCs w:val="0"/>
          <w:sz w:val="20"/>
          <w:szCs w:val="20"/>
        </w:rPr>
      </w:pPr>
    </w:p>
    <w:p w:rsidR="002C2C0A" w:rsidRDefault="002C2C0A" w:rsidP="00F46979">
      <w:pPr>
        <w:pStyle w:val="Subttulo"/>
        <w:jc w:val="both"/>
        <w:rPr>
          <w:b w:val="0"/>
          <w:bCs w:val="0"/>
          <w:sz w:val="20"/>
          <w:szCs w:val="20"/>
        </w:rPr>
      </w:pPr>
    </w:p>
    <w:p w:rsidR="002C2C0A" w:rsidRDefault="002C2C0A" w:rsidP="00F46979">
      <w:pPr>
        <w:pStyle w:val="Subttulo"/>
        <w:jc w:val="both"/>
        <w:rPr>
          <w:b w:val="0"/>
          <w:bCs w:val="0"/>
          <w:sz w:val="20"/>
          <w:szCs w:val="20"/>
        </w:rPr>
      </w:pPr>
    </w:p>
    <w:p w:rsidR="002C2C0A" w:rsidRDefault="002C2C0A" w:rsidP="00F46979">
      <w:pPr>
        <w:pStyle w:val="Subttulo"/>
        <w:jc w:val="both"/>
        <w:rPr>
          <w:b w:val="0"/>
          <w:bCs w:val="0"/>
          <w:sz w:val="20"/>
          <w:szCs w:val="20"/>
        </w:rPr>
      </w:pPr>
    </w:p>
    <w:p w:rsidR="00F46979" w:rsidRDefault="00F46979" w:rsidP="00F46979">
      <w:pPr>
        <w:pStyle w:val="Subttulo"/>
        <w:jc w:val="both"/>
        <w:rPr>
          <w:sz w:val="20"/>
          <w:szCs w:val="20"/>
        </w:rPr>
      </w:pPr>
      <w:r>
        <w:rPr>
          <w:sz w:val="20"/>
          <w:szCs w:val="20"/>
        </w:rPr>
        <w:lastRenderedPageBreak/>
        <w:t>1.3 Identificação da Entidade Declarante (</w:t>
      </w:r>
      <w:r>
        <w:rPr>
          <w:sz w:val="20"/>
          <w:szCs w:val="20"/>
          <w:shd w:val="clear" w:color="auto" w:fill="FFFFFF"/>
        </w:rPr>
        <w:t xml:space="preserve">art. 7º da IN </w:t>
      </w:r>
      <w:r w:rsidR="002C2C0A">
        <w:rPr>
          <w:sz w:val="20"/>
          <w:szCs w:val="20"/>
          <w:shd w:val="clear" w:color="auto" w:fill="FFFFFF"/>
        </w:rPr>
        <w:t xml:space="preserve">nº </w:t>
      </w:r>
      <w:r>
        <w:rPr>
          <w:sz w:val="20"/>
          <w:szCs w:val="20"/>
          <w:shd w:val="clear" w:color="auto" w:fill="FFFFFF"/>
        </w:rPr>
        <w:t>1.681/2016</w:t>
      </w:r>
      <w:r>
        <w:rPr>
          <w:sz w:val="20"/>
          <w:szCs w:val="20"/>
        </w:rPr>
        <w:t>)</w:t>
      </w:r>
    </w:p>
    <w:p w:rsidR="00F46979" w:rsidRDefault="00F46979" w:rsidP="00F46979">
      <w:pPr>
        <w:pStyle w:val="Subttulo"/>
        <w:jc w:val="both"/>
        <w:rPr>
          <w:sz w:val="20"/>
          <w:szCs w:val="20"/>
        </w:rPr>
      </w:pPr>
    </w:p>
    <w:p w:rsidR="00F46979" w:rsidRDefault="00F46979" w:rsidP="00F46979">
      <w:pPr>
        <w:pStyle w:val="Subttulo"/>
        <w:ind w:firstLine="720"/>
        <w:jc w:val="both"/>
        <w:rPr>
          <w:b w:val="0"/>
          <w:bCs w:val="0"/>
          <w:sz w:val="20"/>
          <w:szCs w:val="20"/>
        </w:rPr>
      </w:pPr>
      <w:r>
        <w:rPr>
          <w:b w:val="0"/>
          <w:bCs w:val="0"/>
          <w:sz w:val="20"/>
          <w:szCs w:val="20"/>
        </w:rPr>
        <w:t xml:space="preserve">Toda e qualquer entidade residente no Brasil que seja integrante de um grupo multinacional deve informar à Receita Federal do Brasil se é a controladora final do respectivo grupo ou se é responsável pela entrega da Declaração País-a-País na qualidade de entidade substituta. Caso a entidade não esteja enquadrada em nenhuma dessas condições, deve fornecer à RFB a identificação da entidade do grupo multinacional responsável pelo cumprimento da obrigação (entidade declarante), bem como sob que qualificação a referida entidade efetua a entrega da DPP – na condição de controladora final do grupo multinacional (residente no Brasil ou no exterior), de entidade substituta (residente no Brasil ou no exterior) ou de Preenchimento Local (obrigatoriamente residente no Brasil, podendo ser o próprio contribuinte ou outra entidade). </w:t>
      </w:r>
    </w:p>
    <w:p w:rsidR="00F46979" w:rsidRDefault="00F46979" w:rsidP="00F46979">
      <w:pPr>
        <w:pStyle w:val="Subttulo"/>
        <w:ind w:left="360"/>
        <w:jc w:val="both"/>
        <w:rPr>
          <w:b w:val="0"/>
          <w:bCs w:val="0"/>
          <w:sz w:val="20"/>
          <w:szCs w:val="20"/>
        </w:rPr>
      </w:pPr>
    </w:p>
    <w:p w:rsidR="00F46979" w:rsidRDefault="00F46979" w:rsidP="00F46979">
      <w:pPr>
        <w:pStyle w:val="Subttulo"/>
        <w:ind w:firstLine="720"/>
        <w:jc w:val="both"/>
        <w:rPr>
          <w:b w:val="0"/>
          <w:bCs w:val="0"/>
          <w:sz w:val="20"/>
          <w:szCs w:val="20"/>
        </w:rPr>
      </w:pPr>
      <w:r>
        <w:rPr>
          <w:b w:val="0"/>
          <w:bCs w:val="0"/>
          <w:sz w:val="20"/>
          <w:szCs w:val="20"/>
        </w:rPr>
        <w:t xml:space="preserve">A modalidade de entrega intitulada Preenchimento Local refere-se à obrigatoriedade de cumprimento da obrigação acessória por entidade residente no Brasil que não seja nem o controlador final do grupo multinacional ao qual pertence nem a entidade substituta, conforme as hipóteses descritas na alínea “b” do item 1.1.2deste Manual e previstas no art. 3º, </w:t>
      </w:r>
      <w:r>
        <w:rPr>
          <w:b w:val="0"/>
          <w:bCs w:val="0"/>
          <w:sz w:val="20"/>
          <w:szCs w:val="20"/>
          <w:shd w:val="clear" w:color="auto" w:fill="FFFFFF"/>
        </w:rPr>
        <w:t>§ 1</w:t>
      </w:r>
      <w:r>
        <w:rPr>
          <w:b w:val="0"/>
          <w:bCs w:val="0"/>
          <w:sz w:val="20"/>
          <w:szCs w:val="20"/>
          <w:u w:val="single"/>
          <w:shd w:val="clear" w:color="auto" w:fill="FFFFFF"/>
          <w:vertAlign w:val="superscript"/>
        </w:rPr>
        <w:t>o</w:t>
      </w:r>
      <w:r>
        <w:rPr>
          <w:b w:val="0"/>
          <w:bCs w:val="0"/>
          <w:sz w:val="20"/>
          <w:szCs w:val="20"/>
          <w:shd w:val="clear" w:color="auto" w:fill="FFFFFF"/>
        </w:rPr>
        <w:t xml:space="preserve"> da </w:t>
      </w:r>
      <w:r>
        <w:rPr>
          <w:b w:val="0"/>
          <w:bCs w:val="0"/>
          <w:sz w:val="20"/>
          <w:szCs w:val="20"/>
        </w:rPr>
        <w:t xml:space="preserve">IN </w:t>
      </w:r>
      <w:r w:rsidR="002C2C0A">
        <w:rPr>
          <w:b w:val="0"/>
          <w:bCs w:val="0"/>
          <w:sz w:val="20"/>
          <w:szCs w:val="20"/>
        </w:rPr>
        <w:t xml:space="preserve">RFB nº </w:t>
      </w:r>
      <w:r>
        <w:rPr>
          <w:b w:val="0"/>
          <w:bCs w:val="0"/>
          <w:sz w:val="20"/>
          <w:szCs w:val="20"/>
        </w:rPr>
        <w:t>1.681/2016. É importante esclarecer que essa modalidade de entrega não é passível de utilização apenas em caso de intimação da Receita Federal do Brasil, devendo ser adotada caso o grupo multinacional de antemão identifique estar diante de situação que enseje o cumprimento da obrigação acessória dessa maneira.</w:t>
      </w:r>
    </w:p>
    <w:p w:rsidR="00F46979" w:rsidRDefault="00F46979" w:rsidP="00F46979">
      <w:pPr>
        <w:pStyle w:val="Subttulo"/>
        <w:ind w:firstLine="720"/>
        <w:jc w:val="both"/>
        <w:rPr>
          <w:b w:val="0"/>
          <w:bCs w:val="0"/>
          <w:sz w:val="20"/>
          <w:szCs w:val="20"/>
        </w:rPr>
      </w:pPr>
    </w:p>
    <w:p w:rsidR="00F46979" w:rsidRDefault="00F46979" w:rsidP="00F46979">
      <w:pPr>
        <w:pStyle w:val="Subttulo"/>
        <w:ind w:firstLine="720"/>
        <w:jc w:val="both"/>
        <w:rPr>
          <w:b w:val="0"/>
          <w:bCs w:val="0"/>
          <w:sz w:val="20"/>
          <w:szCs w:val="20"/>
        </w:rPr>
      </w:pPr>
      <w:r>
        <w:rPr>
          <w:b w:val="0"/>
          <w:bCs w:val="0"/>
          <w:sz w:val="20"/>
          <w:szCs w:val="20"/>
        </w:rPr>
        <w:t>A identificação da entidade declarante deve ser prestada mediante preenchimento do registro W100.</w:t>
      </w:r>
    </w:p>
    <w:p w:rsidR="00F46979" w:rsidRDefault="00F46979" w:rsidP="00F46979">
      <w:pPr>
        <w:pStyle w:val="Subttulo"/>
        <w:ind w:firstLine="720"/>
        <w:jc w:val="both"/>
        <w:rPr>
          <w:b w:val="0"/>
          <w:bCs w:val="0"/>
          <w:sz w:val="20"/>
          <w:szCs w:val="20"/>
        </w:rPr>
      </w:pPr>
    </w:p>
    <w:p w:rsidR="00F46979" w:rsidRDefault="00F46979" w:rsidP="00F46979">
      <w:pPr>
        <w:pStyle w:val="04ParteNormativa"/>
        <w:ind w:firstLine="720"/>
        <w:rPr>
          <w:shd w:val="clear" w:color="auto" w:fill="FFFFFF"/>
        </w:rPr>
      </w:pPr>
      <w:r>
        <w:t>Na hipótese de o contribuinte, ao preencher o registro W100 para identificar a entidade declarante da Declaração País-a-País, indicar entidade residente no exterior em jurisdição que não tenha firmado acordo de autoridades competentes com o Brasil</w:t>
      </w:r>
      <w:r>
        <w:rPr>
          <w:shd w:val="clear" w:color="auto" w:fill="FFFFFF"/>
        </w:rPr>
        <w:t xml:space="preserve"> que permita o compartilhamento automático da Declaração, ou em jurisdição que esteja enquadrada em situação de falha sistêmica pelo Brasil ou que tenha enquadrado o País nessa situação, a inconsistência será automaticamente detectada pelo sistema. Nessa situação, o contribuinte deve modificar o preenchimento e indicar outra entidade declarante e modalidade de entrega válida, ou a obrigação de entrega da Declaração País-a-País recairá sobre o próprio contribuinte. A não indicação de entidade declarante válida, ou o não cumprimento da obrigação acessória pelo contribuinte serão impeditivos da transmissão da Escrituração Contábil Fiscal (ECF).</w:t>
      </w:r>
    </w:p>
    <w:p w:rsidR="00F46979" w:rsidRDefault="00F46979" w:rsidP="00F46979">
      <w:pPr>
        <w:pStyle w:val="04ParteNormativa"/>
        <w:ind w:firstLine="720"/>
        <w:rPr>
          <w:shd w:val="clear" w:color="auto" w:fill="FFFFFF"/>
        </w:rPr>
      </w:pPr>
      <w:r>
        <w:rPr>
          <w:shd w:val="clear" w:color="auto" w:fill="FFFFFF"/>
        </w:rPr>
        <w:t>Por fim, vale salientar que, independentemente de quem seja a entidade responsável pela entrega da Declaração País-a-País em nome do grupo multinacional e sob que qualificação, é obrigatória também a identificação do controlador final do respectivo grupo no registro W100.</w:t>
      </w:r>
    </w:p>
    <w:p w:rsidR="00F46979" w:rsidRDefault="00F46979" w:rsidP="00F46979">
      <w:pPr>
        <w:pStyle w:val="04ParteNormativa"/>
        <w:ind w:firstLine="0"/>
        <w:rPr>
          <w:shd w:val="clear" w:color="auto" w:fill="FFFFFF"/>
        </w:rPr>
      </w:pPr>
    </w:p>
    <w:p w:rsidR="00F46979" w:rsidRPr="00F74E3A" w:rsidRDefault="00F46979" w:rsidP="00F46979">
      <w:pPr>
        <w:pStyle w:val="Corpodetexto2"/>
        <w:rPr>
          <w:highlight w:val="yellow"/>
        </w:rPr>
      </w:pPr>
      <w:r w:rsidRPr="00F74E3A">
        <w:rPr>
          <w:b/>
          <w:bCs/>
          <w:highlight w:val="yellow"/>
          <w:shd w:val="clear" w:color="auto" w:fill="FFFFFF"/>
        </w:rPr>
        <w:t>1.4</w:t>
      </w:r>
      <w:r w:rsidRPr="00F74E3A">
        <w:rPr>
          <w:highlight w:val="yellow"/>
          <w:shd w:val="clear" w:color="auto" w:fill="FFFFFF"/>
        </w:rPr>
        <w:t xml:space="preserve"> </w:t>
      </w:r>
      <w:r w:rsidRPr="00F74E3A">
        <w:rPr>
          <w:b/>
          <w:bCs/>
          <w:highlight w:val="yellow"/>
        </w:rPr>
        <w:t>Fonte dos dados e padrão contábil para a elaboração da DPP</w:t>
      </w:r>
    </w:p>
    <w:p w:rsidR="00F46979" w:rsidRPr="00F74E3A" w:rsidRDefault="00F46979" w:rsidP="00F46979">
      <w:pPr>
        <w:pStyle w:val="Corpodetexto2"/>
        <w:ind w:left="360"/>
        <w:rPr>
          <w:b/>
          <w:bCs/>
          <w:highlight w:val="yellow"/>
        </w:rPr>
      </w:pPr>
    </w:p>
    <w:p w:rsidR="00F46979" w:rsidRPr="00F74E3A" w:rsidRDefault="00F46979" w:rsidP="00F46979">
      <w:pPr>
        <w:pStyle w:val="LO-Normal"/>
        <w:spacing w:after="0"/>
        <w:ind w:firstLine="708"/>
        <w:jc w:val="both"/>
        <w:rPr>
          <w:rFonts w:ascii="Times New Roman" w:hAnsi="Times New Roman"/>
          <w:highlight w:val="yellow"/>
        </w:rPr>
      </w:pPr>
      <w:r w:rsidRPr="00F74E3A">
        <w:rPr>
          <w:rFonts w:ascii="Times New Roman" w:hAnsi="Times New Roman"/>
          <w:highlight w:val="yellow"/>
        </w:rPr>
        <w:t>Para o preenchimento da DPP, a entidade declarante deve utilizar as mesmas fontes de dados, de maneira consistente, ao longo dos anos. A entidade declarante pode escolher entre usar dados oriundos de suas demonstrações consolidadas, das demonstrações financeiras obrigatórias individuais das entidades constituintes do grupo ou de documentos de administração interna.</w:t>
      </w:r>
      <w:r w:rsidRPr="00F74E3A">
        <w:rPr>
          <w:rStyle w:val="Refdecomentrio"/>
          <w:vanish/>
          <w:szCs w:val="20"/>
          <w:highlight w:val="yellow"/>
        </w:rPr>
        <w:t>aaa</w:t>
      </w:r>
      <w:r w:rsidRPr="00F74E3A">
        <w:rPr>
          <w:rFonts w:ascii="Times New Roman" w:hAnsi="Times New Roman"/>
          <w:highlight w:val="yellow"/>
        </w:rPr>
        <w:t xml:space="preserve"> Portanto, diferentes princípios contábeis aplicáveis (</w:t>
      </w:r>
      <w:r w:rsidRPr="00F74E3A">
        <w:rPr>
          <w:rFonts w:ascii="Times New Roman" w:hAnsi="Times New Roman"/>
          <w:i/>
          <w:highlight w:val="yellow"/>
        </w:rPr>
        <w:t>General Acceptable Accounting Principles</w:t>
      </w:r>
      <w:r w:rsidRPr="00F74E3A">
        <w:rPr>
          <w:rFonts w:ascii="Times New Roman" w:hAnsi="Times New Roman"/>
          <w:highlight w:val="yellow"/>
        </w:rPr>
        <w:t xml:space="preserve"> - GAAP) podem ser utilizados no preenchimento da DPP, conforme cada jurisdição reportada em que o grupo opera, desde que isso seja feito consistentemente de um ano para outro. Além disso, devem ser informados no campo de Observações Adicionais (Registro W300) os padrões contábeis sob os quais os dados da DPP estão sendo reportados.</w:t>
      </w:r>
    </w:p>
    <w:p w:rsidR="00F46979" w:rsidRPr="00F74E3A" w:rsidRDefault="00F46979" w:rsidP="00F46979">
      <w:pPr>
        <w:pStyle w:val="LO-Normal"/>
        <w:spacing w:after="0"/>
        <w:jc w:val="both"/>
        <w:rPr>
          <w:rFonts w:ascii="Times New Roman" w:hAnsi="Times New Roman"/>
          <w:highlight w:val="yellow"/>
        </w:rPr>
      </w:pPr>
    </w:p>
    <w:p w:rsidR="00F46979" w:rsidRPr="00F74E3A" w:rsidRDefault="00F46979" w:rsidP="00F46979">
      <w:pPr>
        <w:pStyle w:val="LO-Normal"/>
        <w:spacing w:after="0"/>
        <w:ind w:firstLine="360"/>
        <w:jc w:val="both"/>
        <w:rPr>
          <w:rStyle w:val="Refdecomentrio"/>
          <w:szCs w:val="20"/>
          <w:highlight w:val="yellow"/>
        </w:rPr>
      </w:pPr>
      <w:r w:rsidRPr="00F74E3A">
        <w:rPr>
          <w:rFonts w:ascii="Times New Roman" w:hAnsi="Times New Roman"/>
          <w:highlight w:val="yellow"/>
        </w:rPr>
        <w:t>Se as demonstrações financeiras obrigatórias separadas das entidades integrantes forem utilizadas como base para o preenchimento da DPP, todos os montantes devem ser convertidos para a moeda funcional do controlador final do grupo multinacional pela taxa de câmbio do último dia do ano fiscal de declaração, a qual deve ser indicada no campo de Informação Adicionais da DPP (Registro W300). Não são necessários ajustes em razão de diferenças nos princípios contábeis aplicados entre as jurisdições</w:t>
      </w:r>
      <w:r w:rsidRPr="00F74E3A">
        <w:rPr>
          <w:rStyle w:val="Refdecomentrio"/>
          <w:vanish/>
          <w:szCs w:val="20"/>
          <w:highlight w:val="yellow"/>
        </w:rPr>
        <w:t>sss</w:t>
      </w:r>
      <w:r w:rsidRPr="00F74E3A">
        <w:rPr>
          <w:rStyle w:val="Refdecomentrio"/>
          <w:szCs w:val="20"/>
          <w:highlight w:val="yellow"/>
        </w:rPr>
        <w:t>.</w:t>
      </w:r>
    </w:p>
    <w:p w:rsidR="00F46979" w:rsidRPr="00F74E3A" w:rsidRDefault="00F46979" w:rsidP="00F46979">
      <w:pPr>
        <w:pStyle w:val="LO-Normal"/>
        <w:spacing w:after="0"/>
        <w:jc w:val="both"/>
        <w:rPr>
          <w:rFonts w:ascii="Times New Roman" w:hAnsi="Times New Roman"/>
          <w:highlight w:val="yellow"/>
          <w:shd w:val="clear" w:color="auto" w:fill="FFFF00"/>
        </w:rPr>
      </w:pPr>
    </w:p>
    <w:p w:rsidR="00F46979" w:rsidRPr="00F74E3A" w:rsidRDefault="00F46979" w:rsidP="00F46979">
      <w:pPr>
        <w:pStyle w:val="LO-Normal"/>
        <w:spacing w:after="0"/>
        <w:ind w:left="360"/>
        <w:jc w:val="both"/>
        <w:rPr>
          <w:rFonts w:ascii="Times New Roman" w:hAnsi="Times New Roman"/>
          <w:highlight w:val="yellow"/>
        </w:rPr>
      </w:pPr>
      <w:r w:rsidRPr="00F74E3A">
        <w:rPr>
          <w:rFonts w:ascii="Times New Roman" w:hAnsi="Times New Roman"/>
          <w:highlight w:val="yellow"/>
        </w:rPr>
        <w:t>A entidade declarante deve fornecer uma breve descrição das fontes de dado utilizadas para a entrega da DPP no campo de Observações Adicionais (Registro W300) da Declaração. Em caso de mudança na fonte de dados utilizada de um ano para outro, a entidade declarante deve justificar a decisão e suas consequências também no campo de Observações Adicionais.</w:t>
      </w:r>
    </w:p>
    <w:p w:rsidR="00F46979" w:rsidRPr="00F74E3A" w:rsidRDefault="00F46979" w:rsidP="00F46979">
      <w:pPr>
        <w:pStyle w:val="LO-Normal"/>
        <w:spacing w:after="0"/>
        <w:jc w:val="both"/>
        <w:rPr>
          <w:rFonts w:ascii="Times New Roman" w:hAnsi="Times New Roman"/>
          <w:b/>
          <w:highlight w:val="yellow"/>
        </w:rPr>
      </w:pPr>
    </w:p>
    <w:p w:rsidR="00F46979" w:rsidRPr="00F74E3A" w:rsidRDefault="00F46979" w:rsidP="00F46979">
      <w:pPr>
        <w:rPr>
          <w:rFonts w:cs="Times New Roman"/>
          <w:b/>
          <w:bCs/>
          <w:highlight w:val="yellow"/>
        </w:rPr>
      </w:pPr>
      <w:r w:rsidRPr="00F74E3A">
        <w:rPr>
          <w:rFonts w:cs="Times New Roman"/>
          <w:b/>
          <w:bCs/>
          <w:highlight w:val="yellow"/>
        </w:rPr>
        <w:lastRenderedPageBreak/>
        <w:t>1.5 Eventos especiais</w:t>
      </w:r>
    </w:p>
    <w:p w:rsidR="00F46979" w:rsidRPr="00F74E3A" w:rsidRDefault="00F46979" w:rsidP="00F46979">
      <w:pPr>
        <w:rPr>
          <w:rFonts w:cs="Times New Roman"/>
          <w:b/>
          <w:bCs/>
          <w:highlight w:val="yellow"/>
        </w:rPr>
      </w:pPr>
    </w:p>
    <w:p w:rsidR="002C2C0A" w:rsidRDefault="00F46979" w:rsidP="00D41F9D">
      <w:pPr>
        <w:rPr>
          <w:rFonts w:cs="Times New Roman"/>
        </w:rPr>
      </w:pPr>
      <w:r w:rsidRPr="00F74E3A">
        <w:rPr>
          <w:rFonts w:cs="Times New Roman"/>
          <w:b/>
          <w:bCs/>
          <w:highlight w:val="yellow"/>
        </w:rPr>
        <w:tab/>
      </w:r>
      <w:r w:rsidRPr="00F74E3A">
        <w:rPr>
          <w:rFonts w:cs="Times New Roman"/>
          <w:highlight w:val="yellow"/>
        </w:rPr>
        <w:t>A Declaração País-a-País somente deve ser apresentada na ECF regular. Nenhuma informação pertinente a essa obrigação deve ser prestada em uma ECF relativa a eventos especiais.</w:t>
      </w:r>
      <w:bookmarkStart w:id="381" w:name="_Toc479713785"/>
    </w:p>
    <w:p w:rsidR="00D41F9D" w:rsidRPr="00D41F9D" w:rsidRDefault="00D41F9D" w:rsidP="00D41F9D">
      <w:pPr>
        <w:rPr>
          <w:rFonts w:cs="Times New Roman"/>
        </w:rPr>
      </w:pPr>
    </w:p>
    <w:p w:rsidR="00A0125B" w:rsidRPr="0070069F" w:rsidRDefault="00A0125B" w:rsidP="00867F54">
      <w:pPr>
        <w:pStyle w:val="Ttulo4"/>
      </w:pPr>
      <w:r w:rsidRPr="0070069F">
        <w:t>Registro W001: Abertura do Bloco W</w:t>
      </w:r>
      <w:bookmarkEnd w:id="381"/>
    </w:p>
    <w:p w:rsidR="00A0125B" w:rsidRPr="0070069F" w:rsidRDefault="00A0125B" w:rsidP="00A0125B">
      <w:pPr>
        <w:pStyle w:val="PSDS-MarcadoresNivel2"/>
        <w:numPr>
          <w:ilvl w:val="0"/>
          <w:numId w:val="0"/>
        </w:numPr>
        <w:rPr>
          <w:rFonts w:ascii="Times New Roman" w:hAnsi="Times New Roman"/>
        </w:rPr>
      </w:pPr>
    </w:p>
    <w:p w:rsidR="00A0125B" w:rsidRPr="0070069F" w:rsidRDefault="00B35FA3" w:rsidP="00A0125B">
      <w:pPr>
        <w:pStyle w:val="PSDS-MarcadoresNivel2"/>
        <w:numPr>
          <w:ilvl w:val="0"/>
          <w:numId w:val="0"/>
        </w:numPr>
        <w:jc w:val="center"/>
        <w:rPr>
          <w:rFonts w:ascii="Times New Roman" w:hAnsi="Times New Roman"/>
        </w:rPr>
      </w:pPr>
      <w:r>
        <w:rPr>
          <w:rFonts w:ascii="Times New Roman" w:hAnsi="Times New Roman"/>
        </w:rPr>
        <w:object w:dxaOrig="13305" w:dyaOrig="3090">
          <v:shape id="_x0000_i1857" type="#_x0000_t75" style="width:665.25pt;height:151.5pt" o:ole="">
            <v:imagedata r:id="rId604" o:title=""/>
          </v:shape>
          <o:OLEObject Type="Link" ProgID="Excel.Sheet.12" ShapeID="_x0000_i1857" DrawAspect="Content" r:id="rId605" UpdateMode="Always">
            <o:LinkType>EnhancedMetaFile</o:LinkType>
            <o:LockedField>false</o:LockedField>
            <o:FieldCodes>\* MERGEFORMAT</o:FieldCodes>
          </o:OLEObject>
        </w:object>
      </w:r>
    </w:p>
    <w:p w:rsidR="00A0125B" w:rsidRPr="0070069F" w:rsidRDefault="00A0125B" w:rsidP="00A0125B">
      <w:pPr>
        <w:pStyle w:val="PSDS-MarcadoresNivel2"/>
        <w:numPr>
          <w:ilvl w:val="0"/>
          <w:numId w:val="0"/>
        </w:numPr>
        <w:rPr>
          <w:rFonts w:ascii="Times New Roman" w:hAnsi="Times New Roman"/>
        </w:rPr>
      </w:pPr>
    </w:p>
    <w:p w:rsidR="00A0125B" w:rsidRPr="0070069F" w:rsidRDefault="00A0125B" w:rsidP="00A0125B">
      <w:pPr>
        <w:pStyle w:val="PSDS-MarcadoresNivel2"/>
        <w:numPr>
          <w:ilvl w:val="0"/>
          <w:numId w:val="0"/>
        </w:numPr>
        <w:rPr>
          <w:rFonts w:ascii="Times New Roman" w:hAnsi="Times New Roman"/>
        </w:rPr>
      </w:pPr>
      <w:r w:rsidRPr="0070069F">
        <w:rPr>
          <w:rFonts w:ascii="Times New Roman" w:hAnsi="Times New Roman"/>
        </w:rPr>
        <w:t>I – Regras de Validação do Registro:</w:t>
      </w:r>
    </w:p>
    <w:p w:rsidR="00A0125B" w:rsidRPr="0070069F" w:rsidRDefault="00A0125B" w:rsidP="00A0125B">
      <w:pPr>
        <w:pStyle w:val="PSDS-MarcadoresNivel2"/>
        <w:numPr>
          <w:ilvl w:val="0"/>
          <w:numId w:val="0"/>
        </w:numPr>
        <w:rPr>
          <w:rFonts w:ascii="Times New Roman" w:hAnsi="Times New Roman"/>
        </w:rPr>
      </w:pPr>
    </w:p>
    <w:p w:rsidR="00A0125B" w:rsidRPr="0070069F" w:rsidRDefault="007D0E74" w:rsidP="00A0125B">
      <w:pPr>
        <w:pStyle w:val="Corpodetexto"/>
        <w:ind w:left="708" w:firstLine="12"/>
        <w:rPr>
          <w:rFonts w:ascii="Times New Roman" w:hAnsi="Times New Roman"/>
          <w:szCs w:val="20"/>
        </w:rPr>
      </w:pPr>
      <w:hyperlink r:id="rId606" w:anchor="REGRA_OCORRENCIA_UNITARIA_ARQ" w:history="1">
        <w:r w:rsidR="00A0125B" w:rsidRPr="0070069F">
          <w:rPr>
            <w:rFonts w:ascii="Times New Roman" w:hAnsi="Times New Roman"/>
            <w:b/>
            <w:szCs w:val="20"/>
          </w:rPr>
          <w:t>REGRA_OCORRENCIA_UNITARIA_ARQ</w:t>
        </w:r>
      </w:hyperlink>
      <w:r w:rsidR="00A0125B" w:rsidRPr="0070069F">
        <w:rPr>
          <w:rFonts w:ascii="Times New Roman" w:hAnsi="Times New Roman"/>
          <w:color w:val="auto"/>
          <w:szCs w:val="20"/>
        </w:rPr>
        <w:t xml:space="preserve">: </w:t>
      </w:r>
      <w:r w:rsidR="00A0125B" w:rsidRPr="0070069F">
        <w:rPr>
          <w:rFonts w:ascii="Times New Roman" w:hAnsi="Times New Roman"/>
          <w:szCs w:val="20"/>
        </w:rPr>
        <w:t>Verifica se registro ocorreu apenas uma vez por arquivo, considerando a chave “W001” (REG). Se a regra não for cumprida, a ECF gera um erro.</w:t>
      </w:r>
    </w:p>
    <w:p w:rsidR="00A0125B" w:rsidRPr="0070069F" w:rsidRDefault="00A0125B" w:rsidP="00A0125B">
      <w:pPr>
        <w:pStyle w:val="Corpodetexto"/>
        <w:ind w:left="708" w:firstLine="12"/>
        <w:rPr>
          <w:rFonts w:ascii="Times New Roman" w:hAnsi="Times New Roman"/>
          <w:szCs w:val="20"/>
        </w:rPr>
      </w:pPr>
    </w:p>
    <w:p w:rsidR="00A0125B" w:rsidRPr="0070069F" w:rsidRDefault="00A0125B" w:rsidP="00A0125B">
      <w:pPr>
        <w:pStyle w:val="Corpodetexto"/>
        <w:rPr>
          <w:rFonts w:ascii="Times New Roman" w:hAnsi="Times New Roman"/>
          <w:b/>
          <w:color w:val="002060"/>
          <w:szCs w:val="20"/>
        </w:rPr>
      </w:pPr>
      <w:r w:rsidRPr="0070069F">
        <w:rPr>
          <w:rFonts w:ascii="Times New Roman" w:hAnsi="Times New Roman"/>
          <w:b/>
          <w:color w:val="002060"/>
          <w:szCs w:val="20"/>
        </w:rPr>
        <w:t xml:space="preserve">Exemplo de Preenchimento: </w:t>
      </w:r>
    </w:p>
    <w:p w:rsidR="00A0125B" w:rsidRPr="0070069F" w:rsidRDefault="00A0125B" w:rsidP="00A0125B">
      <w:pPr>
        <w:pStyle w:val="Corpodetexto"/>
        <w:rPr>
          <w:rFonts w:ascii="Times New Roman" w:hAnsi="Times New Roman"/>
          <w:b/>
          <w:color w:val="002060"/>
          <w:szCs w:val="20"/>
        </w:rPr>
      </w:pPr>
    </w:p>
    <w:p w:rsidR="00A0125B" w:rsidRPr="0070069F" w:rsidRDefault="00A0125B" w:rsidP="00A0125B">
      <w:pPr>
        <w:pStyle w:val="Corpodetexto"/>
        <w:rPr>
          <w:rFonts w:ascii="Times New Roman" w:hAnsi="Times New Roman"/>
          <w:b/>
          <w:color w:val="002060"/>
          <w:szCs w:val="20"/>
        </w:rPr>
      </w:pPr>
      <w:r w:rsidRPr="0070069F">
        <w:rPr>
          <w:rFonts w:ascii="Times New Roman" w:hAnsi="Times New Roman"/>
          <w:b/>
          <w:color w:val="002060"/>
          <w:szCs w:val="20"/>
        </w:rPr>
        <w:t>|W001|0|</w:t>
      </w:r>
    </w:p>
    <w:p w:rsidR="00A0125B" w:rsidRPr="0070069F" w:rsidRDefault="00A0125B" w:rsidP="00A0125B">
      <w:pPr>
        <w:pStyle w:val="Corpodetexto"/>
        <w:ind w:firstLine="708"/>
        <w:rPr>
          <w:rFonts w:ascii="Times New Roman" w:hAnsi="Times New Roman"/>
          <w:color w:val="002060"/>
          <w:szCs w:val="20"/>
        </w:rPr>
      </w:pPr>
      <w:r w:rsidRPr="0070069F">
        <w:rPr>
          <w:rFonts w:ascii="Times New Roman" w:hAnsi="Times New Roman"/>
          <w:color w:val="002060"/>
          <w:szCs w:val="20"/>
        </w:rPr>
        <w:t>|W001|: Identificação do tipo do registro.</w:t>
      </w:r>
    </w:p>
    <w:p w:rsidR="00A0125B" w:rsidRPr="0070069F" w:rsidRDefault="00A0125B" w:rsidP="00A0125B">
      <w:pPr>
        <w:pStyle w:val="Corpodetexto"/>
        <w:ind w:firstLine="708"/>
        <w:rPr>
          <w:rFonts w:ascii="Times New Roman" w:hAnsi="Times New Roman"/>
          <w:color w:val="002060"/>
          <w:szCs w:val="20"/>
        </w:rPr>
      </w:pPr>
      <w:r w:rsidRPr="0070069F">
        <w:rPr>
          <w:rFonts w:ascii="Times New Roman" w:hAnsi="Times New Roman"/>
          <w:color w:val="002060"/>
          <w:szCs w:val="20"/>
        </w:rPr>
        <w:t>|0|: Indica que o bloco possui dados informados.</w:t>
      </w:r>
    </w:p>
    <w:p w:rsidR="00A0125B" w:rsidRPr="0070069F" w:rsidRDefault="00A0125B" w:rsidP="00A0125B"/>
    <w:p w:rsidR="000F6DBD" w:rsidRPr="0070069F" w:rsidRDefault="000F6DBD">
      <w:pPr>
        <w:spacing w:after="200" w:line="276" w:lineRule="auto"/>
        <w:rPr>
          <w:b/>
          <w:bCs/>
          <w:color w:val="0000FF"/>
          <w:szCs w:val="20"/>
        </w:rPr>
      </w:pPr>
      <w:r w:rsidRPr="0070069F">
        <w:rPr>
          <w:color w:val="0000FF"/>
          <w:szCs w:val="20"/>
        </w:rPr>
        <w:br w:type="page"/>
      </w:r>
    </w:p>
    <w:p w:rsidR="000F6DBD" w:rsidRPr="0070069F" w:rsidRDefault="000F6DBD" w:rsidP="00867F54">
      <w:pPr>
        <w:pStyle w:val="Ttulo4"/>
      </w:pPr>
      <w:bookmarkStart w:id="382" w:name="_Toc479713786"/>
      <w:r w:rsidRPr="0070069F">
        <w:lastRenderedPageBreak/>
        <w:t xml:space="preserve">Registro W100: </w:t>
      </w:r>
      <w:r w:rsidR="00BF6933" w:rsidRPr="0070069F">
        <w:t>Informações sobre</w:t>
      </w:r>
      <w:r w:rsidR="00F06AEB" w:rsidRPr="0070069F">
        <w:t xml:space="preserve"> o Grupo Multinacional e a Entidade Declarante – Declaração País-a-País</w:t>
      </w:r>
      <w:bookmarkEnd w:id="382"/>
    </w:p>
    <w:p w:rsidR="00A0125B" w:rsidRPr="0070069F" w:rsidRDefault="00A0125B" w:rsidP="00A0125B"/>
    <w:p w:rsidR="00F46979" w:rsidRDefault="00F21499" w:rsidP="00F46979">
      <w:pPr>
        <w:rPr>
          <w:rFonts w:cs="Times New Roman"/>
        </w:rPr>
      </w:pPr>
      <w:r w:rsidRPr="0070069F">
        <w:tab/>
      </w:r>
      <w:r w:rsidR="00F46979">
        <w:rPr>
          <w:rFonts w:cs="Times New Roman"/>
        </w:rPr>
        <w:t>Este registro apresenta as informações sobre o grupo multinacional e a entidade declarante da Declaração País-a-País.</w:t>
      </w:r>
    </w:p>
    <w:p w:rsidR="00BF6933" w:rsidRPr="00F46979" w:rsidRDefault="00F46979" w:rsidP="00A0125B">
      <w:pPr>
        <w:rPr>
          <w:rFonts w:cs="Times New Roman"/>
        </w:rPr>
      </w:pPr>
      <w:r>
        <w:rPr>
          <w:rFonts w:cs="Times New Roman"/>
        </w:rPr>
        <w:tab/>
      </w:r>
      <w:r>
        <w:rPr>
          <w:rFonts w:cs="Times New Roman"/>
          <w:highlight w:val="yellow"/>
        </w:rPr>
        <w:t>Toda entidade residente no Brasil que seja integrante de um grupo multinacional deve preencher o registro.</w:t>
      </w:r>
    </w:p>
    <w:p w:rsidR="00BF6933" w:rsidRPr="0070069F" w:rsidRDefault="00B35FA3" w:rsidP="00BF6933">
      <w:pPr>
        <w:jc w:val="center"/>
      </w:pPr>
      <w:r>
        <w:object w:dxaOrig="15000" w:dyaOrig="8490">
          <v:shape id="_x0000_i1859" type="#_x0000_t75" style="width:750pt;height:425.25pt" o:ole="">
            <v:imagedata r:id="rId607" o:title=""/>
          </v:shape>
          <o:OLEObject Type="Link" ProgID="Excel.Sheet.12" ShapeID="_x0000_i1859" DrawAspect="Content" r:id="rId608" UpdateMode="Always">
            <o:LinkType>EnhancedMetaFile</o:LinkType>
            <o:LockedField>false</o:LockedField>
          </o:OLEObject>
        </w:object>
      </w:r>
    </w:p>
    <w:p w:rsidR="00BF6933" w:rsidRPr="0070069F" w:rsidRDefault="00B35FA3" w:rsidP="00BF6933">
      <w:pPr>
        <w:jc w:val="center"/>
      </w:pPr>
      <w:r>
        <w:object w:dxaOrig="15000" w:dyaOrig="8730">
          <v:shape id="_x0000_i1861" type="#_x0000_t75" style="width:750pt;height:437.25pt" o:ole="">
            <v:imagedata r:id="rId609" o:title=""/>
          </v:shape>
          <o:OLEObject Type="Link" ProgID="Excel.Sheet.12" ShapeID="_x0000_i1861" DrawAspect="Content" r:id="rId610" UpdateMode="Always">
            <o:LinkType>EnhancedMetaFile</o:LinkType>
            <o:LockedField>false</o:LockedField>
          </o:OLEObject>
        </w:object>
      </w:r>
    </w:p>
    <w:p w:rsidR="00BF6933" w:rsidRPr="0070069F" w:rsidRDefault="00BF6933" w:rsidP="00BF6933">
      <w:pPr>
        <w:jc w:val="center"/>
      </w:pPr>
    </w:p>
    <w:p w:rsidR="00BF6933" w:rsidRPr="0070069F" w:rsidRDefault="00BF6933" w:rsidP="00BF6933">
      <w:pPr>
        <w:jc w:val="center"/>
      </w:pPr>
    </w:p>
    <w:p w:rsidR="00BF6933" w:rsidRPr="0070069F" w:rsidRDefault="00BF6933" w:rsidP="00BF6933">
      <w:pPr>
        <w:jc w:val="center"/>
      </w:pPr>
    </w:p>
    <w:p w:rsidR="00BF6933" w:rsidRPr="0070069F" w:rsidRDefault="00B35FA3" w:rsidP="00BF6933">
      <w:pPr>
        <w:jc w:val="center"/>
      </w:pPr>
      <w:r>
        <w:object w:dxaOrig="15000" w:dyaOrig="7245">
          <v:shape id="_x0000_i1863" type="#_x0000_t75" style="width:750pt;height:362.25pt" o:ole="">
            <v:imagedata r:id="rId611" o:title=""/>
          </v:shape>
          <o:OLEObject Type="Link" ProgID="Excel.Sheet.12" ShapeID="_x0000_i1863" DrawAspect="Content" r:id="rId612" UpdateMode="Always">
            <o:LinkType>EnhancedMetaFile</o:LinkType>
            <o:LockedField>false</o:LockedField>
          </o:OLEObject>
        </w:object>
      </w:r>
    </w:p>
    <w:p w:rsidR="000F6DBD" w:rsidRPr="0070069F" w:rsidRDefault="000F6DBD" w:rsidP="000F6DBD">
      <w:pPr>
        <w:spacing w:after="200" w:line="276" w:lineRule="auto"/>
        <w:jc w:val="center"/>
        <w:rPr>
          <w:szCs w:val="20"/>
        </w:rPr>
      </w:pPr>
    </w:p>
    <w:p w:rsidR="00825E2C" w:rsidRPr="0070069F" w:rsidRDefault="00825E2C" w:rsidP="000F6DBD">
      <w:pPr>
        <w:spacing w:after="200" w:line="276" w:lineRule="auto"/>
        <w:jc w:val="center"/>
        <w:rPr>
          <w:szCs w:val="20"/>
        </w:rPr>
      </w:pPr>
    </w:p>
    <w:p w:rsidR="00825E2C" w:rsidRPr="0070069F" w:rsidRDefault="00825E2C" w:rsidP="000F6DBD">
      <w:pPr>
        <w:spacing w:after="200" w:line="276" w:lineRule="auto"/>
        <w:jc w:val="center"/>
        <w:rPr>
          <w:szCs w:val="20"/>
        </w:rPr>
      </w:pPr>
    </w:p>
    <w:p w:rsidR="00825E2C" w:rsidRPr="0070069F" w:rsidRDefault="00825E2C" w:rsidP="000F6DBD">
      <w:pPr>
        <w:spacing w:after="200" w:line="276" w:lineRule="auto"/>
        <w:jc w:val="center"/>
        <w:rPr>
          <w:szCs w:val="20"/>
        </w:rPr>
      </w:pPr>
    </w:p>
    <w:p w:rsidR="00825E2C" w:rsidRPr="0070069F" w:rsidRDefault="00825E2C" w:rsidP="000F6DBD">
      <w:pPr>
        <w:spacing w:after="200" w:line="276" w:lineRule="auto"/>
        <w:jc w:val="center"/>
        <w:rPr>
          <w:szCs w:val="20"/>
        </w:rPr>
      </w:pPr>
    </w:p>
    <w:p w:rsidR="00825E2C" w:rsidRPr="0070069F" w:rsidRDefault="00B35FA3" w:rsidP="000F6DBD">
      <w:pPr>
        <w:spacing w:after="200" w:line="276" w:lineRule="auto"/>
        <w:jc w:val="center"/>
        <w:rPr>
          <w:szCs w:val="20"/>
        </w:rPr>
      </w:pPr>
      <w:r>
        <w:rPr>
          <w:szCs w:val="20"/>
        </w:rPr>
        <w:object w:dxaOrig="15000" w:dyaOrig="6435">
          <v:shape id="_x0000_i1865" type="#_x0000_t75" style="width:750pt;height:321.75pt" o:ole="">
            <v:imagedata r:id="rId613" o:title=""/>
          </v:shape>
          <o:OLEObject Type="Link" ProgID="Excel.Sheet.12" ShapeID="_x0000_i1865" DrawAspect="Content" r:id="rId614" UpdateMode="Always">
            <o:LinkType>EnhancedMetaFile</o:LinkType>
            <o:LockedField>false</o:LockedField>
          </o:OLEObject>
        </w:object>
      </w:r>
    </w:p>
    <w:p w:rsidR="00825E2C" w:rsidRPr="0070069F" w:rsidRDefault="00825E2C" w:rsidP="000F6DBD">
      <w:pPr>
        <w:spacing w:after="200" w:line="276" w:lineRule="auto"/>
        <w:jc w:val="center"/>
        <w:rPr>
          <w:szCs w:val="20"/>
        </w:rPr>
      </w:pPr>
    </w:p>
    <w:p w:rsidR="00825E2C" w:rsidRPr="0070069F" w:rsidRDefault="00825E2C" w:rsidP="000F6DBD">
      <w:pPr>
        <w:spacing w:after="200" w:line="276" w:lineRule="auto"/>
        <w:jc w:val="center"/>
        <w:rPr>
          <w:szCs w:val="20"/>
        </w:rPr>
      </w:pPr>
    </w:p>
    <w:p w:rsidR="00BF6933" w:rsidRPr="0070069F" w:rsidRDefault="00BF6933" w:rsidP="000F6DBD">
      <w:pPr>
        <w:spacing w:after="200" w:line="276" w:lineRule="auto"/>
        <w:jc w:val="center"/>
        <w:rPr>
          <w:szCs w:val="20"/>
        </w:rPr>
      </w:pPr>
    </w:p>
    <w:p w:rsidR="00BF6933" w:rsidRPr="0070069F" w:rsidRDefault="00BF6933" w:rsidP="000F6DBD">
      <w:pPr>
        <w:spacing w:after="200" w:line="276" w:lineRule="auto"/>
        <w:jc w:val="center"/>
        <w:rPr>
          <w:szCs w:val="20"/>
        </w:rPr>
      </w:pPr>
    </w:p>
    <w:p w:rsidR="00BF6933" w:rsidRPr="0070069F" w:rsidRDefault="00BF6933" w:rsidP="000F6DBD">
      <w:pPr>
        <w:spacing w:after="200" w:line="276" w:lineRule="auto"/>
        <w:jc w:val="center"/>
        <w:rPr>
          <w:szCs w:val="20"/>
        </w:rPr>
      </w:pPr>
    </w:p>
    <w:p w:rsidR="00BF6933" w:rsidRPr="0070069F" w:rsidRDefault="00BF6933" w:rsidP="000F6DBD">
      <w:pPr>
        <w:spacing w:after="200" w:line="276" w:lineRule="auto"/>
        <w:jc w:val="center"/>
        <w:rPr>
          <w:szCs w:val="20"/>
        </w:rPr>
      </w:pPr>
    </w:p>
    <w:p w:rsidR="002C2C0A" w:rsidRDefault="002C2C0A" w:rsidP="008A42AA">
      <w:pPr>
        <w:spacing w:after="200" w:line="276" w:lineRule="auto"/>
        <w:rPr>
          <w:b/>
          <w:bCs/>
          <w:szCs w:val="20"/>
        </w:rPr>
      </w:pPr>
    </w:p>
    <w:p w:rsidR="008A42AA" w:rsidRPr="0070069F" w:rsidRDefault="008A42AA" w:rsidP="008A42AA">
      <w:pPr>
        <w:spacing w:after="200" w:line="276" w:lineRule="auto"/>
        <w:rPr>
          <w:b/>
          <w:bCs/>
          <w:szCs w:val="20"/>
        </w:rPr>
      </w:pPr>
      <w:r w:rsidRPr="0070069F">
        <w:rPr>
          <w:b/>
          <w:bCs/>
          <w:szCs w:val="20"/>
        </w:rPr>
        <w:t>Observações:</w:t>
      </w:r>
    </w:p>
    <w:p w:rsidR="008A42AA" w:rsidRPr="0070069F" w:rsidRDefault="008A42AA" w:rsidP="008A42AA">
      <w:pPr>
        <w:pStyle w:val="Subttulo"/>
        <w:jc w:val="both"/>
        <w:rPr>
          <w:bCs w:val="0"/>
          <w:sz w:val="20"/>
          <w:szCs w:val="20"/>
        </w:rPr>
      </w:pPr>
      <w:r w:rsidRPr="0070069F">
        <w:rPr>
          <w:bCs w:val="0"/>
          <w:sz w:val="20"/>
          <w:szCs w:val="20"/>
        </w:rPr>
        <w:t xml:space="preserve">1 – Campo 7: IND_ENTREGA: </w:t>
      </w:r>
    </w:p>
    <w:p w:rsidR="008A42AA" w:rsidRPr="0070069F" w:rsidRDefault="008A42AA" w:rsidP="008A42AA">
      <w:pPr>
        <w:pStyle w:val="Subttulo"/>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 xml:space="preserve">Nesse campo, o contribuinte deve informar quem é a entidade declarante da Declaração País-a-País, em nome de todo o grupo multinacional, conforme as opções dispostas. </w:t>
      </w:r>
    </w:p>
    <w:p w:rsidR="00F46979" w:rsidRDefault="00F46979" w:rsidP="00F46979">
      <w:pPr>
        <w:pStyle w:val="Subttulo"/>
        <w:ind w:left="720"/>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 xml:space="preserve">O contribuinte deverá selecionar a opção 1 caso o grupo multinacional o qual integra esteja enquadrado na hipótese de dispensa de entrega da Declaração País-a-País descrita no item 1.1.1 do presente Manual e conforme artigo 4º da </w:t>
      </w:r>
      <w:r w:rsidR="002C2C0A">
        <w:rPr>
          <w:b w:val="0"/>
          <w:bCs w:val="0"/>
          <w:sz w:val="20"/>
          <w:szCs w:val="20"/>
        </w:rPr>
        <w:t>IN</w:t>
      </w:r>
      <w:r>
        <w:rPr>
          <w:b w:val="0"/>
          <w:bCs w:val="0"/>
          <w:sz w:val="20"/>
          <w:szCs w:val="20"/>
        </w:rPr>
        <w:t xml:space="preserve"> RFB nº 1.681/2016, </w:t>
      </w:r>
      <w:r w:rsidRPr="00F74E3A">
        <w:rPr>
          <w:b w:val="0"/>
          <w:bCs w:val="0"/>
          <w:sz w:val="20"/>
          <w:szCs w:val="20"/>
          <w:highlight w:val="yellow"/>
        </w:rPr>
        <w:t>bem como em caso de enquadramento em uma das situações descritas no tópico 1.1.3 do Manual</w:t>
      </w:r>
      <w:r>
        <w:rPr>
          <w:b w:val="0"/>
          <w:bCs w:val="0"/>
          <w:sz w:val="20"/>
          <w:szCs w:val="20"/>
        </w:rPr>
        <w:t xml:space="preserve"> </w:t>
      </w:r>
      <w:r w:rsidRPr="00F74E3A">
        <w:rPr>
          <w:b w:val="0"/>
          <w:bCs w:val="0"/>
          <w:sz w:val="20"/>
          <w:szCs w:val="20"/>
          <w:highlight w:val="yellow"/>
        </w:rPr>
        <w:t>com relação ao período fiscal do controlador final do grupo.</w:t>
      </w:r>
    </w:p>
    <w:p w:rsidR="00F46979" w:rsidRDefault="00F46979" w:rsidP="00F46979">
      <w:pPr>
        <w:pStyle w:val="Subttulo"/>
        <w:ind w:left="720"/>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 xml:space="preserve">A opção 2 deverá ser selecionada caso o responsável pela entrega da DPP seja o controlador final do grupo multinacional, residente no Brasil ou no exterior - situação em que o controlador cumprirá a obrigação junto à administração tributária de sua respectiva jurisdição de residência e em que a Declaração será compartilhada com a Receita Federal do Brasil por meio de acordo específico de troca automática de informação em vigor. </w:t>
      </w:r>
    </w:p>
    <w:p w:rsidR="00F46979" w:rsidRDefault="00F46979" w:rsidP="00F46979">
      <w:pPr>
        <w:pStyle w:val="Subttulo"/>
        <w:ind w:left="720"/>
        <w:jc w:val="both"/>
        <w:rPr>
          <w:b w:val="0"/>
          <w:bCs w:val="0"/>
          <w:sz w:val="20"/>
          <w:szCs w:val="20"/>
        </w:rPr>
      </w:pPr>
    </w:p>
    <w:p w:rsidR="00F46979" w:rsidRDefault="00F46979" w:rsidP="00F46979">
      <w:pPr>
        <w:pStyle w:val="04ParteNormativa"/>
        <w:ind w:firstLine="708"/>
      </w:pPr>
      <w:r>
        <w:t xml:space="preserve">Em conformidade com o que dispõe a </w:t>
      </w:r>
      <w:r w:rsidR="002C2C0A">
        <w:t>IN</w:t>
      </w:r>
      <w:r>
        <w:t xml:space="preserve"> RFB nº 1.681/2016, em seu artigo 3º, </w:t>
      </w:r>
      <w:r>
        <w:rPr>
          <w:shd w:val="clear" w:color="auto" w:fill="FFFFFF"/>
        </w:rPr>
        <w:t>§ 1</w:t>
      </w:r>
      <w:r>
        <w:rPr>
          <w:strike/>
        </w:rPr>
        <w:t>º</w:t>
      </w:r>
      <w:r>
        <w:rPr>
          <w:shd w:val="clear" w:color="auto" w:fill="FFFFFF"/>
        </w:rPr>
        <w:t xml:space="preserve"> , é</w:t>
      </w:r>
      <w:r>
        <w:t xml:space="preserve"> importante destacar que, para que o contribuinte possa apontar o controlador final estrangeiro como entidade responsável pelo cumprimento da obrigação de entrega da DPP, é necessário que a sua jurisdição de residência para fins tributários exija, em sua legislação doméstica</w:t>
      </w:r>
      <w:r>
        <w:rPr>
          <w:b/>
          <w:bCs/>
        </w:rPr>
        <w:t>*</w:t>
      </w:r>
      <w:r>
        <w:t>, a entrega da Declaração País-a-País; tenha firmado acordo de autoridades competentes com o Brasil que preveja o compartilhamento automático da Declaração; e não tenha sido notificada pelo Brasil de enquadramento em falha sistêmica, nem tenha notificado o País de enquadramento nessa situação. Caso algum desses requisitos não seja satisfeito, o grupo multinacional deve definir uma entidade substituta para o cumprimento da obrigação em nome de todo o grupo, a qual deve ser identificada pelo contribuinte (podendo ser ele mesmo a entidade substituta), ou o próprio contribuinte será obrigado à entrega da Declaração País-a-País, na condição de “Preenchimento Local”.</w:t>
      </w:r>
    </w:p>
    <w:p w:rsidR="00F46979" w:rsidRDefault="00F46979" w:rsidP="00F46979">
      <w:pPr>
        <w:pStyle w:val="Subttulo"/>
        <w:ind w:left="360"/>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A opção 3 deverá ser selecionada caso o próprio contribuinte seja a entidade responsável pela entrega da Declaração País-a-País junto à Receita Federal do Brasil, seja na condição de entidade substituta, seja na condição de Preenchimento Local (a identificação do papel desempenhado pelo contribuinte quando este for o responsável pela entrega da DPP deve ser efetuada no campo seguinte).</w:t>
      </w:r>
    </w:p>
    <w:p w:rsidR="00F46979" w:rsidRDefault="00F46979" w:rsidP="00F46979">
      <w:pPr>
        <w:pStyle w:val="Subttulo"/>
        <w:ind w:left="720"/>
        <w:jc w:val="both"/>
        <w:rPr>
          <w:b w:val="0"/>
          <w:bCs w:val="0"/>
          <w:sz w:val="20"/>
          <w:szCs w:val="20"/>
        </w:rPr>
      </w:pPr>
    </w:p>
    <w:p w:rsidR="00F46979" w:rsidRDefault="00F46979" w:rsidP="00F46979">
      <w:pPr>
        <w:pStyle w:val="Subttulo"/>
        <w:ind w:left="720"/>
        <w:jc w:val="both"/>
        <w:rPr>
          <w:b w:val="0"/>
          <w:bCs w:val="0"/>
          <w:sz w:val="20"/>
          <w:szCs w:val="20"/>
        </w:rPr>
      </w:pPr>
      <w:r>
        <w:rPr>
          <w:b w:val="0"/>
          <w:bCs w:val="0"/>
          <w:sz w:val="20"/>
          <w:szCs w:val="20"/>
        </w:rPr>
        <w:t xml:space="preserve">É importante esclarecer que sob qualquer uma dessas condições a Declaração País-a-País deverá ser preenchida e entregue integralmente, com informações referentes a todo o grupo multinacional. </w:t>
      </w:r>
    </w:p>
    <w:p w:rsidR="00F46979" w:rsidRDefault="00F46979" w:rsidP="00F46979">
      <w:pPr>
        <w:pStyle w:val="Subttulo"/>
        <w:ind w:left="720"/>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A opção 4 deverá ser selecionada quando outra entidade, diferente do controlador final do grupo multinacional, for a responsável pela entrega da Declaração País-a-País (isto é, a entidade declarante), seja na condição de entidade substituta (residente no Brasil ou no exterior) ou na condição de Preenchimento Local. Essa última condição refere-se à hipótese em que a obrigação de entrega da Declaração País-a-País recaia sobre outra entidade integrante do grupo multinacional residente no Brasil que não seja o controlador final nem a entidade substituta, e exista mais de uma entidade integrante do mesmo grupo residente no Brasil (</w:t>
      </w:r>
      <w:r w:rsidR="00E53726">
        <w:rPr>
          <w:b w:val="0"/>
          <w:bCs w:val="0"/>
          <w:sz w:val="20"/>
          <w:szCs w:val="20"/>
        </w:rPr>
        <w:t>IN</w:t>
      </w:r>
      <w:r>
        <w:rPr>
          <w:b w:val="0"/>
          <w:bCs w:val="0"/>
          <w:sz w:val="20"/>
          <w:szCs w:val="20"/>
        </w:rPr>
        <w:t xml:space="preserve"> RFB nº 1.681/2016, art. 3º, </w:t>
      </w:r>
      <w:r>
        <w:rPr>
          <w:b w:val="0"/>
          <w:bCs w:val="0"/>
          <w:sz w:val="20"/>
          <w:szCs w:val="20"/>
          <w:shd w:val="clear" w:color="auto" w:fill="FFFFFF"/>
        </w:rPr>
        <w:t>§§ 1º e 2º)</w:t>
      </w:r>
      <w:r>
        <w:rPr>
          <w:b w:val="0"/>
          <w:bCs w:val="0"/>
          <w:sz w:val="20"/>
          <w:szCs w:val="20"/>
        </w:rPr>
        <w:t xml:space="preserve">. </w:t>
      </w:r>
    </w:p>
    <w:p w:rsidR="00F46979" w:rsidRDefault="00F46979" w:rsidP="00F46979">
      <w:pPr>
        <w:pStyle w:val="Subttulo"/>
        <w:ind w:left="720"/>
        <w:jc w:val="both"/>
        <w:rPr>
          <w:b w:val="0"/>
          <w:bCs w:val="0"/>
          <w:sz w:val="20"/>
          <w:szCs w:val="20"/>
        </w:rPr>
      </w:pPr>
    </w:p>
    <w:p w:rsidR="00F46979" w:rsidRDefault="00F46979" w:rsidP="00F46979">
      <w:pPr>
        <w:pStyle w:val="Rodap"/>
        <w:jc w:val="both"/>
        <w:rPr>
          <w:rFonts w:ascii="Times New Roman" w:hAnsi="Times New Roman" w:cs="Times New Roman"/>
          <w:sz w:val="20"/>
          <w:szCs w:val="20"/>
        </w:rPr>
      </w:pPr>
      <w:r>
        <w:rPr>
          <w:rFonts w:ascii="Times New Roman" w:hAnsi="Times New Roman" w:cs="Times New Roman"/>
          <w:b/>
          <w:bCs/>
          <w:sz w:val="20"/>
          <w:szCs w:val="20"/>
        </w:rPr>
        <w:lastRenderedPageBreak/>
        <w:t xml:space="preserve">            *</w:t>
      </w:r>
      <w:r>
        <w:rPr>
          <w:rFonts w:ascii="Times New Roman" w:hAnsi="Times New Roman" w:cs="Times New Roman"/>
          <w:sz w:val="20"/>
          <w:szCs w:val="20"/>
        </w:rPr>
        <w:t>Determinados países ainda estão em fase de implementação da Declaração País-a-País e não estarão em condições de exigir o documento de seus residentes com relação ao ano fiscal de 2016. Diante de tal situação, foi acordado entre os países participantes do Projeto BEPS a possibilidade de as jurisdições que estiverem com a implementação da Declaração País-a-País em andamento adotarem um mecanismo transitório de entrega voluntária da DPP com relação ao ano fiscal de declaração iniciado em 2016</w:t>
      </w:r>
      <w:r>
        <w:rPr>
          <w:rStyle w:val="Refdenotaderodap"/>
          <w:sz w:val="20"/>
          <w:szCs w:val="20"/>
        </w:rPr>
        <w:footnoteReference w:id="3"/>
      </w:r>
      <w:r>
        <w:rPr>
          <w:rFonts w:ascii="Times New Roman" w:hAnsi="Times New Roman" w:cs="Times New Roman"/>
          <w:sz w:val="20"/>
          <w:szCs w:val="20"/>
        </w:rPr>
        <w:t xml:space="preserve">. </w:t>
      </w:r>
    </w:p>
    <w:p w:rsidR="00F46979" w:rsidRDefault="00F46979" w:rsidP="00F46979">
      <w:pPr>
        <w:pStyle w:val="Rodap"/>
        <w:jc w:val="both"/>
        <w:rPr>
          <w:rFonts w:ascii="Times New Roman" w:hAnsi="Times New Roman" w:cs="Times New Roman"/>
          <w:sz w:val="20"/>
          <w:szCs w:val="20"/>
        </w:rPr>
      </w:pPr>
    </w:p>
    <w:p w:rsidR="00F46979" w:rsidRDefault="00F46979" w:rsidP="00F46979">
      <w:pPr>
        <w:pStyle w:val="Rodap"/>
        <w:jc w:val="both"/>
        <w:rPr>
          <w:rFonts w:ascii="Times New Roman" w:hAnsi="Times New Roman" w:cs="Times New Roman"/>
          <w:sz w:val="20"/>
          <w:szCs w:val="20"/>
        </w:rPr>
      </w:pPr>
      <w:r>
        <w:rPr>
          <w:rFonts w:ascii="Times New Roman" w:hAnsi="Times New Roman" w:cs="Times New Roman"/>
          <w:sz w:val="20"/>
          <w:szCs w:val="20"/>
        </w:rPr>
        <w:t xml:space="preserve">               Esse mecanismo permite que entidades controladoras finais de grupos multinacionais residentes nessas jurisdições entreguem a Declaração País-a-País às suas respectivas administrações tributárias, de maneira voluntária, para que sejam compartilhadas com os demais países onde o grupo opera e evitar que cada um desses países exija a entrega da Declaração localmente, da entidade integrante do grupo residente para fins tributários em sua jurisdição (modalidade intitulada aqui de “entrega local” ou “Preenchimento Local”). </w:t>
      </w:r>
    </w:p>
    <w:p w:rsidR="00F46979" w:rsidRDefault="00F46979" w:rsidP="00F46979">
      <w:pPr>
        <w:pStyle w:val="Rodap"/>
        <w:ind w:left="720"/>
        <w:jc w:val="both"/>
        <w:rPr>
          <w:rFonts w:ascii="Times New Roman" w:hAnsi="Times New Roman" w:cs="Times New Roman"/>
          <w:sz w:val="20"/>
          <w:szCs w:val="20"/>
        </w:rPr>
      </w:pPr>
    </w:p>
    <w:p w:rsidR="00F46979" w:rsidRDefault="00F46979" w:rsidP="00F46979">
      <w:pPr>
        <w:pStyle w:val="Rodap"/>
        <w:jc w:val="both"/>
        <w:rPr>
          <w:rFonts w:ascii="Times New Roman" w:hAnsi="Times New Roman" w:cs="Times New Roman"/>
          <w:sz w:val="20"/>
          <w:szCs w:val="20"/>
        </w:rPr>
      </w:pPr>
      <w:r>
        <w:rPr>
          <w:rFonts w:ascii="Times New Roman" w:hAnsi="Times New Roman" w:cs="Times New Roman"/>
          <w:sz w:val="20"/>
          <w:szCs w:val="20"/>
        </w:rPr>
        <w:tab/>
        <w:t xml:space="preserve">              Portanto, poderão existir casos em que, apesar de na legislação doméstica da jurisdição de residência do controlador final do grupo multinacional ainda não estar vigorando a exigência da DPP com relação ao ano fiscal de 2016, estando a implementação da obrigação em andamento, será considerada válida a indicação de entidade declarante residente em tal jurisdição e aceito o documento devidamente compartilhado para fins do cumprimento da obrigação em nome do grupo.</w:t>
      </w:r>
    </w:p>
    <w:p w:rsidR="00F46979" w:rsidRDefault="00F46979" w:rsidP="00F46979">
      <w:pPr>
        <w:pStyle w:val="Rodap"/>
        <w:jc w:val="both"/>
        <w:rPr>
          <w:rFonts w:ascii="Times New Roman" w:hAnsi="Times New Roman" w:cs="Times New Roman"/>
          <w:sz w:val="20"/>
          <w:szCs w:val="20"/>
        </w:rPr>
      </w:pPr>
    </w:p>
    <w:p w:rsidR="00F46979" w:rsidRDefault="00F46979" w:rsidP="00F46979">
      <w:pPr>
        <w:pStyle w:val="Rodap"/>
        <w:jc w:val="both"/>
        <w:rPr>
          <w:rFonts w:ascii="Times New Roman" w:hAnsi="Times New Roman" w:cs="Times New Roman"/>
          <w:sz w:val="20"/>
          <w:szCs w:val="20"/>
        </w:rPr>
      </w:pPr>
      <w:r>
        <w:rPr>
          <w:rFonts w:ascii="Times New Roman" w:hAnsi="Times New Roman" w:cs="Times New Roman"/>
          <w:sz w:val="20"/>
          <w:szCs w:val="20"/>
        </w:rPr>
        <w:t xml:space="preserve">              No entanto, para que o mecanismo seja aceito pelas demais jurisdições onde o grupo multinacional opera devem ser satisfeitos todos os requisitos estabelecidos no art. 7º, </w:t>
      </w:r>
      <w:r>
        <w:rPr>
          <w:rFonts w:ascii="Times New Roman" w:hAnsi="Times New Roman" w:cs="Times New Roman"/>
          <w:sz w:val="20"/>
          <w:szCs w:val="20"/>
          <w:shd w:val="clear" w:color="auto" w:fill="FFFFFF"/>
        </w:rPr>
        <w:t xml:space="preserve">§2º da IN </w:t>
      </w:r>
      <w:r w:rsidR="00E53726">
        <w:rPr>
          <w:rFonts w:ascii="Times New Roman" w:hAnsi="Times New Roman" w:cs="Times New Roman"/>
          <w:sz w:val="20"/>
          <w:szCs w:val="20"/>
          <w:shd w:val="clear" w:color="auto" w:fill="FFFFFF"/>
        </w:rPr>
        <w:t xml:space="preserve">RFB nº </w:t>
      </w:r>
      <w:r>
        <w:rPr>
          <w:rFonts w:ascii="Times New Roman" w:hAnsi="Times New Roman" w:cs="Times New Roman"/>
          <w:sz w:val="20"/>
          <w:szCs w:val="20"/>
          <w:shd w:val="clear" w:color="auto" w:fill="FFFFFF"/>
        </w:rPr>
        <w:t xml:space="preserve">1.681/2016. </w:t>
      </w:r>
      <w:r>
        <w:rPr>
          <w:rFonts w:ascii="Times New Roman" w:hAnsi="Times New Roman" w:cs="Times New Roman"/>
          <w:sz w:val="20"/>
          <w:szCs w:val="20"/>
        </w:rPr>
        <w:t xml:space="preserve">Nesse caso, e desde que cumpridos todos os requisitos estabelecidos, o contribuinte deve preencher o campo </w:t>
      </w:r>
      <w:r>
        <w:rPr>
          <w:rFonts w:ascii="Times New Roman" w:hAnsi="Times New Roman" w:cs="Times New Roman"/>
          <w:sz w:val="20"/>
          <w:szCs w:val="20"/>
          <w:highlight w:val="yellow"/>
        </w:rPr>
        <w:t>7</w:t>
      </w:r>
      <w:r>
        <w:rPr>
          <w:rFonts w:ascii="Times New Roman" w:hAnsi="Times New Roman" w:cs="Times New Roman"/>
          <w:sz w:val="20"/>
          <w:szCs w:val="20"/>
        </w:rPr>
        <w:t xml:space="preserve"> normalmente, indicando que o responsável pela entrega da Declaração País-a-País é o controlador final do grupo multinacional do qual faz parte.</w:t>
      </w:r>
    </w:p>
    <w:p w:rsidR="008A42AA" w:rsidRPr="0070069F" w:rsidRDefault="008A42AA" w:rsidP="008A42AA">
      <w:pPr>
        <w:pStyle w:val="Rodap"/>
        <w:jc w:val="both"/>
        <w:rPr>
          <w:rFonts w:ascii="Times New Roman" w:hAnsi="Times New Roman"/>
          <w:sz w:val="20"/>
          <w:szCs w:val="20"/>
        </w:rPr>
      </w:pPr>
    </w:p>
    <w:p w:rsidR="00BE47A8" w:rsidRPr="0070069F" w:rsidRDefault="00BE47A8" w:rsidP="00BE47A8">
      <w:pPr>
        <w:pStyle w:val="Rodap"/>
        <w:jc w:val="both"/>
        <w:rPr>
          <w:rFonts w:ascii="Times New Roman" w:hAnsi="Times New Roman" w:cs="Times New Roman"/>
          <w:sz w:val="20"/>
          <w:szCs w:val="20"/>
        </w:rPr>
      </w:pPr>
    </w:p>
    <w:p w:rsidR="008A42AA" w:rsidRPr="0070069F" w:rsidRDefault="008A42AA" w:rsidP="00BE47A8">
      <w:pPr>
        <w:pStyle w:val="Subttulo"/>
        <w:jc w:val="both"/>
        <w:rPr>
          <w:bCs w:val="0"/>
          <w:sz w:val="20"/>
          <w:szCs w:val="20"/>
        </w:rPr>
      </w:pPr>
    </w:p>
    <w:p w:rsidR="00AE1301" w:rsidRPr="0070069F" w:rsidRDefault="00AE1301">
      <w:pPr>
        <w:spacing w:after="200" w:line="276" w:lineRule="auto"/>
        <w:rPr>
          <w:rFonts w:eastAsia="Times New Roman" w:cs="Times New Roman"/>
          <w:b/>
          <w:szCs w:val="20"/>
          <w:lang w:eastAsia="pt-BR"/>
        </w:rPr>
      </w:pPr>
      <w:r w:rsidRPr="0070069F">
        <w:rPr>
          <w:bCs/>
          <w:szCs w:val="20"/>
        </w:rPr>
        <w:br w:type="page"/>
      </w:r>
    </w:p>
    <w:p w:rsidR="008A42AA" w:rsidRPr="0070069F" w:rsidRDefault="008A42AA" w:rsidP="008A42AA">
      <w:pPr>
        <w:pStyle w:val="Subttulo"/>
        <w:jc w:val="both"/>
        <w:rPr>
          <w:bCs w:val="0"/>
          <w:sz w:val="20"/>
          <w:szCs w:val="20"/>
        </w:rPr>
      </w:pPr>
      <w:r w:rsidRPr="0070069F">
        <w:rPr>
          <w:bCs w:val="0"/>
          <w:sz w:val="20"/>
          <w:szCs w:val="20"/>
        </w:rPr>
        <w:lastRenderedPageBreak/>
        <w:t xml:space="preserve">2 – Campo 8: IND_MODALIDADE: </w:t>
      </w:r>
    </w:p>
    <w:p w:rsidR="008A42AA" w:rsidRPr="0070069F" w:rsidRDefault="008A42AA" w:rsidP="008A42AA">
      <w:pPr>
        <w:pStyle w:val="Rodap"/>
        <w:jc w:val="both"/>
        <w:rPr>
          <w:rFonts w:ascii="Times New Roman" w:hAnsi="Times New Roman"/>
          <w:sz w:val="20"/>
          <w:szCs w:val="20"/>
        </w:rPr>
      </w:pPr>
    </w:p>
    <w:p w:rsidR="00F46979" w:rsidRDefault="00F46979" w:rsidP="00F46979">
      <w:pPr>
        <w:pStyle w:val="Subttulo"/>
        <w:ind w:firstLine="708"/>
        <w:jc w:val="both"/>
        <w:rPr>
          <w:b w:val="0"/>
          <w:bCs w:val="0"/>
          <w:sz w:val="20"/>
          <w:szCs w:val="20"/>
        </w:rPr>
      </w:pPr>
      <w:r>
        <w:rPr>
          <w:b w:val="0"/>
          <w:bCs w:val="0"/>
          <w:sz w:val="20"/>
          <w:szCs w:val="20"/>
        </w:rPr>
        <w:t>Deve ser preenchido pelo contribuinte para indicar qual o papel desempenhado pela entidade declarante quando, no campo 7, houver sido informado que a entidade responsável pela Declaração País-a-País será o próprio contribuinte (opção 3) ou outra entidade (opção 4).</w:t>
      </w:r>
    </w:p>
    <w:p w:rsidR="00F46979" w:rsidRDefault="00F46979" w:rsidP="00F46979">
      <w:pPr>
        <w:pStyle w:val="Subttulo"/>
        <w:ind w:left="720"/>
        <w:jc w:val="both"/>
        <w:rPr>
          <w:sz w:val="20"/>
          <w:szCs w:val="20"/>
        </w:rPr>
      </w:pPr>
    </w:p>
    <w:p w:rsidR="00F46979" w:rsidRDefault="00F46979" w:rsidP="00F46979">
      <w:pPr>
        <w:pStyle w:val="Subttulo"/>
        <w:ind w:left="720"/>
        <w:jc w:val="both"/>
        <w:rPr>
          <w:b w:val="0"/>
          <w:bCs w:val="0"/>
          <w:sz w:val="20"/>
          <w:szCs w:val="20"/>
        </w:rPr>
      </w:pPr>
      <w:r>
        <w:rPr>
          <w:b w:val="0"/>
          <w:bCs w:val="0"/>
          <w:sz w:val="20"/>
          <w:szCs w:val="20"/>
        </w:rPr>
        <w:t xml:space="preserve">A opção 1 deve ser selecionada quando a entidade responsável pela entrega da Declaração País-a-País for a entidade substituta. </w:t>
      </w:r>
    </w:p>
    <w:p w:rsidR="00F46979" w:rsidRDefault="00F46979" w:rsidP="00F46979">
      <w:pPr>
        <w:pStyle w:val="Subttulo"/>
        <w:ind w:left="720"/>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Caso no campo W100.IND_ENTREGA tenha sido informado que o próprio contribuinte é a entidade declarante (opção 3) e a opção 1 no campo W100.IND_MODALIDADE for selecionada, significa que o contribuinte é a entidade substituta, designada pelo grupo multinacional para cumprir a obrigação em nome do grupo, em substituição ao controlador final. Caso tenha sido indicado no campo W100.IND_ENTREGA que é outra entidade a responsável pela entrega da Declaração País-a-País (opção 4) e a opção 1 no campo W100.IND_MODALIDADE for selecionada, entende-se que é outra entidade, residente no Brasil ou no exterior, a entidade declarante, e na condição de entidade substituta.</w:t>
      </w:r>
    </w:p>
    <w:p w:rsidR="00F46979" w:rsidRDefault="00F46979" w:rsidP="00F46979">
      <w:pPr>
        <w:pStyle w:val="Subttulo"/>
        <w:ind w:left="720"/>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 xml:space="preserve">Importante ressaltar que uma entidade residente no Brasil somente poderá ser designada entidade substituta do grupo multinacional o qual integra caso o controlador final do grupo seja residente no exterior (vide art. 3º, caput, da IN </w:t>
      </w:r>
      <w:r w:rsidR="00E53726">
        <w:rPr>
          <w:b w:val="0"/>
          <w:bCs w:val="0"/>
          <w:sz w:val="20"/>
          <w:szCs w:val="20"/>
        </w:rPr>
        <w:t xml:space="preserve">RFB nº </w:t>
      </w:r>
      <w:r>
        <w:rPr>
          <w:b w:val="0"/>
          <w:bCs w:val="0"/>
          <w:sz w:val="20"/>
          <w:szCs w:val="20"/>
        </w:rPr>
        <w:t>1.681/2016).</w:t>
      </w:r>
    </w:p>
    <w:p w:rsidR="00E53726" w:rsidRDefault="00E53726" w:rsidP="00F46979">
      <w:pPr>
        <w:pStyle w:val="Subttulo"/>
        <w:ind w:firstLine="708"/>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 xml:space="preserve">Quanto à designação de entidade substituta residente no exterior, essa só será aceita pela Receita Federal para fins de cumprimento da obrigação referente à Declaração País-a-País caso sejam verificadas todas as condições necessárias estabelecidas no art. 3º, </w:t>
      </w:r>
      <w:r>
        <w:rPr>
          <w:b w:val="0"/>
          <w:bCs w:val="0"/>
          <w:sz w:val="20"/>
          <w:szCs w:val="20"/>
          <w:shd w:val="clear" w:color="auto" w:fill="FFFFFF"/>
        </w:rPr>
        <w:t>§3</w:t>
      </w:r>
      <w:r>
        <w:rPr>
          <w:b w:val="0"/>
          <w:bCs w:val="0"/>
          <w:strike/>
          <w:sz w:val="20"/>
          <w:szCs w:val="20"/>
        </w:rPr>
        <w:t>º</w:t>
      </w:r>
      <w:r>
        <w:rPr>
          <w:b w:val="0"/>
          <w:bCs w:val="0"/>
          <w:sz w:val="20"/>
          <w:szCs w:val="20"/>
        </w:rPr>
        <w:t xml:space="preserve"> da IN </w:t>
      </w:r>
      <w:r w:rsidR="00E53726">
        <w:rPr>
          <w:b w:val="0"/>
          <w:bCs w:val="0"/>
          <w:sz w:val="20"/>
          <w:szCs w:val="20"/>
        </w:rPr>
        <w:t xml:space="preserve">RFB nº </w:t>
      </w:r>
      <w:r>
        <w:rPr>
          <w:b w:val="0"/>
          <w:bCs w:val="0"/>
          <w:sz w:val="20"/>
          <w:szCs w:val="20"/>
        </w:rPr>
        <w:t xml:space="preserve">1.681/2016. </w:t>
      </w:r>
    </w:p>
    <w:p w:rsidR="00F46979" w:rsidRDefault="00F46979" w:rsidP="00F46979">
      <w:pPr>
        <w:pStyle w:val="Subttulo"/>
        <w:ind w:left="720"/>
        <w:jc w:val="both"/>
        <w:rPr>
          <w:b w:val="0"/>
          <w:bCs w:val="0"/>
          <w:sz w:val="20"/>
          <w:szCs w:val="20"/>
        </w:rPr>
      </w:pPr>
    </w:p>
    <w:p w:rsidR="00F46979" w:rsidRDefault="00F46979" w:rsidP="00F46979">
      <w:pPr>
        <w:pStyle w:val="Subttulo"/>
        <w:ind w:firstLine="708"/>
        <w:jc w:val="both"/>
        <w:rPr>
          <w:b w:val="0"/>
          <w:bCs w:val="0"/>
          <w:sz w:val="20"/>
          <w:szCs w:val="20"/>
          <w:shd w:val="clear" w:color="auto" w:fill="FFFFFF"/>
        </w:rPr>
      </w:pPr>
      <w:r>
        <w:rPr>
          <w:b w:val="0"/>
          <w:bCs w:val="0"/>
          <w:sz w:val="20"/>
          <w:szCs w:val="20"/>
        </w:rPr>
        <w:t xml:space="preserve">A opção 2, Preenchimento Local, deve ser selecionada quando a entidade responsável pela entrega da Declaração País-a-País não configurar nem como o controlador final do grupo multinacional, nem como a entidade substituta, estando obrigada à entrega da </w:t>
      </w:r>
      <w:r>
        <w:rPr>
          <w:b w:val="0"/>
          <w:bCs w:val="0"/>
          <w:sz w:val="20"/>
          <w:szCs w:val="20"/>
          <w:highlight w:val="yellow"/>
        </w:rPr>
        <w:t>DPP</w:t>
      </w:r>
      <w:r>
        <w:rPr>
          <w:b w:val="0"/>
          <w:bCs w:val="0"/>
          <w:sz w:val="20"/>
          <w:szCs w:val="20"/>
        </w:rPr>
        <w:t xml:space="preserve"> (por exemplo, em razão da ocorrência de pelo menos uma das situações previstas na </w:t>
      </w:r>
      <w:r w:rsidR="00E53726">
        <w:rPr>
          <w:b w:val="0"/>
          <w:bCs w:val="0"/>
          <w:sz w:val="20"/>
          <w:szCs w:val="20"/>
        </w:rPr>
        <w:t>IN</w:t>
      </w:r>
      <w:r>
        <w:rPr>
          <w:b w:val="0"/>
          <w:bCs w:val="0"/>
          <w:sz w:val="20"/>
          <w:szCs w:val="20"/>
        </w:rPr>
        <w:t xml:space="preserve"> RFB nº 1.681/2016</w:t>
      </w:r>
      <w:r>
        <w:rPr>
          <w:b w:val="0"/>
          <w:bCs w:val="0"/>
          <w:sz w:val="20"/>
          <w:szCs w:val="20"/>
          <w:shd w:val="clear" w:color="auto" w:fill="FFFFFF"/>
        </w:rPr>
        <w:t>, em seu art. 3º, §1º). Destaca-se que essa modalidade de cumprimento da obrigação é válida apenas para entidades residentes no Brasil.</w:t>
      </w:r>
    </w:p>
    <w:p w:rsidR="00F46979" w:rsidRDefault="00F46979" w:rsidP="00F46979">
      <w:pPr>
        <w:pStyle w:val="Subttulo"/>
        <w:ind w:left="720"/>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 xml:space="preserve">Caso no campo W100.IND_ENTREGA tenha sido informado que a entidade declarante é o próprio contribuinte e a opção 2 do campo W100.IND_MODALIDADE for selecionada, significa que o controlador final do grupo multinacional é estrangeiro, mas que a obrigação de entrega da Declaração País-a-País junto à Receita Federal do Brasil recaiu sobre o próprio contribuinte. Na hipótese de existência de outras entidades residentes no Brasil integrantes do mesmo grupo multinacional, o preenchimento da forma citada estaria informando à Receita Federal, em cumprimento ao disposto na </w:t>
      </w:r>
      <w:r w:rsidR="00E53726">
        <w:rPr>
          <w:b w:val="0"/>
          <w:bCs w:val="0"/>
          <w:sz w:val="20"/>
          <w:szCs w:val="20"/>
        </w:rPr>
        <w:t>IN</w:t>
      </w:r>
      <w:r>
        <w:rPr>
          <w:b w:val="0"/>
          <w:bCs w:val="0"/>
          <w:sz w:val="20"/>
          <w:szCs w:val="20"/>
        </w:rPr>
        <w:t xml:space="preserve"> RFB nº 1.681/2016, em seu artigo </w:t>
      </w:r>
      <w:r>
        <w:rPr>
          <w:b w:val="0"/>
          <w:bCs w:val="0"/>
          <w:sz w:val="20"/>
          <w:szCs w:val="20"/>
          <w:shd w:val="clear" w:color="auto" w:fill="FFFFFF"/>
        </w:rPr>
        <w:t>3º, § 2</w:t>
      </w:r>
      <w:r>
        <w:rPr>
          <w:b w:val="0"/>
          <w:bCs w:val="0"/>
          <w:strike/>
          <w:sz w:val="20"/>
          <w:szCs w:val="20"/>
        </w:rPr>
        <w:t>º,</w:t>
      </w:r>
      <w:r>
        <w:rPr>
          <w:b w:val="0"/>
          <w:bCs w:val="0"/>
          <w:sz w:val="20"/>
          <w:szCs w:val="20"/>
        </w:rPr>
        <w:t xml:space="preserve"> que o próprio contribuinte foi designado, dentre as entidades residentes brasileiras, a efetuar o cumprimento da obrigação. Assim, as demais entidades residentes no Brasil deverão preencher os campos W100.IND_ENTREGA e W100.IND_MODALIDADE em suas respectivas ECFs conforme o parágrafo abaixo, indicando que é outra entidade integrante brasileira a responsável pela entrega da DPP, na condição de Preenchimento Local.</w:t>
      </w:r>
    </w:p>
    <w:p w:rsidR="00F46979" w:rsidRDefault="00F46979" w:rsidP="00F46979">
      <w:pPr>
        <w:pStyle w:val="Subttulo"/>
        <w:ind w:left="720"/>
        <w:jc w:val="both"/>
        <w:rPr>
          <w:b w:val="0"/>
          <w:bCs w:val="0"/>
          <w:sz w:val="20"/>
          <w:szCs w:val="20"/>
        </w:rPr>
      </w:pPr>
    </w:p>
    <w:p w:rsidR="00F46979" w:rsidRDefault="00F46979" w:rsidP="00F46979">
      <w:pPr>
        <w:pStyle w:val="Subttulo"/>
        <w:ind w:firstLine="708"/>
        <w:jc w:val="both"/>
        <w:rPr>
          <w:b w:val="0"/>
          <w:bCs w:val="0"/>
          <w:sz w:val="20"/>
          <w:szCs w:val="20"/>
        </w:rPr>
      </w:pPr>
      <w:r>
        <w:rPr>
          <w:b w:val="0"/>
          <w:bCs w:val="0"/>
          <w:sz w:val="20"/>
          <w:szCs w:val="20"/>
        </w:rPr>
        <w:t xml:space="preserve">Na hipótese de ter sido indicado no W100.IND_ENTREGA que a entidade declarante é outra entidade e a opção 2 do campo W100.IND_MODALIDADE for selecionada, significa que o controlador final do grupo multinacional é estrangeiro, mas que a obrigação de entrega da Declaração País-a-País junto à Receita Federal do Brasil recaiu a outra entidade integrante do grupo residente no Brasil (não designada entidade substituta). Nesse caso, o contribuinte estaria informando, conforme determinado na </w:t>
      </w:r>
      <w:r w:rsidR="00E53726">
        <w:rPr>
          <w:b w:val="0"/>
          <w:bCs w:val="0"/>
          <w:sz w:val="20"/>
          <w:szCs w:val="20"/>
        </w:rPr>
        <w:t>IN</w:t>
      </w:r>
      <w:r>
        <w:rPr>
          <w:b w:val="0"/>
          <w:bCs w:val="0"/>
          <w:sz w:val="20"/>
          <w:szCs w:val="20"/>
        </w:rPr>
        <w:t xml:space="preserve"> RFB nº 1.681/2016, que existe mais de uma entidade do mesmo grupo residente no Brasil, além dele mesmo, e que a responsabilidade pelo cumprimento da obrigação acessória ficará a cargo de outra entidade, a ser identificada nos campos a seguir.</w:t>
      </w:r>
    </w:p>
    <w:p w:rsidR="00BE47A8" w:rsidRPr="0070069F" w:rsidRDefault="00BE47A8" w:rsidP="00BE47A8">
      <w:pPr>
        <w:pStyle w:val="Rodap"/>
        <w:jc w:val="both"/>
        <w:rPr>
          <w:rFonts w:ascii="Times New Roman" w:hAnsi="Times New Roman" w:cs="Times New Roman"/>
          <w:sz w:val="20"/>
          <w:szCs w:val="20"/>
        </w:rPr>
      </w:pPr>
    </w:p>
    <w:p w:rsidR="00FF4879" w:rsidRPr="0070069F" w:rsidRDefault="00FF4879" w:rsidP="000F6DBD">
      <w:pPr>
        <w:pStyle w:val="PSDS-MarcadoresNivel2"/>
        <w:numPr>
          <w:ilvl w:val="0"/>
          <w:numId w:val="0"/>
        </w:numPr>
        <w:rPr>
          <w:rFonts w:ascii="Times New Roman" w:hAnsi="Times New Roman" w:cs="Times New Roman"/>
        </w:rPr>
      </w:pPr>
    </w:p>
    <w:p w:rsidR="00FF4879" w:rsidRPr="0070069F" w:rsidRDefault="00FF4879" w:rsidP="000F6DBD">
      <w:pPr>
        <w:pStyle w:val="PSDS-MarcadoresNivel2"/>
        <w:numPr>
          <w:ilvl w:val="0"/>
          <w:numId w:val="0"/>
        </w:numPr>
        <w:rPr>
          <w:rFonts w:ascii="Times New Roman" w:hAnsi="Times New Roman"/>
        </w:rPr>
      </w:pPr>
    </w:p>
    <w:p w:rsidR="00BE47A8" w:rsidRPr="0070069F" w:rsidRDefault="00BE47A8">
      <w:pPr>
        <w:spacing w:after="200" w:line="276" w:lineRule="auto"/>
        <w:rPr>
          <w:b/>
          <w:szCs w:val="20"/>
        </w:rPr>
      </w:pPr>
      <w:r w:rsidRPr="0070069F">
        <w:rPr>
          <w:szCs w:val="20"/>
        </w:rPr>
        <w:br w:type="page"/>
      </w:r>
    </w:p>
    <w:p w:rsidR="000F6DBD" w:rsidRPr="0070069F" w:rsidRDefault="000F6DBD" w:rsidP="000F6DBD">
      <w:pPr>
        <w:pStyle w:val="PSDS-MarcadoresNivel2"/>
        <w:numPr>
          <w:ilvl w:val="0"/>
          <w:numId w:val="0"/>
        </w:numPr>
        <w:rPr>
          <w:rFonts w:ascii="Times New Roman" w:hAnsi="Times New Roman"/>
        </w:rPr>
      </w:pPr>
      <w:r w:rsidRPr="0070069F">
        <w:rPr>
          <w:rFonts w:ascii="Times New Roman" w:hAnsi="Times New Roman"/>
        </w:rPr>
        <w:lastRenderedPageBreak/>
        <w:t>I – Regras de Validação do Registro: Não há.</w:t>
      </w:r>
    </w:p>
    <w:p w:rsidR="000F6DBD" w:rsidRPr="0070069F" w:rsidRDefault="000F6DBD" w:rsidP="000F6DBD">
      <w:pPr>
        <w:pStyle w:val="PSDS-MarcadoresNivel2"/>
        <w:numPr>
          <w:ilvl w:val="0"/>
          <w:numId w:val="0"/>
        </w:numPr>
        <w:rPr>
          <w:rFonts w:ascii="Times New Roman" w:hAnsi="Times New Roman"/>
        </w:rPr>
      </w:pPr>
    </w:p>
    <w:p w:rsidR="000F6DBD" w:rsidRPr="0070069F" w:rsidRDefault="000F6DBD" w:rsidP="000F6DBD">
      <w:pPr>
        <w:rPr>
          <w:b/>
          <w:szCs w:val="20"/>
          <w:lang w:val="pt-PT"/>
        </w:rPr>
      </w:pPr>
      <w:r w:rsidRPr="0070069F">
        <w:rPr>
          <w:b/>
          <w:szCs w:val="20"/>
          <w:lang w:val="pt-PT"/>
        </w:rPr>
        <w:t>II – Regras de Validação de Campos:</w:t>
      </w:r>
    </w:p>
    <w:p w:rsidR="00F46979" w:rsidRDefault="00F46979" w:rsidP="00F46979">
      <w:pPr>
        <w:rPr>
          <w:rFonts w:cs="Times New Roman"/>
          <w:b/>
          <w:bCs/>
          <w:lang w:val="pt-PT"/>
        </w:rPr>
      </w:pPr>
    </w:p>
    <w:tbl>
      <w:tblPr>
        <w:tblW w:w="1561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961"/>
      </w:tblGrid>
      <w:tr w:rsidR="00F46979" w:rsidTr="00F46979">
        <w:trPr>
          <w:jc w:val="center"/>
        </w:trPr>
        <w:tc>
          <w:tcPr>
            <w:tcW w:w="485" w:type="dxa"/>
            <w:tcBorders>
              <w:top w:val="single" w:sz="6" w:space="0" w:color="auto"/>
              <w:bottom w:val="single" w:sz="6" w:space="0" w:color="auto"/>
              <w:right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Regras de Validação do Campo</w:t>
            </w:r>
          </w:p>
        </w:tc>
        <w:tc>
          <w:tcPr>
            <w:tcW w:w="961" w:type="dxa"/>
            <w:tcBorders>
              <w:top w:val="single" w:sz="6" w:space="0" w:color="auto"/>
              <w:left w:val="single" w:sz="6" w:space="0" w:color="auto"/>
              <w:bottom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Tipo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3</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IND_CONTROLADORA</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REGRA_HABILITA_IND_CONTROLADORA: </w:t>
            </w:r>
            <w:r>
              <w:rPr>
                <w:rFonts w:ascii="Times New Roman" w:hAnsi="Times New Roman" w:cs="Times New Roman"/>
              </w:rPr>
              <w:t>Caso 0000.SIT_ESPECIAL seja igual “0” (Normal – sem ocorrência de situação especial ou evento), o campo W100.IND_CONTROLADORA é habilitado. Caso contrário, o campo W100.IND_CONTROLADORA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REGRA_IND_CONTROLADORA_OBRIGATORIO: </w:t>
            </w:r>
            <w:r>
              <w:rPr>
                <w:rFonts w:ascii="Times New Roman" w:hAnsi="Times New Roman" w:cs="Times New Roman"/>
              </w:rPr>
              <w:t>Verifica, quando 0000.SIT_ESPECIAL é igual “0” (Normal – sem ocorrência de situação especial ou evento), se o campo W100.IND_CONTROLADORA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REGRA_IND_CONTROLADORA_NAO_PREENCHER: </w:t>
            </w:r>
            <w:r>
              <w:rPr>
                <w:rFonts w:ascii="Times New Roman" w:hAnsi="Times New Roman" w:cs="Times New Roman"/>
              </w:rPr>
              <w:t>Verifica, quando 0000.SIT_ESPECIAL é diferente de “0” (Normal – sem ocorrência de situação especial ou evento), se o campo W100.IND_CONTROLADORA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NOME_CONTROLADORA</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REGRA_HABILITA_CONTROLADORA_DIFERENTE: </w:t>
            </w:r>
            <w:r>
              <w:rPr>
                <w:rFonts w:ascii="Times New Roman" w:hAnsi="Times New Roman" w:cs="Times New Roman"/>
              </w:rPr>
              <w:t>Caso W100.IND_CONTROLADORA seja igual a “N” (Não), o campo W100.NOME_CONTROLADORA é habilitado. Caso contrário, o campo W100.NOME_CONTROLADORA é desabilitado.</w:t>
            </w:r>
          </w:p>
          <w:p w:rsidR="00F46979" w:rsidRDefault="00F46979" w:rsidP="00F46979">
            <w:pPr>
              <w:pStyle w:val="Corpodetexto"/>
              <w:rPr>
                <w:rFonts w:ascii="Times New Roman" w:hAnsi="Times New Roman" w:cs="Times New Roman"/>
                <w:b/>
                <w:bCs/>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REGRA_NOME_CONTROLADORA_OBRIGATORIO: </w:t>
            </w:r>
            <w:r>
              <w:rPr>
                <w:rFonts w:ascii="Times New Roman" w:hAnsi="Times New Roman" w:cs="Times New Roman"/>
              </w:rPr>
              <w:t>Verifica, quando W100.IND_CONTROLADORA é igual a “N” (Não), se o campo W100.NOME_CONTROLADORA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REGRA_NOME_CONTROLADORA_NAO_PREENCHER: </w:t>
            </w:r>
            <w:r>
              <w:rPr>
                <w:rFonts w:ascii="Times New Roman" w:hAnsi="Times New Roman" w:cs="Times New Roman"/>
              </w:rPr>
              <w:t>Verifica, quando W100.IND_CONTROLADORA é igual a “S” (Sim), se o campo W100.NOME_CONTROLADORA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JURISIDICAO_CONTROLADORA</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REGRA_HABILITA_CONTROLADORA_DIFERENTE: </w:t>
            </w:r>
            <w:r>
              <w:rPr>
                <w:rFonts w:ascii="Times New Roman" w:hAnsi="Times New Roman" w:cs="Times New Roman"/>
              </w:rPr>
              <w:t>Caso W100.IND_CONTROLADORA seja igual a “N” (Não), o campo W100.JURISDICAO_CONTROLADORA é habilitado. Caso contrário, o campo W100.JURISDICAO_CONTROLADORA é desabilitado.</w:t>
            </w:r>
          </w:p>
          <w:p w:rsidR="00F46979" w:rsidRDefault="00F46979" w:rsidP="00F46979">
            <w:pPr>
              <w:pStyle w:val="Corpodetexto"/>
              <w:rPr>
                <w:rFonts w:ascii="Times New Roman" w:hAnsi="Times New Roman" w:cs="Times New Roman"/>
                <w:b/>
                <w:bCs/>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REGRA_JURISDICAO_CONTROLADORA_OBRIGATORIO: </w:t>
            </w:r>
            <w:r>
              <w:rPr>
                <w:rFonts w:ascii="Times New Roman" w:hAnsi="Times New Roman" w:cs="Times New Roman"/>
              </w:rPr>
              <w:t>Verifica, quando W100.IND_CONTROLADORA é igual a “N” (Não), se o campo W100.JURISDICAO_CONTROLADORA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REGRA_JURISDICAO_CONTROLADORA_NAO_PREENCHER: </w:t>
            </w:r>
            <w:r>
              <w:rPr>
                <w:rFonts w:ascii="Times New Roman" w:hAnsi="Times New Roman" w:cs="Times New Roman"/>
              </w:rPr>
              <w:t>Verifica, quando W100.IND_CONTROLADORA é igual a “S” (Sim), se o campo W100.JURISDICAO_CONTROLADORA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TIN_CONTROLADORA</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REGRA_TIN_CONTROLADORA_OBRIGATORIO: </w:t>
            </w:r>
            <w:r>
              <w:rPr>
                <w:rFonts w:ascii="Times New Roman" w:hAnsi="Times New Roman" w:cs="Times New Roman"/>
              </w:rPr>
              <w:t>Verifica, quando W100.IND_CONTROLADORA é igual a “N” (Não), se o campo W100.TIN_CONTROLADORA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REGRA_TIN_CONTROLADORA_NAO_PREENCHER: </w:t>
            </w:r>
            <w:r>
              <w:rPr>
                <w:rFonts w:ascii="Times New Roman" w:hAnsi="Times New Roman" w:cs="Times New Roman"/>
              </w:rPr>
              <w:t>Verifica, quando W100.IND_CONTROLADORA é igual a “S” (Sim), se o campo W100.TIN_CONTROLADORA não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lastRenderedPageBreak/>
              <w:t xml:space="preserve">REGRA_VALIDA_TIN_CONTROLADORA: </w:t>
            </w:r>
            <w:r>
              <w:rPr>
                <w:rFonts w:ascii="Times New Roman" w:hAnsi="Times New Roman" w:cs="Times New Roman"/>
              </w:rPr>
              <w:t>Verifica, quando W100.JURISDICAO_CONTROLADORA for igual a “BR” (Brasil), se o campo W100.TIN_CONTROLADORA está preenchido com um CNPJ (aplica a REGRA_VALIDA_CNPJ: Verifica se o CNPJ informado é válido).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REGRA_CNPJ_BASICO_DIFERENTE_CONTROLADORA: </w:t>
            </w:r>
            <w:r>
              <w:rPr>
                <w:rFonts w:ascii="Times New Roman" w:hAnsi="Times New Roman" w:cs="Times New Roman"/>
              </w:rPr>
              <w:t>Verifica, quando W100.JURISDICAO_CONTROLADORA for igual a “BR” (Brasil), se o campo W100.TIN_CONTROLADORA está preenchido com um CNPJ e se o CNPJ básico informado é diferente do CNPJ básico do declarante da ECF, informado em 0000.CNPJ.</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lastRenderedPageBreak/>
              <w:t>7</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IND_ENTREGA</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REGRA_IND_ENTREGA_OBRIGATORIO: </w:t>
            </w:r>
            <w:r>
              <w:rPr>
                <w:rFonts w:ascii="Times New Roman" w:hAnsi="Times New Roman" w:cs="Times New Roman"/>
              </w:rPr>
              <w:t>Verifica, quando W100.IND_CONTROLADORA está preenchido, se o campo W100.IND_ENTREGA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REGRA_IND_ENTREGA_NAO_PREENCHER_SEM_ACORDO: </w:t>
            </w:r>
            <w:r>
              <w:rPr>
                <w:rFonts w:ascii="Times New Roman" w:hAnsi="Times New Roman" w:cs="Times New Roman"/>
              </w:rPr>
              <w:t>Verifica, quando W100.IND_ENTREGA é igual a “2” (Controladora final do grupo multinacional) e W100.JURISDICAO_CONTROLADORA é diferente de “Brasil”, se o país informado no campo W100.JURISDICAO_CONTROLADORA consta na tabela de Acordo de Autoridades Competentes (A jurisdição de residência tributária da controladora final do grupo multinacional deve possuir Acordo de Autoridades Competentes com o Brasil para intercâmbio da Declaração País-a-País).</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REGRA_IND_ENTREGA_NAO_PREENCHER_FALHA_SISTEMICA: </w:t>
            </w:r>
            <w:r>
              <w:rPr>
                <w:rFonts w:ascii="Times New Roman" w:hAnsi="Times New Roman" w:cs="Times New Roman"/>
              </w:rPr>
              <w:t xml:space="preserve">Verifica, quando W100.IND_ENTREGA é igual a “2” (Controladora final do grupo multinacional) e W100.JURISDICAO_CONTROLADORA é diferente de “Brasil”, se o país informado no campo W100.JURISDICAO_CONTROLADORA consta na tabela de Falha Sistêmica (A jurisdição de residência tributária da controladora final do grupo multinacional </w:t>
            </w:r>
            <w:r w:rsidRPr="00A44DF8">
              <w:rPr>
                <w:rFonts w:ascii="Times New Roman" w:hAnsi="Times New Roman" w:cs="Times New Roman"/>
                <w:highlight w:val="yellow"/>
              </w:rPr>
              <w:t>está enquadra na situação de falha sistêmica</w:t>
            </w:r>
            <w:r>
              <w:rPr>
                <w:rFonts w:ascii="Times New Roman" w:hAnsi="Times New Roman" w:cs="Times New Roman"/>
              </w:rPr>
              <w:t xml:space="preserve">, conforme definido na </w:t>
            </w:r>
            <w:r w:rsidR="00E53726">
              <w:rPr>
                <w:rFonts w:ascii="Times New Roman" w:hAnsi="Times New Roman" w:cs="Times New Roman"/>
              </w:rPr>
              <w:t>IN</w:t>
            </w:r>
            <w:r>
              <w:rPr>
                <w:rFonts w:ascii="Times New Roman" w:hAnsi="Times New Roman" w:cs="Times New Roman"/>
              </w:rPr>
              <w:t xml:space="preserve"> RFB nº 1.681/2016).</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REGRA_IND_ENTREGA_JURISDICAO_BRASIL: </w:t>
            </w:r>
            <w:r>
              <w:rPr>
                <w:rFonts w:ascii="Times New Roman" w:hAnsi="Times New Roman" w:cs="Times New Roman"/>
              </w:rPr>
              <w:t>Verifica, quando W100.JURISDICAO_CONTROLADORA for igual a “BR” (Brasil), se o campo W100.IND_ENTREGA é igual a “1” (Grupo multinacional dispensado da entrega da Declaração País-a-País) ou “2” (Controladora do grupo multinacional).</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REGRA_IND_ENTREGA_IND_CONTROLADORA: </w:t>
            </w:r>
            <w:r>
              <w:rPr>
                <w:rFonts w:ascii="Times New Roman" w:hAnsi="Times New Roman" w:cs="Times New Roman"/>
              </w:rPr>
              <w:t>Verifica, quando W100.IND_CONTROLADORA for igual a “S” (Sim), se o campo W100.IND_ENTREGA é igual a “1” (Grupo multinacional dispensado da entrega da Declaração País-a-País) ou “2” (Controladora do grupo multinacional).</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E53726" w:rsidRDefault="00E53726" w:rsidP="00F46979">
            <w:pPr>
              <w:pStyle w:val="PSDS-CorpodeTexto0"/>
              <w:rPr>
                <w:rFonts w:ascii="Times New Roman" w:hAnsi="Times New Roman" w:cs="Times New Roman"/>
              </w:rPr>
            </w:pPr>
          </w:p>
          <w:p w:rsidR="00F46979" w:rsidRDefault="00E53726"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E53726" w:rsidRDefault="00E53726"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8</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IND_MODALIDADE</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REGRA_HABILITA_IND_MODALIDADE: </w:t>
            </w:r>
            <w:r>
              <w:rPr>
                <w:rFonts w:ascii="Times New Roman" w:hAnsi="Times New Roman" w:cs="Times New Roman"/>
              </w:rPr>
              <w:t>Caso W100.IND_ENTREGA seja igual a “3” (Própria entidade declarante) ou “4” (Outra entidade), o campo W100.IND_MODALIDADE é habilitado. Caso contrário, o campo W100.IND_MODALIDADE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REGRA_IND_</w:t>
            </w:r>
            <w:r w:rsidRPr="00341460">
              <w:rPr>
                <w:rFonts w:ascii="Times New Roman" w:hAnsi="Times New Roman" w:cs="Times New Roman"/>
                <w:b/>
                <w:bCs/>
                <w:highlight w:val="yellow"/>
              </w:rPr>
              <w:t>MODALIDADE</w:t>
            </w:r>
            <w:r>
              <w:rPr>
                <w:rFonts w:ascii="Times New Roman" w:hAnsi="Times New Roman" w:cs="Times New Roman"/>
                <w:b/>
                <w:bCs/>
              </w:rPr>
              <w:t xml:space="preserve">_OBRIGATORIO: </w:t>
            </w:r>
            <w:r>
              <w:rPr>
                <w:rFonts w:ascii="Times New Roman" w:hAnsi="Times New Roman" w:cs="Times New Roman"/>
              </w:rPr>
              <w:t>Verifica, quando W100.IND_ENTREGA é igual a “3” (Própria entidade declarante) ou “4” (Outra entidade), se o campo W100.IND_MODALIDADE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REGRA_IND_</w:t>
            </w:r>
            <w:r w:rsidRPr="00341460">
              <w:rPr>
                <w:rFonts w:ascii="Times New Roman" w:hAnsi="Times New Roman" w:cs="Times New Roman"/>
                <w:b/>
                <w:bCs/>
                <w:highlight w:val="yellow"/>
              </w:rPr>
              <w:t>MODALIDADE</w:t>
            </w:r>
            <w:r>
              <w:rPr>
                <w:rFonts w:ascii="Times New Roman" w:hAnsi="Times New Roman" w:cs="Times New Roman"/>
                <w:b/>
                <w:bCs/>
              </w:rPr>
              <w:t xml:space="preserve">_NAO_PREENCHER_DISPENSADO: </w:t>
            </w:r>
            <w:r>
              <w:rPr>
                <w:rFonts w:ascii="Times New Roman" w:hAnsi="Times New Roman" w:cs="Times New Roman"/>
              </w:rPr>
              <w:t>Verifica, quando W100.IND_ENTREGA é igual a “1” (Grupo multinacional dispensado da entrega da Declaração País-a-País), se o campo W100.IND_MODALIDADE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lastRenderedPageBreak/>
              <w:t>9</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NOME_SUBSTITUTA</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REGRA_HABILITA_NOME_SUBSTITUTA: </w:t>
            </w:r>
            <w:r>
              <w:rPr>
                <w:rFonts w:ascii="Times New Roman" w:hAnsi="Times New Roman" w:cs="Times New Roman"/>
              </w:rPr>
              <w:t>Caso W100.IND_ENTREGA seja igual a “4” (Outra entidade), o campo W100.NOME_SUBSTITUTA é habilitado. Caso contrário, o campo W100.NOME_SUBSTITUTA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REGRA_NOME_SUBSTITUTA_OBRIGATORIO: </w:t>
            </w:r>
            <w:r>
              <w:rPr>
                <w:rFonts w:ascii="Times New Roman" w:hAnsi="Times New Roman" w:cs="Times New Roman"/>
              </w:rPr>
              <w:t>Verifica, quando W100.IND_ENTREGA é igual a “4” (Outra entidade), se o campo W100.NOME_SUBSTITUTA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REGRA_NOME_SUBSTITUTA_NAO_PREENCHER: </w:t>
            </w:r>
            <w:r>
              <w:rPr>
                <w:rFonts w:ascii="Times New Roman" w:hAnsi="Times New Roman" w:cs="Times New Roman"/>
              </w:rPr>
              <w:t>Verifica, quando W100.IND_ENTREGA é diferente de “4” (Outra entidade), se o campo W100.NOME_SUBSTITUTA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10</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JURISDICAO_SUBSTITUTA</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REGRA_HABILITA_SUBSTITUTA: </w:t>
            </w:r>
            <w:r>
              <w:rPr>
                <w:rFonts w:ascii="Times New Roman" w:hAnsi="Times New Roman" w:cs="Times New Roman"/>
              </w:rPr>
              <w:t>Caso W100.IND_ENTREGA seja igual a “4” (Outra entidade), o campo W100.JURISDICAO_SUBSTITUTA é habilitado. Caso contrário, o campo W100.JURISDICAO_SUBSTITUTA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REGRA_JURISDICAO_SUBSTITUTA_OBRIGATORIA: </w:t>
            </w:r>
            <w:r>
              <w:rPr>
                <w:rFonts w:ascii="Times New Roman" w:hAnsi="Times New Roman" w:cs="Times New Roman"/>
              </w:rPr>
              <w:t>Verifica, quando W100.IND_ENTREGA é igual a “4” (Outra entidade), se o campo W100.JURISDICAO_SUBSTITUTA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REGRA_JURISDICAO_SUBSTITUTA_NAO_PREENCHER: </w:t>
            </w:r>
            <w:r>
              <w:rPr>
                <w:rFonts w:ascii="Times New Roman" w:hAnsi="Times New Roman" w:cs="Times New Roman"/>
              </w:rPr>
              <w:t>Verifica, quando W100.IND_ENTREGA é diferente de “4” (Outra entidade), se o campo W100.JURISIDICAO_SUBSTITUTA não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REGRA_JURISDICAO_SUBSTITUTA_LOCAL: </w:t>
            </w:r>
            <w:r>
              <w:rPr>
                <w:rFonts w:ascii="Times New Roman" w:hAnsi="Times New Roman" w:cs="Times New Roman"/>
              </w:rPr>
              <w:t>Verifica, quando W100.IND_ENTREGA é igual a “4” (Outra entidade) e W100.IND_MODALIDADE é igual a “2” (Preenchimento local), se W100.JURISDICAO_SUBSTITUTA é igual a “Brasil”.</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REGRA_JURISDICAO_SUBSTITUTA_NAO_PREENCHER_SEM_ACORDO: </w:t>
            </w:r>
            <w:r>
              <w:rPr>
                <w:rFonts w:ascii="Times New Roman" w:hAnsi="Times New Roman" w:cs="Times New Roman"/>
              </w:rPr>
              <w:t xml:space="preserve">Verifica, quando W100.IND_ENTREGA é igual a “4” (Outra entidade) e W100.IND_MODALIDADE é igual a “1” (Entidade substituta) e W100.JURISDICAO_SUBSTITUTA é diferente de “Brasil”, se o país informado no campo W100.JURISDICAO_SUBSTITUTA consta na tabela de Acordo de Autoridades Competentes (A jurisdição de residência </w:t>
            </w:r>
            <w:r w:rsidRPr="00341460">
              <w:rPr>
                <w:rFonts w:ascii="Times New Roman" w:hAnsi="Times New Roman" w:cs="Times New Roman"/>
                <w:highlight w:val="yellow"/>
              </w:rPr>
              <w:t>para fins tributários</w:t>
            </w:r>
            <w:r>
              <w:rPr>
                <w:rFonts w:ascii="Times New Roman" w:hAnsi="Times New Roman" w:cs="Times New Roman"/>
              </w:rPr>
              <w:t xml:space="preserve"> da entidade substituta do grupo multinacional deve possuir Acordo de Autoridades Competentes com o Brasil para intercâmbio da Declaração País-a-País).</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REGRA_JURISDICAO_SUBSTITUTA_NAO_PREENCHER_FALHA_SISTEMICA: </w:t>
            </w:r>
            <w:r>
              <w:rPr>
                <w:rFonts w:ascii="Times New Roman" w:hAnsi="Times New Roman" w:cs="Times New Roman"/>
              </w:rPr>
              <w:t xml:space="preserve">Verifica, quando W100.IND_ENTREGA é igual a “4” (Outra entidade) e W100.IND_MODALIDADE é igual a “1” (Entidade substituta) e W100.JURISDICAO_SUBSTITUTA é diferente de “Brasil”, se o país informado no campo W100.JURISDICAO_SUBSTITUTA consta na tabela de Falha Sistêmica (A jurisdição de residência tributária da entidade substituta do grupo multinacional está enquadrada na situação de falha sistêmica, conforme definido na </w:t>
            </w:r>
            <w:r w:rsidR="00E53726">
              <w:rPr>
                <w:rFonts w:ascii="Times New Roman" w:hAnsi="Times New Roman" w:cs="Times New Roman"/>
              </w:rPr>
              <w:t>IN</w:t>
            </w:r>
            <w:r>
              <w:rPr>
                <w:rFonts w:ascii="Times New Roman" w:hAnsi="Times New Roman" w:cs="Times New Roman"/>
              </w:rPr>
              <w:t xml:space="preserve"> RFB nº 1.681/2016).</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11</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TIN_SUBSTITUTA</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REGRA_HABILITA_SUBSTITUTA: </w:t>
            </w:r>
            <w:r>
              <w:rPr>
                <w:rFonts w:ascii="Times New Roman" w:hAnsi="Times New Roman" w:cs="Times New Roman"/>
              </w:rPr>
              <w:t>Caso W100.IND_ENTREGA seja igual a “4” (Outra entidade), o campo W100.TIN_SUBSTITUTA é habilitado. Caso contrário, o campo W100.TIN_SUBSTITUTA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REGRA_TIN_SUBSTITUTA_OBRIGATORIO: </w:t>
            </w:r>
            <w:r>
              <w:rPr>
                <w:rFonts w:ascii="Times New Roman" w:hAnsi="Times New Roman" w:cs="Times New Roman"/>
              </w:rPr>
              <w:t>Verifica, quando W100.IND_ENTREGA é igual a “4” (Outra entidade) e W100.JURISDICAO_SUBSTITUTA é igual a “Brasil”, se o campo W100.TIN_SUBSTITUTA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lastRenderedPageBreak/>
              <w:t xml:space="preserve">REGRA_TIN_SUBSTITUTA_NAO_PREENCHER: </w:t>
            </w:r>
            <w:r>
              <w:rPr>
                <w:rFonts w:ascii="Times New Roman" w:hAnsi="Times New Roman" w:cs="Times New Roman"/>
              </w:rPr>
              <w:t>Verifica, quando W100.IND_ENTREGA é diferente de “4” (Outra entidade) ou W100.JURISDICAO_SUBSTITUTA é diferente de “Brasil”, se o campo W100.TIN_SUBSTITUTA não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REGRA_VALIDA_TIN_SUBSTITUTA: </w:t>
            </w:r>
            <w:r>
              <w:rPr>
                <w:rFonts w:ascii="Times New Roman" w:hAnsi="Times New Roman" w:cs="Times New Roman"/>
              </w:rPr>
              <w:t>Verifica, quando W100.JURISDICAO_</w:t>
            </w:r>
            <w:r w:rsidRPr="009A3F91">
              <w:rPr>
                <w:rFonts w:ascii="Times New Roman" w:hAnsi="Times New Roman" w:cs="Times New Roman"/>
                <w:highlight w:val="yellow"/>
              </w:rPr>
              <w:t>SUBSTITUTA</w:t>
            </w:r>
            <w:r>
              <w:rPr>
                <w:rFonts w:ascii="Times New Roman" w:hAnsi="Times New Roman" w:cs="Times New Roman"/>
              </w:rPr>
              <w:t xml:space="preserve"> for igual a “BR” (Brasil), se o campo W100.TIN_SUBSTITUTA está preenchido com um CNPJ (aplica a REGRA_VALIDA_CNPJ: Verifica se o CNPJ informado é válido).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REGRA_CNPJ_BASICO_DIFERENTE_SUBSTITUTA: </w:t>
            </w:r>
            <w:r>
              <w:rPr>
                <w:rFonts w:ascii="Times New Roman" w:hAnsi="Times New Roman" w:cs="Times New Roman"/>
              </w:rPr>
              <w:t>Verifica, quando W100.JURISDICAO_</w:t>
            </w:r>
            <w:r w:rsidRPr="009A3F91">
              <w:rPr>
                <w:rFonts w:ascii="Times New Roman" w:hAnsi="Times New Roman" w:cs="Times New Roman"/>
                <w:highlight w:val="yellow"/>
              </w:rPr>
              <w:t>SUBSTITUTA</w:t>
            </w:r>
            <w:r>
              <w:rPr>
                <w:rFonts w:ascii="Times New Roman" w:hAnsi="Times New Roman" w:cs="Times New Roman"/>
              </w:rPr>
              <w:t xml:space="preserve"> for igual a “BR” (Brasil), se o campo W100.TIN_SUBSTITUTA está preenchido com um CNPJ e se o CNPJ básico informado é diferente do CNPJ básico do declarante da ECF, informado em 0000.CNPJ.</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lastRenderedPageBreak/>
              <w:t>12</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DT_INI</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REGRA_HABILITA_DATA_PAIS_A_PAIS: </w:t>
            </w:r>
            <w:r>
              <w:rPr>
                <w:rFonts w:ascii="Times New Roman" w:hAnsi="Times New Roman" w:cs="Times New Roman"/>
              </w:rPr>
              <w:t>Caso [W100.IND_CONTROLADORA seja igual a “S” (Sim) e W100.IND_ENTREGA seja igual a “2” (Controladora final do grupo multinacional)] ou [W100.IND_ENTREGA seja igual a “3” (Própria entidade declarante da ECF) e W100.IND_MODALIDADE esteja preenchido], o campo W100.DT_INI é habilitado.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REGRA_DATA_PAIS_A_PAIS_OBRIGATORIO: </w:t>
            </w:r>
            <w:r>
              <w:rPr>
                <w:rFonts w:ascii="Times New Roman" w:hAnsi="Times New Roman" w:cs="Times New Roman"/>
              </w:rPr>
              <w:t>Verifica, quando [W100.IND_CONTROLADORA seja igual a “S” (Sim) e W100.IND_ENTREGA seja igual a “2” (Controladora final do grupo multinacional)] ou [W100.IND_ENTREGA é igual a “3” (Própria entidade declarante da ECF) e W100.IND_MODALIDADE está preenchido], se o campo W100.DT_INI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REGRA_DATA_PAIS_A_PAIS_NAO_PREENCHER: </w:t>
            </w:r>
            <w:r>
              <w:rPr>
                <w:rFonts w:ascii="Times New Roman" w:hAnsi="Times New Roman" w:cs="Times New Roman"/>
              </w:rPr>
              <w:t>Verifica, quando [W100.IND_CONTROLADORA é igual a “N” (Não) ou W100.IND_ENTREGA é diferente de “2”] e [W100.IND_ENTREGA é diferente a “3” (Própria entidade declarante da ECF) ou W100.IND_MODALIDADE não está preenchido], se o campo W100.DT_INI não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REGRA_DATA_MENOR_UM_ANO: </w:t>
            </w:r>
            <w:r>
              <w:rPr>
                <w:rFonts w:ascii="Times New Roman" w:hAnsi="Times New Roman" w:cs="Times New Roman"/>
              </w:rPr>
              <w:t>Verifica se a diferença entre W100.DT_FIN e W100.DT_INI é menor ou igual a 366 dias (O período da Declaração País-a-País deve ser menor ou igual a 1 ano).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13</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DT_FIN</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REGRA_HABILITA_DATA_PAIS_A_PAIS: </w:t>
            </w:r>
            <w:r>
              <w:rPr>
                <w:rFonts w:ascii="Times New Roman" w:hAnsi="Times New Roman" w:cs="Times New Roman"/>
              </w:rPr>
              <w:t>Caso [W100.IND_CONTROLADORA seja igual a “S” (Sim) e W100.IND_ENTREGA seja igual a “2” (Controladora final do grupo multinacional)] ou [W100.IND_ENTREGA seja igual a “3” (Própria entidade declarante da ECF) e W100.IND_MODALIDADE esteja preenchido], o campo W100.DT_FIN é habilitado.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REGRA_DATA_PAIS_A_PAIS_OBRIGATORIO: </w:t>
            </w:r>
            <w:r>
              <w:rPr>
                <w:rFonts w:ascii="Times New Roman" w:hAnsi="Times New Roman" w:cs="Times New Roman"/>
              </w:rPr>
              <w:t>Verifica, quando [W100.IND_CONTROLADORA seja igual a “S” (Sim) e W100.IND_ENTREGA seja igual a “2” (Controladora final do grupo multinacional)] ou [W100.IND_ENTREGA é igual a “3” (Própria entidade declarante da ECF) e W100.IND_MODALIDADE está preenchido], se o campo W100.DT_FIN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REGRA_DATA_PAIS_A_PAIS_NAO_PREENCHER: </w:t>
            </w:r>
            <w:r>
              <w:rPr>
                <w:rFonts w:ascii="Times New Roman" w:hAnsi="Times New Roman" w:cs="Times New Roman"/>
              </w:rPr>
              <w:t>Verifica, quando W100.IND_CONTROLADORA é igual a “N” (Não) e [W100.IND_ENTREGA é diferente a “3” (Própria entidade declarante da ECF) ou W100.IND_MODALIDADE não está preenchido], se o campo W100.DT_FIN não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REGRA_W100_DATA_MAIOR: </w:t>
            </w:r>
            <w:r>
              <w:rPr>
                <w:rFonts w:ascii="Times New Roman" w:hAnsi="Times New Roman" w:cs="Times New Roman"/>
              </w:rPr>
              <w:t>Verifica se W100.DT_FIN é maior ou igual a W100.DT_INI.</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highlight w:val="yellow"/>
              </w:rPr>
              <w:lastRenderedPageBreak/>
              <w:t xml:space="preserve">REGRA_W100_DATA_MENOR_IGUAL_ECF: </w:t>
            </w:r>
            <w:r>
              <w:rPr>
                <w:rFonts w:ascii="Times New Roman" w:hAnsi="Times New Roman" w:cs="Times New Roman"/>
                <w:highlight w:val="yellow"/>
              </w:rPr>
              <w:t>Verifica se W100.DT_FIN é maior ou igual a 0000.DT_INI e menor ou igual a 0000.DT_FIN.</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lastRenderedPageBreak/>
              <w:t>14</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TIP_MOEDA</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REGRA_HABILITA_DATA_PAIS_A_PAIS: </w:t>
            </w:r>
            <w:r>
              <w:rPr>
                <w:rFonts w:ascii="Times New Roman" w:hAnsi="Times New Roman" w:cs="Times New Roman"/>
              </w:rPr>
              <w:t>Caso [W100.IND_CONTROLADORA seja igual a “S” (Sim) e W100.IND_ENTREGA seja igual a “2” (Controladora final do grupo multinacional)] ou [W100.IND_ENTREGA seja igual a “3” (Própria entidade declarante da ECF) e W100.IND_MODALIDADE esteja preenchido], o campo W100.TIP_MOEDA é habilitado.</w:t>
            </w:r>
          </w:p>
          <w:p w:rsidR="00F46979" w:rsidRDefault="00F46979" w:rsidP="00F46979">
            <w:pPr>
              <w:pStyle w:val="Corpodetexto"/>
              <w:rPr>
                <w:rFonts w:ascii="Times New Roman" w:hAnsi="Times New Roman" w:cs="Times New Roman"/>
                <w:b/>
                <w:bCs/>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REGRA_DATA_PAIS_A_PAIS_OBRIGATORIO: </w:t>
            </w:r>
            <w:r>
              <w:rPr>
                <w:rFonts w:ascii="Times New Roman" w:hAnsi="Times New Roman" w:cs="Times New Roman"/>
              </w:rPr>
              <w:t>Verifica, quando [W100.IND_CONTROLADORA seja igual a “S” (Sim) e W100.IND_ENTREGA seja igual a “2” (Controladora final do grupo multinacional)] ou [W100.IND_ENTREGA é igual a “3” (Própria entidade declarante da ECF) e W100.IND_MODALIDADE está preenchido], se o campo W100.TIP_MOEDA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REGRA_DATA_PAIS_A_PAIS_NAO_PREENCHER: </w:t>
            </w:r>
            <w:r>
              <w:rPr>
                <w:rFonts w:ascii="Times New Roman" w:hAnsi="Times New Roman" w:cs="Times New Roman"/>
              </w:rPr>
              <w:t>Verifica, quando W100.IND_CONTROLADORA é igual a “N” (Não) e [W100.IND_ENTREGA é diferente a “3” (Própria entidade declarante da ECF) ou W100.IND_MODALIDADE não está preenchido], se o campo W100.TIP_MOEDA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15</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IND_IDIOMA</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REGRA_HABILITA_DATA_PAIS_A_PAIS: </w:t>
            </w:r>
            <w:r>
              <w:rPr>
                <w:rFonts w:ascii="Times New Roman" w:hAnsi="Times New Roman" w:cs="Times New Roman"/>
              </w:rPr>
              <w:t>Caso [W100.IND_CONTROLADORA seja igual a “S” (Sim) e W100.IND_ENTREGA seja igual a “2” (Controladora final do grupo multinacional)] ou [W100.IND_ENTREGA seja igual a “3” (Própria entidade declarante da ECF) e W100.IND_MODALIDADE esteja preenchido], o campo W100.IND_IDIOMA é habilitado.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REGRA_DATA_PAIS_A_PAIS_OBRIGATORIO: </w:t>
            </w:r>
            <w:r>
              <w:rPr>
                <w:rFonts w:ascii="Times New Roman" w:hAnsi="Times New Roman" w:cs="Times New Roman"/>
              </w:rPr>
              <w:t>Verifica, quando [W100.IND_CONTROLADORA seja igual a “S” (Sim) e W100.IND_ENTREGA seja igual a “2” (Controladora final do grupo multinacional)] ou [W100.IND_ENTREGA é igual a “3” (Própria entidade declarante da ECF) e W100.IND_MODALIDADE está preenchido], se o campo W100.IND_IDIOMA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REGRA_DATA_PAIS_A_PAIS_NAO_PREENCHER: </w:t>
            </w:r>
            <w:r>
              <w:rPr>
                <w:rFonts w:ascii="Times New Roman" w:hAnsi="Times New Roman" w:cs="Times New Roman"/>
              </w:rPr>
              <w:t>Verifica, quando W100.IND_CONTROLADORA é igual a “N” (Não) e [W100.IND_ENTREGA é diferente a “3” (Própria entidade declarante da ECF) ou W100.IND_MODALIDADE não está preenchido], se o campo W100.IND_IDIOMA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bl>
    <w:p w:rsidR="00F46979" w:rsidRDefault="00F46979" w:rsidP="00F46979">
      <w:pPr>
        <w:pStyle w:val="Corpodetexto"/>
        <w:rPr>
          <w:rFonts w:ascii="Times New Roman" w:hAnsi="Times New Roman" w:cs="Times New Roman"/>
          <w:b/>
          <w:bCs/>
          <w:color w:val="002060"/>
        </w:rPr>
      </w:pPr>
    </w:p>
    <w:p w:rsidR="00AE52F0" w:rsidRPr="0070069F" w:rsidRDefault="00AE52F0">
      <w:pPr>
        <w:spacing w:after="200" w:line="276" w:lineRule="auto"/>
        <w:rPr>
          <w:b/>
          <w:color w:val="002060"/>
          <w:szCs w:val="20"/>
          <w:lang w:eastAsia="ar-SA"/>
        </w:rPr>
      </w:pPr>
      <w:r w:rsidRPr="0070069F">
        <w:rPr>
          <w:b/>
          <w:color w:val="002060"/>
          <w:szCs w:val="20"/>
        </w:rPr>
        <w:br w:type="page"/>
      </w:r>
    </w:p>
    <w:p w:rsidR="000F6DBD" w:rsidRPr="0070069F" w:rsidRDefault="000F6DBD" w:rsidP="000F6DBD">
      <w:pPr>
        <w:pStyle w:val="Corpodetexto"/>
        <w:rPr>
          <w:rFonts w:ascii="Times New Roman" w:hAnsi="Times New Roman"/>
          <w:b/>
          <w:color w:val="002060"/>
          <w:szCs w:val="20"/>
        </w:rPr>
      </w:pPr>
      <w:r w:rsidRPr="0070069F">
        <w:rPr>
          <w:rFonts w:ascii="Times New Roman" w:hAnsi="Times New Roman"/>
          <w:b/>
          <w:color w:val="002060"/>
          <w:szCs w:val="20"/>
        </w:rPr>
        <w:lastRenderedPageBreak/>
        <w:t xml:space="preserve">Exemplo de Preenchimento: </w:t>
      </w:r>
    </w:p>
    <w:p w:rsidR="000F6DBD" w:rsidRPr="0070069F" w:rsidRDefault="000F6DBD" w:rsidP="000F6DBD">
      <w:pPr>
        <w:pStyle w:val="Corpodetexto"/>
        <w:rPr>
          <w:rFonts w:ascii="Times New Roman" w:hAnsi="Times New Roman"/>
          <w:b/>
          <w:color w:val="002060"/>
          <w:szCs w:val="20"/>
        </w:rPr>
      </w:pPr>
    </w:p>
    <w:p w:rsidR="000F6DBD" w:rsidRPr="0070069F" w:rsidRDefault="00A22361" w:rsidP="000F6DBD">
      <w:pPr>
        <w:pStyle w:val="Corpodetexto"/>
        <w:rPr>
          <w:rFonts w:ascii="Times New Roman" w:hAnsi="Times New Roman"/>
          <w:b/>
          <w:color w:val="002060"/>
          <w:szCs w:val="20"/>
        </w:rPr>
      </w:pPr>
      <w:r w:rsidRPr="0070069F">
        <w:rPr>
          <w:rFonts w:ascii="Times New Roman" w:hAnsi="Times New Roman"/>
          <w:b/>
          <w:color w:val="002060"/>
          <w:szCs w:val="20"/>
        </w:rPr>
        <w:t>|W</w:t>
      </w:r>
      <w:r w:rsidR="000F6DBD" w:rsidRPr="0070069F">
        <w:rPr>
          <w:rFonts w:ascii="Times New Roman" w:hAnsi="Times New Roman"/>
          <w:b/>
          <w:color w:val="002060"/>
          <w:szCs w:val="20"/>
        </w:rPr>
        <w:t>1</w:t>
      </w:r>
      <w:r w:rsidRPr="0070069F">
        <w:rPr>
          <w:rFonts w:ascii="Times New Roman" w:hAnsi="Times New Roman"/>
          <w:b/>
          <w:color w:val="002060"/>
          <w:szCs w:val="20"/>
        </w:rPr>
        <w:t>00</w:t>
      </w:r>
      <w:r w:rsidR="001B2A7D" w:rsidRPr="0070069F">
        <w:rPr>
          <w:rFonts w:ascii="Times New Roman" w:hAnsi="Times New Roman"/>
          <w:b/>
          <w:color w:val="002060"/>
          <w:szCs w:val="20"/>
        </w:rPr>
        <w:t>|MULTINACIONAL A</w:t>
      </w:r>
      <w:r w:rsidR="000F6DBD" w:rsidRPr="0070069F">
        <w:rPr>
          <w:rFonts w:ascii="Times New Roman" w:hAnsi="Times New Roman"/>
          <w:b/>
          <w:color w:val="002060"/>
          <w:szCs w:val="20"/>
        </w:rPr>
        <w:t>|</w:t>
      </w:r>
      <w:r w:rsidR="001B2A7D" w:rsidRPr="0070069F">
        <w:rPr>
          <w:rFonts w:ascii="Times New Roman" w:hAnsi="Times New Roman"/>
          <w:b/>
          <w:color w:val="002060"/>
          <w:szCs w:val="20"/>
        </w:rPr>
        <w:t>S|CONTROLADORA FINAL|105|11111111000191|2|</w:t>
      </w:r>
      <w:r w:rsidR="00FF4879" w:rsidRPr="0070069F">
        <w:rPr>
          <w:rFonts w:ascii="Times New Roman" w:hAnsi="Times New Roman"/>
          <w:b/>
          <w:color w:val="002060"/>
          <w:szCs w:val="20"/>
        </w:rPr>
        <w:t>||||01012016|31122016|11|PT|</w:t>
      </w:r>
    </w:p>
    <w:p w:rsidR="000F6DBD" w:rsidRPr="0070069F" w:rsidRDefault="006F0ACD" w:rsidP="000F6DBD">
      <w:pPr>
        <w:pStyle w:val="Corpodetexto"/>
        <w:ind w:firstLine="708"/>
        <w:rPr>
          <w:rFonts w:ascii="Times New Roman" w:hAnsi="Times New Roman"/>
          <w:color w:val="002060"/>
          <w:szCs w:val="20"/>
        </w:rPr>
      </w:pPr>
      <w:r w:rsidRPr="0070069F">
        <w:rPr>
          <w:rFonts w:ascii="Times New Roman" w:hAnsi="Times New Roman"/>
          <w:color w:val="002060"/>
          <w:szCs w:val="20"/>
        </w:rPr>
        <w:t>|W</w:t>
      </w:r>
      <w:r w:rsidR="000F6DBD" w:rsidRPr="0070069F">
        <w:rPr>
          <w:rFonts w:ascii="Times New Roman" w:hAnsi="Times New Roman"/>
          <w:color w:val="002060"/>
          <w:szCs w:val="20"/>
        </w:rPr>
        <w:t>1</w:t>
      </w:r>
      <w:r w:rsidRPr="0070069F">
        <w:rPr>
          <w:rFonts w:ascii="Times New Roman" w:hAnsi="Times New Roman"/>
          <w:color w:val="002060"/>
          <w:szCs w:val="20"/>
        </w:rPr>
        <w:t>00</w:t>
      </w:r>
      <w:r w:rsidR="000F6DBD" w:rsidRPr="0070069F">
        <w:rPr>
          <w:rFonts w:ascii="Times New Roman" w:hAnsi="Times New Roman"/>
          <w:color w:val="002060"/>
          <w:szCs w:val="20"/>
        </w:rPr>
        <w:t>|: Identificação do tipo do registro.</w:t>
      </w:r>
    </w:p>
    <w:p w:rsidR="000F6DBD" w:rsidRPr="0070069F" w:rsidRDefault="000F6DBD" w:rsidP="000F6DBD">
      <w:pPr>
        <w:pStyle w:val="Corpodetexto"/>
        <w:ind w:firstLine="708"/>
        <w:rPr>
          <w:rFonts w:ascii="Times New Roman" w:hAnsi="Times New Roman"/>
          <w:color w:val="002060"/>
          <w:szCs w:val="20"/>
        </w:rPr>
      </w:pPr>
      <w:r w:rsidRPr="0070069F">
        <w:rPr>
          <w:rFonts w:ascii="Times New Roman" w:hAnsi="Times New Roman"/>
          <w:color w:val="002060"/>
          <w:szCs w:val="20"/>
        </w:rPr>
        <w:t>|</w:t>
      </w:r>
      <w:r w:rsidR="00FF4879" w:rsidRPr="0070069F">
        <w:rPr>
          <w:rFonts w:ascii="Times New Roman" w:hAnsi="Times New Roman"/>
          <w:color w:val="002060"/>
          <w:szCs w:val="20"/>
        </w:rPr>
        <w:t xml:space="preserve">MULTINACIONAL A|: Nome do grupo </w:t>
      </w:r>
      <w:r w:rsidR="001B2A7D" w:rsidRPr="0070069F">
        <w:rPr>
          <w:rFonts w:ascii="Times New Roman" w:hAnsi="Times New Roman"/>
          <w:color w:val="002060"/>
          <w:szCs w:val="20"/>
        </w:rPr>
        <w:t>multinacional.</w:t>
      </w:r>
    </w:p>
    <w:p w:rsidR="001B2A7D" w:rsidRPr="0070069F" w:rsidRDefault="001B2A7D" w:rsidP="000F6DBD">
      <w:pPr>
        <w:pStyle w:val="Corpodetexto"/>
        <w:ind w:firstLine="708"/>
        <w:rPr>
          <w:rFonts w:ascii="Times New Roman" w:hAnsi="Times New Roman"/>
          <w:color w:val="002060"/>
          <w:szCs w:val="20"/>
        </w:rPr>
      </w:pPr>
      <w:r w:rsidRPr="0070069F">
        <w:rPr>
          <w:rFonts w:ascii="Times New Roman" w:hAnsi="Times New Roman"/>
          <w:color w:val="002060"/>
          <w:szCs w:val="20"/>
        </w:rPr>
        <w:t>|S|: Identifica se a entidade é controladora final do grupo multinacional (S = Sim).</w:t>
      </w:r>
    </w:p>
    <w:p w:rsidR="001B2A7D" w:rsidRPr="0070069F" w:rsidRDefault="001B2A7D" w:rsidP="000F6DBD">
      <w:pPr>
        <w:pStyle w:val="Corpodetexto"/>
        <w:ind w:firstLine="708"/>
        <w:rPr>
          <w:rFonts w:ascii="Times New Roman" w:hAnsi="Times New Roman"/>
          <w:color w:val="002060"/>
          <w:szCs w:val="20"/>
        </w:rPr>
      </w:pPr>
      <w:r w:rsidRPr="0070069F">
        <w:rPr>
          <w:rFonts w:ascii="Times New Roman" w:hAnsi="Times New Roman"/>
          <w:color w:val="002060"/>
          <w:szCs w:val="20"/>
        </w:rPr>
        <w:t>|CONTROLADORA FINAL|: Nome da controladora final.</w:t>
      </w:r>
    </w:p>
    <w:p w:rsidR="001B2A7D" w:rsidRPr="0070069F" w:rsidRDefault="006F0ACD" w:rsidP="000F6DBD">
      <w:pPr>
        <w:pStyle w:val="Corpodetexto"/>
        <w:ind w:firstLine="708"/>
        <w:rPr>
          <w:rFonts w:ascii="Times New Roman" w:hAnsi="Times New Roman"/>
          <w:color w:val="002060"/>
          <w:szCs w:val="20"/>
        </w:rPr>
      </w:pPr>
      <w:r w:rsidRPr="0070069F">
        <w:rPr>
          <w:rFonts w:ascii="Times New Roman" w:hAnsi="Times New Roman"/>
          <w:color w:val="002060"/>
          <w:szCs w:val="20"/>
        </w:rPr>
        <w:t>|11</w:t>
      </w:r>
      <w:r w:rsidR="001B2A7D" w:rsidRPr="0070069F">
        <w:rPr>
          <w:rFonts w:ascii="Times New Roman" w:hAnsi="Times New Roman"/>
          <w:color w:val="002060"/>
          <w:szCs w:val="20"/>
        </w:rPr>
        <w:t>|: Jurisdição de residência tributária da c</w:t>
      </w:r>
      <w:r w:rsidRPr="0070069F">
        <w:rPr>
          <w:rFonts w:ascii="Times New Roman" w:hAnsi="Times New Roman"/>
          <w:color w:val="002060"/>
          <w:szCs w:val="20"/>
        </w:rPr>
        <w:t>ontroladora final</w:t>
      </w:r>
      <w:r w:rsidR="001B2A7D" w:rsidRPr="0070069F">
        <w:rPr>
          <w:rFonts w:ascii="Times New Roman" w:hAnsi="Times New Roman"/>
          <w:color w:val="002060"/>
          <w:szCs w:val="20"/>
        </w:rPr>
        <w:t>.</w:t>
      </w:r>
    </w:p>
    <w:p w:rsidR="001B2A7D" w:rsidRPr="0070069F" w:rsidRDefault="001B2A7D" w:rsidP="000F6DBD">
      <w:pPr>
        <w:pStyle w:val="Corpodetexto"/>
        <w:ind w:firstLine="708"/>
        <w:rPr>
          <w:rFonts w:ascii="Times New Roman" w:hAnsi="Times New Roman"/>
          <w:color w:val="002060"/>
          <w:szCs w:val="20"/>
        </w:rPr>
      </w:pPr>
      <w:r w:rsidRPr="0070069F">
        <w:rPr>
          <w:rFonts w:ascii="Times New Roman" w:hAnsi="Times New Roman"/>
          <w:color w:val="002060"/>
          <w:szCs w:val="20"/>
        </w:rPr>
        <w:t>|11111111000191|: CNPJ da controladora final (11.111.111/0001-91).</w:t>
      </w:r>
    </w:p>
    <w:p w:rsidR="001B2A7D" w:rsidRPr="0070069F" w:rsidRDefault="001B2A7D" w:rsidP="000F6DBD">
      <w:pPr>
        <w:pStyle w:val="Corpodetexto"/>
        <w:ind w:firstLine="708"/>
        <w:rPr>
          <w:rFonts w:ascii="Times New Roman" w:hAnsi="Times New Roman"/>
          <w:color w:val="002060"/>
          <w:szCs w:val="20"/>
        </w:rPr>
      </w:pPr>
      <w:r w:rsidRPr="0070069F">
        <w:rPr>
          <w:rFonts w:ascii="Times New Roman" w:hAnsi="Times New Roman"/>
          <w:color w:val="002060"/>
          <w:szCs w:val="20"/>
        </w:rPr>
        <w:t>|2|: Identifica a entidade responsável pela entrega da Declaração País-a-País (2 = Controlador Final do Grupo Multinacional).</w:t>
      </w:r>
    </w:p>
    <w:p w:rsidR="00FF4879" w:rsidRPr="0070069F" w:rsidRDefault="00FF4879" w:rsidP="000F6DBD">
      <w:pPr>
        <w:pStyle w:val="Corpodetexto"/>
        <w:ind w:firstLine="708"/>
        <w:rPr>
          <w:rFonts w:ascii="Times New Roman" w:hAnsi="Times New Roman"/>
          <w:color w:val="002060"/>
          <w:szCs w:val="20"/>
        </w:rPr>
      </w:pPr>
      <w:r w:rsidRPr="0070069F">
        <w:rPr>
          <w:rFonts w:ascii="Times New Roman" w:hAnsi="Times New Roman"/>
          <w:color w:val="002060"/>
          <w:szCs w:val="20"/>
        </w:rPr>
        <w:t>||: Indicador de modalidade.</w:t>
      </w:r>
    </w:p>
    <w:p w:rsidR="00FF4879" w:rsidRPr="0070069F" w:rsidRDefault="00FF4879" w:rsidP="000F6DBD">
      <w:pPr>
        <w:pStyle w:val="Corpodetexto"/>
        <w:ind w:firstLine="708"/>
        <w:rPr>
          <w:rFonts w:ascii="Times New Roman" w:hAnsi="Times New Roman"/>
          <w:color w:val="002060"/>
          <w:szCs w:val="20"/>
        </w:rPr>
      </w:pPr>
      <w:r w:rsidRPr="0070069F">
        <w:rPr>
          <w:rFonts w:ascii="Times New Roman" w:hAnsi="Times New Roman"/>
          <w:color w:val="002060"/>
          <w:szCs w:val="20"/>
        </w:rPr>
        <w:t>||: Nome da substituta.</w:t>
      </w:r>
    </w:p>
    <w:p w:rsidR="00FF4879" w:rsidRPr="0070069F" w:rsidRDefault="00FF4879" w:rsidP="000F6DBD">
      <w:pPr>
        <w:pStyle w:val="Corpodetexto"/>
        <w:ind w:firstLine="708"/>
        <w:rPr>
          <w:rFonts w:ascii="Times New Roman" w:hAnsi="Times New Roman"/>
          <w:color w:val="002060"/>
          <w:szCs w:val="20"/>
        </w:rPr>
      </w:pPr>
      <w:r w:rsidRPr="0070069F">
        <w:rPr>
          <w:rFonts w:ascii="Times New Roman" w:hAnsi="Times New Roman"/>
          <w:color w:val="002060"/>
          <w:szCs w:val="20"/>
        </w:rPr>
        <w:t>||: Jurisdição da substituta.</w:t>
      </w:r>
    </w:p>
    <w:p w:rsidR="00FF4879" w:rsidRPr="0070069F" w:rsidRDefault="00FF4879" w:rsidP="000F6DBD">
      <w:pPr>
        <w:pStyle w:val="Corpodetexto"/>
        <w:ind w:firstLine="708"/>
        <w:rPr>
          <w:rFonts w:ascii="Times New Roman" w:hAnsi="Times New Roman"/>
          <w:color w:val="002060"/>
          <w:szCs w:val="20"/>
        </w:rPr>
      </w:pPr>
      <w:r w:rsidRPr="0070069F">
        <w:rPr>
          <w:rFonts w:ascii="Times New Roman" w:hAnsi="Times New Roman"/>
          <w:color w:val="002060"/>
          <w:szCs w:val="20"/>
        </w:rPr>
        <w:t>||: CNPJ da substituta.</w:t>
      </w:r>
    </w:p>
    <w:p w:rsidR="00FF4879" w:rsidRPr="0070069F" w:rsidRDefault="00FF4879" w:rsidP="000F6DBD">
      <w:pPr>
        <w:pStyle w:val="Corpodetexto"/>
        <w:ind w:firstLine="708"/>
        <w:rPr>
          <w:rFonts w:ascii="Times New Roman" w:hAnsi="Times New Roman"/>
          <w:color w:val="002060"/>
          <w:szCs w:val="20"/>
        </w:rPr>
      </w:pPr>
      <w:r w:rsidRPr="0070069F">
        <w:rPr>
          <w:rFonts w:ascii="Times New Roman" w:hAnsi="Times New Roman"/>
          <w:color w:val="002060"/>
          <w:szCs w:val="20"/>
        </w:rPr>
        <w:t>|01012016|: Data de início da Declaração País-a-País (01/01/2016).</w:t>
      </w:r>
    </w:p>
    <w:p w:rsidR="00FF4879" w:rsidRPr="0070069F" w:rsidRDefault="00FF4879" w:rsidP="000F6DBD">
      <w:pPr>
        <w:pStyle w:val="Corpodetexto"/>
        <w:ind w:firstLine="708"/>
        <w:rPr>
          <w:rFonts w:ascii="Times New Roman" w:hAnsi="Times New Roman"/>
          <w:color w:val="002060"/>
          <w:szCs w:val="20"/>
        </w:rPr>
      </w:pPr>
      <w:r w:rsidRPr="0070069F">
        <w:rPr>
          <w:rFonts w:ascii="Times New Roman" w:hAnsi="Times New Roman"/>
          <w:color w:val="002060"/>
          <w:szCs w:val="20"/>
        </w:rPr>
        <w:t>|31122016|: Data final da Declaração País-a-País (31/12/2016).</w:t>
      </w:r>
    </w:p>
    <w:p w:rsidR="00FF4879" w:rsidRPr="0070069F" w:rsidRDefault="00FF4879" w:rsidP="000F6DBD">
      <w:pPr>
        <w:pStyle w:val="Corpodetexto"/>
        <w:ind w:firstLine="708"/>
        <w:rPr>
          <w:rFonts w:ascii="Times New Roman" w:hAnsi="Times New Roman"/>
          <w:color w:val="002060"/>
          <w:szCs w:val="20"/>
        </w:rPr>
      </w:pPr>
      <w:r w:rsidRPr="0070069F">
        <w:rPr>
          <w:rFonts w:ascii="Times New Roman" w:hAnsi="Times New Roman"/>
          <w:color w:val="002060"/>
          <w:szCs w:val="20"/>
        </w:rPr>
        <w:t>|11|: Moeda da Declaração País-a-País.</w:t>
      </w:r>
    </w:p>
    <w:p w:rsidR="00FF4879" w:rsidRPr="0070069F" w:rsidRDefault="00FF4879" w:rsidP="000F6DBD">
      <w:pPr>
        <w:pStyle w:val="Corpodetexto"/>
        <w:ind w:firstLine="708"/>
        <w:rPr>
          <w:rFonts w:ascii="Times New Roman" w:hAnsi="Times New Roman"/>
          <w:color w:val="002060"/>
          <w:szCs w:val="20"/>
        </w:rPr>
      </w:pPr>
      <w:r w:rsidRPr="0070069F">
        <w:rPr>
          <w:rFonts w:ascii="Times New Roman" w:hAnsi="Times New Roman"/>
          <w:color w:val="002060"/>
          <w:szCs w:val="20"/>
        </w:rPr>
        <w:t>|PT|: Idioma da Declaração País-a-País (PT = Português).</w:t>
      </w:r>
    </w:p>
    <w:p w:rsidR="00F21499" w:rsidRPr="0070069F" w:rsidRDefault="00F21499">
      <w:pPr>
        <w:spacing w:after="200" w:line="276" w:lineRule="auto"/>
        <w:rPr>
          <w:color w:val="002060"/>
          <w:szCs w:val="20"/>
          <w:lang w:eastAsia="ar-SA"/>
        </w:rPr>
      </w:pPr>
      <w:r w:rsidRPr="0070069F">
        <w:rPr>
          <w:color w:val="002060"/>
          <w:szCs w:val="20"/>
        </w:rPr>
        <w:br w:type="page"/>
      </w:r>
    </w:p>
    <w:p w:rsidR="00F21499" w:rsidRPr="0070069F" w:rsidRDefault="00F21499" w:rsidP="00867F54">
      <w:pPr>
        <w:pStyle w:val="Ttulo4"/>
      </w:pPr>
      <w:bookmarkStart w:id="383" w:name="_Toc479713787"/>
      <w:r w:rsidRPr="0070069F">
        <w:lastRenderedPageBreak/>
        <w:t>Registro W200: Declaração País-a-País</w:t>
      </w:r>
      <w:bookmarkEnd w:id="383"/>
    </w:p>
    <w:p w:rsidR="00F21499" w:rsidRPr="0070069F" w:rsidRDefault="00F21499" w:rsidP="00F21499"/>
    <w:p w:rsidR="00F46979" w:rsidRDefault="00F21499" w:rsidP="00F46979">
      <w:pPr>
        <w:rPr>
          <w:rFonts w:cs="Times New Roman"/>
        </w:rPr>
      </w:pPr>
      <w:r w:rsidRPr="0070069F">
        <w:tab/>
      </w:r>
      <w:r w:rsidR="00F46979">
        <w:rPr>
          <w:rFonts w:cs="Times New Roman"/>
        </w:rPr>
        <w:t>Este registro apresenta as informações da Declaração País-a-País.</w:t>
      </w:r>
    </w:p>
    <w:p w:rsidR="00F46979" w:rsidRDefault="00F46979" w:rsidP="00F46979">
      <w:pPr>
        <w:rPr>
          <w:rFonts w:cs="Times New Roman"/>
        </w:rPr>
      </w:pPr>
    </w:p>
    <w:p w:rsidR="00F46979" w:rsidRDefault="00F46979" w:rsidP="00F46979">
      <w:pPr>
        <w:ind w:firstLine="708"/>
        <w:jc w:val="both"/>
        <w:rPr>
          <w:rFonts w:cs="Times New Roman"/>
        </w:rPr>
      </w:pPr>
      <w:r>
        <w:rPr>
          <w:rFonts w:cs="Times New Roman"/>
        </w:rPr>
        <w:t>Devem ser indicadas todas as jurisdições nas quais o grupo multinacional opera (mesmo que esteja presente em determinada jurisdição apenas por meio de um estabelecimento permanente, por exemplo) e fornecidas as informações solicitadas de maneira agregada por jurisdição.</w:t>
      </w:r>
    </w:p>
    <w:p w:rsidR="00F46979" w:rsidRDefault="00F46979" w:rsidP="00F46979">
      <w:pPr>
        <w:ind w:left="720"/>
        <w:jc w:val="both"/>
        <w:rPr>
          <w:rFonts w:cs="Times New Roman"/>
        </w:rPr>
      </w:pPr>
    </w:p>
    <w:p w:rsidR="00F46979" w:rsidRDefault="00F46979" w:rsidP="00F46979">
      <w:pPr>
        <w:ind w:left="720"/>
        <w:jc w:val="both"/>
        <w:rPr>
          <w:rFonts w:cs="Times New Roman"/>
        </w:rPr>
      </w:pPr>
      <w:r>
        <w:rPr>
          <w:rFonts w:cs="Times New Roman"/>
        </w:rPr>
        <w:t>Todas as informações em valores devem ser fornecidas em unidades inteiras, ou seja, sem decimais, e os valores negativos devem ser identificados por sinal negativo. Exemplo: R$ -1000.</w:t>
      </w:r>
    </w:p>
    <w:p w:rsidR="00F46979" w:rsidRDefault="00F46979" w:rsidP="00F46979">
      <w:pPr>
        <w:ind w:left="720"/>
        <w:jc w:val="both"/>
        <w:rPr>
          <w:rFonts w:cs="Times New Roman"/>
        </w:rPr>
      </w:pPr>
    </w:p>
    <w:p w:rsidR="00F46979" w:rsidRDefault="00F46979" w:rsidP="00F46979">
      <w:pPr>
        <w:ind w:firstLine="708"/>
        <w:jc w:val="both"/>
        <w:rPr>
          <w:rFonts w:cs="Times New Roman"/>
        </w:rPr>
      </w:pPr>
      <w:r>
        <w:rPr>
          <w:rFonts w:cs="Times New Roman"/>
          <w:highlight w:val="yellow"/>
        </w:rPr>
        <w:t>Os campos referentes a Receitas devem incluir valores provenientes de vendas de estoque e propriedades, de serviços, royalties, juros, prêmios e qualquer outro montante. Não devem ser incluídos como receitas pagamentos recebidos de outra entidade integrante do mesmo grupo multinacional que sejam considerados dividendos pela jurisdição tributária da entidade pagadora.</w:t>
      </w:r>
    </w:p>
    <w:p w:rsidR="00411F81" w:rsidRPr="0070069F" w:rsidRDefault="00411F81" w:rsidP="00F46979">
      <w:pPr>
        <w:rPr>
          <w:bCs/>
        </w:rPr>
      </w:pPr>
    </w:p>
    <w:p w:rsidR="00411F81" w:rsidRPr="0070069F" w:rsidRDefault="00B35FA3" w:rsidP="00411F81">
      <w:pPr>
        <w:jc w:val="center"/>
        <w:rPr>
          <w:bCs/>
        </w:rPr>
      </w:pPr>
      <w:r>
        <w:rPr>
          <w:bCs/>
        </w:rPr>
        <w:object w:dxaOrig="15000" w:dyaOrig="6525">
          <v:shape id="_x0000_i1867" type="#_x0000_t75" style="width:750pt;height:326.25pt" o:ole="">
            <v:imagedata r:id="rId615" o:title=""/>
          </v:shape>
          <o:OLEObject Type="Link" ProgID="Excel.Sheet.12" ShapeID="_x0000_i1867" DrawAspect="Content" r:id="rId616" UpdateMode="Always">
            <o:LinkType>EnhancedMetaFile</o:LinkType>
            <o:LockedField>false</o:LockedField>
          </o:OLEObject>
        </w:object>
      </w:r>
    </w:p>
    <w:p w:rsidR="00411F81" w:rsidRPr="0070069F" w:rsidRDefault="00B35FA3" w:rsidP="00411F81">
      <w:pPr>
        <w:pStyle w:val="Corpodetexto"/>
        <w:jc w:val="center"/>
        <w:rPr>
          <w:rFonts w:ascii="Times New Roman" w:hAnsi="Times New Roman"/>
          <w:color w:val="002060"/>
          <w:szCs w:val="20"/>
        </w:rPr>
      </w:pPr>
      <w:r>
        <w:rPr>
          <w:rFonts w:ascii="Times New Roman" w:hAnsi="Times New Roman"/>
          <w:color w:val="002060"/>
          <w:szCs w:val="20"/>
        </w:rPr>
        <w:object w:dxaOrig="15000" w:dyaOrig="9540">
          <v:shape id="_x0000_i1869" type="#_x0000_t75" style="width:750pt;height:477pt" o:ole="">
            <v:imagedata r:id="rId617" o:title=""/>
          </v:shape>
          <o:OLEObject Type="Link" ProgID="Excel.Sheet.12" ShapeID="_x0000_i1869" DrawAspect="Content" r:id="rId618" UpdateMode="Always">
            <o:LinkType>EnhancedMetaFile</o:LinkType>
            <o:LockedField>false</o:LockedField>
          </o:OLEObject>
        </w:object>
      </w:r>
    </w:p>
    <w:p w:rsidR="00411F81" w:rsidRPr="0070069F" w:rsidRDefault="00B35FA3" w:rsidP="00411F81">
      <w:pPr>
        <w:pStyle w:val="Corpodetexto"/>
        <w:jc w:val="center"/>
        <w:rPr>
          <w:rFonts w:ascii="Times New Roman" w:hAnsi="Times New Roman"/>
          <w:color w:val="002060"/>
          <w:szCs w:val="20"/>
        </w:rPr>
      </w:pPr>
      <w:r>
        <w:rPr>
          <w:rFonts w:ascii="Times New Roman" w:hAnsi="Times New Roman"/>
          <w:color w:val="002060"/>
          <w:szCs w:val="20"/>
        </w:rPr>
        <w:object w:dxaOrig="15000" w:dyaOrig="7710">
          <v:shape id="_x0000_i1871" type="#_x0000_t75" style="width:750pt;height:386.25pt" o:ole="">
            <v:imagedata r:id="rId619" o:title=""/>
          </v:shape>
          <o:OLEObject Type="Link" ProgID="Excel.Sheet.12" ShapeID="_x0000_i1871" DrawAspect="Content" r:id="rId620" UpdateMode="Always">
            <o:LinkType>EnhancedMetaFile</o:LinkType>
            <o:LockedField>false</o:LockedField>
          </o:OLEObject>
        </w:object>
      </w:r>
    </w:p>
    <w:p w:rsidR="00F21499" w:rsidRPr="0070069F" w:rsidRDefault="00F21499" w:rsidP="00F21499">
      <w:pPr>
        <w:pStyle w:val="Corpodetexto"/>
        <w:rPr>
          <w:rFonts w:ascii="Times New Roman" w:hAnsi="Times New Roman"/>
          <w:color w:val="002060"/>
          <w:szCs w:val="20"/>
        </w:rPr>
      </w:pPr>
    </w:p>
    <w:p w:rsidR="00F21499" w:rsidRPr="0070069F" w:rsidRDefault="00F21499" w:rsidP="00F21499">
      <w:pPr>
        <w:pStyle w:val="Corpodetexto"/>
        <w:rPr>
          <w:rFonts w:ascii="Times New Roman" w:hAnsi="Times New Roman"/>
          <w:color w:val="002060"/>
          <w:szCs w:val="20"/>
        </w:rPr>
      </w:pPr>
    </w:p>
    <w:p w:rsidR="00F21499" w:rsidRPr="0070069F" w:rsidRDefault="00F21499" w:rsidP="00F21499">
      <w:pPr>
        <w:pStyle w:val="Corpodetexto"/>
        <w:rPr>
          <w:rFonts w:ascii="Times New Roman" w:hAnsi="Times New Roman"/>
          <w:color w:val="002060"/>
          <w:szCs w:val="20"/>
        </w:rPr>
      </w:pPr>
    </w:p>
    <w:p w:rsidR="00F21499" w:rsidRPr="0070069F" w:rsidRDefault="00F21499" w:rsidP="00F21499">
      <w:pPr>
        <w:pStyle w:val="Corpodetexto"/>
        <w:rPr>
          <w:rFonts w:ascii="Times New Roman" w:hAnsi="Times New Roman"/>
          <w:color w:val="002060"/>
          <w:szCs w:val="20"/>
        </w:rPr>
      </w:pPr>
    </w:p>
    <w:p w:rsidR="00114E48" w:rsidRPr="0070069F" w:rsidRDefault="00114E48" w:rsidP="00F21499">
      <w:pPr>
        <w:pStyle w:val="Corpodetexto"/>
        <w:rPr>
          <w:rFonts w:ascii="Times New Roman" w:hAnsi="Times New Roman"/>
          <w:color w:val="002060"/>
          <w:szCs w:val="20"/>
        </w:rPr>
      </w:pPr>
    </w:p>
    <w:p w:rsidR="00114E48" w:rsidRPr="0070069F" w:rsidRDefault="00114E48" w:rsidP="00F21499">
      <w:pPr>
        <w:pStyle w:val="Corpodetexto"/>
        <w:rPr>
          <w:rFonts w:ascii="Times New Roman" w:hAnsi="Times New Roman"/>
          <w:color w:val="002060"/>
          <w:szCs w:val="20"/>
        </w:rPr>
      </w:pPr>
    </w:p>
    <w:p w:rsidR="00114E48" w:rsidRPr="0070069F" w:rsidRDefault="00114E48" w:rsidP="00114E48">
      <w:pPr>
        <w:pStyle w:val="Corpodetexto"/>
        <w:jc w:val="center"/>
        <w:rPr>
          <w:rFonts w:ascii="Times New Roman" w:hAnsi="Times New Roman"/>
          <w:color w:val="002060"/>
          <w:szCs w:val="20"/>
        </w:rPr>
      </w:pPr>
    </w:p>
    <w:p w:rsidR="00411F81" w:rsidRPr="0070069F" w:rsidRDefault="00B35FA3" w:rsidP="00411F81">
      <w:pPr>
        <w:pStyle w:val="Corpodetexto"/>
        <w:jc w:val="center"/>
        <w:rPr>
          <w:rFonts w:ascii="Times New Roman" w:hAnsi="Times New Roman"/>
          <w:color w:val="002060"/>
          <w:szCs w:val="20"/>
        </w:rPr>
      </w:pPr>
      <w:r>
        <w:rPr>
          <w:rFonts w:ascii="Times New Roman" w:hAnsi="Times New Roman"/>
          <w:color w:val="002060"/>
          <w:szCs w:val="20"/>
        </w:rPr>
        <w:object w:dxaOrig="15000" w:dyaOrig="8475">
          <v:shape id="_x0000_i1873" type="#_x0000_t75" style="width:750pt;height:423.75pt" o:ole="">
            <v:imagedata r:id="rId621" o:title=""/>
          </v:shape>
          <o:OLEObject Type="Link" ProgID="Excel.Sheet.12" ShapeID="_x0000_i1873" DrawAspect="Content" r:id="rId622" UpdateMode="Always">
            <o:LinkType>EnhancedMetaFile</o:LinkType>
            <o:LockedField>false</o:LockedField>
          </o:OLEObject>
        </w:object>
      </w:r>
    </w:p>
    <w:p w:rsidR="00114E48" w:rsidRPr="0070069F" w:rsidRDefault="00114E48" w:rsidP="00F21499">
      <w:pPr>
        <w:pStyle w:val="Corpodetexto"/>
        <w:jc w:val="center"/>
        <w:rPr>
          <w:rFonts w:ascii="Times New Roman" w:hAnsi="Times New Roman"/>
          <w:color w:val="002060"/>
          <w:szCs w:val="20"/>
        </w:rPr>
      </w:pPr>
    </w:p>
    <w:p w:rsidR="00114E48" w:rsidRPr="0070069F" w:rsidRDefault="00114E48" w:rsidP="00F21499">
      <w:pPr>
        <w:pStyle w:val="Corpodetexto"/>
        <w:jc w:val="center"/>
        <w:rPr>
          <w:rFonts w:ascii="Times New Roman" w:hAnsi="Times New Roman"/>
          <w:color w:val="002060"/>
          <w:szCs w:val="20"/>
        </w:rPr>
      </w:pPr>
    </w:p>
    <w:p w:rsidR="00E53726" w:rsidRDefault="00B35FA3" w:rsidP="00411F81">
      <w:pPr>
        <w:spacing w:after="200" w:line="276" w:lineRule="auto"/>
        <w:jc w:val="center"/>
        <w:rPr>
          <w:color w:val="0000FF"/>
          <w:szCs w:val="20"/>
        </w:rPr>
      </w:pPr>
      <w:r>
        <w:rPr>
          <w:color w:val="0000FF"/>
          <w:szCs w:val="20"/>
        </w:rPr>
        <w:object w:dxaOrig="15000" w:dyaOrig="9765">
          <v:shape id="_x0000_i1875" type="#_x0000_t75" style="width:750pt;height:488.25pt" o:ole="">
            <v:imagedata r:id="rId623" o:title=""/>
          </v:shape>
          <o:OLEObject Type="Link" ProgID="Excel.Sheet.12" ShapeID="_x0000_i1875" DrawAspect="Content" r:id="rId624" UpdateMode="Always">
            <o:LinkType>EnhancedMetaFile</o:LinkType>
            <o:LockedField>false</o:LockedField>
          </o:OLEObject>
        </w:object>
      </w:r>
    </w:p>
    <w:p w:rsidR="00321880" w:rsidRPr="0070069F" w:rsidRDefault="00B35FA3" w:rsidP="00E53726">
      <w:pPr>
        <w:spacing w:after="200" w:line="276" w:lineRule="auto"/>
        <w:jc w:val="center"/>
        <w:rPr>
          <w:b/>
          <w:szCs w:val="20"/>
        </w:rPr>
      </w:pPr>
      <w:r>
        <w:rPr>
          <w:b/>
          <w:szCs w:val="20"/>
        </w:rPr>
        <w:object w:dxaOrig="15000" w:dyaOrig="8220">
          <v:shape id="_x0000_i1877" type="#_x0000_t75" style="width:750pt;height:411.75pt" o:ole="">
            <v:imagedata r:id="rId625" o:title=""/>
          </v:shape>
          <o:OLEObject Type="Link" ProgID="Excel.Sheet.12" ShapeID="_x0000_i1877" DrawAspect="Content" r:id="rId626" UpdateMode="Always">
            <o:LinkType>EnhancedMetaFile</o:LinkType>
            <o:LockedField>false</o:LockedField>
          </o:OLEObject>
        </w:object>
      </w:r>
    </w:p>
    <w:p w:rsidR="00E53726" w:rsidRDefault="00E53726">
      <w:pPr>
        <w:spacing w:after="200" w:line="276" w:lineRule="auto"/>
        <w:rPr>
          <w:b/>
          <w:szCs w:val="20"/>
        </w:rPr>
      </w:pPr>
      <w:r>
        <w:br w:type="page"/>
      </w:r>
    </w:p>
    <w:p w:rsidR="00321880" w:rsidRPr="0070069F" w:rsidRDefault="00321880" w:rsidP="00321880">
      <w:pPr>
        <w:pStyle w:val="PSDS-MarcadoresNivel2"/>
        <w:numPr>
          <w:ilvl w:val="0"/>
          <w:numId w:val="0"/>
        </w:numPr>
        <w:rPr>
          <w:rFonts w:ascii="Times New Roman" w:hAnsi="Times New Roman"/>
        </w:rPr>
      </w:pPr>
      <w:r w:rsidRPr="0070069F">
        <w:rPr>
          <w:rFonts w:ascii="Times New Roman" w:hAnsi="Times New Roman"/>
        </w:rPr>
        <w:lastRenderedPageBreak/>
        <w:t>I – Regras de Validação do Registro: Não há.</w:t>
      </w:r>
    </w:p>
    <w:p w:rsidR="00321880" w:rsidRPr="0070069F" w:rsidRDefault="00321880" w:rsidP="00321880">
      <w:pPr>
        <w:pStyle w:val="PSDS-MarcadoresNivel2"/>
        <w:numPr>
          <w:ilvl w:val="0"/>
          <w:numId w:val="0"/>
        </w:numPr>
        <w:rPr>
          <w:rFonts w:ascii="Times New Roman" w:hAnsi="Times New Roman"/>
        </w:rPr>
      </w:pPr>
    </w:p>
    <w:p w:rsidR="00321880" w:rsidRPr="0070069F" w:rsidRDefault="00321880" w:rsidP="00321880">
      <w:pPr>
        <w:rPr>
          <w:b/>
          <w:szCs w:val="20"/>
          <w:lang w:val="pt-PT"/>
        </w:rPr>
      </w:pPr>
      <w:r w:rsidRPr="0070069F">
        <w:rPr>
          <w:b/>
          <w:szCs w:val="20"/>
          <w:lang w:val="pt-PT"/>
        </w:rPr>
        <w:t>II – Regras de Validação de Campos:</w:t>
      </w:r>
    </w:p>
    <w:p w:rsidR="00F46979" w:rsidRDefault="00F46979" w:rsidP="00F46979">
      <w:pPr>
        <w:rPr>
          <w:rFonts w:cs="Times New Roman"/>
          <w:b/>
          <w:bCs/>
          <w:lang w:val="pt-PT"/>
        </w:rPr>
      </w:pPr>
    </w:p>
    <w:tbl>
      <w:tblPr>
        <w:tblW w:w="1561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961"/>
      </w:tblGrid>
      <w:tr w:rsidR="00F46979" w:rsidTr="00F46979">
        <w:trPr>
          <w:jc w:val="center"/>
        </w:trPr>
        <w:tc>
          <w:tcPr>
            <w:tcW w:w="485" w:type="dxa"/>
            <w:tcBorders>
              <w:top w:val="single" w:sz="6" w:space="0" w:color="auto"/>
              <w:bottom w:val="single" w:sz="6" w:space="0" w:color="auto"/>
              <w:right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Regras de Validação do Campo</w:t>
            </w:r>
          </w:p>
        </w:tc>
        <w:tc>
          <w:tcPr>
            <w:tcW w:w="961" w:type="dxa"/>
            <w:tcBorders>
              <w:top w:val="single" w:sz="6" w:space="0" w:color="auto"/>
              <w:left w:val="single" w:sz="6" w:space="0" w:color="auto"/>
              <w:bottom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Tipo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3</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VL_REC_NAO_REL_EST</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REGRA_HABILITA_MOEDA_ESTRANGEIRA: </w:t>
            </w:r>
            <w:r>
              <w:rPr>
                <w:rFonts w:ascii="Times New Roman" w:hAnsi="Times New Roman" w:cs="Times New Roman"/>
              </w:rPr>
              <w:t>Caso W100.TIP_MOEDA seja diferente de “Reais”, o campo W200.VL_REC_NAO_REL_EST deve ser habilitado. Caso contrário, o campo W200.VL_REC_NAO_REL_EST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REGRA_VALOR_ESTRANGEIRO_OBRIGATORIO: </w:t>
            </w:r>
            <w:r>
              <w:rPr>
                <w:rFonts w:ascii="Times New Roman" w:hAnsi="Times New Roman" w:cs="Times New Roman"/>
              </w:rPr>
              <w:t>Verifica, quando W100.TIP_MOEDA é diferente de “Reais”, se o campo W200.VL_REC_NAO_REL_EST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REGRA_VALOR_ESTRANGEIRO_NAO_PREENCHER: </w:t>
            </w:r>
            <w:r>
              <w:rPr>
                <w:rFonts w:ascii="Times New Roman" w:hAnsi="Times New Roman" w:cs="Times New Roman"/>
              </w:rPr>
              <w:t>Verifica, quando W100.TIP_MOEDA é igual a “Reais”, se o campo W200.VL_REC_NAO_REL_EST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VL_REC_NAO_REL</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REGRA_HABILITA_REAL: </w:t>
            </w:r>
            <w:r>
              <w:rPr>
                <w:rFonts w:ascii="Times New Roman" w:hAnsi="Times New Roman" w:cs="Times New Roman"/>
              </w:rPr>
              <w:t>Caso W100.TIP_MOEDA seja igual a “Reais”, o campo W200.VL_REC_NAO_REL deve ser habilitado. Caso contrário, o campo W200.VL_REC_NAO_REL é desabilitado, pois é calculado automaticamente pelo sistema.</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REGRA_CALCULA_REAL_CNA: </w:t>
            </w:r>
            <w:r>
              <w:rPr>
                <w:rFonts w:ascii="Times New Roman" w:hAnsi="Times New Roman" w:cs="Times New Roman"/>
              </w:rPr>
              <w:t>Caso o campo W100.TIP.MOEDA seja diferente de “Reais”, o campo W200.VL_REC_NAO_REL será igual ao resultado da multiplicação do campo W200.VL_REC_NAO_REL_EST pela taxa de câmbio para real em 31/12/ano da escrituração, conforme tabela do Sped (Disponibilizada no programa da ECF no diretório Arquivos de Programas/Programas Sped/ECf/SpedEcf/Recursos/Tabelas).</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VL_REC_REL_EST</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REGRA_HABILITA_MOEDA_ESTRANGEIRA: </w:t>
            </w:r>
            <w:r>
              <w:rPr>
                <w:rFonts w:ascii="Times New Roman" w:hAnsi="Times New Roman" w:cs="Times New Roman"/>
              </w:rPr>
              <w:t>Caso W100.TIP_MOEDA seja diferente de “Reais”, o campo W200.VL_REC_REL_EST deve ser habilitado. Caso contrário, o campo W200.VL_REC_REL_EST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REGRA_VALOR_ESTRANGEIRO_OBRIGATORIO: </w:t>
            </w:r>
            <w:r>
              <w:rPr>
                <w:rFonts w:ascii="Times New Roman" w:hAnsi="Times New Roman" w:cs="Times New Roman"/>
              </w:rPr>
              <w:t>Verifica, quando W100.TIP_MOEDA é diferente de “Reais”, se o campo W200.VL_REC_REL_EST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REGRA_VALOR_ESTRANGEIRO_NAO_PREENCHER: </w:t>
            </w:r>
            <w:r>
              <w:rPr>
                <w:rFonts w:ascii="Times New Roman" w:hAnsi="Times New Roman" w:cs="Times New Roman"/>
              </w:rPr>
              <w:t>Verifica, quando W100.TIP_MOEDA é igual a “Reais”, se o campo W200.VL_REC_REL_EST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VL_REC_REL</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REGRA_HABILITA_REAL: </w:t>
            </w:r>
            <w:r>
              <w:rPr>
                <w:rFonts w:ascii="Times New Roman" w:hAnsi="Times New Roman" w:cs="Times New Roman"/>
              </w:rPr>
              <w:t>Caso W100.TIP_MOEDA seja igual a “Reais”, o campo W200.VL_REC_REL deve ser habilitado. Caso contrário, o campo W200.VL_REC_REL é desabilitado, pois é calculado automaticamente pelo sistema.</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REGRA_CALCULA_REAL_CNA: </w:t>
            </w:r>
            <w:r>
              <w:rPr>
                <w:rFonts w:ascii="Times New Roman" w:hAnsi="Times New Roman" w:cs="Times New Roman"/>
              </w:rPr>
              <w:t>Caso o campo W100.TIP.MOEDA seja diferente de “Reais”, o campo W200.VL_REC_REL será igual ao resultado da multiplicação do campo W200.VL_REC_REL_EST pela taxa de câmbio para real em 31/12/ano da escrituração, conforme tabela do Sped (Disponibilizada no programa da ECF no diretório Arquivos de Programas/Programas Sped/ECf/SpedEcf/Recursos/Tabelas).</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VL_REC_TOTAL_EST</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REGRA_VL_REC_TOTAL_EST_CNA: </w:t>
            </w:r>
            <w:r>
              <w:rPr>
                <w:rFonts w:ascii="Times New Roman" w:hAnsi="Times New Roman" w:cs="Times New Roman"/>
              </w:rPr>
              <w:t>Verifica se o campo W200.VL_REC_TOTAL_EST é igual ao somatório dos campos W200.VL_REC_NAO_REL_EST e W200.VL_REC_REL_EST.</w:t>
            </w:r>
          </w:p>
          <w:p w:rsidR="00F46979" w:rsidRDefault="00F46979" w:rsidP="00F46979">
            <w:pPr>
              <w:pStyle w:val="Corpodetexto"/>
              <w:rPr>
                <w:rFonts w:ascii="Times New Roman" w:hAnsi="Times New Roman" w:cs="Times New Roman"/>
              </w:rPr>
            </w:pP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lastRenderedPageBreak/>
              <w:t>8</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VL_REC_TOTAL</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REGRA_VL_REC_TOTAL_CNA: </w:t>
            </w:r>
            <w:r>
              <w:rPr>
                <w:rFonts w:ascii="Times New Roman" w:hAnsi="Times New Roman" w:cs="Times New Roman"/>
              </w:rPr>
              <w:t>Verifica se o campo W200.VL_REC_TOTAL é igual ao somatório dos campos W200.VL_REC_NAO_REL e W200.VL_REC_REL.</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9</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VL_LUC_PREJ_ANTES_IR_EST</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REGRA_HABILITA_MOEDA_ESTRANGEIRA: </w:t>
            </w:r>
            <w:r>
              <w:rPr>
                <w:rFonts w:ascii="Times New Roman" w:hAnsi="Times New Roman" w:cs="Times New Roman"/>
              </w:rPr>
              <w:t>Caso W100.TIP_MOEDA seja diferente de “Reais”, o campo W200.VL_LUC_PREJ_ANTES_IR_EST deve ser habilitado. Caso contrário, o campo W200.VL_LUC_PREJ_ANTES_IR_EST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REGRA_VALOR_ESTRANGEIRO_OBRIGATORIO: </w:t>
            </w:r>
            <w:r>
              <w:rPr>
                <w:rFonts w:ascii="Times New Roman" w:hAnsi="Times New Roman" w:cs="Times New Roman"/>
              </w:rPr>
              <w:t>Verifica, quando W100.TIP_MOEDA é diferente de “Reais”, se o campo W200.VL_LUC_PREJ_ANTES_IR_EST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REGRA_VALOR_ESTRANGEIRO_NAO_PREENCHER: </w:t>
            </w:r>
            <w:r>
              <w:rPr>
                <w:rFonts w:ascii="Times New Roman" w:hAnsi="Times New Roman" w:cs="Times New Roman"/>
              </w:rPr>
              <w:t>Verifica, quando W100.TIP_MOEDA é igual a “Reais”, se o campo W200.VL_LUC_PREJ_ANTES_IR_EST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10</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VL_LUC_PREJ_ANTES_IR</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REGRA_HABILITA_REAL: </w:t>
            </w:r>
            <w:r>
              <w:rPr>
                <w:rFonts w:ascii="Times New Roman" w:hAnsi="Times New Roman" w:cs="Times New Roman"/>
              </w:rPr>
              <w:t>Caso W100.TIP_MOEDA seja igual a “Reais”, o campo W200.VL_LUC_PREJ_ANTES_IR deve ser habilitado. Caso contrário, o campo W200.VL_LUC_PREJ_ANTES_IR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REGRA_CALCULA_REAL_CNA: </w:t>
            </w:r>
            <w:r>
              <w:rPr>
                <w:rFonts w:ascii="Times New Roman" w:hAnsi="Times New Roman" w:cs="Times New Roman"/>
              </w:rPr>
              <w:t>Caso o campo W100.TIP.MOEDA seja diferente de “Reais”, o campo W200.VL_LUC_PREJ_ANTES_IR será igual ao resultado da multiplicação do campo W200.VL_LUC_PREJ_ANTES_IR_EST pela taxa de câmbio para real em 31/12/ano da escrituração, conforme tabela do Sped (Disponibilizada no programa da ECF no diretório Arquivos de Programas/Programas Sped/ECf/SpedEcf/Recursos/Tabelas).</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11</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VL_IR_PAGO_EST</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REGRA_HABILITA_MOEDA_ESTRANGEIRA: </w:t>
            </w:r>
            <w:r>
              <w:rPr>
                <w:rFonts w:ascii="Times New Roman" w:hAnsi="Times New Roman" w:cs="Times New Roman"/>
              </w:rPr>
              <w:t>Caso W100.TIP_MOEDA seja diferente de “Reais”, o campo W200.VL_IR_PAGO_EST deve ser habilitado. Caso contrário, o campo W200.VL_IR_PAGO_EST é desabilitado, pois é calculado automaticamente pelo sistema.</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REGRA_VALOR_ESTRANGEIRO_OBRIGATORIO: </w:t>
            </w:r>
            <w:r>
              <w:rPr>
                <w:rFonts w:ascii="Times New Roman" w:hAnsi="Times New Roman" w:cs="Times New Roman"/>
              </w:rPr>
              <w:t>Verifica, quando W100.TIP_MOEDA é diferente de “Reais”, se o campo W200.VL_IR_PAGO_EST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REGRA_VALOR_ESTRANGEIRO_NAO_PREENCHER: </w:t>
            </w:r>
            <w:r>
              <w:rPr>
                <w:rFonts w:ascii="Times New Roman" w:hAnsi="Times New Roman" w:cs="Times New Roman"/>
              </w:rPr>
              <w:t>Verifica, quando W100.TIP_MOEDA é igual a “Reais”, se o campo W200.VL_IR_PAGO_EST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12</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VL_IR_PAGO</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REGRA_HABILITA_REAL: </w:t>
            </w:r>
            <w:r>
              <w:rPr>
                <w:rFonts w:ascii="Times New Roman" w:hAnsi="Times New Roman" w:cs="Times New Roman"/>
              </w:rPr>
              <w:t>Caso W100.TIP_MOEDA seja igual a “Reais”, o campo W200.VL_IR_PAGO deve ser habilitado. Caso contrário, o campo W200.VL_IR_PAGO é desabilitado, pois é calculado automaticamente pelo sistema.</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REGRA_CALCULA_REAL_CNA: </w:t>
            </w:r>
            <w:r>
              <w:rPr>
                <w:rFonts w:ascii="Times New Roman" w:hAnsi="Times New Roman" w:cs="Times New Roman"/>
              </w:rPr>
              <w:t>Caso o campo W100.TIP.MOEDA seja diferente de “Reais”, o campo W200.VL_IR_PAGO será igual ao resultado da multiplicação do campo W200.VL_IR_PAGO_EST pela taxa de câmbio para real em 31/12/ano da escrituração, conforme tabela do Sped (Disponibilizada no programa da ECF no diretório Arquivos de Programas/Programas Sped/ECf/SpedEcf/Recursos/Tabelas).</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13</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VL_IR_DEVIDO_EST</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REGRA_HABILITA_MOEDA_ESTRANGEIRA: </w:t>
            </w:r>
            <w:r>
              <w:rPr>
                <w:rFonts w:ascii="Times New Roman" w:hAnsi="Times New Roman" w:cs="Times New Roman"/>
              </w:rPr>
              <w:t>Caso W100.TIP_MOEDA seja diferente de “Reais”, o campo W200.VL_IR_DEVIDO_EST deve ser habilitado. Caso contrário, o campo W200.VL_IR_DEVIDO_EST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lastRenderedPageBreak/>
              <w:t xml:space="preserve">REGRA_VALOR_ESTRANGEIRO_OBRIGATORIO: </w:t>
            </w:r>
            <w:r>
              <w:rPr>
                <w:rFonts w:ascii="Times New Roman" w:hAnsi="Times New Roman" w:cs="Times New Roman"/>
              </w:rPr>
              <w:t>Verifica, quando W100.TIP_MOEDA é diferente de “Reais”, se o campo W200.VL_IR_DEVIDO_EST está preenchido.</w:t>
            </w: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REGRA_VALOR_ESTRANGEIRO_NAO_PREENCHER: </w:t>
            </w:r>
            <w:r>
              <w:rPr>
                <w:rFonts w:ascii="Times New Roman" w:hAnsi="Times New Roman" w:cs="Times New Roman"/>
              </w:rPr>
              <w:t>Verifica, quando W100.TIP_MOEDA é igual a “Reais”, se o campo W200.VL_IR_DEVIDO_EST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lastRenderedPageBreak/>
              <w:t>14</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VL_IR_DEVIDO</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REGRA_HABILITA_REAL: </w:t>
            </w:r>
            <w:r>
              <w:rPr>
                <w:rFonts w:ascii="Times New Roman" w:hAnsi="Times New Roman" w:cs="Times New Roman"/>
              </w:rPr>
              <w:t>Caso W100.TIP_MOEDA seja igual a “Reais”, o campo W200.VL_IR_DEVIDO deve ser habilitado. Caso contrário, o campo W200.VL_IR_DEVIDO é desabilitado, pois é calculado automaticamente pelo sistema.</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REGRA_CALCULA_REAL_CNA: </w:t>
            </w:r>
            <w:r>
              <w:rPr>
                <w:rFonts w:ascii="Times New Roman" w:hAnsi="Times New Roman" w:cs="Times New Roman"/>
              </w:rPr>
              <w:t>Caso o campo W100.TIP.MOEDA seja diferente de “Reais”, o campo W200.VL_IR_DEVIDO será igual ao resultado da multiplicação do campo W200.VL_IR_DEVIDO_EST pela taxa de câmbio para real em 31/12/ano da escrituração, conforme tabela do Sped (Disponibilizada no programa da ECF no diretório Arquivos de Programas/Programas Sped/ECf/SpedEcf/Recursos/Tabelas).</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15</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VL_CAP_SOC_EST</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REGRA_HABILITA_MOEDA_ESTRANGEIRA: </w:t>
            </w:r>
            <w:r>
              <w:rPr>
                <w:rFonts w:ascii="Times New Roman" w:hAnsi="Times New Roman" w:cs="Times New Roman"/>
              </w:rPr>
              <w:t>Caso W100.TIP_MOEDA seja diferente de “Reais”, o campo W200.VL_CAP_SOC_EST deve ser habilitado. Caso contrário, o campo W200.VL_CAP_SOC_EST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REGRA_VALOR_ESTRANGEIRO_OBRIGATORIO: </w:t>
            </w:r>
            <w:r>
              <w:rPr>
                <w:rFonts w:ascii="Times New Roman" w:hAnsi="Times New Roman" w:cs="Times New Roman"/>
              </w:rPr>
              <w:t>Verifica, quando W100.TIP_MOEDA é diferente de “Reais”, se o campo W200.VL_CAP_SOC_EST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REGRA_VALOR_ESTRANGEIRO_NAO_PREENCHER: </w:t>
            </w:r>
            <w:r>
              <w:rPr>
                <w:rFonts w:ascii="Times New Roman" w:hAnsi="Times New Roman" w:cs="Times New Roman"/>
              </w:rPr>
              <w:t>Verifica, quando W100.TIP_MOEDA é igual a “Reais”, se o campo W200.VL_CAP_SOC_EST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16</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VL_CAP_SOC</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REGRA_HABILITA_REAL: </w:t>
            </w:r>
            <w:r>
              <w:rPr>
                <w:rFonts w:ascii="Times New Roman" w:hAnsi="Times New Roman" w:cs="Times New Roman"/>
              </w:rPr>
              <w:t>Caso W100.TIP_MOEDA seja igual a “Reais”, o campo W200.VL_CAP_SOC deve ser habilitado. Caso contrário, o campo W200.VL_CAP_SOC é desabilitado, pois é calculado automaticamente pelo sistema.</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REGRA_CALCULA_REAL_CNA: </w:t>
            </w:r>
            <w:r>
              <w:rPr>
                <w:rFonts w:ascii="Times New Roman" w:hAnsi="Times New Roman" w:cs="Times New Roman"/>
              </w:rPr>
              <w:t>Caso o campo W100.TIP.MOEDA seja diferente de “Reais”, o campo W200.VL_CAP_SOC será igual ao resultado da multiplicação do campo W200.VL_CAP_SOC_EST pela taxa de câmbio para real em 31/12/ano da escrituração, conforme tabela do Sped (Disponibilizada no programa da ECF no diretório Arquivos de Programas/Programas Sped/ECf/SpedEcf/Recursos/Tabelas).</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17</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VL_LUC_ACUM_EST</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REGRA_HABILITA_MOEDA_ESTRANGEIRA: </w:t>
            </w:r>
            <w:r>
              <w:rPr>
                <w:rFonts w:ascii="Times New Roman" w:hAnsi="Times New Roman" w:cs="Times New Roman"/>
              </w:rPr>
              <w:t>Caso W100.TIP_MOEDA seja diferente de “Reais”, o campo W200.VL_LUC_ACUM_EST deve ser habilitado. Caso contrário, o campo W200.VL_LUC_ACUM_EST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REGRA_VALOR_ESTRANGEIRO_OBRIGATORIO: </w:t>
            </w:r>
            <w:r>
              <w:rPr>
                <w:rFonts w:ascii="Times New Roman" w:hAnsi="Times New Roman" w:cs="Times New Roman"/>
              </w:rPr>
              <w:t>Verifica, quando W100.TIP_MOEDA é diferente de “Reais”, se o campo W200.VL_LUC_ACUM_EST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REGRA_VALOR_ESTRANGEIRO_NAO_PREENCHER: </w:t>
            </w:r>
            <w:r>
              <w:rPr>
                <w:rFonts w:ascii="Times New Roman" w:hAnsi="Times New Roman" w:cs="Times New Roman"/>
              </w:rPr>
              <w:t>Verifica, quando W100.TIP_MOEDA é igual a “Reais”, se o campo W200.VL_LUC_ACUM_EST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18</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VL_LUC_ACUM</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REGRA_HABILITA_REAL: </w:t>
            </w:r>
            <w:r>
              <w:rPr>
                <w:rFonts w:ascii="Times New Roman" w:hAnsi="Times New Roman" w:cs="Times New Roman"/>
              </w:rPr>
              <w:t>Caso W100.TIP_MOEDA seja igual a “Reais”, o campo W200.LUC_ACUM deve ser habilitado. Caso contrário, o campo W200.LUC_ACUM é desabilitado, pois é calculado automaticamente pelo sistema.</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lastRenderedPageBreak/>
              <w:t xml:space="preserve">REGRA_CALCULA_REAL_CNA: </w:t>
            </w:r>
            <w:r>
              <w:rPr>
                <w:rFonts w:ascii="Times New Roman" w:hAnsi="Times New Roman" w:cs="Times New Roman"/>
              </w:rPr>
              <w:t>Caso o campo W100.TIP.MOEDA seja diferente de “Reais”, o campo W200.VL_LUC_ACUM será igual ao resultado da multiplicação do campo W200.VL_LUC_ACUM_EST pela taxa de câmbio para real em 31/12/ano da escrituração, conforme tabela do Sped (Disponibilizada no programa da ECF no diretório Arquivos de Programas/Programas Sped/ECf/SpedEcf/Recursos/Tabelas).</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lastRenderedPageBreak/>
              <w:t>19</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VL_ATIV_TANG_EST</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REGRA_HABILITA_MOEDA_ESTRANGEIRA: </w:t>
            </w:r>
            <w:r>
              <w:rPr>
                <w:rFonts w:ascii="Times New Roman" w:hAnsi="Times New Roman" w:cs="Times New Roman"/>
              </w:rPr>
              <w:t>Caso W100.TIP_MOEDA seja diferente de “Reais”, o campo W200.VL_ATIV_TANG_EST deve ser habilitado. Caso contrário, o campo W200.VL_ATIV_TANG_EST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REGRA_VALOR_ESTRANGEIRO_OBRIGATORIO: </w:t>
            </w:r>
            <w:r>
              <w:rPr>
                <w:rFonts w:ascii="Times New Roman" w:hAnsi="Times New Roman" w:cs="Times New Roman"/>
              </w:rPr>
              <w:t>Verifica, quando W100.TIP_MOEDA é diferente de “Reais”, se o campo W200.VL_ATIV_TANG_EST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REGRA_VALOR_ESTRANGEIRO_NAO_PREENCHER: </w:t>
            </w:r>
            <w:r>
              <w:rPr>
                <w:rFonts w:ascii="Times New Roman" w:hAnsi="Times New Roman" w:cs="Times New Roman"/>
              </w:rPr>
              <w:t>Verifica, quando W100.TIP_MOEDA é igual a “Reais”, se o campo W200.VL_ATIV_TANG_EST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20</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VL_ATIV_TANG</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REGRA_HABILITA_REAL: </w:t>
            </w:r>
            <w:r>
              <w:rPr>
                <w:rFonts w:ascii="Times New Roman" w:hAnsi="Times New Roman" w:cs="Times New Roman"/>
              </w:rPr>
              <w:t>Caso W100.TIP_MOEDA seja igual a “Reais”, o campo W200.ATIV_TANG deve ser habilitado. Caso contrário, o campo W200.ATIV_TANG é desabilitado, pois é calculado automaticamente pelo sistema.</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REGRA_CALCULA_REAL_CNA: </w:t>
            </w:r>
            <w:r>
              <w:rPr>
                <w:rFonts w:ascii="Times New Roman" w:hAnsi="Times New Roman" w:cs="Times New Roman"/>
              </w:rPr>
              <w:t>Caso o campo W100.TIP.MOEDA seja diferente de “Reais”, o campo W200.VL_ATIV_TANG será igual ao resultado da multiplicação do campo W200.VL_ATIV_TANG_EST pela taxa de câmbio para real em 31/12/ano da escrituração, conforme tabela do Sped (Disponibilizada no programa da ECF no diretório Arquivos de Programas/Programas Sped/ECf/SpedEcf/Recursos/Tabelas).</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tc>
      </w:tr>
    </w:tbl>
    <w:p w:rsidR="00F46979" w:rsidRDefault="00F46979" w:rsidP="00F46979">
      <w:pPr>
        <w:pStyle w:val="Corpodetexto"/>
        <w:rPr>
          <w:rFonts w:ascii="Times New Roman" w:hAnsi="Times New Roman" w:cs="Times New Roman"/>
          <w:b/>
          <w:bCs/>
          <w:color w:val="002060"/>
        </w:rPr>
      </w:pPr>
    </w:p>
    <w:p w:rsidR="006F0ACD" w:rsidRPr="0070069F" w:rsidRDefault="006F0ACD">
      <w:pPr>
        <w:spacing w:after="200" w:line="276" w:lineRule="auto"/>
        <w:rPr>
          <w:b/>
          <w:color w:val="002060"/>
          <w:szCs w:val="20"/>
          <w:lang w:eastAsia="ar-SA"/>
        </w:rPr>
      </w:pPr>
      <w:r w:rsidRPr="0070069F">
        <w:rPr>
          <w:b/>
          <w:color w:val="002060"/>
          <w:szCs w:val="20"/>
        </w:rPr>
        <w:br w:type="page"/>
      </w:r>
    </w:p>
    <w:p w:rsidR="00321880" w:rsidRPr="0070069F" w:rsidRDefault="00321880" w:rsidP="00321880">
      <w:pPr>
        <w:pStyle w:val="Corpodetexto"/>
        <w:rPr>
          <w:rFonts w:ascii="Times New Roman" w:hAnsi="Times New Roman"/>
          <w:b/>
          <w:color w:val="002060"/>
          <w:szCs w:val="20"/>
        </w:rPr>
      </w:pPr>
      <w:r w:rsidRPr="0070069F">
        <w:rPr>
          <w:rFonts w:ascii="Times New Roman" w:hAnsi="Times New Roman"/>
          <w:b/>
          <w:color w:val="002060"/>
          <w:szCs w:val="20"/>
        </w:rPr>
        <w:lastRenderedPageBreak/>
        <w:t xml:space="preserve">Exemplo de Preenchimento: </w:t>
      </w:r>
    </w:p>
    <w:p w:rsidR="00321880" w:rsidRPr="0070069F" w:rsidRDefault="00321880" w:rsidP="00321880">
      <w:pPr>
        <w:pStyle w:val="Corpodetexto"/>
        <w:rPr>
          <w:rFonts w:ascii="Times New Roman" w:hAnsi="Times New Roman"/>
          <w:b/>
          <w:color w:val="002060"/>
          <w:szCs w:val="20"/>
        </w:rPr>
      </w:pPr>
    </w:p>
    <w:p w:rsidR="00321880" w:rsidRPr="0070069F" w:rsidRDefault="00321880" w:rsidP="00321880">
      <w:pPr>
        <w:pStyle w:val="Corpodetexto"/>
        <w:rPr>
          <w:rFonts w:ascii="Times New Roman" w:hAnsi="Times New Roman"/>
          <w:b/>
          <w:color w:val="002060"/>
          <w:szCs w:val="20"/>
        </w:rPr>
      </w:pPr>
      <w:r w:rsidRPr="0070069F">
        <w:rPr>
          <w:rFonts w:ascii="Times New Roman" w:hAnsi="Times New Roman"/>
          <w:b/>
          <w:color w:val="002060"/>
          <w:szCs w:val="20"/>
        </w:rPr>
        <w:t>|W200|</w:t>
      </w:r>
      <w:r w:rsidR="00AE1301" w:rsidRPr="0070069F">
        <w:rPr>
          <w:rFonts w:ascii="Times New Roman" w:hAnsi="Times New Roman"/>
          <w:b/>
          <w:color w:val="002060"/>
          <w:szCs w:val="20"/>
        </w:rPr>
        <w:t>21||100000000||200000000||300000000||30000000||4500000||3000000||100000000</w:t>
      </w:r>
      <w:r w:rsidR="006F0ACD" w:rsidRPr="0070069F">
        <w:rPr>
          <w:rFonts w:ascii="Times New Roman" w:hAnsi="Times New Roman"/>
          <w:b/>
          <w:color w:val="002060"/>
          <w:szCs w:val="20"/>
        </w:rPr>
        <w:t>|</w:t>
      </w:r>
      <w:r w:rsidR="00AE1301" w:rsidRPr="0070069F">
        <w:rPr>
          <w:rFonts w:ascii="Times New Roman" w:hAnsi="Times New Roman"/>
          <w:b/>
          <w:color w:val="002060"/>
          <w:szCs w:val="20"/>
        </w:rPr>
        <w:t>|25000000||50000000</w:t>
      </w:r>
      <w:r w:rsidR="00054DB9" w:rsidRPr="0070069F">
        <w:rPr>
          <w:rFonts w:ascii="Times New Roman" w:hAnsi="Times New Roman"/>
          <w:b/>
          <w:color w:val="002060"/>
          <w:szCs w:val="20"/>
        </w:rPr>
        <w:t>|2000|</w:t>
      </w:r>
    </w:p>
    <w:p w:rsidR="006F0ACD" w:rsidRPr="0070069F" w:rsidRDefault="006F0ACD" w:rsidP="006F0ACD">
      <w:pPr>
        <w:pStyle w:val="Corpodetexto"/>
        <w:ind w:firstLine="708"/>
        <w:rPr>
          <w:rFonts w:ascii="Times New Roman" w:hAnsi="Times New Roman"/>
          <w:color w:val="002060"/>
          <w:szCs w:val="20"/>
        </w:rPr>
      </w:pPr>
      <w:r w:rsidRPr="0070069F">
        <w:rPr>
          <w:rFonts w:ascii="Times New Roman" w:hAnsi="Times New Roman"/>
          <w:color w:val="002060"/>
          <w:szCs w:val="20"/>
        </w:rPr>
        <w:t>|W200|: Identificação do tipo do registro.</w:t>
      </w:r>
    </w:p>
    <w:p w:rsidR="006F0ACD" w:rsidRPr="0070069F" w:rsidRDefault="006F0ACD" w:rsidP="006F0ACD">
      <w:pPr>
        <w:pStyle w:val="Corpodetexto"/>
        <w:ind w:firstLine="708"/>
        <w:rPr>
          <w:rFonts w:ascii="Times New Roman" w:hAnsi="Times New Roman"/>
          <w:color w:val="002060"/>
          <w:szCs w:val="20"/>
        </w:rPr>
      </w:pPr>
      <w:r w:rsidRPr="0070069F">
        <w:rPr>
          <w:rFonts w:ascii="Times New Roman" w:hAnsi="Times New Roman"/>
          <w:color w:val="002060"/>
          <w:szCs w:val="20"/>
        </w:rPr>
        <w:t xml:space="preserve">|21|: </w:t>
      </w:r>
      <w:r w:rsidR="001B58FE" w:rsidRPr="0070069F">
        <w:rPr>
          <w:rFonts w:ascii="Times New Roman" w:hAnsi="Times New Roman"/>
          <w:color w:val="002060"/>
          <w:szCs w:val="20"/>
        </w:rPr>
        <w:t>Jurisdição</w:t>
      </w:r>
      <w:r w:rsidRPr="0070069F">
        <w:rPr>
          <w:rFonts w:ascii="Times New Roman" w:hAnsi="Times New Roman"/>
          <w:color w:val="002060"/>
          <w:szCs w:val="20"/>
        </w:rPr>
        <w:t xml:space="preserve"> de residência tributária da(s) entidade(s) integrante(s) do grupo multinacional.</w:t>
      </w:r>
    </w:p>
    <w:p w:rsidR="006F0ACD" w:rsidRPr="0070069F" w:rsidRDefault="006F0ACD" w:rsidP="006F0ACD">
      <w:pPr>
        <w:pStyle w:val="Corpodetexto"/>
        <w:ind w:firstLine="708"/>
        <w:rPr>
          <w:rFonts w:ascii="Times New Roman" w:hAnsi="Times New Roman"/>
          <w:color w:val="002060"/>
          <w:szCs w:val="20"/>
        </w:rPr>
      </w:pPr>
      <w:r w:rsidRPr="0070069F">
        <w:rPr>
          <w:rFonts w:ascii="Times New Roman" w:hAnsi="Times New Roman"/>
          <w:color w:val="002060"/>
          <w:szCs w:val="20"/>
        </w:rPr>
        <w:t>||: Receitas provenientes de partes não relacionadas em moeda estrangeira.</w:t>
      </w:r>
    </w:p>
    <w:p w:rsidR="006F0ACD" w:rsidRPr="0070069F" w:rsidRDefault="00AE1301" w:rsidP="006F0ACD">
      <w:pPr>
        <w:pStyle w:val="Corpodetexto"/>
        <w:ind w:firstLine="708"/>
        <w:rPr>
          <w:rFonts w:ascii="Times New Roman" w:hAnsi="Times New Roman"/>
          <w:color w:val="002060"/>
          <w:szCs w:val="20"/>
        </w:rPr>
      </w:pPr>
      <w:r w:rsidRPr="0070069F">
        <w:rPr>
          <w:rFonts w:ascii="Times New Roman" w:hAnsi="Times New Roman"/>
          <w:color w:val="002060"/>
          <w:szCs w:val="20"/>
        </w:rPr>
        <w:t>|100000</w:t>
      </w:r>
      <w:r w:rsidR="006F0ACD" w:rsidRPr="0070069F">
        <w:rPr>
          <w:rFonts w:ascii="Times New Roman" w:hAnsi="Times New Roman"/>
          <w:color w:val="002060"/>
          <w:szCs w:val="20"/>
        </w:rPr>
        <w:t>|: Receitas provenientes de partes não relacion</w:t>
      </w:r>
      <w:r w:rsidRPr="0070069F">
        <w:rPr>
          <w:rFonts w:ascii="Times New Roman" w:hAnsi="Times New Roman"/>
          <w:color w:val="002060"/>
          <w:szCs w:val="20"/>
        </w:rPr>
        <w:t xml:space="preserve">adas em </w:t>
      </w:r>
      <w:r w:rsidR="001B58FE" w:rsidRPr="0070069F">
        <w:rPr>
          <w:rFonts w:ascii="Times New Roman" w:hAnsi="Times New Roman"/>
          <w:color w:val="002060"/>
          <w:szCs w:val="20"/>
        </w:rPr>
        <w:t>reais</w:t>
      </w:r>
      <w:r w:rsidRPr="0070069F">
        <w:rPr>
          <w:rFonts w:ascii="Times New Roman" w:hAnsi="Times New Roman"/>
          <w:color w:val="002060"/>
          <w:szCs w:val="20"/>
        </w:rPr>
        <w:t xml:space="preserve"> (R$ 100.000.000,00</w:t>
      </w:r>
      <w:r w:rsidR="006F0ACD" w:rsidRPr="0070069F">
        <w:rPr>
          <w:rFonts w:ascii="Times New Roman" w:hAnsi="Times New Roman"/>
          <w:color w:val="002060"/>
          <w:szCs w:val="20"/>
        </w:rPr>
        <w:t>).</w:t>
      </w:r>
    </w:p>
    <w:p w:rsidR="006F0ACD" w:rsidRPr="0070069F" w:rsidRDefault="006F0ACD" w:rsidP="006F0ACD">
      <w:pPr>
        <w:pStyle w:val="Corpodetexto"/>
        <w:ind w:firstLine="708"/>
        <w:rPr>
          <w:rFonts w:ascii="Times New Roman" w:hAnsi="Times New Roman"/>
          <w:color w:val="002060"/>
          <w:szCs w:val="20"/>
        </w:rPr>
      </w:pPr>
      <w:r w:rsidRPr="0070069F">
        <w:rPr>
          <w:rFonts w:ascii="Times New Roman" w:hAnsi="Times New Roman"/>
          <w:color w:val="002060"/>
          <w:szCs w:val="20"/>
        </w:rPr>
        <w:t>||: Receitas provenientes de partes relacionadas em moeda estrangeira.</w:t>
      </w:r>
    </w:p>
    <w:p w:rsidR="006F0ACD" w:rsidRPr="0070069F" w:rsidRDefault="00AE1301" w:rsidP="006F0ACD">
      <w:pPr>
        <w:pStyle w:val="Corpodetexto"/>
        <w:ind w:firstLine="708"/>
        <w:rPr>
          <w:rFonts w:ascii="Times New Roman" w:hAnsi="Times New Roman"/>
          <w:color w:val="002060"/>
          <w:szCs w:val="20"/>
        </w:rPr>
      </w:pPr>
      <w:r w:rsidRPr="0070069F">
        <w:rPr>
          <w:rFonts w:ascii="Times New Roman" w:hAnsi="Times New Roman"/>
          <w:color w:val="002060"/>
          <w:szCs w:val="20"/>
        </w:rPr>
        <w:t>|200000</w:t>
      </w:r>
      <w:r w:rsidR="006F0ACD" w:rsidRPr="0070069F">
        <w:rPr>
          <w:rFonts w:ascii="Times New Roman" w:hAnsi="Times New Roman"/>
          <w:color w:val="002060"/>
          <w:szCs w:val="20"/>
        </w:rPr>
        <w:t xml:space="preserve">|: Receitas provenientes de partes relacionadas em </w:t>
      </w:r>
      <w:r w:rsidR="001B58FE" w:rsidRPr="0070069F">
        <w:rPr>
          <w:rFonts w:ascii="Times New Roman" w:hAnsi="Times New Roman"/>
          <w:color w:val="002060"/>
          <w:szCs w:val="20"/>
        </w:rPr>
        <w:t>reais</w:t>
      </w:r>
      <w:r w:rsidR="006F0ACD" w:rsidRPr="0070069F">
        <w:rPr>
          <w:rFonts w:ascii="Times New Roman" w:hAnsi="Times New Roman"/>
          <w:color w:val="002060"/>
          <w:szCs w:val="20"/>
        </w:rPr>
        <w:t xml:space="preserve"> (R$ 200.000.000,00).</w:t>
      </w:r>
    </w:p>
    <w:p w:rsidR="006F0ACD" w:rsidRPr="0070069F" w:rsidRDefault="006F0ACD" w:rsidP="006F0ACD">
      <w:pPr>
        <w:pStyle w:val="Corpodetexto"/>
        <w:ind w:firstLine="708"/>
        <w:rPr>
          <w:rFonts w:ascii="Times New Roman" w:hAnsi="Times New Roman"/>
          <w:color w:val="002060"/>
          <w:szCs w:val="20"/>
        </w:rPr>
      </w:pPr>
      <w:r w:rsidRPr="0070069F">
        <w:rPr>
          <w:rFonts w:ascii="Times New Roman" w:hAnsi="Times New Roman"/>
          <w:color w:val="002060"/>
          <w:szCs w:val="20"/>
        </w:rPr>
        <w:t>||: Receita total em moeda estrangeira.</w:t>
      </w:r>
    </w:p>
    <w:p w:rsidR="006F0ACD" w:rsidRPr="0070069F" w:rsidRDefault="00AE1301" w:rsidP="006F0ACD">
      <w:pPr>
        <w:pStyle w:val="Corpodetexto"/>
        <w:ind w:firstLine="708"/>
        <w:rPr>
          <w:rFonts w:ascii="Times New Roman" w:hAnsi="Times New Roman"/>
          <w:color w:val="002060"/>
          <w:szCs w:val="20"/>
        </w:rPr>
      </w:pPr>
      <w:r w:rsidRPr="0070069F">
        <w:rPr>
          <w:rFonts w:ascii="Times New Roman" w:hAnsi="Times New Roman"/>
          <w:color w:val="002060"/>
          <w:szCs w:val="20"/>
        </w:rPr>
        <w:t>|300000</w:t>
      </w:r>
      <w:r w:rsidR="006F0ACD" w:rsidRPr="0070069F">
        <w:rPr>
          <w:rFonts w:ascii="Times New Roman" w:hAnsi="Times New Roman"/>
          <w:color w:val="002060"/>
          <w:szCs w:val="20"/>
        </w:rPr>
        <w:t>|: Receita total em reais (R$ 300.000.000,00).</w:t>
      </w:r>
    </w:p>
    <w:p w:rsidR="006F0ACD" w:rsidRPr="0070069F" w:rsidRDefault="006F0ACD" w:rsidP="006F0ACD">
      <w:pPr>
        <w:pStyle w:val="Corpodetexto"/>
        <w:ind w:firstLine="708"/>
        <w:rPr>
          <w:rFonts w:ascii="Times New Roman" w:hAnsi="Times New Roman"/>
          <w:color w:val="002060"/>
          <w:szCs w:val="20"/>
        </w:rPr>
      </w:pPr>
      <w:r w:rsidRPr="0070069F">
        <w:rPr>
          <w:rFonts w:ascii="Times New Roman" w:hAnsi="Times New Roman"/>
          <w:color w:val="002060"/>
          <w:szCs w:val="20"/>
        </w:rPr>
        <w:t>||: Lucro antes do IR em moeda estrangeira.</w:t>
      </w:r>
    </w:p>
    <w:p w:rsidR="006F0ACD" w:rsidRPr="0070069F" w:rsidRDefault="00AE1301" w:rsidP="006F0ACD">
      <w:pPr>
        <w:pStyle w:val="Corpodetexto"/>
        <w:ind w:firstLine="708"/>
        <w:rPr>
          <w:rFonts w:ascii="Times New Roman" w:hAnsi="Times New Roman"/>
          <w:color w:val="002060"/>
          <w:szCs w:val="20"/>
        </w:rPr>
      </w:pPr>
      <w:r w:rsidRPr="0070069F">
        <w:rPr>
          <w:rFonts w:ascii="Times New Roman" w:hAnsi="Times New Roman"/>
          <w:color w:val="002060"/>
          <w:szCs w:val="20"/>
        </w:rPr>
        <w:t>|30000</w:t>
      </w:r>
      <w:r w:rsidR="006F0ACD" w:rsidRPr="0070069F">
        <w:rPr>
          <w:rFonts w:ascii="Times New Roman" w:hAnsi="Times New Roman"/>
          <w:color w:val="002060"/>
          <w:szCs w:val="20"/>
        </w:rPr>
        <w:t>|: Lucro antes do IR em reais (R$ 30.000.000,00).</w:t>
      </w:r>
    </w:p>
    <w:p w:rsidR="006F0ACD" w:rsidRPr="0070069F" w:rsidRDefault="00054DB9" w:rsidP="006F0ACD">
      <w:pPr>
        <w:pStyle w:val="Corpodetexto"/>
        <w:ind w:firstLine="708"/>
        <w:rPr>
          <w:rFonts w:ascii="Times New Roman" w:hAnsi="Times New Roman"/>
          <w:color w:val="002060"/>
          <w:szCs w:val="20"/>
        </w:rPr>
      </w:pPr>
      <w:r w:rsidRPr="0070069F">
        <w:rPr>
          <w:rFonts w:ascii="Times New Roman" w:hAnsi="Times New Roman"/>
          <w:color w:val="002060"/>
          <w:szCs w:val="20"/>
        </w:rPr>
        <w:t xml:space="preserve">||: </w:t>
      </w:r>
      <w:r w:rsidR="006F0ACD" w:rsidRPr="0070069F">
        <w:rPr>
          <w:rFonts w:ascii="Times New Roman" w:hAnsi="Times New Roman"/>
          <w:color w:val="002060"/>
          <w:szCs w:val="20"/>
        </w:rPr>
        <w:t>IR pago em moeda estrangeira.</w:t>
      </w:r>
    </w:p>
    <w:p w:rsidR="006F0ACD" w:rsidRPr="0070069F" w:rsidRDefault="00AE1301" w:rsidP="006F0ACD">
      <w:pPr>
        <w:pStyle w:val="Corpodetexto"/>
        <w:ind w:firstLine="708"/>
        <w:rPr>
          <w:rFonts w:ascii="Times New Roman" w:hAnsi="Times New Roman"/>
          <w:color w:val="002060"/>
          <w:szCs w:val="20"/>
        </w:rPr>
      </w:pPr>
      <w:r w:rsidRPr="0070069F">
        <w:rPr>
          <w:rFonts w:ascii="Times New Roman" w:hAnsi="Times New Roman"/>
          <w:color w:val="002060"/>
          <w:szCs w:val="20"/>
        </w:rPr>
        <w:t>|4500</w:t>
      </w:r>
      <w:r w:rsidR="00054DB9" w:rsidRPr="0070069F">
        <w:rPr>
          <w:rFonts w:ascii="Times New Roman" w:hAnsi="Times New Roman"/>
          <w:color w:val="002060"/>
          <w:szCs w:val="20"/>
        </w:rPr>
        <w:t xml:space="preserve">|: </w:t>
      </w:r>
      <w:r w:rsidR="006F0ACD" w:rsidRPr="0070069F">
        <w:rPr>
          <w:rFonts w:ascii="Times New Roman" w:hAnsi="Times New Roman"/>
          <w:color w:val="002060"/>
          <w:szCs w:val="20"/>
        </w:rPr>
        <w:t>IR pago em reais (R$ 4.500.000,00).</w:t>
      </w:r>
    </w:p>
    <w:p w:rsidR="006F0ACD" w:rsidRPr="0070069F" w:rsidRDefault="00054DB9" w:rsidP="006F0ACD">
      <w:pPr>
        <w:pStyle w:val="Corpodetexto"/>
        <w:ind w:firstLine="708"/>
        <w:rPr>
          <w:rFonts w:ascii="Times New Roman" w:hAnsi="Times New Roman"/>
          <w:color w:val="002060"/>
          <w:szCs w:val="20"/>
        </w:rPr>
      </w:pPr>
      <w:r w:rsidRPr="0070069F">
        <w:rPr>
          <w:rFonts w:ascii="Times New Roman" w:hAnsi="Times New Roman"/>
          <w:color w:val="002060"/>
          <w:szCs w:val="20"/>
        </w:rPr>
        <w:t xml:space="preserve">||: </w:t>
      </w:r>
      <w:r w:rsidR="006F0ACD" w:rsidRPr="0070069F">
        <w:rPr>
          <w:rFonts w:ascii="Times New Roman" w:hAnsi="Times New Roman"/>
          <w:color w:val="002060"/>
          <w:szCs w:val="20"/>
        </w:rPr>
        <w:t>IR devido em moeda estrangeira.</w:t>
      </w:r>
    </w:p>
    <w:p w:rsidR="006F0ACD" w:rsidRPr="0070069F" w:rsidRDefault="00AE1301" w:rsidP="006F0ACD">
      <w:pPr>
        <w:pStyle w:val="Corpodetexto"/>
        <w:ind w:firstLine="708"/>
        <w:rPr>
          <w:rFonts w:ascii="Times New Roman" w:hAnsi="Times New Roman"/>
          <w:color w:val="002060"/>
          <w:szCs w:val="20"/>
        </w:rPr>
      </w:pPr>
      <w:r w:rsidRPr="0070069F">
        <w:rPr>
          <w:rFonts w:ascii="Times New Roman" w:hAnsi="Times New Roman"/>
          <w:color w:val="002060"/>
          <w:szCs w:val="20"/>
        </w:rPr>
        <w:t>|3000000</w:t>
      </w:r>
      <w:r w:rsidR="00054DB9" w:rsidRPr="0070069F">
        <w:rPr>
          <w:rFonts w:ascii="Times New Roman" w:hAnsi="Times New Roman"/>
          <w:color w:val="002060"/>
          <w:szCs w:val="20"/>
        </w:rPr>
        <w:t xml:space="preserve">|: </w:t>
      </w:r>
      <w:r w:rsidR="006F0ACD" w:rsidRPr="0070069F">
        <w:rPr>
          <w:rFonts w:ascii="Times New Roman" w:hAnsi="Times New Roman"/>
          <w:color w:val="002060"/>
          <w:szCs w:val="20"/>
        </w:rPr>
        <w:t>IR devido em reais (R$ 3.000.000,00).</w:t>
      </w:r>
    </w:p>
    <w:p w:rsidR="006F0ACD" w:rsidRPr="0070069F" w:rsidRDefault="00054DB9" w:rsidP="006F0ACD">
      <w:pPr>
        <w:pStyle w:val="Corpodetexto"/>
        <w:ind w:firstLine="708"/>
        <w:rPr>
          <w:rFonts w:ascii="Times New Roman" w:hAnsi="Times New Roman"/>
          <w:color w:val="002060"/>
          <w:szCs w:val="20"/>
        </w:rPr>
      </w:pPr>
      <w:r w:rsidRPr="0070069F">
        <w:rPr>
          <w:rFonts w:ascii="Times New Roman" w:hAnsi="Times New Roman"/>
          <w:color w:val="002060"/>
          <w:szCs w:val="20"/>
        </w:rPr>
        <w:t xml:space="preserve">||: </w:t>
      </w:r>
      <w:r w:rsidR="006F0ACD" w:rsidRPr="0070069F">
        <w:rPr>
          <w:rFonts w:ascii="Times New Roman" w:hAnsi="Times New Roman"/>
          <w:color w:val="002060"/>
          <w:szCs w:val="20"/>
        </w:rPr>
        <w:t>Capita</w:t>
      </w:r>
      <w:r w:rsidRPr="0070069F">
        <w:rPr>
          <w:rFonts w:ascii="Times New Roman" w:hAnsi="Times New Roman"/>
          <w:color w:val="002060"/>
          <w:szCs w:val="20"/>
        </w:rPr>
        <w:t>l</w:t>
      </w:r>
      <w:r w:rsidR="006F0ACD" w:rsidRPr="0070069F">
        <w:rPr>
          <w:rFonts w:ascii="Times New Roman" w:hAnsi="Times New Roman"/>
          <w:color w:val="002060"/>
          <w:szCs w:val="20"/>
        </w:rPr>
        <w:t xml:space="preserve"> social em moeda estrangeira.</w:t>
      </w:r>
    </w:p>
    <w:p w:rsidR="006F0ACD" w:rsidRPr="0070069F" w:rsidRDefault="00AE1301" w:rsidP="006F0ACD">
      <w:pPr>
        <w:pStyle w:val="Corpodetexto"/>
        <w:ind w:firstLine="708"/>
        <w:rPr>
          <w:rFonts w:ascii="Times New Roman" w:hAnsi="Times New Roman"/>
          <w:color w:val="002060"/>
          <w:szCs w:val="20"/>
        </w:rPr>
      </w:pPr>
      <w:r w:rsidRPr="0070069F">
        <w:rPr>
          <w:rFonts w:ascii="Times New Roman" w:hAnsi="Times New Roman"/>
          <w:color w:val="002060"/>
          <w:szCs w:val="20"/>
        </w:rPr>
        <w:t>|100000000</w:t>
      </w:r>
      <w:r w:rsidR="006F0ACD" w:rsidRPr="0070069F">
        <w:rPr>
          <w:rFonts w:ascii="Times New Roman" w:hAnsi="Times New Roman"/>
          <w:color w:val="002060"/>
          <w:szCs w:val="20"/>
        </w:rPr>
        <w:t>|: Capital Soc</w:t>
      </w:r>
      <w:r w:rsidR="00054DB9" w:rsidRPr="0070069F">
        <w:rPr>
          <w:rFonts w:ascii="Times New Roman" w:hAnsi="Times New Roman"/>
          <w:color w:val="002060"/>
          <w:szCs w:val="20"/>
        </w:rPr>
        <w:t xml:space="preserve">ial em </w:t>
      </w:r>
      <w:r w:rsidR="001B58FE" w:rsidRPr="0070069F">
        <w:rPr>
          <w:rFonts w:ascii="Times New Roman" w:hAnsi="Times New Roman"/>
          <w:color w:val="002060"/>
          <w:szCs w:val="20"/>
        </w:rPr>
        <w:t>reais</w:t>
      </w:r>
      <w:r w:rsidR="00054DB9" w:rsidRPr="0070069F">
        <w:rPr>
          <w:rFonts w:ascii="Times New Roman" w:hAnsi="Times New Roman"/>
          <w:color w:val="002060"/>
          <w:szCs w:val="20"/>
        </w:rPr>
        <w:t xml:space="preserve"> (R$ 100.000.000</w:t>
      </w:r>
      <w:r w:rsidR="006F0ACD" w:rsidRPr="0070069F">
        <w:rPr>
          <w:rFonts w:ascii="Times New Roman" w:hAnsi="Times New Roman"/>
          <w:color w:val="002060"/>
          <w:szCs w:val="20"/>
        </w:rPr>
        <w:t>,00).</w:t>
      </w:r>
    </w:p>
    <w:p w:rsidR="006F0ACD" w:rsidRPr="0070069F" w:rsidRDefault="00054DB9" w:rsidP="006F0ACD">
      <w:pPr>
        <w:pStyle w:val="Corpodetexto"/>
        <w:ind w:firstLine="708"/>
        <w:rPr>
          <w:rFonts w:ascii="Times New Roman" w:hAnsi="Times New Roman"/>
          <w:color w:val="002060"/>
          <w:szCs w:val="20"/>
        </w:rPr>
      </w:pPr>
      <w:r w:rsidRPr="0070069F">
        <w:rPr>
          <w:rFonts w:ascii="Times New Roman" w:hAnsi="Times New Roman"/>
          <w:color w:val="002060"/>
          <w:szCs w:val="20"/>
        </w:rPr>
        <w:t>||: Lucros acumulados em moeda estrangeira.</w:t>
      </w:r>
    </w:p>
    <w:p w:rsidR="00054DB9" w:rsidRPr="0070069F" w:rsidRDefault="00AE1301" w:rsidP="006F0ACD">
      <w:pPr>
        <w:pStyle w:val="Corpodetexto"/>
        <w:ind w:firstLine="708"/>
        <w:rPr>
          <w:rFonts w:ascii="Times New Roman" w:hAnsi="Times New Roman"/>
          <w:color w:val="002060"/>
          <w:szCs w:val="20"/>
        </w:rPr>
      </w:pPr>
      <w:r w:rsidRPr="0070069F">
        <w:rPr>
          <w:rFonts w:ascii="Times New Roman" w:hAnsi="Times New Roman"/>
          <w:color w:val="002060"/>
          <w:szCs w:val="20"/>
        </w:rPr>
        <w:t>|25000000</w:t>
      </w:r>
      <w:r w:rsidR="00054DB9" w:rsidRPr="0070069F">
        <w:rPr>
          <w:rFonts w:ascii="Times New Roman" w:hAnsi="Times New Roman"/>
          <w:color w:val="002060"/>
          <w:szCs w:val="20"/>
        </w:rPr>
        <w:t>|: Lucros acumulados em reais.</w:t>
      </w:r>
    </w:p>
    <w:p w:rsidR="00054DB9" w:rsidRPr="0070069F" w:rsidRDefault="00054DB9" w:rsidP="006F0ACD">
      <w:pPr>
        <w:pStyle w:val="Corpodetexto"/>
        <w:ind w:firstLine="708"/>
        <w:rPr>
          <w:rFonts w:ascii="Times New Roman" w:hAnsi="Times New Roman"/>
          <w:color w:val="002060"/>
          <w:szCs w:val="20"/>
        </w:rPr>
      </w:pPr>
      <w:r w:rsidRPr="0070069F">
        <w:rPr>
          <w:rFonts w:ascii="Times New Roman" w:hAnsi="Times New Roman"/>
          <w:color w:val="002060"/>
          <w:szCs w:val="20"/>
        </w:rPr>
        <w:t>||: Ativos tangíveis em moeda estrangeira.</w:t>
      </w:r>
    </w:p>
    <w:p w:rsidR="00054DB9" w:rsidRPr="0070069F" w:rsidRDefault="00AE1301" w:rsidP="006F0ACD">
      <w:pPr>
        <w:pStyle w:val="Corpodetexto"/>
        <w:ind w:firstLine="708"/>
        <w:rPr>
          <w:rFonts w:ascii="Times New Roman" w:hAnsi="Times New Roman"/>
          <w:color w:val="002060"/>
          <w:szCs w:val="20"/>
        </w:rPr>
      </w:pPr>
      <w:r w:rsidRPr="0070069F">
        <w:rPr>
          <w:rFonts w:ascii="Times New Roman" w:hAnsi="Times New Roman"/>
          <w:color w:val="002060"/>
          <w:szCs w:val="20"/>
        </w:rPr>
        <w:t>|50000000</w:t>
      </w:r>
      <w:r w:rsidR="00054DB9" w:rsidRPr="0070069F">
        <w:rPr>
          <w:rFonts w:ascii="Times New Roman" w:hAnsi="Times New Roman"/>
          <w:color w:val="002060"/>
          <w:szCs w:val="20"/>
        </w:rPr>
        <w:t>|: Ativos tangíveis em reais.</w:t>
      </w:r>
    </w:p>
    <w:p w:rsidR="006F0ACD" w:rsidRPr="0070069F" w:rsidRDefault="00054DB9" w:rsidP="006F0ACD">
      <w:pPr>
        <w:pStyle w:val="Corpodetexto"/>
        <w:ind w:firstLine="708"/>
        <w:rPr>
          <w:rFonts w:ascii="Times New Roman" w:hAnsi="Times New Roman"/>
          <w:color w:val="002060"/>
          <w:szCs w:val="20"/>
        </w:rPr>
      </w:pPr>
      <w:r w:rsidRPr="0070069F">
        <w:rPr>
          <w:rFonts w:ascii="Times New Roman" w:hAnsi="Times New Roman"/>
          <w:color w:val="002060"/>
          <w:szCs w:val="20"/>
        </w:rPr>
        <w:t>|2000|: Número de empregados (2.000).</w:t>
      </w:r>
      <w:r w:rsidR="006F0ACD" w:rsidRPr="0070069F">
        <w:rPr>
          <w:rFonts w:ascii="Times New Roman" w:hAnsi="Times New Roman"/>
          <w:color w:val="002060"/>
          <w:szCs w:val="20"/>
        </w:rPr>
        <w:t xml:space="preserve"> </w:t>
      </w:r>
    </w:p>
    <w:p w:rsidR="006F0ACD" w:rsidRPr="0070069F" w:rsidRDefault="006F0ACD" w:rsidP="006F0ACD">
      <w:pPr>
        <w:pStyle w:val="Corpodetexto"/>
        <w:ind w:firstLine="708"/>
        <w:rPr>
          <w:rFonts w:ascii="Times New Roman" w:hAnsi="Times New Roman"/>
          <w:color w:val="002060"/>
          <w:szCs w:val="20"/>
        </w:rPr>
      </w:pPr>
    </w:p>
    <w:p w:rsidR="006F0ACD" w:rsidRPr="0070069F" w:rsidRDefault="006F0ACD" w:rsidP="006F0ACD">
      <w:pPr>
        <w:pStyle w:val="Corpodetexto"/>
        <w:ind w:firstLine="708"/>
        <w:rPr>
          <w:rFonts w:ascii="Times New Roman" w:hAnsi="Times New Roman"/>
          <w:color w:val="002060"/>
          <w:szCs w:val="20"/>
        </w:rPr>
      </w:pPr>
    </w:p>
    <w:p w:rsidR="00114E48" w:rsidRPr="0070069F" w:rsidRDefault="00114E48">
      <w:pPr>
        <w:spacing w:after="200" w:line="276" w:lineRule="auto"/>
        <w:rPr>
          <w:color w:val="0000FF"/>
          <w:szCs w:val="20"/>
        </w:rPr>
      </w:pPr>
    </w:p>
    <w:p w:rsidR="00114E48" w:rsidRPr="0070069F" w:rsidRDefault="00114E48">
      <w:pPr>
        <w:spacing w:after="200" w:line="276" w:lineRule="auto"/>
        <w:rPr>
          <w:color w:val="0000FF"/>
          <w:szCs w:val="20"/>
        </w:rPr>
      </w:pPr>
    </w:p>
    <w:p w:rsidR="00321880" w:rsidRPr="0070069F" w:rsidRDefault="00321880">
      <w:pPr>
        <w:spacing w:after="200" w:line="276" w:lineRule="auto"/>
        <w:rPr>
          <w:b/>
          <w:bCs/>
          <w:color w:val="0000FF"/>
          <w:szCs w:val="20"/>
        </w:rPr>
      </w:pPr>
      <w:r w:rsidRPr="0070069F">
        <w:rPr>
          <w:color w:val="0000FF"/>
          <w:szCs w:val="20"/>
        </w:rPr>
        <w:br w:type="page"/>
      </w:r>
    </w:p>
    <w:p w:rsidR="00DE2FC8" w:rsidRPr="0070069F" w:rsidRDefault="00DE2FC8" w:rsidP="00867F54">
      <w:pPr>
        <w:pStyle w:val="Ttulo4"/>
      </w:pPr>
      <w:bookmarkStart w:id="384" w:name="_Toc479713788"/>
      <w:r w:rsidRPr="0070069F">
        <w:lastRenderedPageBreak/>
        <w:t>Registro W250: Declaração País-a-País – Entidades Integrantes</w:t>
      </w:r>
      <w:bookmarkEnd w:id="384"/>
    </w:p>
    <w:p w:rsidR="00DE2FC8" w:rsidRPr="0070069F" w:rsidRDefault="00DE2FC8" w:rsidP="00DE2FC8"/>
    <w:p w:rsidR="00F46979" w:rsidRDefault="00F46979" w:rsidP="00F46979">
      <w:pPr>
        <w:ind w:firstLine="708"/>
        <w:jc w:val="both"/>
        <w:rPr>
          <w:rFonts w:cs="Times New Roman"/>
        </w:rPr>
      </w:pPr>
      <w:r>
        <w:rPr>
          <w:rFonts w:cs="Times New Roman"/>
          <w:highlight w:val="yellow"/>
        </w:rPr>
        <w:t>Neste registro deve ser apresenta a identificação de todas as entidades integrantes do grupo multinacional (incluindo a própria entidade declarante da DPP</w:t>
      </w:r>
      <w:r w:rsidRPr="00777129">
        <w:rPr>
          <w:rFonts w:cs="Times New Roman"/>
          <w:highlight w:val="yellow"/>
        </w:rPr>
        <w:t>), por jurisdição (conforme as jurisdições indicadas no Registro W200 e a situação de entidades sem jurisdição de residência), e das atividades econômicas por elas desempenhadas.</w:t>
      </w:r>
      <w:r>
        <w:rPr>
          <w:rFonts w:cs="Times New Roman"/>
        </w:rPr>
        <w:t xml:space="preserve"> </w:t>
      </w:r>
    </w:p>
    <w:p w:rsidR="00F46979" w:rsidRDefault="00F46979" w:rsidP="00F46979">
      <w:pPr>
        <w:rPr>
          <w:rFonts w:cs="Times New Roman"/>
        </w:rPr>
      </w:pPr>
    </w:p>
    <w:p w:rsidR="00F46979" w:rsidRDefault="00F46979" w:rsidP="00F46979">
      <w:pPr>
        <w:ind w:firstLine="708"/>
        <w:jc w:val="both"/>
        <w:rPr>
          <w:rFonts w:cs="Times New Roman"/>
        </w:rPr>
      </w:pPr>
      <w:r>
        <w:rPr>
          <w:rFonts w:cs="Times New Roman"/>
        </w:rPr>
        <w:t xml:space="preserve">A entidade declarante deve indicar a(s) principal(is) atividade(s) desempenhada(s) pela entidade integrante reportada nos campos 13 a 25 do registro W250, assinalando com “Sim” ao menos um campo dentre as opções disponíveis. As atividades que não sejam desempenhadas pela entidade integrante devem ser preenchidas com “Não”. </w:t>
      </w:r>
    </w:p>
    <w:p w:rsidR="00F46979" w:rsidRDefault="00F46979" w:rsidP="00F46979">
      <w:pPr>
        <w:jc w:val="both"/>
        <w:rPr>
          <w:rFonts w:cs="Times New Roman"/>
        </w:rPr>
      </w:pPr>
    </w:p>
    <w:p w:rsidR="00F46979" w:rsidRDefault="00F46979" w:rsidP="00F46979">
      <w:pPr>
        <w:ind w:firstLine="708"/>
        <w:jc w:val="both"/>
        <w:rPr>
          <w:rFonts w:cs="Times New Roman"/>
        </w:rPr>
      </w:pPr>
      <w:r>
        <w:rPr>
          <w:rFonts w:cs="Times New Roman"/>
        </w:rPr>
        <w:t>O campo 25 (“Outros”) somente deve ser preenchido com “Sim” caso as atividades desempenhadas pela entidade integrantes reportadas não possam ser adequadamente informadas dentre as opções disponíveis nos campos anteriores, ou a entidade exerça outra(s) atividades(s) não especificada(s) além da(s) já indicada(s) dentre as opções disponíveis nos campos anteriores. Caso o campo 25 seja assinalado com “Sim”, a(s) atividade(s) desempenhada(s) deve(m) ser descrita(s), em texto livre, no campo 26.</w:t>
      </w:r>
    </w:p>
    <w:p w:rsidR="00220676" w:rsidRDefault="00220676" w:rsidP="00220676">
      <w:pPr>
        <w:jc w:val="both"/>
        <w:rPr>
          <w:bCs/>
        </w:rPr>
      </w:pPr>
    </w:p>
    <w:p w:rsidR="00E53726" w:rsidRPr="0070069F" w:rsidRDefault="00B35FA3" w:rsidP="00E53726">
      <w:pPr>
        <w:jc w:val="center"/>
        <w:rPr>
          <w:bCs/>
        </w:rPr>
      </w:pPr>
      <w:r>
        <w:rPr>
          <w:bCs/>
        </w:rPr>
        <w:object w:dxaOrig="15000" w:dyaOrig="6405">
          <v:shape id="_x0000_i1879" type="#_x0000_t75" style="width:750pt;height:320.25pt" o:ole="">
            <v:imagedata r:id="rId627" o:title=""/>
          </v:shape>
          <o:OLEObject Type="Link" ProgID="Excel.Sheet.12" ShapeID="_x0000_i1879" DrawAspect="Content" r:id="rId628" UpdateMode="Always">
            <o:LinkType>EnhancedMetaFile</o:LinkType>
            <o:LockedField>false</o:LockedField>
          </o:OLEObject>
        </w:object>
      </w:r>
    </w:p>
    <w:p w:rsidR="00E85EBC" w:rsidRDefault="00E85EBC" w:rsidP="00E53726">
      <w:pPr>
        <w:spacing w:after="200" w:line="276" w:lineRule="auto"/>
        <w:rPr>
          <w:bCs/>
        </w:rPr>
      </w:pPr>
    </w:p>
    <w:p w:rsidR="00E53726" w:rsidRPr="0070069F" w:rsidRDefault="00B35FA3" w:rsidP="00E53726">
      <w:pPr>
        <w:spacing w:after="200" w:line="276" w:lineRule="auto"/>
        <w:jc w:val="center"/>
        <w:rPr>
          <w:color w:val="0000FF"/>
          <w:szCs w:val="20"/>
        </w:rPr>
      </w:pPr>
      <w:r>
        <w:rPr>
          <w:bCs/>
        </w:rPr>
        <w:object w:dxaOrig="15000" w:dyaOrig="8400">
          <v:shape id="_x0000_i1881" type="#_x0000_t75" style="width:750pt;height:420pt" o:ole="">
            <v:imagedata r:id="rId629" o:title=""/>
          </v:shape>
          <o:OLEObject Type="Link" ProgID="Excel.Sheet.12" ShapeID="_x0000_i1881" DrawAspect="Content" r:id="rId630" UpdateMode="Always">
            <o:LinkType>EnhancedMetaFile</o:LinkType>
            <o:LockedField>false</o:LockedField>
          </o:OLEObject>
        </w:object>
      </w:r>
    </w:p>
    <w:p w:rsidR="00220676" w:rsidRPr="0070069F" w:rsidRDefault="00220676">
      <w:pPr>
        <w:spacing w:after="200" w:line="276" w:lineRule="auto"/>
        <w:rPr>
          <w:color w:val="0000FF"/>
          <w:szCs w:val="20"/>
        </w:rPr>
      </w:pPr>
    </w:p>
    <w:p w:rsidR="00220676" w:rsidRDefault="00B35FA3" w:rsidP="00D41F9D">
      <w:pPr>
        <w:spacing w:after="200" w:line="276" w:lineRule="auto"/>
        <w:jc w:val="center"/>
        <w:rPr>
          <w:color w:val="0000FF"/>
          <w:szCs w:val="20"/>
        </w:rPr>
      </w:pPr>
      <w:r>
        <w:rPr>
          <w:color w:val="0000FF"/>
          <w:szCs w:val="20"/>
        </w:rPr>
        <w:object w:dxaOrig="15000" w:dyaOrig="9375">
          <v:shape id="_x0000_i1883" type="#_x0000_t75" style="width:750pt;height:468.75pt" o:ole="">
            <v:imagedata r:id="rId631" o:title=""/>
          </v:shape>
          <o:OLEObject Type="Link" ProgID="Excel.Sheet.12" ShapeID="_x0000_i1883" DrawAspect="Content" r:id="rId632" UpdateMode="Always">
            <o:LinkType>EnhancedMetaFile</o:LinkType>
            <o:LockedField>false</o:LockedField>
          </o:OLEObject>
        </w:object>
      </w:r>
    </w:p>
    <w:p w:rsidR="00D41F9D" w:rsidRPr="0070069F" w:rsidRDefault="00B35FA3" w:rsidP="00D41F9D">
      <w:pPr>
        <w:spacing w:after="200" w:line="276" w:lineRule="auto"/>
        <w:jc w:val="center"/>
        <w:rPr>
          <w:color w:val="0000FF"/>
          <w:szCs w:val="20"/>
        </w:rPr>
      </w:pPr>
      <w:r>
        <w:rPr>
          <w:color w:val="0000FF"/>
          <w:szCs w:val="20"/>
        </w:rPr>
        <w:object w:dxaOrig="15000" w:dyaOrig="5415">
          <v:shape id="_x0000_i1885" type="#_x0000_t75" style="width:750pt;height:270.75pt" o:ole="">
            <v:imagedata r:id="rId633" o:title=""/>
          </v:shape>
          <o:OLEObject Type="Link" ProgID="Excel.Sheet.12" ShapeID="_x0000_i1885" DrawAspect="Content" r:id="rId634" UpdateMode="Always">
            <o:LinkType>EnhancedMetaFile</o:LinkType>
            <o:LockedField>false</o:LockedField>
          </o:OLEObject>
        </w:object>
      </w:r>
    </w:p>
    <w:p w:rsidR="00220676" w:rsidRPr="0070069F" w:rsidRDefault="00220676">
      <w:pPr>
        <w:spacing w:after="200" w:line="276" w:lineRule="auto"/>
        <w:rPr>
          <w:color w:val="0000FF"/>
          <w:szCs w:val="20"/>
        </w:rPr>
      </w:pPr>
    </w:p>
    <w:p w:rsidR="00220676" w:rsidRPr="0070069F" w:rsidRDefault="00220676" w:rsidP="00220676">
      <w:pPr>
        <w:spacing w:after="200" w:line="276" w:lineRule="auto"/>
        <w:jc w:val="center"/>
        <w:rPr>
          <w:color w:val="0000FF"/>
          <w:szCs w:val="20"/>
        </w:rPr>
      </w:pPr>
    </w:p>
    <w:p w:rsidR="00DE2FC8" w:rsidRPr="0070069F" w:rsidRDefault="00DE2FC8" w:rsidP="00F8177E">
      <w:pPr>
        <w:spacing w:after="200" w:line="276" w:lineRule="auto"/>
        <w:jc w:val="center"/>
        <w:rPr>
          <w:color w:val="0000FF"/>
          <w:szCs w:val="20"/>
        </w:rPr>
      </w:pPr>
    </w:p>
    <w:p w:rsidR="0070069F" w:rsidRDefault="0070069F">
      <w:pPr>
        <w:spacing w:after="200" w:line="276" w:lineRule="auto"/>
        <w:rPr>
          <w:b/>
          <w:szCs w:val="20"/>
        </w:rPr>
      </w:pPr>
      <w:r>
        <w:br w:type="page"/>
      </w:r>
    </w:p>
    <w:p w:rsidR="00F46979" w:rsidRDefault="00F46979" w:rsidP="00F03063">
      <w:pPr>
        <w:pStyle w:val="PSDS-MarcadoresNivel2"/>
        <w:numPr>
          <w:ilvl w:val="0"/>
          <w:numId w:val="0"/>
        </w:numPr>
        <w:rPr>
          <w:rFonts w:ascii="Times New Roman" w:hAnsi="Times New Roman" w:cs="Times New Roman"/>
        </w:rPr>
      </w:pPr>
      <w:r>
        <w:rPr>
          <w:rFonts w:ascii="Times New Roman" w:hAnsi="Times New Roman" w:cs="Times New Roman"/>
        </w:rPr>
        <w:lastRenderedPageBreak/>
        <w:t xml:space="preserve">I – Regras de Validação do Registro: </w:t>
      </w:r>
    </w:p>
    <w:p w:rsidR="00F46979" w:rsidRDefault="00F46979" w:rsidP="00F03063">
      <w:pPr>
        <w:pStyle w:val="PSDS-MarcadoresNivel2"/>
        <w:numPr>
          <w:ilvl w:val="0"/>
          <w:numId w:val="0"/>
        </w:numPr>
        <w:rPr>
          <w:rFonts w:ascii="Times New Roman" w:hAnsi="Times New Roman" w:cs="Times New Roman"/>
          <w:b w:val="0"/>
          <w:bCs/>
        </w:rPr>
      </w:pPr>
    </w:p>
    <w:p w:rsidR="00F46979" w:rsidRDefault="00F46979" w:rsidP="00F03063">
      <w:pPr>
        <w:pStyle w:val="PSDS-MarcadoresNivel2"/>
        <w:numPr>
          <w:ilvl w:val="0"/>
          <w:numId w:val="0"/>
        </w:numPr>
        <w:ind w:left="708"/>
        <w:rPr>
          <w:rFonts w:ascii="Times New Roman" w:hAnsi="Times New Roman" w:cs="Times New Roman"/>
          <w:b w:val="0"/>
          <w:bCs/>
        </w:rPr>
      </w:pPr>
      <w:r>
        <w:rPr>
          <w:rFonts w:ascii="Times New Roman" w:hAnsi="Times New Roman" w:cs="Times New Roman"/>
        </w:rPr>
        <w:t xml:space="preserve">REGRA_DECLARANTE_INTEGRANTE_PAIS_A_PAIS: </w:t>
      </w:r>
      <w:r>
        <w:rPr>
          <w:rFonts w:ascii="Times New Roman" w:hAnsi="Times New Roman" w:cs="Times New Roman"/>
          <w:b w:val="0"/>
        </w:rPr>
        <w:t>Deve existir, pelo menos, um registro W250, com as oito primeiras posições do campo W250.TIN igual às oito primeiras posições do campo 0000.CNPJ.</w:t>
      </w:r>
    </w:p>
    <w:p w:rsidR="00F46979" w:rsidRDefault="00F46979" w:rsidP="00F03063">
      <w:pPr>
        <w:pStyle w:val="PSDS-MarcadoresNivel2"/>
        <w:numPr>
          <w:ilvl w:val="0"/>
          <w:numId w:val="0"/>
        </w:numPr>
        <w:ind w:left="708"/>
        <w:rPr>
          <w:rFonts w:ascii="Times New Roman" w:hAnsi="Times New Roman" w:cs="Times New Roman"/>
          <w:b w:val="0"/>
          <w:bCs/>
        </w:rPr>
      </w:pPr>
    </w:p>
    <w:p w:rsidR="00F46979" w:rsidRDefault="00F46979" w:rsidP="00F03063">
      <w:pPr>
        <w:pStyle w:val="PSDS-MarcadoresNivel2"/>
        <w:numPr>
          <w:ilvl w:val="0"/>
          <w:numId w:val="0"/>
        </w:numPr>
        <w:ind w:left="708"/>
        <w:rPr>
          <w:rFonts w:ascii="Times New Roman" w:hAnsi="Times New Roman" w:cs="Times New Roman"/>
        </w:rPr>
      </w:pPr>
      <w:r>
        <w:rPr>
          <w:rFonts w:ascii="Times New Roman" w:hAnsi="Times New Roman" w:cs="Times New Roman"/>
        </w:rPr>
        <w:t>REGRA_OBRIGATORIO_CAMPOS_W250</w:t>
      </w:r>
      <w:r>
        <w:rPr>
          <w:rFonts w:ascii="Times New Roman" w:hAnsi="Times New Roman" w:cs="Times New Roman"/>
          <w:b w:val="0"/>
        </w:rPr>
        <w:t>: Pelo menos um dos campos 13 a 26 deve estar preenchido com o "S". Se a regra não for cumprida, o sistema gera um erro. </w:t>
      </w:r>
    </w:p>
    <w:p w:rsidR="00F46979" w:rsidRDefault="00F46979" w:rsidP="00F03063">
      <w:pPr>
        <w:pStyle w:val="PSDS-MarcadoresNivel2"/>
        <w:numPr>
          <w:ilvl w:val="0"/>
          <w:numId w:val="0"/>
        </w:numPr>
        <w:rPr>
          <w:rFonts w:ascii="Times New Roman" w:hAnsi="Times New Roman" w:cs="Times New Roman"/>
        </w:rPr>
      </w:pPr>
    </w:p>
    <w:p w:rsidR="00F46979" w:rsidRDefault="00F46979" w:rsidP="00F46979">
      <w:pPr>
        <w:rPr>
          <w:rFonts w:cs="Times New Roman"/>
          <w:b/>
          <w:bCs/>
          <w:lang w:val="pt-PT"/>
        </w:rPr>
      </w:pPr>
      <w:r>
        <w:rPr>
          <w:rFonts w:cs="Times New Roman"/>
          <w:b/>
          <w:bCs/>
          <w:lang w:val="pt-PT"/>
        </w:rPr>
        <w:t>II – Regras de Validação de Campos:</w:t>
      </w:r>
    </w:p>
    <w:p w:rsidR="00F46979" w:rsidRDefault="00F46979" w:rsidP="00F46979">
      <w:pPr>
        <w:rPr>
          <w:rFonts w:cs="Times New Roman"/>
          <w:b/>
          <w:bCs/>
          <w:lang w:val="pt-PT"/>
        </w:rPr>
      </w:pPr>
    </w:p>
    <w:tbl>
      <w:tblPr>
        <w:tblW w:w="1561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961"/>
      </w:tblGrid>
      <w:tr w:rsidR="00F46979" w:rsidTr="00F46979">
        <w:trPr>
          <w:jc w:val="center"/>
        </w:trPr>
        <w:tc>
          <w:tcPr>
            <w:tcW w:w="485" w:type="dxa"/>
            <w:tcBorders>
              <w:top w:val="single" w:sz="6" w:space="0" w:color="auto"/>
              <w:bottom w:val="single" w:sz="6" w:space="0" w:color="auto"/>
              <w:right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Regras de Validação do Campo</w:t>
            </w:r>
          </w:p>
        </w:tc>
        <w:tc>
          <w:tcPr>
            <w:tcW w:w="961" w:type="dxa"/>
            <w:tcBorders>
              <w:top w:val="single" w:sz="6" w:space="0" w:color="auto"/>
              <w:left w:val="single" w:sz="6" w:space="0" w:color="auto"/>
              <w:bottom w:val="single" w:sz="6" w:space="0" w:color="auto"/>
            </w:tcBorders>
            <w:shd w:val="pct10" w:color="auto" w:fill="FFFFFF"/>
          </w:tcPr>
          <w:p w:rsidR="00F46979" w:rsidRDefault="00F46979" w:rsidP="00F46979">
            <w:pPr>
              <w:pStyle w:val="PSDS-CorpodeTexto0"/>
              <w:jc w:val="center"/>
              <w:rPr>
                <w:rFonts w:ascii="Times New Roman" w:hAnsi="Times New Roman" w:cs="Times New Roman"/>
                <w:b/>
                <w:bCs/>
              </w:rPr>
            </w:pPr>
            <w:r>
              <w:rPr>
                <w:rFonts w:ascii="Times New Roman" w:hAnsi="Times New Roman" w:cs="Times New Roman"/>
                <w:b/>
                <w:bCs/>
              </w:rPr>
              <w:t>Tipo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TIN</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REGRA_TIN_UNICO: </w:t>
            </w:r>
            <w:r>
              <w:rPr>
                <w:rFonts w:ascii="Times New Roman" w:hAnsi="Times New Roman" w:cs="Times New Roman"/>
              </w:rPr>
              <w:t>Verifica se existe somente um registro W250 com o TIN informado em W250.TIN. A regra não é executada caso W250.TIN seja igual a “NOTIN”.</w:t>
            </w:r>
          </w:p>
          <w:p w:rsidR="00F46979" w:rsidRDefault="00F46979" w:rsidP="00F46979">
            <w:pPr>
              <w:pStyle w:val="Corpodetexto"/>
              <w:rPr>
                <w:rFonts w:ascii="Times New Roman" w:hAnsi="Times New Roman" w:cs="Times New Roman"/>
              </w:rPr>
            </w:pPr>
            <w:r>
              <w:rPr>
                <w:rFonts w:ascii="Arial" w:hAnsi="Arial" w:cs="Arial"/>
                <w:color w:val="222222"/>
                <w:sz w:val="19"/>
                <w:szCs w:val="19"/>
                <w:shd w:val="clear" w:color="auto" w:fill="FFFFFF"/>
                <w:lang w:eastAsia="pt-BR"/>
              </w:rPr>
              <w:br/>
            </w:r>
            <w:r>
              <w:rPr>
                <w:rFonts w:ascii="Times New Roman" w:hAnsi="Times New Roman" w:cs="Times New Roman"/>
                <w:b/>
                <w:bCs/>
              </w:rPr>
              <w:t xml:space="preserve">REGRA_VALIDA_TIN: </w:t>
            </w:r>
            <w:r>
              <w:rPr>
                <w:rFonts w:ascii="Times New Roman" w:hAnsi="Times New Roman" w:cs="Times New Roman"/>
              </w:rPr>
              <w:t>Verifica, quando W250.JURISDICAO_TIN for igual a “BR” (Brasil), se o campo W250.TIN está preenchido com um CNPJ (aplica a REGRA_VALIDA_CNPJ: Verifica se o CNPJ informado é válido).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JURISDICAO_TIN</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REGRA_HABILITA_JURISDICAO_TIN: </w:t>
            </w:r>
            <w:r>
              <w:rPr>
                <w:rFonts w:ascii="Times New Roman" w:hAnsi="Times New Roman" w:cs="Times New Roman"/>
              </w:rPr>
              <w:t>Caso W250.TIN seja diferente de “NOTIN”, o campo W250.JURISDICAO_TIN deve ser habilitado. Caso contrário, o campo W250.JURISDICAO_TIN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REGRA_JURISDICAO_TIN_OBRIGATORIO: </w:t>
            </w:r>
            <w:r>
              <w:rPr>
                <w:rFonts w:ascii="Times New Roman" w:hAnsi="Times New Roman" w:cs="Times New Roman"/>
              </w:rPr>
              <w:t>Verifica, quando W250.TIN é diferente de “NOTIN”, se o campo W250.JURISDICAO_TIN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REGRA_JURISDICAO_TIN_NAO_PREENCHER: </w:t>
            </w:r>
            <w:r>
              <w:rPr>
                <w:rFonts w:ascii="Times New Roman" w:hAnsi="Times New Roman" w:cs="Times New Roman"/>
              </w:rPr>
              <w:t>Verifica, quando W250.TIN é igual a “NOTIN”, se o campo W250.JURISDICAO_TIN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JURISDICAO_NI</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REGRA_HABILITA_JURISDICAO_NI: </w:t>
            </w:r>
            <w:r>
              <w:rPr>
                <w:rFonts w:ascii="Times New Roman" w:hAnsi="Times New Roman" w:cs="Times New Roman"/>
              </w:rPr>
              <w:t>Caso W250.NI esteja preenchido, o campo W250.JURISDICAO_NI deve ser habilitado. Caso contrário, o campo W250.JURISDICAO_NI é desabilitado.</w:t>
            </w:r>
          </w:p>
          <w:p w:rsidR="00F03063" w:rsidRDefault="00F03063"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REGRA_JURISDICAO_IN_NAO_PREENCHER: </w:t>
            </w:r>
            <w:r>
              <w:rPr>
                <w:rFonts w:ascii="Times New Roman" w:hAnsi="Times New Roman" w:cs="Times New Roman"/>
              </w:rPr>
              <w:t>Verifica, quando W250.NI não está preenchido, se o campo W250.JURISDICAO_NI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8</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TIPO_NI</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REGRA_HABILITA_TIPO_NI: </w:t>
            </w:r>
            <w:r>
              <w:rPr>
                <w:rFonts w:ascii="Times New Roman" w:hAnsi="Times New Roman" w:cs="Times New Roman"/>
              </w:rPr>
              <w:t>Caso W250.IN esteja preenchido, o campo W250.TIPO_NI deve ser habilitado. Caso contrário, o campo W250.TIPO_NI é desabilitado.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REGRA_TIPO_NI_OBRIGATORIO: </w:t>
            </w:r>
            <w:r>
              <w:rPr>
                <w:rFonts w:ascii="Times New Roman" w:hAnsi="Times New Roman" w:cs="Times New Roman"/>
              </w:rPr>
              <w:t>Verifica, quando W250.NI está preenchido, se o campo W250.TIPO_NI está preenchido.</w:t>
            </w:r>
          </w:p>
          <w:p w:rsidR="00F46979" w:rsidRDefault="00F46979" w:rsidP="00F46979">
            <w:pPr>
              <w:pStyle w:val="Corpodetexto"/>
              <w:rPr>
                <w:rFonts w:ascii="Times New Roman" w:hAnsi="Times New Roman" w:cs="Times New Roman"/>
                <w:b/>
                <w:bCs/>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REGRA_TIPO_NI_NAO_PREENCHER: </w:t>
            </w:r>
            <w:r>
              <w:rPr>
                <w:rFonts w:ascii="Times New Roman" w:hAnsi="Times New Roman" w:cs="Times New Roman"/>
              </w:rPr>
              <w:t>Verifica, quando W250.NI não está preenchido, se o campo W250.TIPO_NI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r w:rsidR="00F46979" w:rsidTr="00F46979">
        <w:trPr>
          <w:jc w:val="center"/>
        </w:trPr>
        <w:tc>
          <w:tcPr>
            <w:tcW w:w="485" w:type="dxa"/>
            <w:tcBorders>
              <w:top w:val="single" w:sz="6" w:space="0" w:color="auto"/>
              <w:bottom w:val="single" w:sz="6" w:space="0" w:color="auto"/>
              <w:right w:val="single" w:sz="6" w:space="0" w:color="auto"/>
            </w:tcBorders>
          </w:tcPr>
          <w:p w:rsidR="00F46979" w:rsidRDefault="00F46979" w:rsidP="00F46979">
            <w:pPr>
              <w:pStyle w:val="PSDS-CorpodeTexto0"/>
              <w:suppressAutoHyphens w:val="0"/>
              <w:rPr>
                <w:rFonts w:ascii="Times New Roman" w:hAnsi="Times New Roman" w:cs="Times New Roman"/>
                <w:b/>
                <w:bCs/>
                <w:lang w:val="pt-PT"/>
              </w:rPr>
            </w:pPr>
            <w:r>
              <w:rPr>
                <w:rFonts w:ascii="Times New Roman" w:hAnsi="Times New Roman" w:cs="Times New Roman"/>
                <w:b/>
                <w:bCs/>
                <w:lang w:val="pt-PT"/>
              </w:rPr>
              <w:t>26</w:t>
            </w:r>
          </w:p>
        </w:tc>
        <w:tc>
          <w:tcPr>
            <w:tcW w:w="3000" w:type="dxa"/>
            <w:tcBorders>
              <w:top w:val="single" w:sz="6" w:space="0" w:color="auto"/>
              <w:left w:val="single" w:sz="6" w:space="0" w:color="auto"/>
              <w:bottom w:val="single" w:sz="6" w:space="0" w:color="auto"/>
              <w:right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t>DESC_OUTROS</w:t>
            </w:r>
          </w:p>
        </w:tc>
        <w:tc>
          <w:tcPr>
            <w:tcW w:w="11165" w:type="dxa"/>
            <w:tcBorders>
              <w:top w:val="single" w:sz="6" w:space="0" w:color="auto"/>
              <w:left w:val="single" w:sz="6" w:space="0" w:color="auto"/>
              <w:bottom w:val="single" w:sz="6" w:space="0" w:color="auto"/>
              <w:right w:val="single" w:sz="6" w:space="0" w:color="auto"/>
            </w:tcBorders>
          </w:tcPr>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REGRA_HABILITA_DESC_OUTROS: </w:t>
            </w:r>
            <w:r>
              <w:rPr>
                <w:rFonts w:ascii="Times New Roman" w:hAnsi="Times New Roman" w:cs="Times New Roman"/>
              </w:rPr>
              <w:t>Caso W250.ATIV_13 seja igual a “S” (Sim), o campo W250.DESC_OUTROS deve ser habilitado. Caso contrário, o campo W250.DESC_OUTROS é desabilitado.</w:t>
            </w:r>
          </w:p>
          <w:p w:rsidR="00F46979" w:rsidRDefault="00F46979" w:rsidP="00F46979">
            <w:pPr>
              <w:pStyle w:val="Corpodetexto"/>
              <w:rPr>
                <w:rFonts w:ascii="Times New Roman" w:hAnsi="Times New Roman" w:cs="Times New Roman"/>
              </w:rPr>
            </w:pPr>
            <w:r>
              <w:rPr>
                <w:rFonts w:ascii="Times New Roman" w:hAnsi="Times New Roman" w:cs="Times New Roman"/>
                <w:b/>
                <w:bCs/>
              </w:rPr>
              <w:lastRenderedPageBreak/>
              <w:t xml:space="preserve">REGRA_DESC_OUTROS_OBRIGATORIO: </w:t>
            </w:r>
            <w:r>
              <w:rPr>
                <w:rFonts w:ascii="Times New Roman" w:hAnsi="Times New Roman" w:cs="Times New Roman"/>
              </w:rPr>
              <w:t>Verifica, quando W250.ATIV_13 é igual a “S” (Sim), se o campo W250.DESC_OUTROS está preenchido.</w:t>
            </w:r>
          </w:p>
          <w:p w:rsidR="00F46979" w:rsidRDefault="00F46979" w:rsidP="00F46979">
            <w:pPr>
              <w:pStyle w:val="Corpodetexto"/>
              <w:rPr>
                <w:rFonts w:ascii="Times New Roman" w:hAnsi="Times New Roman" w:cs="Times New Roman"/>
              </w:rPr>
            </w:pPr>
          </w:p>
          <w:p w:rsidR="00F46979" w:rsidRDefault="00F46979" w:rsidP="00F46979">
            <w:pPr>
              <w:pStyle w:val="Corpodetexto"/>
              <w:rPr>
                <w:rFonts w:ascii="Times New Roman" w:hAnsi="Times New Roman" w:cs="Times New Roman"/>
              </w:rPr>
            </w:pPr>
            <w:r>
              <w:rPr>
                <w:rFonts w:ascii="Times New Roman" w:hAnsi="Times New Roman" w:cs="Times New Roman"/>
                <w:b/>
                <w:bCs/>
              </w:rPr>
              <w:t xml:space="preserve">REGRA_DESC_OUTROS_NAO_PREENCHER: </w:t>
            </w:r>
            <w:r>
              <w:rPr>
                <w:rFonts w:ascii="Times New Roman" w:hAnsi="Times New Roman" w:cs="Times New Roman"/>
              </w:rPr>
              <w:t>Verifica, quando W250.ATIV_13 é igual a “N” (Não), se o campo W250.DESC_OUTROS não está preenchido.</w:t>
            </w:r>
          </w:p>
        </w:tc>
        <w:tc>
          <w:tcPr>
            <w:tcW w:w="961" w:type="dxa"/>
            <w:tcBorders>
              <w:top w:val="single" w:sz="6" w:space="0" w:color="auto"/>
              <w:left w:val="single" w:sz="6" w:space="0" w:color="auto"/>
              <w:bottom w:val="single" w:sz="6" w:space="0" w:color="auto"/>
            </w:tcBorders>
          </w:tcPr>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Habilita</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lastRenderedPageBreak/>
              <w:t>Erro</w:t>
            </w: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p>
          <w:p w:rsidR="00F46979" w:rsidRDefault="00F46979" w:rsidP="00F46979">
            <w:pPr>
              <w:pStyle w:val="PSDS-CorpodeTexto0"/>
              <w:rPr>
                <w:rFonts w:ascii="Times New Roman" w:hAnsi="Times New Roman" w:cs="Times New Roman"/>
              </w:rPr>
            </w:pPr>
            <w:r>
              <w:rPr>
                <w:rFonts w:ascii="Times New Roman" w:hAnsi="Times New Roman" w:cs="Times New Roman"/>
              </w:rPr>
              <w:t>Erro</w:t>
            </w:r>
          </w:p>
        </w:tc>
      </w:tr>
    </w:tbl>
    <w:p w:rsidR="00F03063" w:rsidRDefault="00F03063" w:rsidP="009C1D92">
      <w:pPr>
        <w:pStyle w:val="Corpodetexto"/>
        <w:rPr>
          <w:rFonts w:ascii="Times New Roman" w:hAnsi="Times New Roman"/>
          <w:b/>
          <w:color w:val="002060"/>
          <w:szCs w:val="20"/>
        </w:rPr>
      </w:pPr>
    </w:p>
    <w:p w:rsidR="009C1D92" w:rsidRPr="0070069F" w:rsidRDefault="009C1D92" w:rsidP="009C1D92">
      <w:pPr>
        <w:pStyle w:val="Corpodetexto"/>
        <w:rPr>
          <w:rFonts w:ascii="Times New Roman" w:hAnsi="Times New Roman"/>
          <w:b/>
          <w:color w:val="002060"/>
          <w:szCs w:val="20"/>
        </w:rPr>
      </w:pPr>
      <w:r w:rsidRPr="0070069F">
        <w:rPr>
          <w:rFonts w:ascii="Times New Roman" w:hAnsi="Times New Roman"/>
          <w:b/>
          <w:color w:val="002060"/>
          <w:szCs w:val="20"/>
        </w:rPr>
        <w:t xml:space="preserve">Exemplo de Preenchimento: </w:t>
      </w:r>
    </w:p>
    <w:p w:rsidR="009C1D92" w:rsidRPr="0070069F" w:rsidRDefault="009C1D92" w:rsidP="009C1D92">
      <w:pPr>
        <w:pStyle w:val="Corpodetexto"/>
        <w:rPr>
          <w:rFonts w:ascii="Times New Roman" w:hAnsi="Times New Roman"/>
          <w:b/>
          <w:color w:val="002060"/>
          <w:szCs w:val="20"/>
        </w:rPr>
      </w:pPr>
    </w:p>
    <w:p w:rsidR="009C1D92" w:rsidRPr="0070069F" w:rsidRDefault="009C1D92" w:rsidP="009C1D92">
      <w:pPr>
        <w:pStyle w:val="Corpodetexto"/>
        <w:rPr>
          <w:rFonts w:ascii="Times New Roman" w:hAnsi="Times New Roman"/>
          <w:b/>
          <w:color w:val="002060"/>
          <w:szCs w:val="20"/>
        </w:rPr>
      </w:pPr>
      <w:r w:rsidRPr="0070069F">
        <w:rPr>
          <w:rFonts w:ascii="Times New Roman" w:hAnsi="Times New Roman"/>
          <w:b/>
          <w:color w:val="002060"/>
          <w:szCs w:val="20"/>
        </w:rPr>
        <w:t>|W250|</w:t>
      </w:r>
      <w:r w:rsidR="008B03E2">
        <w:rPr>
          <w:rFonts w:ascii="Times New Roman" w:hAnsi="Times New Roman"/>
          <w:b/>
          <w:color w:val="002060"/>
          <w:szCs w:val="20"/>
        </w:rPr>
        <w:t>DE</w:t>
      </w:r>
      <w:r w:rsidR="00AC6AFC" w:rsidRPr="0070069F">
        <w:rPr>
          <w:rFonts w:ascii="Times New Roman" w:hAnsi="Times New Roman"/>
          <w:b/>
          <w:color w:val="002060"/>
          <w:szCs w:val="20"/>
        </w:rPr>
        <w:t>|ENTIDADE INTEGRANTE 1|12345678|25||||OECD303|RUA ALFA 121 – PERDIZES – SÃO PAULO/SP – CEP: 20.000-000|551133334444|EMAIL@EMAIL.COM|S|N|N|N|N|N|N|N|N|N|N|N|N|||</w:t>
      </w:r>
    </w:p>
    <w:p w:rsidR="009C1D92" w:rsidRPr="0070069F" w:rsidRDefault="009C1D92" w:rsidP="009C1D92">
      <w:pPr>
        <w:pStyle w:val="Corpodetexto"/>
        <w:ind w:firstLine="708"/>
        <w:rPr>
          <w:rFonts w:ascii="Times New Roman" w:hAnsi="Times New Roman"/>
          <w:color w:val="002060"/>
          <w:szCs w:val="20"/>
        </w:rPr>
      </w:pPr>
      <w:r w:rsidRPr="0070069F">
        <w:rPr>
          <w:rFonts w:ascii="Times New Roman" w:hAnsi="Times New Roman"/>
          <w:color w:val="002060"/>
          <w:szCs w:val="20"/>
        </w:rPr>
        <w:t>|W200|: Identificação do tipo do registro.</w:t>
      </w:r>
    </w:p>
    <w:p w:rsidR="009C1D92" w:rsidRPr="0070069F" w:rsidRDefault="008B03E2" w:rsidP="009C1D92">
      <w:pPr>
        <w:pStyle w:val="Corpodetexto"/>
        <w:ind w:firstLine="708"/>
        <w:rPr>
          <w:rFonts w:ascii="Times New Roman" w:hAnsi="Times New Roman"/>
          <w:color w:val="002060"/>
          <w:szCs w:val="20"/>
        </w:rPr>
      </w:pPr>
      <w:r>
        <w:rPr>
          <w:rFonts w:ascii="Times New Roman" w:hAnsi="Times New Roman"/>
          <w:color w:val="002060"/>
          <w:szCs w:val="20"/>
        </w:rPr>
        <w:t>|DE</w:t>
      </w:r>
      <w:r w:rsidR="00AC6AFC" w:rsidRPr="0070069F">
        <w:rPr>
          <w:rFonts w:ascii="Times New Roman" w:hAnsi="Times New Roman"/>
          <w:color w:val="002060"/>
          <w:szCs w:val="20"/>
        </w:rPr>
        <w:t xml:space="preserve">|: </w:t>
      </w:r>
      <w:r>
        <w:rPr>
          <w:rFonts w:ascii="Times New Roman" w:hAnsi="Times New Roman"/>
          <w:color w:val="002060"/>
          <w:szCs w:val="20"/>
        </w:rPr>
        <w:t>Alemanha</w:t>
      </w:r>
      <w:r w:rsidR="00AC6AFC" w:rsidRPr="0070069F">
        <w:rPr>
          <w:rFonts w:ascii="Times New Roman" w:hAnsi="Times New Roman"/>
          <w:color w:val="002060"/>
          <w:szCs w:val="20"/>
        </w:rPr>
        <w:t>.</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|ENTIDADE INTEGRANTE 1|: Nome da entidade integrante.</w:t>
      </w:r>
    </w:p>
    <w:p w:rsidR="00AC6AFC" w:rsidRPr="0070069F" w:rsidRDefault="00AC6AFC" w:rsidP="009C1D92">
      <w:pPr>
        <w:pStyle w:val="Corpodetexto"/>
        <w:ind w:firstLine="708"/>
        <w:rPr>
          <w:rFonts w:ascii="Times New Roman" w:hAnsi="Times New Roman"/>
          <w:i/>
          <w:color w:val="002060"/>
          <w:szCs w:val="20"/>
        </w:rPr>
      </w:pPr>
      <w:r w:rsidRPr="0070069F">
        <w:rPr>
          <w:rFonts w:ascii="Times New Roman" w:hAnsi="Times New Roman"/>
          <w:color w:val="002060"/>
          <w:szCs w:val="20"/>
        </w:rPr>
        <w:t xml:space="preserve">|12345678|: </w:t>
      </w:r>
      <w:r w:rsidRPr="0070069F">
        <w:rPr>
          <w:rFonts w:ascii="Times New Roman" w:hAnsi="Times New Roman"/>
          <w:i/>
          <w:color w:val="002060"/>
          <w:szCs w:val="20"/>
        </w:rPr>
        <w:t>Tax Identification Number (TIN).</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|25|: Jurisdição de emissão do TIN.</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 Número de identificação.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 Jurisdição de emissão do número de identificação.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 Tipo do número de identificação.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|OECD303|: Tipo do Endereço (OECD303 = Comercial).</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|RUA ALFA 121 – PERDIZES – SÃO PAULO/SP – CEP: 20.000-000|: Endereço.</w:t>
      </w:r>
    </w:p>
    <w:p w:rsidR="00AC6AFC" w:rsidRPr="0070069F" w:rsidRDefault="00AC6AFC" w:rsidP="009C1D92">
      <w:pPr>
        <w:pStyle w:val="Corpodetexto"/>
        <w:ind w:firstLine="708"/>
        <w:rPr>
          <w:rFonts w:ascii="Times New Roman" w:hAnsi="Times New Roman"/>
          <w:color w:val="002060"/>
          <w:szCs w:val="20"/>
          <w:lang w:val="en-US"/>
        </w:rPr>
      </w:pPr>
      <w:r w:rsidRPr="0070069F">
        <w:rPr>
          <w:rFonts w:ascii="Times New Roman" w:hAnsi="Times New Roman"/>
          <w:color w:val="002060"/>
          <w:szCs w:val="20"/>
          <w:lang w:val="en-US"/>
        </w:rPr>
        <w:t>|551133334444|: Telefone.</w:t>
      </w:r>
    </w:p>
    <w:p w:rsidR="00AC6AFC" w:rsidRPr="0070069F" w:rsidRDefault="007D0E74" w:rsidP="009C1D92">
      <w:pPr>
        <w:pStyle w:val="Corpodetexto"/>
        <w:ind w:firstLine="708"/>
        <w:rPr>
          <w:rFonts w:ascii="Times New Roman" w:hAnsi="Times New Roman"/>
          <w:color w:val="002060"/>
          <w:szCs w:val="20"/>
          <w:lang w:val="en-US"/>
        </w:rPr>
      </w:pPr>
      <w:hyperlink r:id="rId635" w:history="1">
        <w:r w:rsidR="00AC6AFC" w:rsidRPr="0070069F">
          <w:rPr>
            <w:rStyle w:val="Hyperlink"/>
            <w:rFonts w:ascii="Times New Roman" w:hAnsi="Times New Roman"/>
            <w:szCs w:val="20"/>
            <w:lang w:val="en-US"/>
          </w:rPr>
          <w:t>|EMAIL@EMAIL.COM|</w:t>
        </w:r>
      </w:hyperlink>
      <w:r w:rsidR="00AC6AFC" w:rsidRPr="0070069F">
        <w:rPr>
          <w:rFonts w:ascii="Times New Roman" w:hAnsi="Times New Roman"/>
          <w:color w:val="002060"/>
          <w:szCs w:val="20"/>
          <w:lang w:val="en-US"/>
        </w:rPr>
        <w:t>: Email.</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|S|: Atividade de Pesquisa e Desenvolvimento (S = Sim).</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Atividade de Gestão de Propriedade Intelectual (N = Não).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Atividade de Compras (N = Não).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Atividade de Manufatura ou Produção (N = Não).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Atividade de Vendas, Marketing ou Distribuição (N = Não).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Atividade de Serviços Administrativos de Gestão ou de Suporte (N = Não).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Atividade de Prestação de Serviços a Partes Não Relacionadas (N = Não).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Atividade de Departamento Financeito do Grupo (N = Não).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Atividade Serviços Financeiras Regulamentados (N = Não).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Atividade de Seguro (N = Não).</w:t>
      </w:r>
    </w:p>
    <w:p w:rsidR="00AC6AFC" w:rsidRPr="0070069F" w:rsidRDefault="00AC6AFC" w:rsidP="009C1D92">
      <w:pPr>
        <w:pStyle w:val="Corpodetexto"/>
        <w:ind w:firstLine="708"/>
        <w:rPr>
          <w:rFonts w:ascii="Times New Roman" w:hAnsi="Times New Roman"/>
          <w:color w:val="002060"/>
          <w:szCs w:val="20"/>
        </w:rPr>
      </w:pPr>
      <w:r w:rsidRPr="0070069F">
        <w:rPr>
          <w:rFonts w:ascii="Times New Roman" w:hAnsi="Times New Roman"/>
          <w:color w:val="002060"/>
          <w:szCs w:val="20"/>
        </w:rPr>
        <w:t xml:space="preserve">|N|: </w:t>
      </w:r>
      <w:r w:rsidR="00447087" w:rsidRPr="0070069F">
        <w:rPr>
          <w:rFonts w:ascii="Times New Roman" w:hAnsi="Times New Roman"/>
          <w:color w:val="002060"/>
          <w:szCs w:val="20"/>
        </w:rPr>
        <w:t>Atividade de Gestão de Ações e Outros Instrumentos de Capital (N = Não).</w:t>
      </w:r>
    </w:p>
    <w:p w:rsidR="00447087" w:rsidRPr="0070069F" w:rsidRDefault="00447087"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Inativa (N = Não).</w:t>
      </w:r>
    </w:p>
    <w:p w:rsidR="00447087" w:rsidRPr="0070069F" w:rsidRDefault="00447087" w:rsidP="009C1D92">
      <w:pPr>
        <w:pStyle w:val="Corpodetexto"/>
        <w:ind w:firstLine="708"/>
        <w:rPr>
          <w:rFonts w:ascii="Times New Roman" w:hAnsi="Times New Roman"/>
          <w:color w:val="002060"/>
          <w:szCs w:val="20"/>
        </w:rPr>
      </w:pPr>
      <w:r w:rsidRPr="0070069F">
        <w:rPr>
          <w:rFonts w:ascii="Times New Roman" w:hAnsi="Times New Roman"/>
          <w:color w:val="002060"/>
          <w:szCs w:val="20"/>
        </w:rPr>
        <w:t>|N|: Outros (N = Não).</w:t>
      </w:r>
    </w:p>
    <w:p w:rsidR="00447087" w:rsidRPr="0070069F" w:rsidRDefault="00447087" w:rsidP="009C1D92">
      <w:pPr>
        <w:pStyle w:val="Corpodetexto"/>
        <w:ind w:firstLine="708"/>
        <w:rPr>
          <w:rFonts w:ascii="Times New Roman" w:hAnsi="Times New Roman"/>
          <w:color w:val="002060"/>
          <w:szCs w:val="20"/>
        </w:rPr>
      </w:pPr>
      <w:r w:rsidRPr="0070069F">
        <w:rPr>
          <w:rFonts w:ascii="Times New Roman" w:hAnsi="Times New Roman"/>
          <w:color w:val="002060"/>
          <w:szCs w:val="20"/>
        </w:rPr>
        <w:t>||: Descrição de outras atividades econômicas desempenhadas.</w:t>
      </w:r>
    </w:p>
    <w:p w:rsidR="00447087" w:rsidRPr="0070069F" w:rsidRDefault="00447087" w:rsidP="009C1D92">
      <w:pPr>
        <w:pStyle w:val="Corpodetexto"/>
        <w:ind w:firstLine="708"/>
        <w:rPr>
          <w:rFonts w:ascii="Times New Roman" w:hAnsi="Times New Roman"/>
          <w:color w:val="002060"/>
          <w:szCs w:val="20"/>
        </w:rPr>
      </w:pPr>
      <w:r w:rsidRPr="0070069F">
        <w:rPr>
          <w:rFonts w:ascii="Times New Roman" w:hAnsi="Times New Roman"/>
          <w:color w:val="002060"/>
          <w:szCs w:val="20"/>
        </w:rPr>
        <w:t>||: Outras informações.</w:t>
      </w:r>
    </w:p>
    <w:p w:rsidR="00447087" w:rsidRPr="0070069F" w:rsidRDefault="00447087">
      <w:pPr>
        <w:spacing w:after="200" w:line="276" w:lineRule="auto"/>
        <w:rPr>
          <w:color w:val="002060"/>
          <w:szCs w:val="20"/>
          <w:lang w:eastAsia="ar-SA"/>
        </w:rPr>
      </w:pPr>
      <w:r w:rsidRPr="0070069F">
        <w:rPr>
          <w:color w:val="002060"/>
          <w:szCs w:val="20"/>
        </w:rPr>
        <w:br w:type="page"/>
      </w:r>
    </w:p>
    <w:p w:rsidR="00447087" w:rsidRPr="0070069F" w:rsidRDefault="00447087" w:rsidP="00867F54">
      <w:pPr>
        <w:pStyle w:val="Ttulo4"/>
      </w:pPr>
      <w:bookmarkStart w:id="385" w:name="_Toc479713789"/>
      <w:r w:rsidRPr="0070069F">
        <w:lastRenderedPageBreak/>
        <w:t>Registro W300: Observações Adicionais – Declaração País-a-País</w:t>
      </w:r>
      <w:bookmarkEnd w:id="385"/>
    </w:p>
    <w:p w:rsidR="00AC6AFC" w:rsidRPr="0070069F" w:rsidRDefault="00AC6AFC" w:rsidP="00447087">
      <w:pPr>
        <w:pStyle w:val="Corpodetexto"/>
        <w:rPr>
          <w:rFonts w:ascii="Times New Roman" w:hAnsi="Times New Roman"/>
          <w:color w:val="002060"/>
          <w:szCs w:val="20"/>
        </w:rPr>
      </w:pPr>
    </w:p>
    <w:p w:rsidR="00F03063" w:rsidRDefault="00F03063" w:rsidP="00F03063">
      <w:pPr>
        <w:ind w:firstLine="708"/>
        <w:jc w:val="both"/>
        <w:rPr>
          <w:rFonts w:cs="Times New Roman"/>
        </w:rPr>
      </w:pPr>
      <w:r>
        <w:rPr>
          <w:rFonts w:cs="Times New Roman"/>
        </w:rPr>
        <w:t xml:space="preserve">Registro de utilização opcional pela entidade declarante, caso considere necessário fornecer esclarecimentos adicionais a respeito das informações reportadas na Declaração País-a-País (desde que não sejam referentes especificamente a uma entidade integrante do grupo, caso em que deve ser utilizado o campo 27 do </w:t>
      </w:r>
      <w:r>
        <w:rPr>
          <w:rFonts w:cs="Times New Roman"/>
          <w:highlight w:val="yellow"/>
        </w:rPr>
        <w:t>Registro W250</w:t>
      </w:r>
      <w:r>
        <w:rPr>
          <w:rFonts w:cs="Times New Roman"/>
        </w:rPr>
        <w:t xml:space="preserve"> relacionado à entidade em questão). </w:t>
      </w:r>
    </w:p>
    <w:p w:rsidR="00F03063" w:rsidRDefault="00F03063" w:rsidP="00F03063">
      <w:pPr>
        <w:ind w:firstLine="708"/>
        <w:jc w:val="both"/>
        <w:rPr>
          <w:rFonts w:cs="Times New Roman"/>
        </w:rPr>
      </w:pPr>
    </w:p>
    <w:p w:rsidR="00F03063" w:rsidRDefault="00F03063" w:rsidP="00F03063">
      <w:pPr>
        <w:pStyle w:val="LO-Normal"/>
        <w:spacing w:after="0"/>
        <w:ind w:left="360"/>
        <w:jc w:val="both"/>
        <w:rPr>
          <w:rFonts w:ascii="Times New Roman" w:hAnsi="Times New Roman"/>
        </w:rPr>
      </w:pPr>
      <w:r>
        <w:rPr>
          <w:rFonts w:ascii="Times New Roman" w:hAnsi="Times New Roman"/>
          <w:highlight w:val="yellow"/>
        </w:rPr>
        <w:t xml:space="preserve">Neste registro, devem ser informados os padrões contábeis sob os quais os dados da DPP estão sendo reportados, bem como quais as fontes de dado utilizadas para a elaboração da Declaração. Em caso de mudança na fonte de dados de um ano para outro, a entidade declarante também deve utilizar esse Registro para justificar a decisão e as consequências </w:t>
      </w:r>
      <w:r>
        <w:rPr>
          <w:rFonts w:ascii="Times New Roman" w:hAnsi="Times New Roman"/>
        </w:rPr>
        <w:t>sobre as informações apresentadas.</w:t>
      </w:r>
    </w:p>
    <w:p w:rsidR="00F03063" w:rsidRDefault="00F03063" w:rsidP="00F03063">
      <w:pPr>
        <w:ind w:left="720"/>
        <w:jc w:val="both"/>
        <w:rPr>
          <w:rFonts w:cs="Times New Roman"/>
        </w:rPr>
      </w:pPr>
    </w:p>
    <w:p w:rsidR="00F03063" w:rsidRDefault="00F03063" w:rsidP="00F03063">
      <w:pPr>
        <w:ind w:firstLine="708"/>
        <w:jc w:val="both"/>
        <w:rPr>
          <w:rFonts w:cs="Times New Roman"/>
        </w:rPr>
      </w:pPr>
      <w:r>
        <w:rPr>
          <w:rFonts w:cs="Times New Roman"/>
        </w:rPr>
        <w:t xml:space="preserve">As informações adicionais devem ser fornecidas em texto livre, mediante preenchimento do campo 13 tantas vezes quantas forem necessárias. Opcionalmente, o contribuinte pode indicar sobre qual jurisdição </w:t>
      </w:r>
      <w:r>
        <w:rPr>
          <w:rFonts w:cs="Times New Roman"/>
          <w:highlight w:val="yellow"/>
        </w:rPr>
        <w:t>as observações adicionais são referentes e/ou associá-las</w:t>
      </w:r>
      <w:r>
        <w:rPr>
          <w:rFonts w:cs="Times New Roman"/>
        </w:rPr>
        <w:t xml:space="preserve"> a um ou mais campos específicos da Declaração País-a-País, dentre as opções disponíveis, para facilitar a compreensão das informações.</w:t>
      </w:r>
    </w:p>
    <w:p w:rsidR="00F03063" w:rsidRDefault="00F03063" w:rsidP="00F03063">
      <w:pPr>
        <w:ind w:left="720"/>
        <w:rPr>
          <w:rFonts w:cs="Times New Roman"/>
        </w:rPr>
      </w:pPr>
    </w:p>
    <w:p w:rsidR="00F03063" w:rsidRDefault="00F03063" w:rsidP="00F03063">
      <w:pPr>
        <w:pStyle w:val="04ParteNormativa"/>
        <w:ind w:firstLine="708"/>
        <w:rPr>
          <w:shd w:val="clear" w:color="auto" w:fill="FFFFFF"/>
        </w:rPr>
      </w:pPr>
      <w:r>
        <w:t xml:space="preserve">Conforme previsto na Instrução Normativa RFB 1.681/2016, artigo 9, </w:t>
      </w:r>
      <w:r>
        <w:rPr>
          <w:shd w:val="clear" w:color="auto" w:fill="FFFFFF"/>
        </w:rPr>
        <w:t>§ 3</w:t>
      </w:r>
      <w:r>
        <w:rPr>
          <w:strike/>
        </w:rPr>
        <w:t>º,</w:t>
      </w:r>
      <w:r>
        <w:t xml:space="preserve"> todas as informações em texto livre da Declaração País-a-País deverão ser fornecidas em um único idioma, a ser escolhido pela entidade declarante dentre as opções de português, inglês e espanhol.</w:t>
      </w:r>
    </w:p>
    <w:p w:rsidR="00D41F9D" w:rsidRDefault="00B35FA3" w:rsidP="00D41F9D">
      <w:pPr>
        <w:pStyle w:val="Corpodetexto"/>
        <w:jc w:val="center"/>
        <w:rPr>
          <w:rFonts w:ascii="Times New Roman" w:hAnsi="Times New Roman"/>
          <w:color w:val="002060"/>
          <w:szCs w:val="20"/>
        </w:rPr>
      </w:pPr>
      <w:r>
        <w:rPr>
          <w:rFonts w:ascii="Times New Roman" w:hAnsi="Times New Roman"/>
          <w:color w:val="002060"/>
          <w:szCs w:val="20"/>
        </w:rPr>
        <w:object w:dxaOrig="15000" w:dyaOrig="5955">
          <v:shape id="_x0000_i1887" type="#_x0000_t75" style="width:750pt;height:297.75pt" o:ole="">
            <v:imagedata r:id="rId636" o:title=""/>
          </v:shape>
          <o:OLEObject Type="Link" ProgID="Excel.Sheet.12" ShapeID="_x0000_i1887" DrawAspect="Content" r:id="rId637" UpdateMode="Always">
            <o:LinkType>EnhancedMetaFile</o:LinkType>
            <o:LockedField>false</o:LockedField>
          </o:OLEObject>
        </w:object>
      </w:r>
    </w:p>
    <w:p w:rsidR="00D41F9D" w:rsidRPr="0070069F" w:rsidRDefault="00B35FA3" w:rsidP="00D41F9D">
      <w:pPr>
        <w:pStyle w:val="Corpodetexto"/>
        <w:jc w:val="center"/>
        <w:rPr>
          <w:rFonts w:ascii="Times New Roman" w:hAnsi="Times New Roman"/>
          <w:color w:val="002060"/>
          <w:szCs w:val="20"/>
        </w:rPr>
      </w:pPr>
      <w:r>
        <w:rPr>
          <w:rFonts w:ascii="Times New Roman" w:hAnsi="Times New Roman"/>
          <w:color w:val="002060"/>
          <w:szCs w:val="20"/>
        </w:rPr>
        <w:object w:dxaOrig="15000" w:dyaOrig="8100">
          <v:shape id="_x0000_i1889" type="#_x0000_t75" style="width:750pt;height:404.25pt" o:ole="">
            <v:imagedata r:id="rId638" o:title=""/>
          </v:shape>
          <o:OLEObject Type="Link" ProgID="Excel.Sheet.12" ShapeID="_x0000_i1889" DrawAspect="Content" r:id="rId639" UpdateMode="Always">
            <o:LinkType>EnhancedMetaFile</o:LinkType>
            <o:LockedField>false</o:LockedField>
          </o:OLEObject>
        </w:object>
      </w:r>
    </w:p>
    <w:p w:rsidR="00AC6AFC" w:rsidRPr="0070069F" w:rsidRDefault="00AC6AFC" w:rsidP="009C1D92">
      <w:pPr>
        <w:pStyle w:val="Corpodetexto"/>
        <w:ind w:firstLine="708"/>
        <w:rPr>
          <w:rFonts w:ascii="Times New Roman" w:hAnsi="Times New Roman"/>
          <w:color w:val="002060"/>
          <w:szCs w:val="20"/>
        </w:rPr>
      </w:pPr>
    </w:p>
    <w:p w:rsidR="0086372F" w:rsidRPr="0070069F" w:rsidRDefault="0086372F" w:rsidP="00447087">
      <w:pPr>
        <w:pStyle w:val="PSDS-MarcadoresNivel2"/>
        <w:numPr>
          <w:ilvl w:val="0"/>
          <w:numId w:val="0"/>
        </w:numPr>
        <w:rPr>
          <w:rFonts w:ascii="Times New Roman" w:hAnsi="Times New Roman"/>
        </w:rPr>
      </w:pPr>
    </w:p>
    <w:p w:rsidR="00F03063" w:rsidRDefault="00F03063" w:rsidP="00F03063">
      <w:pPr>
        <w:pStyle w:val="PSDS-MarcadoresNivel2"/>
        <w:numPr>
          <w:ilvl w:val="0"/>
          <w:numId w:val="0"/>
        </w:numPr>
        <w:rPr>
          <w:rFonts w:ascii="Times New Roman" w:hAnsi="Times New Roman" w:cs="Times New Roman"/>
        </w:rPr>
      </w:pPr>
    </w:p>
    <w:p w:rsidR="00E53726" w:rsidRDefault="00E53726" w:rsidP="00F03063">
      <w:pPr>
        <w:pStyle w:val="PSDS-MarcadoresNivel2"/>
        <w:numPr>
          <w:ilvl w:val="0"/>
          <w:numId w:val="0"/>
        </w:numPr>
        <w:rPr>
          <w:rFonts w:ascii="Times New Roman" w:hAnsi="Times New Roman" w:cs="Times New Roman"/>
        </w:rPr>
      </w:pPr>
    </w:p>
    <w:p w:rsidR="00D41F9D" w:rsidRDefault="00D41F9D" w:rsidP="00F03063">
      <w:pPr>
        <w:pStyle w:val="PSDS-MarcadoresNivel2"/>
        <w:numPr>
          <w:ilvl w:val="0"/>
          <w:numId w:val="0"/>
        </w:numPr>
        <w:rPr>
          <w:rFonts w:ascii="Times New Roman" w:hAnsi="Times New Roman" w:cs="Times New Roman"/>
        </w:rPr>
      </w:pPr>
    </w:p>
    <w:p w:rsidR="00F03063" w:rsidRDefault="00F03063" w:rsidP="00F03063">
      <w:pPr>
        <w:pStyle w:val="PSDS-MarcadoresNivel2"/>
        <w:numPr>
          <w:ilvl w:val="0"/>
          <w:numId w:val="0"/>
        </w:numPr>
        <w:rPr>
          <w:rFonts w:ascii="Times New Roman" w:hAnsi="Times New Roman" w:cs="Times New Roman"/>
        </w:rPr>
      </w:pPr>
      <w:r>
        <w:rPr>
          <w:rFonts w:ascii="Times New Roman" w:hAnsi="Times New Roman" w:cs="Times New Roman"/>
        </w:rPr>
        <w:t xml:space="preserve">I – Regras de Validação do Registro: </w:t>
      </w:r>
    </w:p>
    <w:p w:rsidR="00F03063" w:rsidRDefault="00F03063" w:rsidP="00F03063">
      <w:pPr>
        <w:pStyle w:val="PSDS-MarcadoresNivel2"/>
        <w:numPr>
          <w:ilvl w:val="0"/>
          <w:numId w:val="0"/>
        </w:numPr>
        <w:rPr>
          <w:rFonts w:ascii="Times New Roman" w:hAnsi="Times New Roman" w:cs="Times New Roman"/>
        </w:rPr>
      </w:pPr>
    </w:p>
    <w:p w:rsidR="00F03063" w:rsidRDefault="00F03063" w:rsidP="00F03063">
      <w:pPr>
        <w:pStyle w:val="PSDS-MarcadoresNivel2"/>
        <w:numPr>
          <w:ilvl w:val="0"/>
          <w:numId w:val="0"/>
        </w:numPr>
        <w:ind w:left="708"/>
        <w:rPr>
          <w:rFonts w:ascii="Times New Roman" w:hAnsi="Times New Roman" w:cs="Times New Roman"/>
          <w:b w:val="0"/>
          <w:bCs/>
        </w:rPr>
      </w:pPr>
      <w:r>
        <w:rPr>
          <w:rFonts w:ascii="Times New Roman" w:hAnsi="Times New Roman" w:cs="Times New Roman"/>
        </w:rPr>
        <w:t xml:space="preserve">REGRA_W300_OBSERVACOES: </w:t>
      </w:r>
      <w:r>
        <w:rPr>
          <w:rFonts w:ascii="Times New Roman" w:hAnsi="Times New Roman" w:cs="Times New Roman"/>
          <w:b w:val="0"/>
          <w:bCs/>
        </w:rPr>
        <w:t>Verifica, quando W100.IND_ENTREGA for igual a “4” (Outra Entidade), se somente o campo W300.OBSERVACOES foi habilitado para preenchimento. Os demais campos devem ser desabilitados e não devem estar preenchidos.</w:t>
      </w:r>
    </w:p>
    <w:p w:rsidR="00F03063" w:rsidRDefault="00F03063" w:rsidP="00F03063">
      <w:pPr>
        <w:pStyle w:val="PSDS-MarcadoresNivel2"/>
        <w:numPr>
          <w:ilvl w:val="0"/>
          <w:numId w:val="0"/>
        </w:numPr>
        <w:rPr>
          <w:rFonts w:ascii="Times New Roman" w:hAnsi="Times New Roman" w:cs="Times New Roman"/>
          <w:b w:val="0"/>
          <w:bCs/>
        </w:rPr>
      </w:pPr>
    </w:p>
    <w:p w:rsidR="00F03063" w:rsidRDefault="00F03063" w:rsidP="00F03063">
      <w:pPr>
        <w:rPr>
          <w:rFonts w:cs="Times New Roman"/>
          <w:b/>
          <w:bCs/>
          <w:lang w:val="pt-PT"/>
        </w:rPr>
      </w:pPr>
      <w:r>
        <w:rPr>
          <w:rFonts w:cs="Times New Roman"/>
          <w:b/>
          <w:bCs/>
          <w:lang w:val="pt-PT"/>
        </w:rPr>
        <w:t>II – Regras de Validação de Campos: Não há.</w:t>
      </w:r>
    </w:p>
    <w:p w:rsidR="0086372F" w:rsidRPr="0070069F" w:rsidRDefault="0086372F" w:rsidP="00447087">
      <w:pPr>
        <w:pStyle w:val="Corpodetexto"/>
        <w:rPr>
          <w:rFonts w:ascii="Times New Roman" w:hAnsi="Times New Roman"/>
          <w:b/>
          <w:color w:val="002060"/>
          <w:szCs w:val="20"/>
        </w:rPr>
      </w:pPr>
    </w:p>
    <w:p w:rsidR="00447087" w:rsidRPr="0070069F" w:rsidRDefault="00447087" w:rsidP="00447087">
      <w:pPr>
        <w:pStyle w:val="Corpodetexto"/>
        <w:rPr>
          <w:rFonts w:ascii="Times New Roman" w:hAnsi="Times New Roman"/>
          <w:b/>
          <w:color w:val="002060"/>
          <w:szCs w:val="20"/>
        </w:rPr>
      </w:pPr>
      <w:r w:rsidRPr="0070069F">
        <w:rPr>
          <w:rFonts w:ascii="Times New Roman" w:hAnsi="Times New Roman"/>
          <w:b/>
          <w:color w:val="002060"/>
          <w:szCs w:val="20"/>
        </w:rPr>
        <w:t xml:space="preserve">Exemplo de Preenchimento: </w:t>
      </w:r>
    </w:p>
    <w:p w:rsidR="00447087" w:rsidRPr="0070069F" w:rsidRDefault="00447087" w:rsidP="00447087">
      <w:pPr>
        <w:pStyle w:val="Corpodetexto"/>
        <w:rPr>
          <w:rFonts w:ascii="Times New Roman" w:hAnsi="Times New Roman"/>
          <w:b/>
          <w:color w:val="002060"/>
          <w:szCs w:val="20"/>
        </w:rPr>
      </w:pPr>
    </w:p>
    <w:p w:rsidR="00447087" w:rsidRPr="0070069F" w:rsidRDefault="00447087" w:rsidP="00447087">
      <w:pPr>
        <w:pStyle w:val="Corpodetexto"/>
        <w:rPr>
          <w:rFonts w:ascii="Times New Roman" w:hAnsi="Times New Roman"/>
          <w:b/>
          <w:color w:val="002060"/>
          <w:szCs w:val="20"/>
        </w:rPr>
      </w:pPr>
      <w:r w:rsidRPr="0070069F">
        <w:rPr>
          <w:rFonts w:ascii="Times New Roman" w:hAnsi="Times New Roman"/>
          <w:b/>
          <w:color w:val="002060"/>
          <w:szCs w:val="20"/>
        </w:rPr>
        <w:t>|W300|105|S|N|N|N|N</w:t>
      </w:r>
      <w:r w:rsidR="002C1E7B" w:rsidRPr="0070069F">
        <w:rPr>
          <w:rFonts w:ascii="Times New Roman" w:hAnsi="Times New Roman"/>
          <w:b/>
          <w:color w:val="002060"/>
          <w:szCs w:val="20"/>
        </w:rPr>
        <w:t>|N|N|N|N|N|OBSERVAÇÕES|W300FIM|</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|W300|: Identificação do tipo do registro.</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|105|: País.</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|S|: O campo “Receitas Provenientes de Partes Não Relacionadas” é tratado nas observações adicionais? (S = Sim).</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|N|: O campo “Receitas Provenientes de Parte Relacionadas” é tratado nas observações adicionais? (N = Não).</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|N|: O campo “Receita Total” é tratado nas observações adicionais? (N = Não).</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|N|: O campo “Lucros ou Prejuízos Antes do IR” é tratado nas observações adicionais? (N = Não).</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|N|: O campo “Imposto de Renda Pago” é tratado nas observações adicionais? (N = Não).</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|N|: O campo “Imposto de Renda Devido” é tratado nas observações adicionais? (N = Não).</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|N|: O campo “Capital Social” é tratado nas observações adicionais? (N = Não).</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|N|: O campo “Lucros Acumulados” é tratado nas observações adicionais? (N = Não).</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|N|: O campo “Ativos Tangíveis” é tratado nas observações adicionais? (N = Não).</w:t>
      </w:r>
    </w:p>
    <w:p w:rsidR="00447087" w:rsidRPr="0070069F" w:rsidRDefault="00447087" w:rsidP="00447087">
      <w:pPr>
        <w:pStyle w:val="Corpodetexto"/>
        <w:ind w:firstLine="708"/>
        <w:rPr>
          <w:rFonts w:ascii="Times New Roman" w:hAnsi="Times New Roman"/>
          <w:color w:val="002060"/>
          <w:szCs w:val="20"/>
        </w:rPr>
      </w:pPr>
      <w:r w:rsidRPr="0070069F">
        <w:rPr>
          <w:rFonts w:ascii="Times New Roman" w:hAnsi="Times New Roman"/>
          <w:color w:val="002060"/>
          <w:szCs w:val="20"/>
        </w:rPr>
        <w:t>|N|: O campo “Número de Empregados” é tratado nas observações adicionais? (N = Não).</w:t>
      </w:r>
    </w:p>
    <w:p w:rsidR="002C1E7B" w:rsidRPr="0070069F" w:rsidRDefault="002C1E7B" w:rsidP="00447087">
      <w:pPr>
        <w:pStyle w:val="Corpodetexto"/>
        <w:ind w:firstLine="708"/>
        <w:rPr>
          <w:rFonts w:ascii="Times New Roman" w:hAnsi="Times New Roman"/>
          <w:color w:val="002060"/>
          <w:szCs w:val="20"/>
        </w:rPr>
      </w:pPr>
      <w:r w:rsidRPr="0070069F">
        <w:rPr>
          <w:rFonts w:ascii="Times New Roman" w:hAnsi="Times New Roman"/>
          <w:color w:val="002060"/>
          <w:szCs w:val="20"/>
        </w:rPr>
        <w:t>|OBSERVAÇÕES|: Observações.</w:t>
      </w:r>
    </w:p>
    <w:p w:rsidR="002C1E7B" w:rsidRPr="0070069F" w:rsidRDefault="002C1E7B" w:rsidP="00447087">
      <w:pPr>
        <w:pStyle w:val="Corpodetexto"/>
        <w:ind w:firstLine="708"/>
        <w:rPr>
          <w:rFonts w:ascii="Times New Roman" w:hAnsi="Times New Roman"/>
          <w:color w:val="002060"/>
          <w:szCs w:val="20"/>
        </w:rPr>
      </w:pPr>
      <w:r w:rsidRPr="0070069F">
        <w:rPr>
          <w:rFonts w:ascii="Times New Roman" w:hAnsi="Times New Roman"/>
          <w:color w:val="002060"/>
          <w:szCs w:val="20"/>
        </w:rPr>
        <w:t>|W300FIM|: Fim das observações.</w:t>
      </w:r>
    </w:p>
    <w:p w:rsidR="00447087" w:rsidRPr="0070069F" w:rsidRDefault="00447087" w:rsidP="00447087">
      <w:pPr>
        <w:pStyle w:val="Corpodetexto"/>
        <w:ind w:firstLine="708"/>
        <w:rPr>
          <w:rFonts w:ascii="Times New Roman" w:hAnsi="Times New Roman"/>
          <w:color w:val="002060"/>
          <w:szCs w:val="20"/>
        </w:rPr>
      </w:pPr>
    </w:p>
    <w:p w:rsidR="00447087" w:rsidRPr="0070069F" w:rsidRDefault="00447087" w:rsidP="00447087">
      <w:pPr>
        <w:pStyle w:val="Corpodetexto"/>
        <w:ind w:firstLine="708"/>
        <w:rPr>
          <w:rFonts w:ascii="Times New Roman" w:hAnsi="Times New Roman"/>
          <w:color w:val="002060"/>
          <w:szCs w:val="20"/>
        </w:rPr>
      </w:pPr>
    </w:p>
    <w:p w:rsidR="00447087" w:rsidRPr="0070069F" w:rsidRDefault="00447087" w:rsidP="00447087">
      <w:pPr>
        <w:pStyle w:val="Corpodetexto"/>
        <w:ind w:firstLine="708"/>
        <w:rPr>
          <w:rFonts w:ascii="Times New Roman" w:hAnsi="Times New Roman"/>
          <w:color w:val="002060"/>
          <w:szCs w:val="20"/>
        </w:rPr>
      </w:pPr>
    </w:p>
    <w:p w:rsidR="00447087" w:rsidRPr="0070069F" w:rsidRDefault="00447087" w:rsidP="00447087">
      <w:pPr>
        <w:pStyle w:val="Corpodetexto"/>
        <w:ind w:firstLine="708"/>
        <w:rPr>
          <w:rFonts w:ascii="Times New Roman" w:hAnsi="Times New Roman"/>
          <w:color w:val="002060"/>
          <w:szCs w:val="20"/>
        </w:rPr>
      </w:pPr>
    </w:p>
    <w:p w:rsidR="00447087" w:rsidRPr="0070069F" w:rsidRDefault="00447087" w:rsidP="00447087">
      <w:pPr>
        <w:pStyle w:val="Corpodetexto"/>
        <w:ind w:firstLine="708"/>
        <w:rPr>
          <w:rFonts w:ascii="Times New Roman" w:hAnsi="Times New Roman"/>
          <w:color w:val="002060"/>
          <w:szCs w:val="20"/>
        </w:rPr>
      </w:pPr>
    </w:p>
    <w:p w:rsidR="00AC6AFC" w:rsidRPr="0070069F" w:rsidRDefault="00AC6AFC" w:rsidP="00447087">
      <w:pPr>
        <w:pStyle w:val="Corpodetexto"/>
        <w:rPr>
          <w:rFonts w:ascii="Times New Roman" w:hAnsi="Times New Roman"/>
          <w:color w:val="002060"/>
          <w:szCs w:val="20"/>
        </w:rPr>
      </w:pPr>
    </w:p>
    <w:p w:rsidR="009C1D92" w:rsidRPr="0070069F" w:rsidRDefault="009C1D92">
      <w:pPr>
        <w:spacing w:after="200" w:line="276" w:lineRule="auto"/>
        <w:rPr>
          <w:color w:val="0000FF"/>
          <w:szCs w:val="20"/>
        </w:rPr>
      </w:pPr>
    </w:p>
    <w:p w:rsidR="00DE2FC8" w:rsidRPr="0070069F" w:rsidRDefault="00DE2FC8" w:rsidP="00DE2FC8">
      <w:pPr>
        <w:spacing w:after="200" w:line="276" w:lineRule="auto"/>
        <w:jc w:val="center"/>
        <w:rPr>
          <w:b/>
          <w:bCs/>
          <w:color w:val="0000FF"/>
          <w:szCs w:val="20"/>
        </w:rPr>
      </w:pPr>
      <w:r w:rsidRPr="0070069F">
        <w:rPr>
          <w:color w:val="0000FF"/>
          <w:szCs w:val="20"/>
        </w:rPr>
        <w:br w:type="page"/>
      </w:r>
    </w:p>
    <w:p w:rsidR="00A0125B" w:rsidRPr="0070069F" w:rsidRDefault="00A0125B" w:rsidP="00867F54">
      <w:pPr>
        <w:pStyle w:val="Ttulo4"/>
      </w:pPr>
      <w:bookmarkStart w:id="386" w:name="_Toc479713790"/>
      <w:r w:rsidRPr="0070069F">
        <w:lastRenderedPageBreak/>
        <w:t>Registro W990: Encerramento do Bloco W</w:t>
      </w:r>
      <w:bookmarkEnd w:id="386"/>
    </w:p>
    <w:p w:rsidR="00A0125B" w:rsidRPr="0070069F" w:rsidRDefault="00A0125B" w:rsidP="00A0125B">
      <w:pPr>
        <w:pStyle w:val="Corpodetexto"/>
        <w:jc w:val="center"/>
        <w:rPr>
          <w:rFonts w:ascii="Times New Roman" w:hAnsi="Times New Roman"/>
          <w:b/>
          <w:color w:val="002060"/>
          <w:szCs w:val="20"/>
        </w:rPr>
      </w:pPr>
    </w:p>
    <w:p w:rsidR="00A0125B" w:rsidRPr="0070069F" w:rsidRDefault="00B35FA3" w:rsidP="00A0125B">
      <w:pPr>
        <w:pStyle w:val="Corpodetexto"/>
        <w:jc w:val="center"/>
        <w:rPr>
          <w:rFonts w:ascii="Times New Roman" w:hAnsi="Times New Roman"/>
          <w:b/>
          <w:color w:val="002060"/>
          <w:szCs w:val="20"/>
        </w:rPr>
      </w:pPr>
      <w:r>
        <w:rPr>
          <w:rFonts w:ascii="Times New Roman" w:hAnsi="Times New Roman"/>
          <w:b/>
          <w:color w:val="002060"/>
          <w:szCs w:val="20"/>
        </w:rPr>
        <w:object w:dxaOrig="14100" w:dyaOrig="2175">
          <v:shape id="_x0000_i1891" type="#_x0000_t75" style="width:705pt;height:109.5pt" o:ole="">
            <v:imagedata r:id="rId640" o:title=""/>
          </v:shape>
          <o:OLEObject Type="Link" ProgID="Excel.Sheet.12" ShapeID="_x0000_i1891" DrawAspect="Content" r:id="rId641" UpdateMode="Always">
            <o:LinkType>EnhancedMetaFile</o:LinkType>
            <o:LockedField>false</o:LockedField>
            <o:FieldCodes>\* MERGEFORMAT</o:FieldCodes>
          </o:OLEObject>
        </w:object>
      </w:r>
    </w:p>
    <w:p w:rsidR="00A0125B" w:rsidRPr="0070069F" w:rsidRDefault="00A0125B" w:rsidP="00A0125B">
      <w:pPr>
        <w:pStyle w:val="Corpodetexto"/>
        <w:rPr>
          <w:rFonts w:ascii="Times New Roman" w:hAnsi="Times New Roman"/>
          <w:b/>
          <w:color w:val="002060"/>
          <w:szCs w:val="20"/>
        </w:rPr>
      </w:pPr>
    </w:p>
    <w:p w:rsidR="00A0125B" w:rsidRPr="0070069F" w:rsidRDefault="00A0125B" w:rsidP="00A0125B">
      <w:pPr>
        <w:pStyle w:val="Corpodetexto"/>
        <w:rPr>
          <w:rFonts w:ascii="Times New Roman" w:hAnsi="Times New Roman"/>
          <w:b/>
          <w:color w:val="002060"/>
          <w:szCs w:val="20"/>
        </w:rPr>
      </w:pPr>
      <w:r w:rsidRPr="0070069F">
        <w:rPr>
          <w:rFonts w:ascii="Times New Roman" w:hAnsi="Times New Roman"/>
          <w:b/>
          <w:color w:val="002060"/>
          <w:szCs w:val="20"/>
        </w:rPr>
        <w:t xml:space="preserve">Exemplo de Preenchimento: </w:t>
      </w:r>
    </w:p>
    <w:p w:rsidR="00A0125B" w:rsidRPr="0070069F" w:rsidRDefault="00A0125B" w:rsidP="00A0125B">
      <w:pPr>
        <w:pStyle w:val="Corpodetexto"/>
        <w:rPr>
          <w:rFonts w:ascii="Times New Roman" w:hAnsi="Times New Roman"/>
          <w:b/>
          <w:color w:val="002060"/>
          <w:szCs w:val="20"/>
        </w:rPr>
      </w:pPr>
    </w:p>
    <w:p w:rsidR="00A0125B" w:rsidRPr="0070069F" w:rsidRDefault="00A0125B" w:rsidP="00A0125B">
      <w:pPr>
        <w:pStyle w:val="Corpodetexto"/>
        <w:rPr>
          <w:rFonts w:ascii="Times New Roman" w:hAnsi="Times New Roman"/>
          <w:b/>
          <w:color w:val="002060"/>
          <w:szCs w:val="20"/>
        </w:rPr>
      </w:pPr>
      <w:r w:rsidRPr="0070069F">
        <w:rPr>
          <w:rFonts w:ascii="Times New Roman" w:hAnsi="Times New Roman"/>
          <w:b/>
          <w:color w:val="002060"/>
          <w:szCs w:val="20"/>
        </w:rPr>
        <w:t>|W990|200|</w:t>
      </w:r>
    </w:p>
    <w:p w:rsidR="00A0125B" w:rsidRPr="0070069F" w:rsidRDefault="00A0125B" w:rsidP="00A0125B">
      <w:pPr>
        <w:pStyle w:val="Corpodetexto"/>
        <w:ind w:firstLine="708"/>
        <w:rPr>
          <w:rFonts w:ascii="Times New Roman" w:hAnsi="Times New Roman"/>
          <w:color w:val="002060"/>
          <w:szCs w:val="20"/>
        </w:rPr>
      </w:pPr>
      <w:r w:rsidRPr="0070069F">
        <w:rPr>
          <w:rFonts w:ascii="Times New Roman" w:hAnsi="Times New Roman"/>
          <w:color w:val="002060"/>
          <w:szCs w:val="20"/>
        </w:rPr>
        <w:t>|W990|: Identificação do tipo do registro.</w:t>
      </w:r>
    </w:p>
    <w:p w:rsidR="00A0125B" w:rsidRPr="00FA3856" w:rsidRDefault="00A0125B" w:rsidP="00A0125B">
      <w:pPr>
        <w:pStyle w:val="Corpodetexto"/>
        <w:ind w:firstLine="708"/>
        <w:rPr>
          <w:rFonts w:ascii="Times New Roman" w:hAnsi="Times New Roman"/>
          <w:color w:val="002060"/>
          <w:szCs w:val="20"/>
        </w:rPr>
      </w:pPr>
      <w:r w:rsidRPr="0070069F">
        <w:rPr>
          <w:rFonts w:ascii="Times New Roman" w:hAnsi="Times New Roman"/>
          <w:color w:val="002060"/>
          <w:szCs w:val="20"/>
        </w:rPr>
        <w:t>|200|: A quantidade total de registros do Bloco W é 200 (duzentos registros).</w:t>
      </w:r>
    </w:p>
    <w:p w:rsidR="00A0125B" w:rsidRDefault="00A0125B" w:rsidP="00A0125B">
      <w:pPr>
        <w:pStyle w:val="PSDS-MarcadoresNivel2"/>
        <w:numPr>
          <w:ilvl w:val="0"/>
          <w:numId w:val="0"/>
        </w:numPr>
        <w:rPr>
          <w:rFonts w:ascii="Times New Roman" w:hAnsi="Times New Roman"/>
        </w:rPr>
      </w:pPr>
    </w:p>
    <w:p w:rsidR="00A0125B" w:rsidRPr="00A0125B" w:rsidRDefault="00A0125B" w:rsidP="00A0125B"/>
    <w:p w:rsidR="00A0125B" w:rsidRPr="00FA3856" w:rsidRDefault="00A0125B" w:rsidP="00F11E71">
      <w:pPr>
        <w:pStyle w:val="PSDS-MarcadoresNivel2"/>
        <w:numPr>
          <w:ilvl w:val="0"/>
          <w:numId w:val="0"/>
        </w:numPr>
        <w:rPr>
          <w:rFonts w:ascii="Times New Roman" w:hAnsi="Times New Roman"/>
        </w:rPr>
      </w:pPr>
    </w:p>
    <w:p w:rsidR="002C4B9D" w:rsidRPr="00FA3856" w:rsidRDefault="002C4B9D">
      <w:pPr>
        <w:rPr>
          <w:b/>
          <w:bCs/>
          <w:color w:val="0000FF"/>
          <w:szCs w:val="20"/>
        </w:rPr>
      </w:pPr>
      <w:r w:rsidRPr="00FA3856">
        <w:rPr>
          <w:color w:val="0000FF"/>
          <w:szCs w:val="20"/>
        </w:rPr>
        <w:br w:type="page"/>
      </w:r>
    </w:p>
    <w:p w:rsidR="003B49DF" w:rsidRPr="00FA3856" w:rsidRDefault="003B49DF" w:rsidP="00867F54">
      <w:pPr>
        <w:pStyle w:val="Ttulo3"/>
      </w:pPr>
      <w:bookmarkStart w:id="387" w:name="_Toc479713791"/>
      <w:r w:rsidRPr="00FA3856">
        <w:lastRenderedPageBreak/>
        <w:t>Bloco X: Informações Econômicas</w:t>
      </w:r>
      <w:bookmarkEnd w:id="387"/>
    </w:p>
    <w:p w:rsidR="003B49DF" w:rsidRPr="00FA3856" w:rsidRDefault="003B49DF" w:rsidP="003B49DF">
      <w:pPr>
        <w:pStyle w:val="PSDS-MarcadoresNivel3"/>
        <w:tabs>
          <w:tab w:val="clear" w:pos="1440"/>
        </w:tabs>
        <w:spacing w:before="0" w:after="0"/>
        <w:ind w:left="0" w:firstLine="0"/>
        <w:rPr>
          <w:rFonts w:ascii="Times New Roman" w:hAnsi="Times New Roman" w:cs="Times New Roman"/>
          <w:color w:val="0000FF"/>
          <w:szCs w:val="20"/>
        </w:rPr>
      </w:pPr>
    </w:p>
    <w:p w:rsidR="003B49DF" w:rsidRPr="00FA3856" w:rsidRDefault="003B49DF" w:rsidP="00867F54">
      <w:pPr>
        <w:pStyle w:val="Ttulo4"/>
      </w:pPr>
      <w:bookmarkStart w:id="388" w:name="_Toc479713792"/>
      <w:r w:rsidRPr="00FA3856">
        <w:t>Registro X00</w:t>
      </w:r>
      <w:bookmarkStart w:id="389" w:name="BM18B/02"/>
      <w:bookmarkEnd w:id="389"/>
      <w:r w:rsidRPr="00FA3856">
        <w:t>1: Abertura do Bloco X</w:t>
      </w:r>
      <w:bookmarkEnd w:id="388"/>
    </w:p>
    <w:p w:rsidR="00E22E12" w:rsidRDefault="00E22E12" w:rsidP="003B49DF">
      <w:pPr>
        <w:pStyle w:val="PSDS-MarcadoresNivel2"/>
        <w:numPr>
          <w:ilvl w:val="0"/>
          <w:numId w:val="0"/>
        </w:numPr>
        <w:rPr>
          <w:rFonts w:ascii="Times New Roman" w:hAnsi="Times New Roman"/>
        </w:rPr>
      </w:pPr>
    </w:p>
    <w:p w:rsidR="00E22E12" w:rsidRDefault="00B35FA3" w:rsidP="00E22E12">
      <w:pPr>
        <w:pStyle w:val="PSDS-MarcadoresNivel2"/>
        <w:numPr>
          <w:ilvl w:val="0"/>
          <w:numId w:val="0"/>
        </w:numPr>
        <w:jc w:val="center"/>
        <w:rPr>
          <w:rFonts w:ascii="Times New Roman" w:hAnsi="Times New Roman"/>
        </w:rPr>
      </w:pPr>
      <w:r>
        <w:rPr>
          <w:rFonts w:ascii="Times New Roman" w:hAnsi="Times New Roman"/>
        </w:rPr>
        <w:object w:dxaOrig="13305" w:dyaOrig="3090">
          <v:shape id="_x0000_i1893" type="#_x0000_t75" style="width:710.25pt;height:150pt" o:ole="">
            <v:imagedata r:id="rId642" o:title=""/>
          </v:shape>
          <o:OLEObject Type="Link" ProgID="Excel.Sheet.12" ShapeID="_x0000_i1893" DrawAspect="Content" r:id="rId643" UpdateMode="Always">
            <o:LinkType>EnhancedMetaFile</o:LinkType>
            <o:LockedField>false</o:LockedField>
          </o:OLEObject>
        </w:object>
      </w:r>
    </w:p>
    <w:p w:rsidR="00E22E12" w:rsidRDefault="00E22E12" w:rsidP="003B49DF">
      <w:pPr>
        <w:pStyle w:val="PSDS-MarcadoresNivel2"/>
        <w:numPr>
          <w:ilvl w:val="0"/>
          <w:numId w:val="0"/>
        </w:numPr>
        <w:rPr>
          <w:rFonts w:ascii="Times New Roman" w:hAnsi="Times New Roman"/>
        </w:rPr>
      </w:pPr>
    </w:p>
    <w:p w:rsidR="003B49DF" w:rsidRPr="00FA3856" w:rsidRDefault="003B49DF" w:rsidP="003B49DF">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3B49DF" w:rsidRPr="00FA3856" w:rsidRDefault="003B49DF" w:rsidP="003B49DF">
      <w:pPr>
        <w:pStyle w:val="PSDS-MarcadoresNivel2"/>
        <w:numPr>
          <w:ilvl w:val="0"/>
          <w:numId w:val="0"/>
        </w:numPr>
        <w:rPr>
          <w:rFonts w:ascii="Times New Roman" w:hAnsi="Times New Roman"/>
        </w:rPr>
      </w:pPr>
    </w:p>
    <w:p w:rsidR="00613A0F" w:rsidRPr="00FA3856" w:rsidRDefault="007D0E74" w:rsidP="00761FA3">
      <w:pPr>
        <w:pStyle w:val="Corpodetexto"/>
        <w:ind w:left="708" w:firstLine="12"/>
        <w:rPr>
          <w:rFonts w:ascii="Times New Roman" w:hAnsi="Times New Roman"/>
          <w:szCs w:val="20"/>
        </w:rPr>
      </w:pPr>
      <w:hyperlink r:id="rId644" w:anchor="REGRA_OCORRENCIA_UNITARIA_ARQ" w:history="1">
        <w:r w:rsidR="003B49DF" w:rsidRPr="00FA3856">
          <w:rPr>
            <w:rFonts w:ascii="Times New Roman" w:hAnsi="Times New Roman"/>
            <w:b/>
            <w:szCs w:val="20"/>
          </w:rPr>
          <w:t>REGRA_OCORRENCIA_UNITARIA_ARQ</w:t>
        </w:r>
      </w:hyperlink>
      <w:r w:rsidR="003B49DF" w:rsidRPr="00FA3856">
        <w:rPr>
          <w:rFonts w:ascii="Times New Roman" w:hAnsi="Times New Roman"/>
          <w:color w:val="auto"/>
          <w:szCs w:val="20"/>
        </w:rPr>
        <w:t xml:space="preserve">: </w:t>
      </w:r>
      <w:r w:rsidR="003B49DF" w:rsidRPr="00FA3856">
        <w:rPr>
          <w:rFonts w:ascii="Times New Roman" w:hAnsi="Times New Roman"/>
          <w:szCs w:val="20"/>
        </w:rPr>
        <w:t>Verifica se registro ocorreu apenas uma vez por arquivo, considerando a chave “X001” (REG). Se a regra não for cumprid</w:t>
      </w:r>
      <w:r w:rsidR="00761FA3" w:rsidRPr="00FA3856">
        <w:rPr>
          <w:rFonts w:ascii="Times New Roman" w:hAnsi="Times New Roman"/>
          <w:szCs w:val="20"/>
        </w:rPr>
        <w:t>a, a ECF gera um erro.</w:t>
      </w:r>
    </w:p>
    <w:p w:rsidR="00FF2649" w:rsidRPr="00FA3856" w:rsidRDefault="00FF2649" w:rsidP="00FF2649">
      <w:pPr>
        <w:pStyle w:val="Corpodetexto"/>
        <w:rPr>
          <w:rFonts w:ascii="Times New Roman" w:hAnsi="Times New Roman"/>
          <w:b/>
          <w:color w:val="002060"/>
          <w:szCs w:val="20"/>
        </w:rPr>
      </w:pPr>
    </w:p>
    <w:p w:rsidR="00E22E12" w:rsidRDefault="00FF2649" w:rsidP="00FF2649">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E22E12" w:rsidRDefault="00E22E12" w:rsidP="00FF2649">
      <w:pPr>
        <w:pStyle w:val="Corpodetexto"/>
        <w:rPr>
          <w:rFonts w:ascii="Times New Roman" w:hAnsi="Times New Roman"/>
          <w:b/>
          <w:color w:val="002060"/>
          <w:szCs w:val="20"/>
        </w:rPr>
      </w:pPr>
    </w:p>
    <w:p w:rsidR="00FF2649" w:rsidRPr="00FA3856" w:rsidRDefault="00FF2649" w:rsidP="00FF2649">
      <w:pPr>
        <w:pStyle w:val="Corpodetexto"/>
        <w:rPr>
          <w:rFonts w:ascii="Times New Roman" w:hAnsi="Times New Roman"/>
          <w:b/>
          <w:color w:val="002060"/>
          <w:szCs w:val="20"/>
        </w:rPr>
      </w:pPr>
      <w:r w:rsidRPr="00FA3856">
        <w:rPr>
          <w:rFonts w:ascii="Times New Roman" w:hAnsi="Times New Roman"/>
          <w:b/>
          <w:color w:val="002060"/>
          <w:szCs w:val="20"/>
        </w:rPr>
        <w:t>|X001|0|</w:t>
      </w:r>
    </w:p>
    <w:p w:rsidR="00FF2649" w:rsidRPr="00FA3856" w:rsidRDefault="00577020" w:rsidP="00FF2649">
      <w:pPr>
        <w:pStyle w:val="Corpodetexto"/>
        <w:ind w:firstLine="708"/>
        <w:rPr>
          <w:rFonts w:ascii="Times New Roman" w:hAnsi="Times New Roman"/>
          <w:color w:val="002060"/>
          <w:szCs w:val="20"/>
        </w:rPr>
      </w:pPr>
      <w:r w:rsidRPr="00FA3856">
        <w:rPr>
          <w:rFonts w:ascii="Times New Roman" w:hAnsi="Times New Roman"/>
          <w:color w:val="002060"/>
          <w:szCs w:val="20"/>
        </w:rPr>
        <w:t>|X</w:t>
      </w:r>
      <w:r w:rsidR="00FF2649" w:rsidRPr="00FA3856">
        <w:rPr>
          <w:rFonts w:ascii="Times New Roman" w:hAnsi="Times New Roman"/>
          <w:color w:val="002060"/>
          <w:szCs w:val="20"/>
        </w:rPr>
        <w:t>001|: Identificação do tipo do registro.</w:t>
      </w:r>
    </w:p>
    <w:p w:rsidR="00FF2649" w:rsidRPr="00FA3856" w:rsidRDefault="00FF2649" w:rsidP="00FF2649">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761FA3" w:rsidRPr="00FA3856" w:rsidRDefault="00761FA3" w:rsidP="00761FA3">
      <w:pPr>
        <w:pStyle w:val="Corpodetexto"/>
        <w:ind w:left="708" w:firstLine="12"/>
        <w:rPr>
          <w:rFonts w:ascii="Times New Roman" w:hAnsi="Times New Roman"/>
          <w:szCs w:val="20"/>
        </w:rPr>
      </w:pPr>
    </w:p>
    <w:p w:rsidR="002C4B9D" w:rsidRPr="00FA3856" w:rsidRDefault="002C4B9D">
      <w:pPr>
        <w:rPr>
          <w:b/>
          <w:bCs/>
          <w:color w:val="0000FF"/>
          <w:szCs w:val="20"/>
        </w:rPr>
      </w:pPr>
      <w:r w:rsidRPr="00FA3856">
        <w:rPr>
          <w:color w:val="0000FF"/>
          <w:szCs w:val="20"/>
        </w:rPr>
        <w:br w:type="page"/>
      </w:r>
    </w:p>
    <w:p w:rsidR="00613A0F" w:rsidRPr="00FA3856" w:rsidRDefault="00613A0F" w:rsidP="00867F54">
      <w:pPr>
        <w:pStyle w:val="Ttulo4"/>
      </w:pPr>
      <w:bookmarkStart w:id="390" w:name="_Toc479713793"/>
      <w:r w:rsidRPr="00FA3856">
        <w:lastRenderedPageBreak/>
        <w:t>Registro X280: Atividades Incentivadas – PJ em Geral</w:t>
      </w:r>
      <w:bookmarkEnd w:id="390"/>
    </w:p>
    <w:p w:rsidR="00613A0F" w:rsidRPr="00FA3856" w:rsidRDefault="00613A0F" w:rsidP="00613A0F">
      <w:pPr>
        <w:rPr>
          <w:szCs w:val="20"/>
        </w:rPr>
      </w:pPr>
    </w:p>
    <w:p w:rsidR="006557EF" w:rsidRPr="00FA3856" w:rsidRDefault="006557EF" w:rsidP="006557EF">
      <w:pPr>
        <w:ind w:firstLine="708"/>
        <w:rPr>
          <w:szCs w:val="20"/>
        </w:rPr>
      </w:pPr>
      <w:r w:rsidRPr="00FA3856">
        <w:rPr>
          <w:szCs w:val="20"/>
        </w:rPr>
        <w:t xml:space="preserve">Este registro deve ser preenchido somente pelas pessoas jurídicas que, de acordo com a legislação vigente, tenham direito </w:t>
      </w:r>
      <w:r w:rsidR="00AE7FBB" w:rsidRPr="00FA3856">
        <w:rPr>
          <w:szCs w:val="20"/>
        </w:rPr>
        <w:t>à</w:t>
      </w:r>
      <w:r w:rsidRPr="00FA3856">
        <w:rPr>
          <w:szCs w:val="20"/>
        </w:rPr>
        <w:t xml:space="preserve"> isenção ou redução do imposto de renda, reconhecido pelo órgão competente, em virtude do exercício de atividades incentivadas.</w:t>
      </w:r>
    </w:p>
    <w:p w:rsidR="006557EF" w:rsidRPr="00FA3856" w:rsidRDefault="006557EF" w:rsidP="006557EF">
      <w:pPr>
        <w:ind w:firstLine="708"/>
        <w:rPr>
          <w:szCs w:val="20"/>
        </w:rPr>
      </w:pPr>
    </w:p>
    <w:p w:rsidR="006557EF" w:rsidRDefault="006557EF" w:rsidP="006557EF">
      <w:pPr>
        <w:ind w:firstLine="708"/>
        <w:rPr>
          <w:szCs w:val="20"/>
        </w:rPr>
      </w:pPr>
      <w:r w:rsidRPr="00FA3856">
        <w:rPr>
          <w:szCs w:val="20"/>
        </w:rPr>
        <w:t>A pessoa jurídica deve informar individualizadamente todos os benefícios fiscais a que tem direito e o seu respectivo projeto.</w:t>
      </w:r>
    </w:p>
    <w:p w:rsidR="006335BD" w:rsidRDefault="006335BD" w:rsidP="006335BD">
      <w:pPr>
        <w:pStyle w:val="PSDS-MarcadoresNivel2"/>
        <w:numPr>
          <w:ilvl w:val="0"/>
          <w:numId w:val="0"/>
        </w:numPr>
        <w:spacing w:before="0" w:after="0"/>
        <w:ind w:left="360"/>
        <w:jc w:val="center"/>
        <w:rPr>
          <w:rFonts w:ascii="Times New Roman" w:hAnsi="Times New Roman"/>
          <w:lang w:val="pt-PT"/>
        </w:rPr>
      </w:pPr>
    </w:p>
    <w:p w:rsidR="006335BD" w:rsidRDefault="00B35FA3" w:rsidP="002B4D3E">
      <w:pPr>
        <w:pStyle w:val="PSDS-MarcadoresNivel2"/>
        <w:numPr>
          <w:ilvl w:val="0"/>
          <w:numId w:val="0"/>
        </w:numPr>
        <w:spacing w:before="0" w:after="0"/>
        <w:ind w:left="360"/>
        <w:jc w:val="center"/>
        <w:rPr>
          <w:rFonts w:ascii="Times New Roman" w:hAnsi="Times New Roman"/>
          <w:lang w:val="pt-PT"/>
        </w:rPr>
      </w:pPr>
      <w:r>
        <w:rPr>
          <w:rFonts w:ascii="Times New Roman" w:hAnsi="Times New Roman"/>
          <w:lang w:val="pt-PT"/>
        </w:rPr>
        <w:object w:dxaOrig="14670" w:dyaOrig="2325">
          <v:shape id="_x0000_i1895" type="#_x0000_t75" style="width:783.75pt;height:113.25pt" o:ole="">
            <v:imagedata r:id="rId645" o:title=""/>
          </v:shape>
          <o:OLEObject Type="Link" ProgID="Excel.Sheet.12" ShapeID="_x0000_i1895" DrawAspect="Content" r:id="rId646" UpdateMode="Always">
            <o:LinkType>EnhancedMetaFile</o:LinkType>
            <o:LockedField>false</o:LockedField>
          </o:OLEObject>
        </w:object>
      </w:r>
    </w:p>
    <w:p w:rsidR="006335BD" w:rsidRDefault="006335BD">
      <w:pPr>
        <w:spacing w:after="200" w:line="276" w:lineRule="auto"/>
        <w:rPr>
          <w:lang w:val="pt-PT"/>
        </w:rPr>
      </w:pPr>
      <w:r>
        <w:rPr>
          <w:lang w:val="pt-PT"/>
        </w:rPr>
        <w:br w:type="page"/>
      </w:r>
    </w:p>
    <w:p w:rsidR="002B4D3E" w:rsidRDefault="00B35FA3" w:rsidP="002B4D3E">
      <w:pPr>
        <w:spacing w:after="200" w:line="276" w:lineRule="auto"/>
        <w:jc w:val="center"/>
        <w:rPr>
          <w:lang w:val="pt-PT"/>
        </w:rPr>
      </w:pPr>
      <w:r>
        <w:rPr>
          <w:lang w:val="pt-PT"/>
        </w:rPr>
        <w:object w:dxaOrig="14670" w:dyaOrig="6150">
          <v:shape id="_x0000_i1897" type="#_x0000_t75" style="width:783.75pt;height:297pt" o:ole="">
            <v:imagedata r:id="rId647" o:title=""/>
          </v:shape>
          <o:OLEObject Type="Link" ProgID="Excel.Sheet.12" ShapeID="_x0000_i1897" DrawAspect="Content" r:id="rId648" UpdateMode="Always">
            <o:LinkType>EnhancedMetaFile</o:LinkType>
            <o:LockedField>false</o:LockedField>
          </o:OLEObject>
        </w:object>
      </w:r>
    </w:p>
    <w:p w:rsidR="002B4D3E" w:rsidRDefault="002B4D3E">
      <w:pPr>
        <w:spacing w:after="200" w:line="276" w:lineRule="auto"/>
        <w:rPr>
          <w:lang w:val="pt-PT"/>
        </w:rPr>
      </w:pPr>
    </w:p>
    <w:p w:rsidR="002B4D3E" w:rsidRDefault="002B4D3E">
      <w:pPr>
        <w:spacing w:after="200" w:line="276" w:lineRule="auto"/>
        <w:rPr>
          <w:b/>
          <w:szCs w:val="20"/>
          <w:lang w:val="pt-PT"/>
        </w:rPr>
      </w:pPr>
    </w:p>
    <w:p w:rsidR="006335BD" w:rsidRDefault="006335BD" w:rsidP="006335BD">
      <w:pPr>
        <w:spacing w:after="200" w:line="276" w:lineRule="auto"/>
        <w:jc w:val="center"/>
        <w:rPr>
          <w:b/>
          <w:szCs w:val="20"/>
          <w:lang w:val="pt-PT"/>
        </w:rPr>
      </w:pPr>
    </w:p>
    <w:p w:rsidR="006335BD" w:rsidRDefault="006335BD" w:rsidP="006335BD">
      <w:pPr>
        <w:spacing w:after="200" w:line="276" w:lineRule="auto"/>
        <w:jc w:val="center"/>
        <w:rPr>
          <w:b/>
          <w:szCs w:val="20"/>
          <w:lang w:val="pt-PT"/>
        </w:rPr>
      </w:pPr>
    </w:p>
    <w:p w:rsidR="006335BD" w:rsidRDefault="006335BD" w:rsidP="006335BD">
      <w:pPr>
        <w:spacing w:after="200" w:line="276" w:lineRule="auto"/>
        <w:jc w:val="center"/>
        <w:rPr>
          <w:b/>
          <w:szCs w:val="20"/>
          <w:lang w:val="pt-PT"/>
        </w:rPr>
      </w:pPr>
    </w:p>
    <w:p w:rsidR="006335BD" w:rsidRDefault="006335BD" w:rsidP="006335BD">
      <w:pPr>
        <w:spacing w:after="200" w:line="276" w:lineRule="auto"/>
        <w:jc w:val="center"/>
        <w:rPr>
          <w:b/>
          <w:szCs w:val="20"/>
          <w:lang w:val="pt-PT"/>
        </w:rPr>
      </w:pPr>
    </w:p>
    <w:p w:rsidR="006335BD" w:rsidRDefault="006335BD" w:rsidP="006335BD">
      <w:pPr>
        <w:spacing w:after="200" w:line="276" w:lineRule="auto"/>
        <w:jc w:val="center"/>
        <w:rPr>
          <w:b/>
          <w:szCs w:val="20"/>
          <w:lang w:val="pt-PT"/>
        </w:rPr>
      </w:pPr>
    </w:p>
    <w:p w:rsidR="006335BD" w:rsidRDefault="00B35FA3" w:rsidP="006335BD">
      <w:pPr>
        <w:spacing w:after="200" w:line="276" w:lineRule="auto"/>
        <w:jc w:val="center"/>
        <w:rPr>
          <w:b/>
          <w:szCs w:val="20"/>
          <w:lang w:val="pt-PT"/>
        </w:rPr>
      </w:pPr>
      <w:r>
        <w:rPr>
          <w:b/>
          <w:szCs w:val="20"/>
          <w:lang w:val="pt-PT"/>
        </w:rPr>
        <w:object w:dxaOrig="14670" w:dyaOrig="7680">
          <v:shape id="_x0000_i1899" type="#_x0000_t75" style="width:783.75pt;height:374.25pt" o:ole="">
            <v:imagedata r:id="rId649" o:title=""/>
          </v:shape>
          <o:OLEObject Type="Link" ProgID="Excel.Sheet.12" ShapeID="_x0000_i1899" DrawAspect="Content" r:id="rId650" UpdateMode="Always">
            <o:LinkType>EnhancedMetaFile</o:LinkType>
            <o:LockedField>false</o:LockedField>
          </o:OLEObject>
        </w:object>
      </w:r>
    </w:p>
    <w:p w:rsidR="006335BD" w:rsidRDefault="006335BD" w:rsidP="006335BD">
      <w:pPr>
        <w:spacing w:after="200" w:line="276" w:lineRule="auto"/>
        <w:jc w:val="center"/>
        <w:rPr>
          <w:b/>
          <w:szCs w:val="20"/>
          <w:lang w:val="pt-PT"/>
        </w:rPr>
      </w:pPr>
    </w:p>
    <w:p w:rsidR="006335BD" w:rsidRDefault="006335BD" w:rsidP="006335BD">
      <w:pPr>
        <w:spacing w:after="200" w:line="276" w:lineRule="auto"/>
        <w:jc w:val="center"/>
        <w:rPr>
          <w:b/>
          <w:szCs w:val="20"/>
          <w:lang w:val="pt-PT"/>
        </w:rPr>
      </w:pPr>
    </w:p>
    <w:p w:rsidR="006335BD" w:rsidRDefault="006335BD" w:rsidP="006335BD">
      <w:pPr>
        <w:spacing w:after="200" w:line="276" w:lineRule="auto"/>
        <w:jc w:val="center"/>
        <w:rPr>
          <w:b/>
          <w:szCs w:val="20"/>
          <w:lang w:val="pt-PT"/>
        </w:rPr>
      </w:pPr>
    </w:p>
    <w:p w:rsidR="006335BD" w:rsidRDefault="006335BD" w:rsidP="006335BD">
      <w:pPr>
        <w:spacing w:after="200" w:line="276" w:lineRule="auto"/>
        <w:jc w:val="center"/>
        <w:rPr>
          <w:b/>
          <w:szCs w:val="20"/>
          <w:lang w:val="pt-PT"/>
        </w:rPr>
      </w:pPr>
    </w:p>
    <w:p w:rsidR="006335BD" w:rsidRDefault="00B35FA3" w:rsidP="006335BD">
      <w:pPr>
        <w:spacing w:after="200" w:line="276" w:lineRule="auto"/>
        <w:jc w:val="center"/>
        <w:rPr>
          <w:b/>
          <w:szCs w:val="20"/>
          <w:lang w:val="pt-PT"/>
        </w:rPr>
      </w:pPr>
      <w:r>
        <w:rPr>
          <w:b/>
          <w:szCs w:val="20"/>
          <w:lang w:val="pt-PT"/>
        </w:rPr>
        <w:object w:dxaOrig="14670" w:dyaOrig="4875">
          <v:shape id="_x0000_i1901" type="#_x0000_t75" style="width:783.75pt;height:234.75pt" o:ole="">
            <v:imagedata r:id="rId651" o:title=""/>
          </v:shape>
          <o:OLEObject Type="Link" ProgID="Excel.Sheet.12" ShapeID="_x0000_i1901" DrawAspect="Content" r:id="rId652" UpdateMode="Always">
            <o:LinkType>EnhancedMetaFile</o:LinkType>
            <o:LockedField>false</o:LockedField>
          </o:OLEObject>
        </w:object>
      </w:r>
    </w:p>
    <w:p w:rsidR="006335BD" w:rsidRDefault="006335BD" w:rsidP="006335BD">
      <w:pPr>
        <w:spacing w:after="200" w:line="276" w:lineRule="auto"/>
        <w:jc w:val="center"/>
        <w:rPr>
          <w:b/>
          <w:szCs w:val="20"/>
          <w:lang w:val="pt-PT"/>
        </w:rPr>
      </w:pPr>
    </w:p>
    <w:p w:rsidR="002B4D3E" w:rsidRDefault="002B4D3E" w:rsidP="006335BD">
      <w:pPr>
        <w:spacing w:after="200" w:line="276" w:lineRule="auto"/>
        <w:jc w:val="center"/>
        <w:rPr>
          <w:b/>
          <w:szCs w:val="20"/>
          <w:lang w:val="pt-PT"/>
        </w:rPr>
      </w:pPr>
    </w:p>
    <w:p w:rsidR="002B4D3E" w:rsidRDefault="002B4D3E" w:rsidP="006335BD">
      <w:pPr>
        <w:spacing w:after="200" w:line="276" w:lineRule="auto"/>
        <w:jc w:val="center"/>
        <w:rPr>
          <w:b/>
          <w:szCs w:val="20"/>
          <w:lang w:val="pt-PT"/>
        </w:rPr>
      </w:pPr>
    </w:p>
    <w:p w:rsidR="002B4D3E" w:rsidRDefault="002B4D3E" w:rsidP="006335BD">
      <w:pPr>
        <w:spacing w:after="200" w:line="276" w:lineRule="auto"/>
        <w:jc w:val="center"/>
        <w:rPr>
          <w:b/>
          <w:szCs w:val="20"/>
          <w:lang w:val="pt-PT"/>
        </w:rPr>
      </w:pPr>
    </w:p>
    <w:p w:rsidR="002B4D3E" w:rsidRDefault="002B4D3E" w:rsidP="006335BD">
      <w:pPr>
        <w:spacing w:after="200" w:line="276" w:lineRule="auto"/>
        <w:jc w:val="center"/>
        <w:rPr>
          <w:b/>
          <w:szCs w:val="20"/>
          <w:lang w:val="pt-PT"/>
        </w:rPr>
      </w:pPr>
    </w:p>
    <w:p w:rsidR="002B4D3E" w:rsidRDefault="002B4D3E" w:rsidP="006335BD">
      <w:pPr>
        <w:spacing w:after="200" w:line="276" w:lineRule="auto"/>
        <w:jc w:val="center"/>
        <w:rPr>
          <w:b/>
          <w:szCs w:val="20"/>
          <w:lang w:val="pt-PT"/>
        </w:rPr>
      </w:pPr>
    </w:p>
    <w:p w:rsidR="002B4D3E" w:rsidRDefault="002B4D3E" w:rsidP="006335BD">
      <w:pPr>
        <w:spacing w:after="200" w:line="276" w:lineRule="auto"/>
        <w:jc w:val="center"/>
        <w:rPr>
          <w:b/>
          <w:szCs w:val="20"/>
          <w:lang w:val="pt-PT"/>
        </w:rPr>
      </w:pPr>
    </w:p>
    <w:p w:rsidR="002B4D3E" w:rsidRDefault="002B4D3E" w:rsidP="006335BD">
      <w:pPr>
        <w:spacing w:after="200" w:line="276" w:lineRule="auto"/>
        <w:jc w:val="center"/>
        <w:rPr>
          <w:b/>
          <w:szCs w:val="20"/>
          <w:lang w:val="pt-PT"/>
        </w:rPr>
      </w:pPr>
    </w:p>
    <w:p w:rsidR="002B4D3E" w:rsidRDefault="002B4D3E" w:rsidP="006335BD">
      <w:pPr>
        <w:spacing w:after="200" w:line="276" w:lineRule="auto"/>
        <w:jc w:val="center"/>
        <w:rPr>
          <w:b/>
          <w:szCs w:val="20"/>
          <w:lang w:val="pt-PT"/>
        </w:rPr>
      </w:pPr>
    </w:p>
    <w:p w:rsidR="002B4D3E" w:rsidRDefault="00B35FA3" w:rsidP="006335BD">
      <w:pPr>
        <w:spacing w:after="200" w:line="276" w:lineRule="auto"/>
        <w:jc w:val="center"/>
        <w:rPr>
          <w:b/>
          <w:szCs w:val="20"/>
          <w:lang w:val="pt-PT"/>
        </w:rPr>
      </w:pPr>
      <w:r>
        <w:rPr>
          <w:b/>
          <w:szCs w:val="20"/>
          <w:lang w:val="pt-PT"/>
        </w:rPr>
        <w:object w:dxaOrig="14670" w:dyaOrig="6150">
          <v:shape id="_x0000_i1903" type="#_x0000_t75" style="width:783.75pt;height:297pt" o:ole="">
            <v:imagedata r:id="rId653" o:title=""/>
          </v:shape>
          <o:OLEObject Type="Link" ProgID="Excel.Sheet.12" ShapeID="_x0000_i1903" DrawAspect="Content" r:id="rId654" UpdateMode="Always">
            <o:LinkType>EnhancedMetaFile</o:LinkType>
            <o:LockedField>false</o:LockedField>
          </o:OLEObject>
        </w:object>
      </w: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B35FA3" w:rsidP="006335BD">
      <w:pPr>
        <w:pStyle w:val="PSDS-MarcadoresNivel2"/>
        <w:numPr>
          <w:ilvl w:val="0"/>
          <w:numId w:val="0"/>
        </w:numPr>
        <w:spacing w:before="0" w:after="0"/>
        <w:ind w:left="360"/>
        <w:jc w:val="center"/>
        <w:rPr>
          <w:rFonts w:ascii="Times New Roman" w:hAnsi="Times New Roman"/>
          <w:lang w:val="pt-PT"/>
        </w:rPr>
      </w:pPr>
      <w:r>
        <w:rPr>
          <w:rFonts w:ascii="Times New Roman" w:hAnsi="Times New Roman"/>
          <w:lang w:val="pt-PT"/>
        </w:rPr>
        <w:object w:dxaOrig="14670" w:dyaOrig="8220">
          <v:shape id="_x0000_i1905" type="#_x0000_t75" style="width:783.75pt;height:399.75pt" o:ole="">
            <v:imagedata r:id="rId655" o:title=""/>
          </v:shape>
          <o:OLEObject Type="Link" ProgID="Excel.Sheet.12" ShapeID="_x0000_i1905" DrawAspect="Content" r:id="rId656" UpdateMode="Always">
            <o:LinkType>EnhancedMetaFile</o:LinkType>
            <o:LockedField>false</o:LockedField>
          </o:OLEObject>
        </w:object>
      </w: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B35FA3" w:rsidP="006335BD">
      <w:pPr>
        <w:pStyle w:val="PSDS-MarcadoresNivel2"/>
        <w:numPr>
          <w:ilvl w:val="0"/>
          <w:numId w:val="0"/>
        </w:numPr>
        <w:spacing w:before="0" w:after="0"/>
        <w:ind w:left="360"/>
        <w:jc w:val="center"/>
        <w:rPr>
          <w:rFonts w:ascii="Times New Roman" w:hAnsi="Times New Roman"/>
          <w:lang w:val="pt-PT"/>
        </w:rPr>
      </w:pPr>
      <w:r>
        <w:rPr>
          <w:rFonts w:ascii="Times New Roman" w:hAnsi="Times New Roman"/>
          <w:lang w:val="pt-PT"/>
        </w:rPr>
        <w:object w:dxaOrig="14670" w:dyaOrig="7425">
          <v:shape id="_x0000_i1907" type="#_x0000_t75" style="width:783.75pt;height:359.25pt" o:ole="">
            <v:imagedata r:id="rId657" o:title=""/>
          </v:shape>
          <o:OLEObject Type="Link" ProgID="Excel.Sheet.12" ShapeID="_x0000_i1907" DrawAspect="Content" r:id="rId658" UpdateMode="Always">
            <o:LinkType>EnhancedMetaFile</o:LinkType>
            <o:LockedField>false</o:LockedField>
          </o:OLEObject>
        </w:object>
      </w: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B35FA3" w:rsidP="006335BD">
      <w:pPr>
        <w:pStyle w:val="PSDS-MarcadoresNivel2"/>
        <w:numPr>
          <w:ilvl w:val="0"/>
          <w:numId w:val="0"/>
        </w:numPr>
        <w:spacing w:before="0" w:after="0"/>
        <w:ind w:left="360"/>
        <w:jc w:val="center"/>
        <w:rPr>
          <w:rFonts w:ascii="Times New Roman" w:hAnsi="Times New Roman"/>
          <w:lang w:val="pt-PT"/>
        </w:rPr>
      </w:pPr>
      <w:r>
        <w:rPr>
          <w:rFonts w:ascii="Times New Roman" w:hAnsi="Times New Roman"/>
          <w:lang w:val="pt-PT"/>
        </w:rPr>
        <w:object w:dxaOrig="14670" w:dyaOrig="6450">
          <v:shape id="_x0000_i1909" type="#_x0000_t75" style="width:783.75pt;height:311.25pt" o:ole="">
            <v:imagedata r:id="rId659" o:title=""/>
          </v:shape>
          <o:OLEObject Type="Link" ProgID="Excel.Sheet.12" ShapeID="_x0000_i1909" DrawAspect="Content" r:id="rId660" UpdateMode="Always">
            <o:LinkType>EnhancedMetaFile</o:LinkType>
            <o:LockedField>false</o:LockedField>
          </o:OLEObject>
        </w:object>
      </w:r>
    </w:p>
    <w:p w:rsidR="006335BD" w:rsidRDefault="006335BD" w:rsidP="003B49DF">
      <w:pPr>
        <w:pStyle w:val="PSDS-MarcadoresNivel2"/>
        <w:numPr>
          <w:ilvl w:val="0"/>
          <w:numId w:val="0"/>
        </w:numPr>
        <w:spacing w:before="0" w:after="0"/>
        <w:ind w:left="360"/>
        <w:rPr>
          <w:rFonts w:ascii="Times New Roman" w:hAnsi="Times New Roman"/>
          <w:lang w:val="pt-PT"/>
        </w:rPr>
      </w:pPr>
    </w:p>
    <w:p w:rsidR="006335BD" w:rsidRDefault="006335BD">
      <w:pPr>
        <w:spacing w:after="200" w:line="276" w:lineRule="auto"/>
        <w:rPr>
          <w:b/>
          <w:szCs w:val="20"/>
          <w:lang w:val="pt-PT"/>
        </w:rPr>
      </w:pPr>
      <w:r>
        <w:rPr>
          <w:lang w:val="pt-PT"/>
        </w:rPr>
        <w:br w:type="page"/>
      </w:r>
    </w:p>
    <w:p w:rsidR="003B49DF" w:rsidRPr="00FA3856" w:rsidRDefault="005D1DF4" w:rsidP="003B49DF">
      <w:pPr>
        <w:pStyle w:val="PSDS-MarcadoresNivel2"/>
        <w:numPr>
          <w:ilvl w:val="0"/>
          <w:numId w:val="0"/>
        </w:numPr>
        <w:spacing w:before="0" w:after="0"/>
        <w:ind w:left="360"/>
        <w:rPr>
          <w:rFonts w:ascii="Times New Roman" w:hAnsi="Times New Roman"/>
          <w:lang w:val="pt-PT"/>
        </w:rPr>
      </w:pPr>
      <w:r w:rsidRPr="00FA3856">
        <w:rPr>
          <w:rFonts w:ascii="Times New Roman" w:hAnsi="Times New Roman"/>
          <w:lang w:val="pt-PT"/>
        </w:rPr>
        <w:lastRenderedPageBreak/>
        <w:t>I</w:t>
      </w:r>
      <w:r w:rsidR="00613A0F" w:rsidRPr="00FA3856">
        <w:rPr>
          <w:rFonts w:ascii="Times New Roman" w:hAnsi="Times New Roman"/>
          <w:lang w:val="pt-PT"/>
        </w:rPr>
        <w:t xml:space="preserve"> – Regras de Validação de Campos:</w:t>
      </w:r>
    </w:p>
    <w:p w:rsidR="00AC0AAC" w:rsidRPr="00FA3856" w:rsidRDefault="00AC0AAC" w:rsidP="003B49DF">
      <w:pPr>
        <w:pStyle w:val="PSDS-MarcadoresNivel2"/>
        <w:numPr>
          <w:ilvl w:val="0"/>
          <w:numId w:val="0"/>
        </w:numPr>
        <w:spacing w:before="0" w:after="0"/>
        <w:ind w:left="360"/>
        <w:rPr>
          <w:rFonts w:ascii="Times New Roman" w:hAnsi="Times New Roman"/>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AC0AAC" w:rsidRPr="00FA3856" w:rsidTr="00E1698F">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AC0AAC" w:rsidRPr="00FA3856" w:rsidRDefault="00AC0AAC" w:rsidP="008D0979">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AC0AAC" w:rsidRPr="00FA3856" w:rsidRDefault="00AC0AAC" w:rsidP="008D0979">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AC0AAC" w:rsidRPr="00FA3856" w:rsidRDefault="00AC0AAC" w:rsidP="008D0979">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AC0AAC" w:rsidRPr="00FA3856" w:rsidRDefault="00AC0AAC" w:rsidP="008D0979">
            <w:pPr>
              <w:pStyle w:val="PSDS-CorpodeTexto0"/>
              <w:jc w:val="center"/>
              <w:rPr>
                <w:rFonts w:ascii="Times New Roman" w:hAnsi="Times New Roman"/>
                <w:b/>
                <w:bCs/>
              </w:rPr>
            </w:pPr>
            <w:r w:rsidRPr="00FA3856">
              <w:rPr>
                <w:rFonts w:ascii="Times New Roman" w:hAnsi="Times New Roman"/>
                <w:b/>
                <w:bCs/>
              </w:rPr>
              <w:t>Tipo</w:t>
            </w:r>
          </w:p>
        </w:tc>
      </w:tr>
      <w:tr w:rsidR="00D65466" w:rsidRPr="00FA3856" w:rsidTr="00264644">
        <w:trPr>
          <w:jc w:val="center"/>
        </w:trPr>
        <w:tc>
          <w:tcPr>
            <w:tcW w:w="485" w:type="dxa"/>
            <w:tcBorders>
              <w:top w:val="single" w:sz="6" w:space="0" w:color="auto"/>
              <w:left w:val="single" w:sz="6" w:space="0" w:color="auto"/>
              <w:bottom w:val="single" w:sz="6" w:space="0" w:color="auto"/>
              <w:right w:val="single" w:sz="6" w:space="0" w:color="auto"/>
            </w:tcBorders>
          </w:tcPr>
          <w:p w:rsidR="00D65466" w:rsidRPr="00FA3856" w:rsidRDefault="00D65466" w:rsidP="00264644">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D65466" w:rsidRPr="00FA3856" w:rsidRDefault="00D65466" w:rsidP="00D65466">
            <w:pPr>
              <w:pStyle w:val="PSDS-CorpodeTexto0"/>
              <w:rPr>
                <w:rFonts w:ascii="Times New Roman" w:hAnsi="Times New Roman"/>
                <w:lang w:val="pt-PT"/>
              </w:rPr>
            </w:pPr>
            <w:r w:rsidRPr="00FA3856">
              <w:rPr>
                <w:rFonts w:ascii="Times New Roman" w:hAnsi="Times New Roman"/>
                <w:lang w:val="pt-PT"/>
              </w:rPr>
              <w:t>IND_ATIV</w:t>
            </w:r>
          </w:p>
        </w:tc>
        <w:tc>
          <w:tcPr>
            <w:tcW w:w="12168" w:type="dxa"/>
            <w:tcBorders>
              <w:top w:val="single" w:sz="6" w:space="0" w:color="auto"/>
              <w:left w:val="single" w:sz="6" w:space="0" w:color="auto"/>
              <w:bottom w:val="single" w:sz="6" w:space="0" w:color="auto"/>
              <w:right w:val="single" w:sz="6" w:space="0" w:color="auto"/>
            </w:tcBorders>
          </w:tcPr>
          <w:p w:rsidR="00D65466" w:rsidRPr="00FA3856" w:rsidRDefault="00D65466" w:rsidP="00264644">
            <w:pPr>
              <w:pStyle w:val="PSDS-CorpodeTexto0"/>
              <w:rPr>
                <w:rFonts w:ascii="Times New Roman" w:hAnsi="Times New Roman"/>
              </w:rPr>
            </w:pPr>
            <w:r w:rsidRPr="00FA3856">
              <w:rPr>
                <w:rFonts w:ascii="Times New Roman" w:hAnsi="Times New Roman"/>
                <w:b/>
              </w:rPr>
              <w:t xml:space="preserve">REGRA_ISENCAO: </w:t>
            </w:r>
            <w:r w:rsidRPr="00FA3856">
              <w:rPr>
                <w:rFonts w:ascii="Times New Roman" w:hAnsi="Times New Roman"/>
              </w:rPr>
              <w:t>Verifica, quando n</w:t>
            </w:r>
            <w:r w:rsidR="00733508" w:rsidRPr="00FA3856">
              <w:rPr>
                <w:rFonts w:ascii="Times New Roman" w:hAnsi="Times New Roman"/>
              </w:rPr>
              <w:t xml:space="preserve">ão existe X280.IND_ATIV </w:t>
            </w:r>
            <w:r w:rsidRPr="00FA3856">
              <w:rPr>
                <w:rFonts w:ascii="Times New Roman" w:hAnsi="Times New Roman"/>
              </w:rPr>
              <w:t>igual a “01” (Isenção), se N610 (5) + N610 (10) + N610 (15) + N610 (20) + N610 (25) + N610 (30) + N610 (35) + N610 (40) &gt; 0 ou P230 (6) &gt; 0.</w:t>
            </w:r>
          </w:p>
          <w:p w:rsidR="00D65466" w:rsidRPr="00FA3856" w:rsidRDefault="00D65466" w:rsidP="00264644">
            <w:pPr>
              <w:pStyle w:val="PSDS-CorpodeTexto0"/>
              <w:rPr>
                <w:rFonts w:ascii="Times New Roman" w:hAnsi="Times New Roman"/>
              </w:rPr>
            </w:pPr>
          </w:p>
          <w:p w:rsidR="00D65466" w:rsidRPr="00FA3856" w:rsidRDefault="00D65466" w:rsidP="00264644">
            <w:pPr>
              <w:pStyle w:val="PSDS-CorpodeTexto0"/>
              <w:rPr>
                <w:rFonts w:ascii="Times New Roman" w:hAnsi="Times New Roman"/>
              </w:rPr>
            </w:pPr>
            <w:r w:rsidRPr="00FA3856">
              <w:rPr>
                <w:rFonts w:ascii="Times New Roman" w:hAnsi="Times New Roman"/>
                <w:b/>
              </w:rPr>
              <w:t xml:space="preserve">REGRA_REDUCAO_100: </w:t>
            </w:r>
            <w:r w:rsidRPr="00FA3856">
              <w:rPr>
                <w:rFonts w:ascii="Times New Roman" w:hAnsi="Times New Roman"/>
              </w:rPr>
              <w:t>Verifica, quando não existe X280</w:t>
            </w:r>
            <w:r w:rsidR="00733508" w:rsidRPr="00FA3856">
              <w:rPr>
                <w:rFonts w:ascii="Times New Roman" w:hAnsi="Times New Roman"/>
              </w:rPr>
              <w:t xml:space="preserve">.IND_ATIV </w:t>
            </w:r>
            <w:r w:rsidRPr="00FA3856">
              <w:rPr>
                <w:rFonts w:ascii="Times New Roman" w:hAnsi="Times New Roman"/>
              </w:rPr>
              <w:t>igual a “02” (Redução de 100%), se N610 (45) &gt; 0</w:t>
            </w:r>
          </w:p>
          <w:p w:rsidR="00D65466" w:rsidRPr="00FA3856" w:rsidRDefault="00D65466" w:rsidP="00264644">
            <w:pPr>
              <w:pStyle w:val="PSDS-CorpodeTexto0"/>
              <w:rPr>
                <w:rFonts w:ascii="Times New Roman" w:hAnsi="Times New Roman"/>
              </w:rPr>
            </w:pPr>
          </w:p>
          <w:p w:rsidR="00D65466" w:rsidRPr="00FA3856" w:rsidRDefault="00D65466" w:rsidP="00264644">
            <w:pPr>
              <w:pStyle w:val="PSDS-CorpodeTexto0"/>
              <w:rPr>
                <w:rFonts w:ascii="Times New Roman" w:hAnsi="Times New Roman"/>
              </w:rPr>
            </w:pPr>
            <w:r w:rsidRPr="00FA3856">
              <w:rPr>
                <w:rFonts w:ascii="Times New Roman" w:hAnsi="Times New Roman"/>
                <w:b/>
              </w:rPr>
              <w:t xml:space="preserve">REGRA_REDUCAO_75: </w:t>
            </w:r>
            <w:r w:rsidRPr="00FA3856">
              <w:rPr>
                <w:rFonts w:ascii="Times New Roman" w:hAnsi="Times New Roman"/>
              </w:rPr>
              <w:t>Verifica, quando n</w:t>
            </w:r>
            <w:r w:rsidR="00733508" w:rsidRPr="00FA3856">
              <w:rPr>
                <w:rFonts w:ascii="Times New Roman" w:hAnsi="Times New Roman"/>
              </w:rPr>
              <w:t xml:space="preserve">ão existe X280.IND_ATIV </w:t>
            </w:r>
            <w:r w:rsidRPr="00FA3856">
              <w:rPr>
                <w:rFonts w:ascii="Times New Roman" w:hAnsi="Times New Roman"/>
              </w:rPr>
              <w:t>igual a “03” (Redução de 75%), se N610 (50) &gt; 0 ou P230 (11) &gt; 0.</w:t>
            </w:r>
          </w:p>
          <w:p w:rsidR="00D65466" w:rsidRPr="00FA3856" w:rsidRDefault="00D65466" w:rsidP="00264644">
            <w:pPr>
              <w:pStyle w:val="PSDS-CorpodeTexto0"/>
              <w:rPr>
                <w:rFonts w:ascii="Times New Roman" w:hAnsi="Times New Roman"/>
              </w:rPr>
            </w:pPr>
          </w:p>
          <w:p w:rsidR="00D65466" w:rsidRPr="00FA3856" w:rsidRDefault="00D65466" w:rsidP="00264644">
            <w:pPr>
              <w:pStyle w:val="PSDS-CorpodeTexto0"/>
              <w:rPr>
                <w:rFonts w:ascii="Times New Roman" w:hAnsi="Times New Roman"/>
              </w:rPr>
            </w:pPr>
            <w:r w:rsidRPr="00FA3856">
              <w:rPr>
                <w:rFonts w:ascii="Times New Roman" w:hAnsi="Times New Roman"/>
                <w:b/>
              </w:rPr>
              <w:t xml:space="preserve">REGRA_REDUCAO_70: </w:t>
            </w:r>
            <w:r w:rsidRPr="00FA3856">
              <w:rPr>
                <w:rFonts w:ascii="Times New Roman" w:hAnsi="Times New Roman"/>
              </w:rPr>
              <w:t>Verifica, quando não existe X</w:t>
            </w:r>
            <w:r w:rsidR="00733508" w:rsidRPr="00FA3856">
              <w:rPr>
                <w:rFonts w:ascii="Times New Roman" w:hAnsi="Times New Roman"/>
              </w:rPr>
              <w:t xml:space="preserve">280.IND_ATIV </w:t>
            </w:r>
            <w:r w:rsidRPr="00FA3856">
              <w:rPr>
                <w:rFonts w:ascii="Times New Roman" w:hAnsi="Times New Roman"/>
              </w:rPr>
              <w:t>igual a “04” (Redução</w:t>
            </w:r>
            <w:r w:rsidR="00446E24" w:rsidRPr="00FA3856">
              <w:rPr>
                <w:rFonts w:ascii="Times New Roman" w:hAnsi="Times New Roman"/>
              </w:rPr>
              <w:t xml:space="preserve"> de 70%), se N610 (55) &gt; 0 ou P</w:t>
            </w:r>
            <w:r w:rsidRPr="00FA3856">
              <w:rPr>
                <w:rFonts w:ascii="Times New Roman" w:hAnsi="Times New Roman"/>
              </w:rPr>
              <w:t>2</w:t>
            </w:r>
            <w:r w:rsidR="00446E24" w:rsidRPr="00FA3856">
              <w:rPr>
                <w:rFonts w:ascii="Times New Roman" w:hAnsi="Times New Roman"/>
              </w:rPr>
              <w:t>3</w:t>
            </w:r>
            <w:r w:rsidRPr="00FA3856">
              <w:rPr>
                <w:rFonts w:ascii="Times New Roman" w:hAnsi="Times New Roman"/>
              </w:rPr>
              <w:t>0 (16) &gt; 0.</w:t>
            </w:r>
          </w:p>
          <w:p w:rsidR="00D65466" w:rsidRPr="00FA3856" w:rsidRDefault="00D65466" w:rsidP="00264644">
            <w:pPr>
              <w:pStyle w:val="PSDS-CorpodeTexto0"/>
              <w:rPr>
                <w:rFonts w:ascii="Times New Roman" w:hAnsi="Times New Roman"/>
              </w:rPr>
            </w:pPr>
          </w:p>
          <w:p w:rsidR="00D65466" w:rsidRPr="00FA3856" w:rsidRDefault="00D65466" w:rsidP="00264644">
            <w:pPr>
              <w:pStyle w:val="PSDS-CorpodeTexto0"/>
              <w:rPr>
                <w:rFonts w:ascii="Times New Roman" w:hAnsi="Times New Roman"/>
              </w:rPr>
            </w:pPr>
            <w:r w:rsidRPr="00FA3856">
              <w:rPr>
                <w:rFonts w:ascii="Times New Roman" w:hAnsi="Times New Roman"/>
                <w:b/>
              </w:rPr>
              <w:t xml:space="preserve">REGRA_REDUCAO_50: </w:t>
            </w:r>
            <w:r w:rsidRPr="00FA3856">
              <w:rPr>
                <w:rFonts w:ascii="Times New Roman" w:hAnsi="Times New Roman"/>
              </w:rPr>
              <w:t>Verifica, quando n</w:t>
            </w:r>
            <w:r w:rsidR="00733508" w:rsidRPr="00FA3856">
              <w:rPr>
                <w:rFonts w:ascii="Times New Roman" w:hAnsi="Times New Roman"/>
              </w:rPr>
              <w:t xml:space="preserve">ão existe X280.IND_ATIV </w:t>
            </w:r>
            <w:r w:rsidRPr="00FA3856">
              <w:rPr>
                <w:rFonts w:ascii="Times New Roman" w:hAnsi="Times New Roman"/>
              </w:rPr>
              <w:t>igual a “05” (Redução</w:t>
            </w:r>
            <w:r w:rsidR="00446E24" w:rsidRPr="00FA3856">
              <w:rPr>
                <w:rFonts w:ascii="Times New Roman" w:hAnsi="Times New Roman"/>
              </w:rPr>
              <w:t xml:space="preserve"> de 50%), se N610 (60) &gt; 0 ou P</w:t>
            </w:r>
            <w:r w:rsidRPr="00FA3856">
              <w:rPr>
                <w:rFonts w:ascii="Times New Roman" w:hAnsi="Times New Roman"/>
              </w:rPr>
              <w:t>2</w:t>
            </w:r>
            <w:r w:rsidR="00446E24" w:rsidRPr="00FA3856">
              <w:rPr>
                <w:rFonts w:ascii="Times New Roman" w:hAnsi="Times New Roman"/>
              </w:rPr>
              <w:t>3</w:t>
            </w:r>
            <w:r w:rsidRPr="00FA3856">
              <w:rPr>
                <w:rFonts w:ascii="Times New Roman" w:hAnsi="Times New Roman"/>
              </w:rPr>
              <w:t>0 (21) &gt; 0.</w:t>
            </w:r>
          </w:p>
          <w:p w:rsidR="00D65466" w:rsidRPr="00FA3856" w:rsidRDefault="00D65466" w:rsidP="00264644">
            <w:pPr>
              <w:pStyle w:val="PSDS-CorpodeTexto0"/>
              <w:rPr>
                <w:rFonts w:ascii="Times New Roman" w:hAnsi="Times New Roman"/>
              </w:rPr>
            </w:pPr>
          </w:p>
          <w:p w:rsidR="00D65466" w:rsidRPr="00FA3856" w:rsidRDefault="00D65466" w:rsidP="00264644">
            <w:pPr>
              <w:pStyle w:val="PSDS-CorpodeTexto0"/>
              <w:rPr>
                <w:rFonts w:ascii="Times New Roman" w:hAnsi="Times New Roman"/>
              </w:rPr>
            </w:pPr>
            <w:r w:rsidRPr="00FA3856">
              <w:rPr>
                <w:rFonts w:ascii="Times New Roman" w:hAnsi="Times New Roman"/>
                <w:b/>
              </w:rPr>
              <w:t xml:space="preserve">REGRA_REDUCAO_33: </w:t>
            </w:r>
            <w:r w:rsidRPr="00FA3856">
              <w:rPr>
                <w:rFonts w:ascii="Times New Roman" w:hAnsi="Times New Roman"/>
              </w:rPr>
              <w:t xml:space="preserve">Verifica, quando </w:t>
            </w:r>
            <w:r w:rsidR="00733508" w:rsidRPr="00FA3856">
              <w:rPr>
                <w:rFonts w:ascii="Times New Roman" w:hAnsi="Times New Roman"/>
              </w:rPr>
              <w:t xml:space="preserve">não existe X280.IND_ATIV </w:t>
            </w:r>
            <w:r w:rsidR="00AE7FBB" w:rsidRPr="00FA3856">
              <w:rPr>
                <w:rFonts w:ascii="Times New Roman" w:hAnsi="Times New Roman"/>
              </w:rPr>
              <w:t>igual</w:t>
            </w:r>
            <w:r w:rsidRPr="00FA3856">
              <w:rPr>
                <w:rFonts w:ascii="Times New Roman" w:hAnsi="Times New Roman"/>
              </w:rPr>
              <w:t xml:space="preserve"> a “06” (Redução de 33,33%), se N610 (65) &gt; </w:t>
            </w:r>
            <w:r w:rsidR="00AE7FBB" w:rsidRPr="00FA3856">
              <w:rPr>
                <w:rFonts w:ascii="Times New Roman" w:hAnsi="Times New Roman"/>
              </w:rPr>
              <w:t>0 ou</w:t>
            </w:r>
            <w:r w:rsidR="00446E24" w:rsidRPr="00FA3856">
              <w:rPr>
                <w:rFonts w:ascii="Times New Roman" w:hAnsi="Times New Roman"/>
              </w:rPr>
              <w:t xml:space="preserve"> P</w:t>
            </w:r>
            <w:r w:rsidRPr="00FA3856">
              <w:rPr>
                <w:rFonts w:ascii="Times New Roman" w:hAnsi="Times New Roman"/>
              </w:rPr>
              <w:t>2</w:t>
            </w:r>
            <w:r w:rsidR="00446E24" w:rsidRPr="00FA3856">
              <w:rPr>
                <w:rFonts w:ascii="Times New Roman" w:hAnsi="Times New Roman"/>
              </w:rPr>
              <w:t>3</w:t>
            </w:r>
            <w:r w:rsidRPr="00FA3856">
              <w:rPr>
                <w:rFonts w:ascii="Times New Roman" w:hAnsi="Times New Roman"/>
              </w:rPr>
              <w:t>0 (26) &gt; 0.</w:t>
            </w:r>
          </w:p>
          <w:p w:rsidR="00D65466" w:rsidRPr="00FA3856" w:rsidRDefault="00D65466" w:rsidP="00264644">
            <w:pPr>
              <w:pStyle w:val="PSDS-CorpodeTexto0"/>
              <w:rPr>
                <w:rFonts w:ascii="Times New Roman" w:hAnsi="Times New Roman"/>
              </w:rPr>
            </w:pPr>
          </w:p>
          <w:p w:rsidR="00D65466" w:rsidRPr="00FA3856" w:rsidRDefault="00D65466" w:rsidP="00264644">
            <w:pPr>
              <w:pStyle w:val="PSDS-CorpodeTexto0"/>
              <w:rPr>
                <w:rFonts w:ascii="Times New Roman" w:hAnsi="Times New Roman"/>
              </w:rPr>
            </w:pPr>
            <w:r w:rsidRPr="00FA3856">
              <w:rPr>
                <w:rFonts w:ascii="Times New Roman" w:hAnsi="Times New Roman"/>
                <w:b/>
              </w:rPr>
              <w:t xml:space="preserve">REGRA_REDUCAO_25: </w:t>
            </w:r>
            <w:r w:rsidRPr="00FA3856">
              <w:rPr>
                <w:rFonts w:ascii="Times New Roman" w:hAnsi="Times New Roman"/>
              </w:rPr>
              <w:t>Verifica, quando n</w:t>
            </w:r>
            <w:r w:rsidR="00733508" w:rsidRPr="00FA3856">
              <w:rPr>
                <w:rFonts w:ascii="Times New Roman" w:hAnsi="Times New Roman"/>
              </w:rPr>
              <w:t xml:space="preserve">ão existe X280.IND_ATIV </w:t>
            </w:r>
            <w:r w:rsidRPr="00FA3856">
              <w:rPr>
                <w:rFonts w:ascii="Times New Roman" w:hAnsi="Times New Roman"/>
              </w:rPr>
              <w:t>igual a “07” (Redução</w:t>
            </w:r>
            <w:r w:rsidR="00446E24" w:rsidRPr="00FA3856">
              <w:rPr>
                <w:rFonts w:ascii="Times New Roman" w:hAnsi="Times New Roman"/>
              </w:rPr>
              <w:t xml:space="preserve"> de 25%), se N610 (70) &gt; 0 ou P</w:t>
            </w:r>
            <w:r w:rsidRPr="00FA3856">
              <w:rPr>
                <w:rFonts w:ascii="Times New Roman" w:hAnsi="Times New Roman"/>
              </w:rPr>
              <w:t>2</w:t>
            </w:r>
            <w:r w:rsidR="00446E24" w:rsidRPr="00FA3856">
              <w:rPr>
                <w:rFonts w:ascii="Times New Roman" w:hAnsi="Times New Roman"/>
              </w:rPr>
              <w:t>3</w:t>
            </w:r>
            <w:r w:rsidRPr="00FA3856">
              <w:rPr>
                <w:rFonts w:ascii="Times New Roman" w:hAnsi="Times New Roman"/>
              </w:rPr>
              <w:t>0 (31) &gt; 0.</w:t>
            </w:r>
          </w:p>
          <w:p w:rsidR="00D65466" w:rsidRPr="00FA3856" w:rsidRDefault="00D65466" w:rsidP="00264644">
            <w:pPr>
              <w:pStyle w:val="PSDS-CorpodeTexto0"/>
              <w:rPr>
                <w:rFonts w:ascii="Times New Roman" w:hAnsi="Times New Roman"/>
              </w:rPr>
            </w:pPr>
          </w:p>
          <w:p w:rsidR="00D65466" w:rsidRPr="00FA3856" w:rsidRDefault="00D65466" w:rsidP="00264644">
            <w:pPr>
              <w:pStyle w:val="PSDS-CorpodeTexto0"/>
              <w:rPr>
                <w:rFonts w:ascii="Times New Roman" w:hAnsi="Times New Roman"/>
              </w:rPr>
            </w:pPr>
            <w:r w:rsidRPr="00FA3856">
              <w:rPr>
                <w:rFonts w:ascii="Times New Roman" w:hAnsi="Times New Roman"/>
                <w:b/>
              </w:rPr>
              <w:t xml:space="preserve">REGRA_REDUCAO_12: </w:t>
            </w:r>
            <w:r w:rsidRPr="00FA3856">
              <w:rPr>
                <w:rFonts w:ascii="Times New Roman" w:hAnsi="Times New Roman"/>
              </w:rPr>
              <w:t xml:space="preserve">Verifica, quando </w:t>
            </w:r>
            <w:r w:rsidR="00733508" w:rsidRPr="00FA3856">
              <w:rPr>
                <w:rFonts w:ascii="Times New Roman" w:hAnsi="Times New Roman"/>
              </w:rPr>
              <w:t xml:space="preserve">não existe X280.IND_ATIV </w:t>
            </w:r>
            <w:r w:rsidR="00AE7FBB" w:rsidRPr="00FA3856">
              <w:rPr>
                <w:rFonts w:ascii="Times New Roman" w:hAnsi="Times New Roman"/>
              </w:rPr>
              <w:t>igual</w:t>
            </w:r>
            <w:r w:rsidRPr="00FA3856">
              <w:rPr>
                <w:rFonts w:ascii="Times New Roman" w:hAnsi="Times New Roman"/>
              </w:rPr>
              <w:t xml:space="preserve"> a “08” (Redução d</w:t>
            </w:r>
            <w:r w:rsidR="00446E24" w:rsidRPr="00FA3856">
              <w:rPr>
                <w:rFonts w:ascii="Times New Roman" w:hAnsi="Times New Roman"/>
              </w:rPr>
              <w:t>e 12,5%), se N610 (75) &gt; 0 ou P</w:t>
            </w:r>
            <w:r w:rsidRPr="00FA3856">
              <w:rPr>
                <w:rFonts w:ascii="Times New Roman" w:hAnsi="Times New Roman"/>
              </w:rPr>
              <w:t>2</w:t>
            </w:r>
            <w:r w:rsidR="00446E24" w:rsidRPr="00FA3856">
              <w:rPr>
                <w:rFonts w:ascii="Times New Roman" w:hAnsi="Times New Roman"/>
              </w:rPr>
              <w:t>3</w:t>
            </w:r>
            <w:r w:rsidRPr="00FA3856">
              <w:rPr>
                <w:rFonts w:ascii="Times New Roman" w:hAnsi="Times New Roman"/>
              </w:rPr>
              <w:t>0 (36) &gt; 0.</w:t>
            </w:r>
          </w:p>
          <w:p w:rsidR="00D65466" w:rsidRPr="00FA3856" w:rsidRDefault="00D65466" w:rsidP="00264644">
            <w:pPr>
              <w:pStyle w:val="PSDS-CorpodeTexto0"/>
              <w:rPr>
                <w:rFonts w:ascii="Times New Roman" w:hAnsi="Times New Roman"/>
              </w:rPr>
            </w:pPr>
          </w:p>
          <w:p w:rsidR="00D65466" w:rsidRPr="00FA3856" w:rsidRDefault="00D65466" w:rsidP="00264644">
            <w:pPr>
              <w:pStyle w:val="PSDS-CorpodeTexto0"/>
              <w:jc w:val="both"/>
              <w:rPr>
                <w:rFonts w:ascii="Times New Roman" w:hAnsi="Times New Roman"/>
              </w:rPr>
            </w:pPr>
            <w:r w:rsidRPr="00FA3856">
              <w:rPr>
                <w:rFonts w:ascii="Times New Roman" w:hAnsi="Times New Roman"/>
                <w:b/>
              </w:rPr>
              <w:t xml:space="preserve">REGRA_REDUCAO_REINVESTIMENTO: </w:t>
            </w:r>
            <w:r w:rsidRPr="00FA3856">
              <w:rPr>
                <w:rFonts w:ascii="Times New Roman" w:hAnsi="Times New Roman"/>
              </w:rPr>
              <w:t xml:space="preserve">Verifica, </w:t>
            </w:r>
            <w:r w:rsidR="005E2399" w:rsidRPr="00FA3856">
              <w:rPr>
                <w:rFonts w:ascii="Times New Roman" w:hAnsi="Times New Roman"/>
              </w:rPr>
              <w:t xml:space="preserve">quando </w:t>
            </w:r>
            <w:r w:rsidR="00733508" w:rsidRPr="00FA3856">
              <w:rPr>
                <w:rFonts w:ascii="Times New Roman" w:hAnsi="Times New Roman"/>
              </w:rPr>
              <w:t xml:space="preserve">não existe X280.IND_ATIV </w:t>
            </w:r>
            <w:r w:rsidRPr="00FA3856">
              <w:rPr>
                <w:rFonts w:ascii="Times New Roman" w:hAnsi="Times New Roman"/>
              </w:rPr>
              <w:t>igual a “09” (Redução por Reinvestimento), se N610 (77) &gt; 0 ou P300 (9).</w:t>
            </w:r>
          </w:p>
          <w:p w:rsidR="00D65466" w:rsidRPr="00FA3856" w:rsidRDefault="00D65466" w:rsidP="00264644">
            <w:pPr>
              <w:pStyle w:val="PSDS-CorpodeTexto0"/>
              <w:rPr>
                <w:rFonts w:ascii="Times New Roman" w:hAnsi="Times New Roman"/>
              </w:rPr>
            </w:pPr>
          </w:p>
          <w:p w:rsidR="00D65466" w:rsidRPr="00FA3856" w:rsidRDefault="00EA380A" w:rsidP="00264644">
            <w:pPr>
              <w:pStyle w:val="PSDS-CorpodeTexto0"/>
              <w:rPr>
                <w:rFonts w:ascii="Times New Roman" w:hAnsi="Times New Roman"/>
              </w:rPr>
            </w:pPr>
            <w:r w:rsidRPr="00FA3856">
              <w:rPr>
                <w:rFonts w:ascii="Times New Roman" w:hAnsi="Times New Roman"/>
                <w:b/>
              </w:rPr>
              <w:t>REGRA</w:t>
            </w:r>
            <w:r w:rsidR="00D65466" w:rsidRPr="00FA3856">
              <w:rPr>
                <w:rFonts w:ascii="Times New Roman" w:hAnsi="Times New Roman"/>
                <w:b/>
              </w:rPr>
              <w:t xml:space="preserve">_ISENCAO_REDUCAO: </w:t>
            </w:r>
            <w:r w:rsidR="00D65466" w:rsidRPr="00FA3856">
              <w:rPr>
                <w:rFonts w:ascii="Times New Roman" w:hAnsi="Times New Roman"/>
              </w:rPr>
              <w:t>Verifica, quando n</w:t>
            </w:r>
            <w:r w:rsidR="00733508" w:rsidRPr="00FA3856">
              <w:rPr>
                <w:rFonts w:ascii="Times New Roman" w:hAnsi="Times New Roman"/>
              </w:rPr>
              <w:t xml:space="preserve">ão existe X280.IND_ATIV </w:t>
            </w:r>
            <w:r w:rsidR="00D65466" w:rsidRPr="00FA3856">
              <w:rPr>
                <w:rFonts w:ascii="Times New Roman" w:hAnsi="Times New Roman"/>
              </w:rPr>
              <w:t xml:space="preserve">igual a “01”, “02”, “03”, “04”, “05, </w:t>
            </w:r>
            <w:r w:rsidR="0082223A" w:rsidRPr="00FA3856">
              <w:rPr>
                <w:rFonts w:ascii="Times New Roman" w:hAnsi="Times New Roman"/>
              </w:rPr>
              <w:t>“06”, “07”, ou “08”, se N630 (17</w:t>
            </w:r>
            <w:r w:rsidR="00D65466" w:rsidRPr="00FA3856">
              <w:rPr>
                <w:rFonts w:ascii="Times New Roman" w:hAnsi="Times New Roman"/>
              </w:rPr>
              <w:t>) &gt; 0 ou P300 (7) + P300 (8) &gt; 0.</w:t>
            </w:r>
          </w:p>
        </w:tc>
        <w:tc>
          <w:tcPr>
            <w:tcW w:w="717" w:type="dxa"/>
            <w:tcBorders>
              <w:top w:val="single" w:sz="6" w:space="0" w:color="auto"/>
              <w:left w:val="single" w:sz="6" w:space="0" w:color="auto"/>
              <w:bottom w:val="single" w:sz="6" w:space="0" w:color="auto"/>
              <w:right w:val="single" w:sz="6" w:space="0" w:color="auto"/>
            </w:tcBorders>
          </w:tcPr>
          <w:p w:rsidR="00D65466" w:rsidRPr="00FA3856" w:rsidRDefault="00D65466" w:rsidP="00264644">
            <w:pPr>
              <w:pStyle w:val="PSDS-CorpodeTexto0"/>
              <w:rPr>
                <w:rFonts w:ascii="Times New Roman" w:hAnsi="Times New Roman"/>
                <w:lang w:val="pt-PT"/>
              </w:rPr>
            </w:pPr>
            <w:r w:rsidRPr="00FA3856">
              <w:rPr>
                <w:rFonts w:ascii="Times New Roman" w:hAnsi="Times New Roman"/>
                <w:lang w:val="pt-PT"/>
              </w:rPr>
              <w:t>Aviso</w:t>
            </w:r>
          </w:p>
          <w:p w:rsidR="00D65466" w:rsidRPr="00FA3856" w:rsidRDefault="00D65466" w:rsidP="00264644">
            <w:pPr>
              <w:pStyle w:val="PSDS-CorpodeTexto0"/>
              <w:rPr>
                <w:rFonts w:ascii="Times New Roman" w:hAnsi="Times New Roman"/>
                <w:lang w:val="pt-PT"/>
              </w:rPr>
            </w:pPr>
          </w:p>
          <w:p w:rsidR="00733508" w:rsidRPr="00FA3856" w:rsidRDefault="00733508" w:rsidP="00264644">
            <w:pPr>
              <w:pStyle w:val="PSDS-CorpodeTexto0"/>
              <w:rPr>
                <w:rFonts w:ascii="Times New Roman" w:hAnsi="Times New Roman"/>
                <w:lang w:val="pt-PT"/>
              </w:rPr>
            </w:pPr>
          </w:p>
          <w:p w:rsidR="00D65466" w:rsidRPr="00FA3856" w:rsidRDefault="00D65466" w:rsidP="00264644">
            <w:pPr>
              <w:pStyle w:val="PSDS-CorpodeTexto0"/>
              <w:rPr>
                <w:rFonts w:ascii="Times New Roman" w:hAnsi="Times New Roman"/>
                <w:lang w:val="pt-PT"/>
              </w:rPr>
            </w:pPr>
            <w:r w:rsidRPr="00FA3856">
              <w:rPr>
                <w:rFonts w:ascii="Times New Roman" w:hAnsi="Times New Roman"/>
                <w:lang w:val="pt-PT"/>
              </w:rPr>
              <w:t>Aviso</w:t>
            </w:r>
          </w:p>
          <w:p w:rsidR="00D65466" w:rsidRPr="00FA3856" w:rsidRDefault="00D65466" w:rsidP="00264644">
            <w:pPr>
              <w:pStyle w:val="PSDS-CorpodeTexto0"/>
              <w:rPr>
                <w:rFonts w:ascii="Times New Roman" w:hAnsi="Times New Roman"/>
                <w:lang w:val="pt-PT"/>
              </w:rPr>
            </w:pPr>
          </w:p>
          <w:p w:rsidR="00D65466" w:rsidRPr="00FA3856" w:rsidRDefault="00D65466" w:rsidP="00264644">
            <w:pPr>
              <w:pStyle w:val="PSDS-CorpodeTexto0"/>
              <w:rPr>
                <w:rFonts w:ascii="Times New Roman" w:hAnsi="Times New Roman"/>
                <w:lang w:val="pt-PT"/>
              </w:rPr>
            </w:pPr>
            <w:r w:rsidRPr="00FA3856">
              <w:rPr>
                <w:rFonts w:ascii="Times New Roman" w:hAnsi="Times New Roman"/>
                <w:lang w:val="pt-PT"/>
              </w:rPr>
              <w:t>Aviso</w:t>
            </w:r>
          </w:p>
          <w:p w:rsidR="00D65466" w:rsidRPr="00FA3856" w:rsidRDefault="00D65466" w:rsidP="00264644">
            <w:pPr>
              <w:pStyle w:val="PSDS-CorpodeTexto0"/>
              <w:rPr>
                <w:rFonts w:ascii="Times New Roman" w:hAnsi="Times New Roman"/>
                <w:lang w:val="pt-PT"/>
              </w:rPr>
            </w:pPr>
          </w:p>
          <w:p w:rsidR="00D65466" w:rsidRPr="00FA3856" w:rsidRDefault="00D65466" w:rsidP="00264644">
            <w:pPr>
              <w:pStyle w:val="PSDS-CorpodeTexto0"/>
              <w:rPr>
                <w:rFonts w:ascii="Times New Roman" w:hAnsi="Times New Roman"/>
                <w:lang w:val="pt-PT"/>
              </w:rPr>
            </w:pPr>
            <w:r w:rsidRPr="00FA3856">
              <w:rPr>
                <w:rFonts w:ascii="Times New Roman" w:hAnsi="Times New Roman"/>
                <w:lang w:val="pt-PT"/>
              </w:rPr>
              <w:t>Avso</w:t>
            </w:r>
          </w:p>
          <w:p w:rsidR="00D65466" w:rsidRPr="00FA3856" w:rsidRDefault="00D65466" w:rsidP="00264644">
            <w:pPr>
              <w:pStyle w:val="PSDS-CorpodeTexto0"/>
              <w:rPr>
                <w:rFonts w:ascii="Times New Roman" w:hAnsi="Times New Roman"/>
                <w:lang w:val="pt-PT"/>
              </w:rPr>
            </w:pPr>
          </w:p>
          <w:p w:rsidR="00D65466" w:rsidRPr="00FA3856" w:rsidRDefault="00D65466" w:rsidP="00264644">
            <w:pPr>
              <w:pStyle w:val="PSDS-CorpodeTexto0"/>
              <w:rPr>
                <w:rFonts w:ascii="Times New Roman" w:hAnsi="Times New Roman"/>
                <w:lang w:val="pt-PT"/>
              </w:rPr>
            </w:pPr>
            <w:r w:rsidRPr="00FA3856">
              <w:rPr>
                <w:rFonts w:ascii="Times New Roman" w:hAnsi="Times New Roman"/>
                <w:lang w:val="pt-PT"/>
              </w:rPr>
              <w:t>Aviso</w:t>
            </w:r>
          </w:p>
          <w:p w:rsidR="00D65466" w:rsidRPr="00FA3856" w:rsidRDefault="00D65466" w:rsidP="00264644">
            <w:pPr>
              <w:pStyle w:val="PSDS-CorpodeTexto0"/>
              <w:rPr>
                <w:rFonts w:ascii="Times New Roman" w:hAnsi="Times New Roman"/>
                <w:lang w:val="pt-PT"/>
              </w:rPr>
            </w:pPr>
          </w:p>
          <w:p w:rsidR="00D65466" w:rsidRPr="00FA3856" w:rsidRDefault="00D65466" w:rsidP="00264644">
            <w:pPr>
              <w:pStyle w:val="PSDS-CorpodeTexto0"/>
              <w:rPr>
                <w:rFonts w:ascii="Times New Roman" w:hAnsi="Times New Roman"/>
                <w:lang w:val="pt-PT"/>
              </w:rPr>
            </w:pPr>
            <w:r w:rsidRPr="00FA3856">
              <w:rPr>
                <w:rFonts w:ascii="Times New Roman" w:hAnsi="Times New Roman"/>
                <w:lang w:val="pt-PT"/>
              </w:rPr>
              <w:t>Aviso</w:t>
            </w:r>
          </w:p>
          <w:p w:rsidR="00D65466" w:rsidRPr="00FA3856" w:rsidRDefault="00D65466" w:rsidP="00264644">
            <w:pPr>
              <w:pStyle w:val="PSDS-CorpodeTexto0"/>
              <w:rPr>
                <w:rFonts w:ascii="Times New Roman" w:hAnsi="Times New Roman"/>
                <w:lang w:val="pt-PT"/>
              </w:rPr>
            </w:pPr>
          </w:p>
          <w:p w:rsidR="00D65466" w:rsidRPr="00FA3856" w:rsidRDefault="00D65466" w:rsidP="00264644">
            <w:pPr>
              <w:pStyle w:val="PSDS-CorpodeTexto0"/>
              <w:rPr>
                <w:rFonts w:ascii="Times New Roman" w:hAnsi="Times New Roman"/>
                <w:lang w:val="pt-PT"/>
              </w:rPr>
            </w:pPr>
            <w:r w:rsidRPr="00FA3856">
              <w:rPr>
                <w:rFonts w:ascii="Times New Roman" w:hAnsi="Times New Roman"/>
                <w:lang w:val="pt-PT"/>
              </w:rPr>
              <w:t>Aviso</w:t>
            </w:r>
          </w:p>
          <w:p w:rsidR="00D65466" w:rsidRPr="00FA3856" w:rsidRDefault="00D65466" w:rsidP="00264644">
            <w:pPr>
              <w:pStyle w:val="PSDS-CorpodeTexto0"/>
              <w:rPr>
                <w:rFonts w:ascii="Times New Roman" w:hAnsi="Times New Roman"/>
                <w:lang w:val="pt-PT"/>
              </w:rPr>
            </w:pPr>
          </w:p>
          <w:p w:rsidR="00D65466" w:rsidRPr="00FA3856" w:rsidRDefault="00D65466" w:rsidP="00264644">
            <w:pPr>
              <w:pStyle w:val="PSDS-CorpodeTexto0"/>
              <w:rPr>
                <w:rFonts w:ascii="Times New Roman" w:hAnsi="Times New Roman"/>
                <w:lang w:val="pt-PT"/>
              </w:rPr>
            </w:pPr>
            <w:r w:rsidRPr="00FA3856">
              <w:rPr>
                <w:rFonts w:ascii="Times New Roman" w:hAnsi="Times New Roman"/>
                <w:lang w:val="pt-PT"/>
              </w:rPr>
              <w:t>Aviso</w:t>
            </w:r>
          </w:p>
          <w:p w:rsidR="00D65466" w:rsidRPr="00FA3856" w:rsidRDefault="00D65466" w:rsidP="00264644">
            <w:pPr>
              <w:pStyle w:val="PSDS-CorpodeTexto0"/>
              <w:rPr>
                <w:rFonts w:ascii="Times New Roman" w:hAnsi="Times New Roman"/>
                <w:lang w:val="pt-PT"/>
              </w:rPr>
            </w:pPr>
          </w:p>
          <w:p w:rsidR="00D65466" w:rsidRPr="00FA3856" w:rsidRDefault="00D65466" w:rsidP="00264644">
            <w:pPr>
              <w:pStyle w:val="PSDS-CorpodeTexto0"/>
              <w:rPr>
                <w:rFonts w:ascii="Times New Roman" w:hAnsi="Times New Roman"/>
                <w:lang w:val="pt-PT"/>
              </w:rPr>
            </w:pPr>
            <w:r w:rsidRPr="00FA3856">
              <w:rPr>
                <w:rFonts w:ascii="Times New Roman" w:hAnsi="Times New Roman"/>
                <w:lang w:val="pt-PT"/>
              </w:rPr>
              <w:t>Aviso</w:t>
            </w:r>
          </w:p>
          <w:p w:rsidR="00D65466" w:rsidRPr="00FA3856" w:rsidRDefault="00D65466" w:rsidP="00264644">
            <w:pPr>
              <w:pStyle w:val="PSDS-CorpodeTexto0"/>
              <w:rPr>
                <w:rFonts w:ascii="Times New Roman" w:hAnsi="Times New Roman"/>
                <w:lang w:val="pt-PT"/>
              </w:rPr>
            </w:pPr>
          </w:p>
          <w:p w:rsidR="00D65466" w:rsidRPr="00FA3856" w:rsidRDefault="00D65466" w:rsidP="00264644">
            <w:pPr>
              <w:pStyle w:val="PSDS-CorpodeTexto0"/>
              <w:rPr>
                <w:rFonts w:ascii="Times New Roman" w:hAnsi="Times New Roman"/>
                <w:lang w:val="pt-PT"/>
              </w:rPr>
            </w:pPr>
          </w:p>
          <w:p w:rsidR="00D65466" w:rsidRPr="00FA3856" w:rsidRDefault="00C5399F" w:rsidP="00264644">
            <w:pPr>
              <w:pStyle w:val="PSDS-CorpodeTexto0"/>
              <w:rPr>
                <w:rFonts w:ascii="Times New Roman" w:hAnsi="Times New Roman"/>
                <w:lang w:val="pt-PT"/>
              </w:rPr>
            </w:pPr>
            <w:r w:rsidRPr="00FA3856">
              <w:rPr>
                <w:rFonts w:ascii="Times New Roman" w:hAnsi="Times New Roman"/>
                <w:lang w:val="pt-PT"/>
              </w:rPr>
              <w:t>Erro</w:t>
            </w:r>
          </w:p>
          <w:p w:rsidR="00D65466" w:rsidRPr="00FA3856" w:rsidRDefault="00D65466" w:rsidP="00264644">
            <w:pPr>
              <w:pStyle w:val="PSDS-CorpodeTexto0"/>
              <w:rPr>
                <w:rFonts w:ascii="Times New Roman" w:hAnsi="Times New Roman"/>
                <w:lang w:val="pt-PT"/>
              </w:rPr>
            </w:pPr>
          </w:p>
        </w:tc>
      </w:tr>
      <w:tr w:rsidR="00AC0AAC" w:rsidRPr="00FA3856" w:rsidTr="00E1698F">
        <w:trPr>
          <w:jc w:val="center"/>
        </w:trPr>
        <w:tc>
          <w:tcPr>
            <w:tcW w:w="485" w:type="dxa"/>
            <w:tcBorders>
              <w:top w:val="single" w:sz="6" w:space="0" w:color="auto"/>
              <w:left w:val="single" w:sz="6" w:space="0" w:color="auto"/>
              <w:bottom w:val="single" w:sz="6" w:space="0" w:color="auto"/>
              <w:right w:val="single" w:sz="6" w:space="0" w:color="auto"/>
            </w:tcBorders>
          </w:tcPr>
          <w:p w:rsidR="00AC0AAC" w:rsidRPr="00FA3856" w:rsidRDefault="00AC0AAC" w:rsidP="008D0979">
            <w:pPr>
              <w:pStyle w:val="PSDS-CorpodeTexto0"/>
              <w:suppressAutoHyphens w:val="0"/>
              <w:rPr>
                <w:rFonts w:ascii="Times New Roman" w:hAnsi="Times New Roman"/>
                <w:b/>
                <w:bCs/>
                <w:lang w:val="pt-PT"/>
              </w:rPr>
            </w:pPr>
            <w:r w:rsidRPr="00FA3856">
              <w:rPr>
                <w:rFonts w:ascii="Times New Roman" w:hAnsi="Times New Roman"/>
                <w:b/>
                <w:bCs/>
                <w:lang w:val="pt-PT"/>
              </w:rPr>
              <w:t>3</w:t>
            </w:r>
          </w:p>
        </w:tc>
        <w:tc>
          <w:tcPr>
            <w:tcW w:w="3000" w:type="dxa"/>
            <w:tcBorders>
              <w:top w:val="single" w:sz="6" w:space="0" w:color="auto"/>
              <w:left w:val="single" w:sz="6" w:space="0" w:color="auto"/>
              <w:bottom w:val="single" w:sz="6" w:space="0" w:color="auto"/>
              <w:right w:val="single" w:sz="6" w:space="0" w:color="auto"/>
            </w:tcBorders>
          </w:tcPr>
          <w:p w:rsidR="00AC0AAC" w:rsidRPr="00FA3856" w:rsidRDefault="00AC0AAC" w:rsidP="008D0979">
            <w:pPr>
              <w:pStyle w:val="PSDS-CorpodeTexto0"/>
              <w:rPr>
                <w:rFonts w:ascii="Times New Roman" w:hAnsi="Times New Roman"/>
                <w:lang w:val="pt-PT"/>
              </w:rPr>
            </w:pPr>
            <w:r w:rsidRPr="00FA3856">
              <w:rPr>
                <w:rFonts w:ascii="Times New Roman" w:hAnsi="Times New Roman"/>
                <w:lang w:val="pt-PT"/>
              </w:rPr>
              <w:t>IND_PROJ</w:t>
            </w:r>
          </w:p>
        </w:tc>
        <w:tc>
          <w:tcPr>
            <w:tcW w:w="12168" w:type="dxa"/>
            <w:tcBorders>
              <w:top w:val="single" w:sz="6" w:space="0" w:color="auto"/>
              <w:left w:val="single" w:sz="6" w:space="0" w:color="auto"/>
              <w:bottom w:val="single" w:sz="6" w:space="0" w:color="auto"/>
              <w:right w:val="single" w:sz="6" w:space="0" w:color="auto"/>
            </w:tcBorders>
          </w:tcPr>
          <w:p w:rsidR="00AC0AAC" w:rsidRPr="00FA3856" w:rsidRDefault="00AC0AAC" w:rsidP="008D0979">
            <w:pPr>
              <w:pStyle w:val="PSDS-CorpodeTexto0"/>
              <w:rPr>
                <w:rFonts w:ascii="Times New Roman" w:hAnsi="Times New Roman"/>
              </w:rPr>
            </w:pPr>
            <w:r w:rsidRPr="00FA3856">
              <w:rPr>
                <w:rFonts w:ascii="Times New Roman" w:hAnsi="Times New Roman"/>
                <w:b/>
              </w:rPr>
              <w:t xml:space="preserve">REGRA_IND_PROJ_ACEITO: </w:t>
            </w:r>
            <w:r w:rsidR="005E2399" w:rsidRPr="00FA3856">
              <w:rPr>
                <w:rFonts w:ascii="Times New Roman" w:hAnsi="Times New Roman"/>
              </w:rPr>
              <w:t>Verif</w:t>
            </w:r>
            <w:r w:rsidR="00733508" w:rsidRPr="00FA3856">
              <w:rPr>
                <w:rFonts w:ascii="Times New Roman" w:hAnsi="Times New Roman"/>
              </w:rPr>
              <w:t xml:space="preserve">ica se IND_PROJ </w:t>
            </w:r>
            <w:r w:rsidRPr="00FA3856">
              <w:rPr>
                <w:rFonts w:ascii="Times New Roman" w:hAnsi="Times New Roman"/>
              </w:rPr>
              <w:t>é compatível com a atividade.</w:t>
            </w:r>
          </w:p>
          <w:p w:rsidR="00AC0AAC" w:rsidRPr="00FA3856" w:rsidRDefault="00AC0AAC" w:rsidP="00AC0AAC">
            <w:pPr>
              <w:pStyle w:val="PSDS-CorpodeTexto0"/>
              <w:rPr>
                <w:rFonts w:ascii="Times New Roman" w:hAnsi="Times New Roman"/>
              </w:rPr>
            </w:pPr>
            <w:r w:rsidRPr="00FA3856">
              <w:rPr>
                <w:rFonts w:ascii="Times New Roman" w:hAnsi="Times New Roman"/>
              </w:rPr>
              <w:t>O erro ocorre:</w:t>
            </w:r>
          </w:p>
          <w:p w:rsidR="00AC0AAC" w:rsidRPr="00FA3856" w:rsidRDefault="00AC0AAC" w:rsidP="00AC0AAC">
            <w:pPr>
              <w:pStyle w:val="PSDS-CorpodeTexto0"/>
              <w:rPr>
                <w:rFonts w:ascii="Times New Roman" w:hAnsi="Times New Roman"/>
              </w:rPr>
            </w:pPr>
            <w:r w:rsidRPr="00FA3856">
              <w:rPr>
                <w:rFonts w:ascii="Times New Roman" w:hAnsi="Times New Roman"/>
              </w:rPr>
              <w:t>1) Se X280.IND_ATIV = “1” e X280.IND_PROJ é diferente de “1” ou “2” ou “3” ou “4” ou “6”</w:t>
            </w:r>
            <w:r w:rsidR="00D1292A" w:rsidRPr="00FA3856">
              <w:rPr>
                <w:rFonts w:ascii="Times New Roman" w:hAnsi="Times New Roman"/>
              </w:rPr>
              <w:t xml:space="preserve"> ou</w:t>
            </w:r>
            <w:r w:rsidRPr="00FA3856">
              <w:rPr>
                <w:rFonts w:ascii="Times New Roman" w:hAnsi="Times New Roman"/>
              </w:rPr>
              <w:t xml:space="preserve"> “8” ou “9” ou “10”</w:t>
            </w:r>
            <w:r w:rsidR="00D1292A" w:rsidRPr="00FA3856">
              <w:rPr>
                <w:rFonts w:ascii="Times New Roman" w:hAnsi="Times New Roman"/>
              </w:rPr>
              <w:t xml:space="preserve"> ou “11” ou “99”</w:t>
            </w:r>
            <w:r w:rsidRPr="00FA3856">
              <w:rPr>
                <w:rFonts w:ascii="Times New Roman" w:hAnsi="Times New Roman"/>
              </w:rPr>
              <w:t>)</w:t>
            </w:r>
          </w:p>
          <w:p w:rsidR="00AC0AAC" w:rsidRPr="00FA3856" w:rsidRDefault="00AC0AAC" w:rsidP="00AC0AAC">
            <w:pPr>
              <w:pStyle w:val="PSDS-CorpodeTexto0"/>
              <w:rPr>
                <w:rFonts w:ascii="Times New Roman" w:hAnsi="Times New Roman"/>
              </w:rPr>
            </w:pPr>
            <w:r w:rsidRPr="00FA3856">
              <w:rPr>
                <w:rFonts w:ascii="Times New Roman" w:hAnsi="Times New Roman"/>
              </w:rPr>
              <w:t>2) Se X280.IND_ATIV = “2” e X280.IND_PROJ é diferente de “7” ou “</w:t>
            </w:r>
            <w:r w:rsidR="00D1292A" w:rsidRPr="00FA3856">
              <w:rPr>
                <w:rFonts w:ascii="Times New Roman" w:hAnsi="Times New Roman"/>
              </w:rPr>
              <w:t>99</w:t>
            </w:r>
            <w:r w:rsidRPr="00FA3856">
              <w:rPr>
                <w:rFonts w:ascii="Times New Roman" w:hAnsi="Times New Roman"/>
              </w:rPr>
              <w:t>”</w:t>
            </w:r>
          </w:p>
          <w:p w:rsidR="00AC0AAC" w:rsidRPr="00FA3856" w:rsidRDefault="00AC0AAC" w:rsidP="00AC0AAC">
            <w:pPr>
              <w:pStyle w:val="PSDS-CorpodeTexto0"/>
              <w:rPr>
                <w:rFonts w:ascii="Times New Roman" w:hAnsi="Times New Roman"/>
              </w:rPr>
            </w:pPr>
            <w:r w:rsidRPr="00FA3856">
              <w:rPr>
                <w:rFonts w:ascii="Times New Roman" w:hAnsi="Times New Roman"/>
              </w:rPr>
              <w:t xml:space="preserve">3) Se X280.IND_ATIV = “3” e X280.IND_PROJ é diferente de </w:t>
            </w:r>
            <w:r w:rsidR="00AE10C8" w:rsidRPr="00FA3856">
              <w:rPr>
                <w:rFonts w:ascii="Times New Roman" w:hAnsi="Times New Roman"/>
              </w:rPr>
              <w:t>“1”</w:t>
            </w:r>
            <w:r w:rsidRPr="00FA3856">
              <w:rPr>
                <w:rFonts w:ascii="Times New Roman" w:hAnsi="Times New Roman"/>
              </w:rPr>
              <w:t xml:space="preserve"> ou </w:t>
            </w:r>
            <w:r w:rsidR="00AE10C8" w:rsidRPr="00FA3856">
              <w:rPr>
                <w:rFonts w:ascii="Times New Roman" w:hAnsi="Times New Roman"/>
              </w:rPr>
              <w:t>“</w:t>
            </w:r>
            <w:r w:rsidRPr="00FA3856">
              <w:rPr>
                <w:rFonts w:ascii="Times New Roman" w:hAnsi="Times New Roman"/>
              </w:rPr>
              <w:t>2</w:t>
            </w:r>
            <w:r w:rsidR="00AE10C8" w:rsidRPr="00FA3856">
              <w:rPr>
                <w:rFonts w:ascii="Times New Roman" w:hAnsi="Times New Roman"/>
              </w:rPr>
              <w:t>”</w:t>
            </w:r>
            <w:r w:rsidRPr="00FA3856">
              <w:rPr>
                <w:rFonts w:ascii="Times New Roman" w:hAnsi="Times New Roman"/>
              </w:rPr>
              <w:t xml:space="preserve"> ou </w:t>
            </w:r>
            <w:r w:rsidR="00AE10C8" w:rsidRPr="00FA3856">
              <w:rPr>
                <w:rFonts w:ascii="Times New Roman" w:hAnsi="Times New Roman"/>
              </w:rPr>
              <w:t>“</w:t>
            </w:r>
            <w:r w:rsidRPr="00FA3856">
              <w:rPr>
                <w:rFonts w:ascii="Times New Roman" w:hAnsi="Times New Roman"/>
              </w:rPr>
              <w:t>3</w:t>
            </w:r>
            <w:r w:rsidR="00AE10C8" w:rsidRPr="00FA3856">
              <w:rPr>
                <w:rFonts w:ascii="Times New Roman" w:hAnsi="Times New Roman"/>
              </w:rPr>
              <w:t>”</w:t>
            </w:r>
            <w:r w:rsidRPr="00FA3856">
              <w:rPr>
                <w:rFonts w:ascii="Times New Roman" w:hAnsi="Times New Roman"/>
              </w:rPr>
              <w:t xml:space="preserve"> ou </w:t>
            </w:r>
            <w:r w:rsidR="00AE10C8" w:rsidRPr="00FA3856">
              <w:rPr>
                <w:rFonts w:ascii="Times New Roman" w:hAnsi="Times New Roman"/>
              </w:rPr>
              <w:t>“</w:t>
            </w:r>
            <w:r w:rsidRPr="00FA3856">
              <w:rPr>
                <w:rFonts w:ascii="Times New Roman" w:hAnsi="Times New Roman"/>
              </w:rPr>
              <w:t>4</w:t>
            </w:r>
            <w:r w:rsidR="00AE10C8" w:rsidRPr="00FA3856">
              <w:rPr>
                <w:rFonts w:ascii="Times New Roman" w:hAnsi="Times New Roman"/>
              </w:rPr>
              <w:t>”</w:t>
            </w:r>
            <w:r w:rsidRPr="00FA3856">
              <w:rPr>
                <w:rFonts w:ascii="Times New Roman" w:hAnsi="Times New Roman"/>
              </w:rPr>
              <w:t xml:space="preserve"> ou </w:t>
            </w:r>
            <w:r w:rsidR="00AE10C8" w:rsidRPr="00FA3856">
              <w:rPr>
                <w:rFonts w:ascii="Times New Roman" w:hAnsi="Times New Roman"/>
              </w:rPr>
              <w:t>“</w:t>
            </w:r>
            <w:r w:rsidR="00D1292A" w:rsidRPr="00FA3856">
              <w:rPr>
                <w:rFonts w:ascii="Times New Roman" w:hAnsi="Times New Roman"/>
              </w:rPr>
              <w:t>99</w:t>
            </w:r>
            <w:r w:rsidR="00AE10C8" w:rsidRPr="00FA3856">
              <w:rPr>
                <w:rFonts w:ascii="Times New Roman" w:hAnsi="Times New Roman"/>
              </w:rPr>
              <w:t>”</w:t>
            </w:r>
          </w:p>
          <w:p w:rsidR="00AC0AAC" w:rsidRPr="00FA3856" w:rsidRDefault="00AC0AAC" w:rsidP="00AC0AAC">
            <w:pPr>
              <w:pStyle w:val="PSDS-CorpodeTexto0"/>
              <w:rPr>
                <w:rFonts w:ascii="Times New Roman" w:hAnsi="Times New Roman"/>
              </w:rPr>
            </w:pPr>
            <w:r w:rsidRPr="00FA3856">
              <w:rPr>
                <w:rFonts w:ascii="Times New Roman" w:hAnsi="Times New Roman"/>
              </w:rPr>
              <w:t>4) Se X280.IND_ATIV = “4”</w:t>
            </w:r>
            <w:r w:rsidR="00AE10C8" w:rsidRPr="00FA3856">
              <w:rPr>
                <w:rFonts w:ascii="Times New Roman" w:hAnsi="Times New Roman"/>
              </w:rPr>
              <w:t xml:space="preserve"> e </w:t>
            </w:r>
            <w:r w:rsidRPr="00FA3856">
              <w:rPr>
                <w:rFonts w:ascii="Times New Roman" w:hAnsi="Times New Roman"/>
              </w:rPr>
              <w:t xml:space="preserve">X280.IND_PROJ </w:t>
            </w:r>
            <w:r w:rsidR="00AE10C8" w:rsidRPr="00FA3856">
              <w:rPr>
                <w:rFonts w:ascii="Times New Roman" w:hAnsi="Times New Roman"/>
              </w:rPr>
              <w:t xml:space="preserve">é </w:t>
            </w:r>
            <w:r w:rsidRPr="00FA3856">
              <w:rPr>
                <w:rFonts w:ascii="Times New Roman" w:hAnsi="Times New Roman"/>
              </w:rPr>
              <w:t xml:space="preserve">diferente de </w:t>
            </w:r>
            <w:r w:rsidR="00AE10C8" w:rsidRPr="00FA3856">
              <w:rPr>
                <w:rFonts w:ascii="Times New Roman" w:hAnsi="Times New Roman"/>
              </w:rPr>
              <w:t>“</w:t>
            </w:r>
            <w:r w:rsidRPr="00FA3856">
              <w:rPr>
                <w:rFonts w:ascii="Times New Roman" w:hAnsi="Times New Roman"/>
              </w:rPr>
              <w:t>1</w:t>
            </w:r>
            <w:r w:rsidR="00AE10C8" w:rsidRPr="00FA3856">
              <w:rPr>
                <w:rFonts w:ascii="Times New Roman" w:hAnsi="Times New Roman"/>
              </w:rPr>
              <w:t>”</w:t>
            </w:r>
            <w:r w:rsidRPr="00FA3856">
              <w:rPr>
                <w:rFonts w:ascii="Times New Roman" w:hAnsi="Times New Roman"/>
              </w:rPr>
              <w:t xml:space="preserve"> ou </w:t>
            </w:r>
            <w:r w:rsidR="00D1292A" w:rsidRPr="00FA3856">
              <w:rPr>
                <w:rFonts w:ascii="Times New Roman" w:hAnsi="Times New Roman"/>
              </w:rPr>
              <w:t>“99</w:t>
            </w:r>
            <w:r w:rsidR="00AE10C8" w:rsidRPr="00FA3856">
              <w:rPr>
                <w:rFonts w:ascii="Times New Roman" w:hAnsi="Times New Roman"/>
              </w:rPr>
              <w:t>”</w:t>
            </w:r>
          </w:p>
          <w:p w:rsidR="00AC0AAC" w:rsidRPr="00FA3856" w:rsidRDefault="00AC0AAC" w:rsidP="00AC0AAC">
            <w:pPr>
              <w:pStyle w:val="PSDS-CorpodeTexto0"/>
              <w:rPr>
                <w:rFonts w:ascii="Times New Roman" w:hAnsi="Times New Roman"/>
              </w:rPr>
            </w:pPr>
            <w:r w:rsidRPr="00FA3856">
              <w:rPr>
                <w:rFonts w:ascii="Times New Roman" w:hAnsi="Times New Roman"/>
              </w:rPr>
              <w:t xml:space="preserve">5) Se X280.IND_ATIV = “5” e X280.IND_PROJ </w:t>
            </w:r>
            <w:r w:rsidR="00AE10C8" w:rsidRPr="00FA3856">
              <w:rPr>
                <w:rFonts w:ascii="Times New Roman" w:hAnsi="Times New Roman"/>
              </w:rPr>
              <w:t xml:space="preserve">é </w:t>
            </w:r>
            <w:r w:rsidRPr="00FA3856">
              <w:rPr>
                <w:rFonts w:ascii="Times New Roman" w:hAnsi="Times New Roman"/>
              </w:rPr>
              <w:t xml:space="preserve">diferente de </w:t>
            </w:r>
            <w:r w:rsidR="00D1292A" w:rsidRPr="00FA3856">
              <w:rPr>
                <w:rFonts w:ascii="Times New Roman" w:hAnsi="Times New Roman"/>
              </w:rPr>
              <w:t xml:space="preserve">“3” ou </w:t>
            </w:r>
            <w:r w:rsidR="00AE10C8" w:rsidRPr="00FA3856">
              <w:rPr>
                <w:rFonts w:ascii="Times New Roman" w:hAnsi="Times New Roman"/>
              </w:rPr>
              <w:t>“</w:t>
            </w:r>
            <w:r w:rsidR="00D1292A" w:rsidRPr="00FA3856">
              <w:rPr>
                <w:rFonts w:ascii="Times New Roman" w:hAnsi="Times New Roman"/>
              </w:rPr>
              <w:t>5</w:t>
            </w:r>
            <w:r w:rsidR="00AE10C8" w:rsidRPr="00FA3856">
              <w:rPr>
                <w:rFonts w:ascii="Times New Roman" w:hAnsi="Times New Roman"/>
              </w:rPr>
              <w:t>”</w:t>
            </w:r>
            <w:r w:rsidRPr="00FA3856">
              <w:rPr>
                <w:rFonts w:ascii="Times New Roman" w:hAnsi="Times New Roman"/>
              </w:rPr>
              <w:t xml:space="preserve"> ou </w:t>
            </w:r>
            <w:r w:rsidR="00D1292A" w:rsidRPr="00FA3856">
              <w:rPr>
                <w:rFonts w:ascii="Times New Roman" w:hAnsi="Times New Roman"/>
              </w:rPr>
              <w:t>“99</w:t>
            </w:r>
            <w:r w:rsidR="00AE10C8" w:rsidRPr="00FA3856">
              <w:rPr>
                <w:rFonts w:ascii="Times New Roman" w:hAnsi="Times New Roman"/>
              </w:rPr>
              <w:t>”</w:t>
            </w:r>
          </w:p>
          <w:p w:rsidR="00AC0AAC" w:rsidRPr="00FA3856" w:rsidRDefault="00AC0AAC" w:rsidP="00AC0AAC">
            <w:pPr>
              <w:pStyle w:val="PSDS-CorpodeTexto0"/>
              <w:rPr>
                <w:rFonts w:ascii="Times New Roman" w:hAnsi="Times New Roman"/>
              </w:rPr>
            </w:pPr>
            <w:r w:rsidRPr="00FA3856">
              <w:rPr>
                <w:rFonts w:ascii="Times New Roman" w:hAnsi="Times New Roman"/>
              </w:rPr>
              <w:t>6) Se X280.IND_ATIV = “6”</w:t>
            </w:r>
            <w:r w:rsidR="00AE10C8" w:rsidRPr="00FA3856">
              <w:rPr>
                <w:rFonts w:ascii="Times New Roman" w:hAnsi="Times New Roman"/>
              </w:rPr>
              <w:t xml:space="preserve"> e </w:t>
            </w:r>
            <w:r w:rsidRPr="00FA3856">
              <w:rPr>
                <w:rFonts w:ascii="Times New Roman" w:hAnsi="Times New Roman"/>
              </w:rPr>
              <w:t xml:space="preserve">X280.IND_PROJ </w:t>
            </w:r>
            <w:r w:rsidR="00AE10C8" w:rsidRPr="00FA3856">
              <w:rPr>
                <w:rFonts w:ascii="Times New Roman" w:hAnsi="Times New Roman"/>
              </w:rPr>
              <w:t xml:space="preserve">é </w:t>
            </w:r>
            <w:r w:rsidRPr="00FA3856">
              <w:rPr>
                <w:rFonts w:ascii="Times New Roman" w:hAnsi="Times New Roman"/>
              </w:rPr>
              <w:t xml:space="preserve">diferente de </w:t>
            </w:r>
            <w:r w:rsidR="00AE10C8" w:rsidRPr="00FA3856">
              <w:rPr>
                <w:rFonts w:ascii="Times New Roman" w:hAnsi="Times New Roman"/>
              </w:rPr>
              <w:t>“</w:t>
            </w:r>
            <w:r w:rsidRPr="00FA3856">
              <w:rPr>
                <w:rFonts w:ascii="Times New Roman" w:hAnsi="Times New Roman"/>
              </w:rPr>
              <w:t>3</w:t>
            </w:r>
            <w:r w:rsidR="00AE10C8" w:rsidRPr="00FA3856">
              <w:rPr>
                <w:rFonts w:ascii="Times New Roman" w:hAnsi="Times New Roman"/>
              </w:rPr>
              <w:t>”</w:t>
            </w:r>
            <w:r w:rsidRPr="00FA3856">
              <w:rPr>
                <w:rFonts w:ascii="Times New Roman" w:hAnsi="Times New Roman"/>
              </w:rPr>
              <w:t xml:space="preserve"> ou </w:t>
            </w:r>
            <w:r w:rsidR="00D1292A" w:rsidRPr="00FA3856">
              <w:rPr>
                <w:rFonts w:ascii="Times New Roman" w:hAnsi="Times New Roman"/>
              </w:rPr>
              <w:t>“99</w:t>
            </w:r>
            <w:r w:rsidR="00AE10C8" w:rsidRPr="00FA3856">
              <w:rPr>
                <w:rFonts w:ascii="Times New Roman" w:hAnsi="Times New Roman"/>
              </w:rPr>
              <w:t>”</w:t>
            </w:r>
          </w:p>
          <w:p w:rsidR="00AC0AAC" w:rsidRPr="00FA3856" w:rsidRDefault="00AC0AAC" w:rsidP="00AC0AAC">
            <w:pPr>
              <w:pStyle w:val="PSDS-CorpodeTexto0"/>
              <w:rPr>
                <w:rFonts w:ascii="Times New Roman" w:hAnsi="Times New Roman"/>
              </w:rPr>
            </w:pPr>
            <w:r w:rsidRPr="00FA3856">
              <w:rPr>
                <w:rFonts w:ascii="Times New Roman" w:hAnsi="Times New Roman"/>
              </w:rPr>
              <w:t>7) Se X280.IND_ATIV = “7”</w:t>
            </w:r>
            <w:r w:rsidR="00AE10C8" w:rsidRPr="00FA3856">
              <w:rPr>
                <w:rFonts w:ascii="Times New Roman" w:hAnsi="Times New Roman"/>
              </w:rPr>
              <w:t xml:space="preserve"> e </w:t>
            </w:r>
            <w:r w:rsidRPr="00FA3856">
              <w:rPr>
                <w:rFonts w:ascii="Times New Roman" w:hAnsi="Times New Roman"/>
              </w:rPr>
              <w:t xml:space="preserve">X280.IND_PROJ </w:t>
            </w:r>
            <w:r w:rsidR="00AE10C8" w:rsidRPr="00FA3856">
              <w:rPr>
                <w:rFonts w:ascii="Times New Roman" w:hAnsi="Times New Roman"/>
              </w:rPr>
              <w:t xml:space="preserve">é </w:t>
            </w:r>
            <w:r w:rsidRPr="00FA3856">
              <w:rPr>
                <w:rFonts w:ascii="Times New Roman" w:hAnsi="Times New Roman"/>
              </w:rPr>
              <w:t xml:space="preserve">diferente de </w:t>
            </w:r>
            <w:r w:rsidR="00AE10C8" w:rsidRPr="00FA3856">
              <w:rPr>
                <w:rFonts w:ascii="Times New Roman" w:hAnsi="Times New Roman"/>
              </w:rPr>
              <w:t>“</w:t>
            </w:r>
            <w:r w:rsidRPr="00FA3856">
              <w:rPr>
                <w:rFonts w:ascii="Times New Roman" w:hAnsi="Times New Roman"/>
              </w:rPr>
              <w:t>1</w:t>
            </w:r>
            <w:r w:rsidR="00AE10C8" w:rsidRPr="00FA3856">
              <w:rPr>
                <w:rFonts w:ascii="Times New Roman" w:hAnsi="Times New Roman"/>
              </w:rPr>
              <w:t>”</w:t>
            </w:r>
            <w:r w:rsidRPr="00FA3856">
              <w:rPr>
                <w:rFonts w:ascii="Times New Roman" w:hAnsi="Times New Roman"/>
              </w:rPr>
              <w:t xml:space="preserve"> ou </w:t>
            </w:r>
            <w:r w:rsidR="00AE10C8" w:rsidRPr="00FA3856">
              <w:rPr>
                <w:rFonts w:ascii="Times New Roman" w:hAnsi="Times New Roman"/>
              </w:rPr>
              <w:t>“</w:t>
            </w:r>
            <w:r w:rsidRPr="00FA3856">
              <w:rPr>
                <w:rFonts w:ascii="Times New Roman" w:hAnsi="Times New Roman"/>
              </w:rPr>
              <w:t>2</w:t>
            </w:r>
            <w:r w:rsidR="00AE10C8" w:rsidRPr="00FA3856">
              <w:rPr>
                <w:rFonts w:ascii="Times New Roman" w:hAnsi="Times New Roman"/>
              </w:rPr>
              <w:t>”</w:t>
            </w:r>
            <w:r w:rsidRPr="00FA3856">
              <w:rPr>
                <w:rFonts w:ascii="Times New Roman" w:hAnsi="Times New Roman"/>
              </w:rPr>
              <w:t xml:space="preserve"> ou </w:t>
            </w:r>
            <w:r w:rsidR="00AE10C8" w:rsidRPr="00FA3856">
              <w:rPr>
                <w:rFonts w:ascii="Times New Roman" w:hAnsi="Times New Roman"/>
              </w:rPr>
              <w:t>“</w:t>
            </w:r>
            <w:r w:rsidRPr="00FA3856">
              <w:rPr>
                <w:rFonts w:ascii="Times New Roman" w:hAnsi="Times New Roman"/>
              </w:rPr>
              <w:t>3</w:t>
            </w:r>
            <w:r w:rsidR="00AE10C8" w:rsidRPr="00FA3856">
              <w:rPr>
                <w:rFonts w:ascii="Times New Roman" w:hAnsi="Times New Roman"/>
              </w:rPr>
              <w:t>”</w:t>
            </w:r>
            <w:r w:rsidRPr="00FA3856">
              <w:rPr>
                <w:rFonts w:ascii="Times New Roman" w:hAnsi="Times New Roman"/>
              </w:rPr>
              <w:t xml:space="preserve"> ou </w:t>
            </w:r>
            <w:r w:rsidR="00AE10C8" w:rsidRPr="00FA3856">
              <w:rPr>
                <w:rFonts w:ascii="Times New Roman" w:hAnsi="Times New Roman"/>
              </w:rPr>
              <w:t>“</w:t>
            </w:r>
            <w:r w:rsidRPr="00FA3856">
              <w:rPr>
                <w:rFonts w:ascii="Times New Roman" w:hAnsi="Times New Roman"/>
              </w:rPr>
              <w:t>4</w:t>
            </w:r>
            <w:r w:rsidR="00AE10C8" w:rsidRPr="00FA3856">
              <w:rPr>
                <w:rFonts w:ascii="Times New Roman" w:hAnsi="Times New Roman"/>
              </w:rPr>
              <w:t>”</w:t>
            </w:r>
            <w:r w:rsidRPr="00FA3856">
              <w:rPr>
                <w:rFonts w:ascii="Times New Roman" w:hAnsi="Times New Roman"/>
              </w:rPr>
              <w:t xml:space="preserve"> ou </w:t>
            </w:r>
            <w:r w:rsidR="00D1292A" w:rsidRPr="00FA3856">
              <w:rPr>
                <w:rFonts w:ascii="Times New Roman" w:hAnsi="Times New Roman"/>
              </w:rPr>
              <w:t>“99</w:t>
            </w:r>
            <w:r w:rsidR="00AE10C8" w:rsidRPr="00FA3856">
              <w:rPr>
                <w:rFonts w:ascii="Times New Roman" w:hAnsi="Times New Roman"/>
              </w:rPr>
              <w:t>”</w:t>
            </w:r>
          </w:p>
          <w:p w:rsidR="00AC0AAC" w:rsidRPr="00FA3856" w:rsidRDefault="00AC0AAC" w:rsidP="00AC0AAC">
            <w:pPr>
              <w:pStyle w:val="PSDS-CorpodeTexto0"/>
              <w:rPr>
                <w:rFonts w:ascii="Times New Roman" w:hAnsi="Times New Roman"/>
              </w:rPr>
            </w:pPr>
            <w:r w:rsidRPr="00FA3856">
              <w:rPr>
                <w:rFonts w:ascii="Times New Roman" w:hAnsi="Times New Roman"/>
              </w:rPr>
              <w:t>8) Se X280.IND_ATIV = “8”</w:t>
            </w:r>
            <w:r w:rsidR="00AE10C8" w:rsidRPr="00FA3856">
              <w:rPr>
                <w:rFonts w:ascii="Times New Roman" w:hAnsi="Times New Roman"/>
              </w:rPr>
              <w:t xml:space="preserve"> e </w:t>
            </w:r>
            <w:r w:rsidRPr="00FA3856">
              <w:rPr>
                <w:rFonts w:ascii="Times New Roman" w:hAnsi="Times New Roman"/>
              </w:rPr>
              <w:t xml:space="preserve">X280.IND_PROJ </w:t>
            </w:r>
            <w:r w:rsidR="00AE10C8" w:rsidRPr="00FA3856">
              <w:rPr>
                <w:rFonts w:ascii="Times New Roman" w:hAnsi="Times New Roman"/>
              </w:rPr>
              <w:t xml:space="preserve">é </w:t>
            </w:r>
            <w:r w:rsidRPr="00FA3856">
              <w:rPr>
                <w:rFonts w:ascii="Times New Roman" w:hAnsi="Times New Roman"/>
              </w:rPr>
              <w:t xml:space="preserve">diferente de </w:t>
            </w:r>
            <w:r w:rsidR="00AE10C8" w:rsidRPr="00FA3856">
              <w:rPr>
                <w:rFonts w:ascii="Times New Roman" w:hAnsi="Times New Roman"/>
              </w:rPr>
              <w:t>“</w:t>
            </w:r>
            <w:r w:rsidRPr="00FA3856">
              <w:rPr>
                <w:rFonts w:ascii="Times New Roman" w:hAnsi="Times New Roman"/>
              </w:rPr>
              <w:t>5</w:t>
            </w:r>
            <w:r w:rsidR="00AE10C8" w:rsidRPr="00FA3856">
              <w:rPr>
                <w:rFonts w:ascii="Times New Roman" w:hAnsi="Times New Roman"/>
              </w:rPr>
              <w:t>”</w:t>
            </w:r>
            <w:r w:rsidRPr="00FA3856">
              <w:rPr>
                <w:rFonts w:ascii="Times New Roman" w:hAnsi="Times New Roman"/>
              </w:rPr>
              <w:t xml:space="preserve"> ou </w:t>
            </w:r>
            <w:r w:rsidR="00D1292A" w:rsidRPr="00FA3856">
              <w:rPr>
                <w:rFonts w:ascii="Times New Roman" w:hAnsi="Times New Roman"/>
              </w:rPr>
              <w:t>“99</w:t>
            </w:r>
            <w:r w:rsidR="00AE10C8" w:rsidRPr="00FA3856">
              <w:rPr>
                <w:rFonts w:ascii="Times New Roman" w:hAnsi="Times New Roman"/>
              </w:rPr>
              <w:t>”</w:t>
            </w:r>
          </w:p>
          <w:p w:rsidR="00747C1E" w:rsidRPr="00FA3856" w:rsidRDefault="00AC0AAC" w:rsidP="00E1698F">
            <w:pPr>
              <w:pStyle w:val="PSDS-CorpodeTexto0"/>
              <w:rPr>
                <w:rFonts w:ascii="Times New Roman" w:hAnsi="Times New Roman"/>
              </w:rPr>
            </w:pPr>
            <w:r w:rsidRPr="00FA3856">
              <w:rPr>
                <w:rFonts w:ascii="Times New Roman" w:hAnsi="Times New Roman"/>
              </w:rPr>
              <w:t>9) Se X280.IND_ATIV = “</w:t>
            </w:r>
            <w:r w:rsidR="00BB3623" w:rsidRPr="00FA3856">
              <w:rPr>
                <w:rFonts w:ascii="Times New Roman" w:hAnsi="Times New Roman"/>
              </w:rPr>
              <w:t>9</w:t>
            </w:r>
            <w:r w:rsidRPr="00FA3856">
              <w:rPr>
                <w:rFonts w:ascii="Times New Roman" w:hAnsi="Times New Roman"/>
              </w:rPr>
              <w:t>” e</w:t>
            </w:r>
            <w:r w:rsidR="00AE10C8" w:rsidRPr="00FA3856">
              <w:rPr>
                <w:rFonts w:ascii="Times New Roman" w:hAnsi="Times New Roman"/>
              </w:rPr>
              <w:t xml:space="preserve"> </w:t>
            </w:r>
            <w:r w:rsidRPr="00FA3856">
              <w:rPr>
                <w:rFonts w:ascii="Times New Roman" w:hAnsi="Times New Roman"/>
              </w:rPr>
              <w:t xml:space="preserve">X280.IND_PROJ </w:t>
            </w:r>
            <w:r w:rsidR="00AE10C8" w:rsidRPr="00FA3856">
              <w:rPr>
                <w:rFonts w:ascii="Times New Roman" w:hAnsi="Times New Roman"/>
              </w:rPr>
              <w:t xml:space="preserve">é </w:t>
            </w:r>
            <w:r w:rsidRPr="00FA3856">
              <w:rPr>
                <w:rFonts w:ascii="Times New Roman" w:hAnsi="Times New Roman"/>
              </w:rPr>
              <w:t xml:space="preserve">diferente de </w:t>
            </w:r>
            <w:r w:rsidR="00D1292A" w:rsidRPr="00FA3856">
              <w:rPr>
                <w:rFonts w:ascii="Times New Roman" w:hAnsi="Times New Roman"/>
              </w:rPr>
              <w:t>“99</w:t>
            </w:r>
            <w:r w:rsidR="00AE10C8"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AC0AAC" w:rsidRPr="00FA3856" w:rsidRDefault="00AC0AAC" w:rsidP="008D0979">
            <w:pPr>
              <w:pStyle w:val="PSDS-CorpodeTexto0"/>
              <w:rPr>
                <w:rFonts w:ascii="Times New Roman" w:hAnsi="Times New Roman"/>
                <w:lang w:val="pt-PT"/>
              </w:rPr>
            </w:pPr>
            <w:r w:rsidRPr="00FA3856">
              <w:rPr>
                <w:rFonts w:ascii="Times New Roman" w:hAnsi="Times New Roman"/>
                <w:lang w:val="pt-PT"/>
              </w:rPr>
              <w:t>Erro</w:t>
            </w:r>
          </w:p>
          <w:p w:rsidR="00E1698F" w:rsidRPr="00FA3856" w:rsidRDefault="00E1698F" w:rsidP="008D0979">
            <w:pPr>
              <w:pStyle w:val="PSDS-CorpodeTexto0"/>
              <w:rPr>
                <w:rFonts w:ascii="Times New Roman" w:hAnsi="Times New Roman"/>
                <w:lang w:val="pt-PT"/>
              </w:rPr>
            </w:pPr>
          </w:p>
          <w:p w:rsidR="00E1698F" w:rsidRPr="00FA3856" w:rsidRDefault="00E1698F" w:rsidP="008D0979">
            <w:pPr>
              <w:pStyle w:val="PSDS-CorpodeTexto0"/>
              <w:rPr>
                <w:rFonts w:ascii="Times New Roman" w:hAnsi="Times New Roman"/>
                <w:lang w:val="pt-PT"/>
              </w:rPr>
            </w:pPr>
          </w:p>
          <w:p w:rsidR="00E1698F" w:rsidRPr="00FA3856" w:rsidRDefault="00E1698F" w:rsidP="008D0979">
            <w:pPr>
              <w:pStyle w:val="PSDS-CorpodeTexto0"/>
              <w:rPr>
                <w:rFonts w:ascii="Times New Roman" w:hAnsi="Times New Roman"/>
                <w:lang w:val="pt-PT"/>
              </w:rPr>
            </w:pPr>
          </w:p>
          <w:p w:rsidR="00E1698F" w:rsidRPr="00FA3856" w:rsidRDefault="00E1698F" w:rsidP="008D0979">
            <w:pPr>
              <w:pStyle w:val="PSDS-CorpodeTexto0"/>
              <w:rPr>
                <w:rFonts w:ascii="Times New Roman" w:hAnsi="Times New Roman"/>
                <w:lang w:val="pt-PT"/>
              </w:rPr>
            </w:pPr>
          </w:p>
          <w:p w:rsidR="00E1698F" w:rsidRPr="00FA3856" w:rsidRDefault="00E1698F" w:rsidP="008D0979">
            <w:pPr>
              <w:pStyle w:val="PSDS-CorpodeTexto0"/>
              <w:rPr>
                <w:rFonts w:ascii="Times New Roman" w:hAnsi="Times New Roman"/>
                <w:lang w:val="pt-PT"/>
              </w:rPr>
            </w:pPr>
          </w:p>
          <w:p w:rsidR="00E1698F" w:rsidRPr="00FA3856" w:rsidRDefault="00E1698F" w:rsidP="008D0979">
            <w:pPr>
              <w:pStyle w:val="PSDS-CorpodeTexto0"/>
              <w:rPr>
                <w:rFonts w:ascii="Times New Roman" w:hAnsi="Times New Roman"/>
                <w:lang w:val="pt-PT"/>
              </w:rPr>
            </w:pPr>
          </w:p>
          <w:p w:rsidR="00E1698F" w:rsidRPr="00FA3856" w:rsidRDefault="00E1698F" w:rsidP="008D0979">
            <w:pPr>
              <w:pStyle w:val="PSDS-CorpodeTexto0"/>
              <w:rPr>
                <w:rFonts w:ascii="Times New Roman" w:hAnsi="Times New Roman"/>
                <w:lang w:val="pt-PT"/>
              </w:rPr>
            </w:pPr>
          </w:p>
          <w:p w:rsidR="00AC0AAC" w:rsidRPr="00FA3856" w:rsidRDefault="00AC0AAC" w:rsidP="008D0979">
            <w:pPr>
              <w:pStyle w:val="PSDS-CorpodeTexto0"/>
              <w:rPr>
                <w:rFonts w:ascii="Times New Roman" w:hAnsi="Times New Roman"/>
                <w:lang w:val="pt-PT"/>
              </w:rPr>
            </w:pPr>
          </w:p>
          <w:p w:rsidR="00711CAF" w:rsidRPr="00FA3856" w:rsidRDefault="00711CAF" w:rsidP="008D0979">
            <w:pPr>
              <w:pStyle w:val="PSDS-CorpodeTexto0"/>
              <w:rPr>
                <w:rFonts w:ascii="Times New Roman" w:hAnsi="Times New Roman"/>
                <w:lang w:val="pt-PT"/>
              </w:rPr>
            </w:pPr>
          </w:p>
          <w:p w:rsidR="00FF2649" w:rsidRPr="00FA3856" w:rsidRDefault="00FF2649" w:rsidP="00D65466">
            <w:pPr>
              <w:pStyle w:val="PSDS-CorpodeTexto0"/>
              <w:rPr>
                <w:rFonts w:ascii="Times New Roman" w:hAnsi="Times New Roman"/>
                <w:lang w:val="pt-PT"/>
              </w:rPr>
            </w:pPr>
          </w:p>
        </w:tc>
      </w:tr>
      <w:tr w:rsidR="00AC0AAC" w:rsidRPr="00FA3856" w:rsidTr="00E1698F">
        <w:trPr>
          <w:jc w:val="center"/>
        </w:trPr>
        <w:tc>
          <w:tcPr>
            <w:tcW w:w="485" w:type="dxa"/>
            <w:tcBorders>
              <w:top w:val="single" w:sz="6" w:space="0" w:color="auto"/>
              <w:left w:val="single" w:sz="6" w:space="0" w:color="auto"/>
              <w:bottom w:val="single" w:sz="6" w:space="0" w:color="auto"/>
              <w:right w:val="single" w:sz="6" w:space="0" w:color="auto"/>
            </w:tcBorders>
          </w:tcPr>
          <w:p w:rsidR="00AC0AAC" w:rsidRPr="00FA3856" w:rsidRDefault="00AC0AAC" w:rsidP="008D0979">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AC0AAC" w:rsidRDefault="00AC0AAC" w:rsidP="008D0979">
            <w:pPr>
              <w:pStyle w:val="PSDS-CorpodeTexto0"/>
              <w:rPr>
                <w:rFonts w:ascii="Times New Roman" w:hAnsi="Times New Roman"/>
              </w:rPr>
            </w:pPr>
            <w:r w:rsidRPr="00FA3856">
              <w:rPr>
                <w:rFonts w:ascii="Times New Roman" w:hAnsi="Times New Roman"/>
              </w:rPr>
              <w:t>VIG_INI</w:t>
            </w:r>
          </w:p>
          <w:p w:rsidR="006335BD" w:rsidRDefault="006335BD" w:rsidP="008D0979">
            <w:pPr>
              <w:pStyle w:val="PSDS-CorpodeTexto0"/>
              <w:rPr>
                <w:rFonts w:ascii="Times New Roman" w:hAnsi="Times New Roman"/>
              </w:rPr>
            </w:pPr>
          </w:p>
          <w:p w:rsidR="006335BD" w:rsidRDefault="006335BD" w:rsidP="008D0979">
            <w:pPr>
              <w:pStyle w:val="PSDS-CorpodeTexto0"/>
              <w:rPr>
                <w:rFonts w:ascii="Times New Roman" w:hAnsi="Times New Roman"/>
              </w:rPr>
            </w:pPr>
          </w:p>
          <w:p w:rsidR="006335BD" w:rsidRPr="00FA3856" w:rsidRDefault="006335BD" w:rsidP="008D0979">
            <w:pPr>
              <w:pStyle w:val="PSDS-CorpodeTexto0"/>
              <w:rPr>
                <w:rFonts w:ascii="Times New Roman" w:hAnsi="Times New Roman"/>
              </w:rPr>
            </w:pPr>
          </w:p>
        </w:tc>
        <w:tc>
          <w:tcPr>
            <w:tcW w:w="12168" w:type="dxa"/>
            <w:tcBorders>
              <w:top w:val="single" w:sz="6" w:space="0" w:color="auto"/>
              <w:left w:val="single" w:sz="6" w:space="0" w:color="auto"/>
              <w:bottom w:val="single" w:sz="6" w:space="0" w:color="auto"/>
              <w:right w:val="single" w:sz="6" w:space="0" w:color="auto"/>
            </w:tcBorders>
          </w:tcPr>
          <w:p w:rsidR="00AC0AAC" w:rsidRPr="00FA3856" w:rsidRDefault="00AC0AAC" w:rsidP="00AC0AAC">
            <w:pPr>
              <w:pStyle w:val="Corpodetexto"/>
              <w:rPr>
                <w:rFonts w:ascii="Times New Roman" w:hAnsi="Times New Roman"/>
                <w:szCs w:val="20"/>
              </w:rPr>
            </w:pPr>
            <w:r w:rsidRPr="00FA3856">
              <w:rPr>
                <w:rFonts w:ascii="Times New Roman" w:hAnsi="Times New Roman"/>
                <w:b/>
                <w:bCs/>
                <w:szCs w:val="20"/>
              </w:rPr>
              <w:t>REGRA_MENOR_IGUAL_DT_FIN</w:t>
            </w:r>
            <w:r w:rsidRPr="00FA3856">
              <w:rPr>
                <w:rFonts w:ascii="Times New Roman" w:hAnsi="Times New Roman"/>
                <w:szCs w:val="20"/>
              </w:rPr>
              <w:t xml:space="preserve">: </w:t>
            </w:r>
            <w:r w:rsidR="00733508" w:rsidRPr="00FA3856">
              <w:rPr>
                <w:rFonts w:ascii="Times New Roman" w:hAnsi="Times New Roman"/>
                <w:szCs w:val="20"/>
              </w:rPr>
              <w:t xml:space="preserve">Verifica se X280.VIG_INI </w:t>
            </w:r>
            <w:r w:rsidR="00AE10C8" w:rsidRPr="00FA3856">
              <w:rPr>
                <w:rFonts w:ascii="Times New Roman" w:hAnsi="Times New Roman"/>
                <w:szCs w:val="20"/>
              </w:rPr>
              <w:t>é menor ou igual a 0000.DT_FIN.</w:t>
            </w:r>
          </w:p>
        </w:tc>
        <w:tc>
          <w:tcPr>
            <w:tcW w:w="717" w:type="dxa"/>
            <w:tcBorders>
              <w:top w:val="single" w:sz="6" w:space="0" w:color="auto"/>
              <w:left w:val="single" w:sz="6" w:space="0" w:color="auto"/>
              <w:bottom w:val="single" w:sz="6" w:space="0" w:color="auto"/>
              <w:right w:val="single" w:sz="6" w:space="0" w:color="auto"/>
            </w:tcBorders>
          </w:tcPr>
          <w:p w:rsidR="00AC0AAC" w:rsidRPr="00FA3856" w:rsidRDefault="00AC0AAC" w:rsidP="008D0979">
            <w:pPr>
              <w:pStyle w:val="PSDS-CorpodeTexto0"/>
              <w:rPr>
                <w:rFonts w:ascii="Times New Roman" w:hAnsi="Times New Roman"/>
              </w:rPr>
            </w:pPr>
            <w:r w:rsidRPr="00FA3856">
              <w:rPr>
                <w:rFonts w:ascii="Times New Roman" w:hAnsi="Times New Roman"/>
              </w:rPr>
              <w:t>Erro</w:t>
            </w:r>
          </w:p>
          <w:p w:rsidR="00AC0AAC" w:rsidRPr="00FA3856" w:rsidRDefault="00AC0AAC" w:rsidP="008D0979">
            <w:pPr>
              <w:pStyle w:val="PSDS-CorpodeTexto0"/>
              <w:rPr>
                <w:rFonts w:ascii="Times New Roman" w:hAnsi="Times New Roman"/>
              </w:rPr>
            </w:pPr>
          </w:p>
        </w:tc>
      </w:tr>
      <w:tr w:rsidR="00AC0AAC" w:rsidRPr="00FA3856" w:rsidTr="00E1698F">
        <w:trPr>
          <w:jc w:val="center"/>
        </w:trPr>
        <w:tc>
          <w:tcPr>
            <w:tcW w:w="485" w:type="dxa"/>
            <w:tcBorders>
              <w:top w:val="single" w:sz="6" w:space="0" w:color="auto"/>
              <w:left w:val="single" w:sz="6" w:space="0" w:color="auto"/>
              <w:bottom w:val="single" w:sz="6" w:space="0" w:color="auto"/>
              <w:right w:val="single" w:sz="6" w:space="0" w:color="auto"/>
            </w:tcBorders>
          </w:tcPr>
          <w:p w:rsidR="00AC0AAC" w:rsidRPr="00FA3856" w:rsidRDefault="00AE10C8" w:rsidP="008D0979">
            <w:pPr>
              <w:pStyle w:val="PSDS-CorpodeTexto0"/>
              <w:suppressAutoHyphens w:val="0"/>
              <w:rPr>
                <w:rFonts w:ascii="Times New Roman" w:hAnsi="Times New Roman"/>
                <w:b/>
                <w:bCs/>
                <w:lang w:val="pt-PT"/>
              </w:rPr>
            </w:pPr>
            <w:r w:rsidRPr="00FA3856">
              <w:rPr>
                <w:rFonts w:ascii="Times New Roman" w:hAnsi="Times New Roman"/>
                <w:b/>
                <w:bCs/>
                <w:lang w:val="pt-PT"/>
              </w:rPr>
              <w:lastRenderedPageBreak/>
              <w:t>6</w:t>
            </w:r>
          </w:p>
        </w:tc>
        <w:tc>
          <w:tcPr>
            <w:tcW w:w="3000" w:type="dxa"/>
            <w:tcBorders>
              <w:top w:val="single" w:sz="6" w:space="0" w:color="auto"/>
              <w:left w:val="single" w:sz="6" w:space="0" w:color="auto"/>
              <w:bottom w:val="single" w:sz="6" w:space="0" w:color="auto"/>
              <w:right w:val="single" w:sz="6" w:space="0" w:color="auto"/>
            </w:tcBorders>
          </w:tcPr>
          <w:p w:rsidR="00AC0AAC" w:rsidRPr="00FA3856" w:rsidRDefault="00AC0AAC" w:rsidP="008D0979">
            <w:pPr>
              <w:pStyle w:val="PSDS-CorpodeTexto0"/>
              <w:rPr>
                <w:rFonts w:ascii="Times New Roman" w:hAnsi="Times New Roman"/>
              </w:rPr>
            </w:pPr>
            <w:r w:rsidRPr="00FA3856">
              <w:rPr>
                <w:rFonts w:ascii="Times New Roman" w:hAnsi="Times New Roman"/>
              </w:rPr>
              <w:t>VIG_FIM</w:t>
            </w:r>
          </w:p>
        </w:tc>
        <w:tc>
          <w:tcPr>
            <w:tcW w:w="12168" w:type="dxa"/>
            <w:tcBorders>
              <w:top w:val="single" w:sz="6" w:space="0" w:color="auto"/>
              <w:left w:val="single" w:sz="6" w:space="0" w:color="auto"/>
              <w:bottom w:val="single" w:sz="6" w:space="0" w:color="auto"/>
              <w:right w:val="single" w:sz="6" w:space="0" w:color="auto"/>
            </w:tcBorders>
          </w:tcPr>
          <w:p w:rsidR="00AC0AAC" w:rsidRPr="00FA3856" w:rsidRDefault="00AC0AAC" w:rsidP="00AC0AAC">
            <w:pPr>
              <w:pStyle w:val="Corpodetexto"/>
              <w:rPr>
                <w:rFonts w:ascii="Times New Roman" w:hAnsi="Times New Roman"/>
                <w:b/>
                <w:bCs/>
                <w:szCs w:val="20"/>
              </w:rPr>
            </w:pPr>
            <w:r w:rsidRPr="00FA3856">
              <w:rPr>
                <w:rFonts w:ascii="Times New Roman" w:hAnsi="Times New Roman"/>
                <w:b/>
                <w:bCs/>
                <w:szCs w:val="20"/>
              </w:rPr>
              <w:t>REGRA_MAIOR_IGUAL_DT_INI:</w:t>
            </w:r>
            <w:r w:rsidR="00AE10C8" w:rsidRPr="00FA3856">
              <w:rPr>
                <w:rFonts w:ascii="Times New Roman" w:hAnsi="Times New Roman"/>
                <w:b/>
                <w:bCs/>
                <w:szCs w:val="20"/>
              </w:rPr>
              <w:t xml:space="preserve"> </w:t>
            </w:r>
            <w:r w:rsidR="00AE10C8" w:rsidRPr="00FA3856">
              <w:rPr>
                <w:rFonts w:ascii="Times New Roman" w:hAnsi="Times New Roman"/>
                <w:szCs w:val="20"/>
              </w:rPr>
              <w:t xml:space="preserve">Verifica se </w:t>
            </w:r>
            <w:r w:rsidR="00733508" w:rsidRPr="00FA3856">
              <w:rPr>
                <w:rFonts w:ascii="Times New Roman" w:hAnsi="Times New Roman"/>
                <w:szCs w:val="20"/>
              </w:rPr>
              <w:t xml:space="preserve">X280.VIG_FIM </w:t>
            </w:r>
            <w:r w:rsidR="00AE10C8" w:rsidRPr="00FA3856">
              <w:rPr>
                <w:rFonts w:ascii="Times New Roman" w:hAnsi="Times New Roman"/>
                <w:szCs w:val="20"/>
              </w:rPr>
              <w:t>é maior ou igual a 0000.DT_INI.</w:t>
            </w:r>
          </w:p>
          <w:p w:rsidR="00AC0AAC" w:rsidRPr="00FA3856" w:rsidRDefault="00AC0AAC" w:rsidP="00AC0AAC">
            <w:pPr>
              <w:pStyle w:val="Corpodetexto"/>
              <w:rPr>
                <w:rFonts w:ascii="Times New Roman" w:hAnsi="Times New Roman"/>
                <w:b/>
                <w:bCs/>
                <w:szCs w:val="20"/>
              </w:rPr>
            </w:pPr>
          </w:p>
          <w:p w:rsidR="00AC0AAC" w:rsidRPr="00FA3856" w:rsidRDefault="00AC0AAC" w:rsidP="00AE10C8">
            <w:pPr>
              <w:pStyle w:val="Corpodetexto"/>
              <w:rPr>
                <w:rFonts w:ascii="Times New Roman" w:hAnsi="Times New Roman"/>
                <w:szCs w:val="20"/>
              </w:rPr>
            </w:pPr>
            <w:r w:rsidRPr="00FA3856">
              <w:rPr>
                <w:rFonts w:ascii="Times New Roman" w:hAnsi="Times New Roman"/>
                <w:b/>
                <w:bCs/>
                <w:szCs w:val="20"/>
              </w:rPr>
              <w:t>REGRA_MAIOR_IGUAL_VIG_INI:</w:t>
            </w:r>
            <w:r w:rsidR="00AE10C8" w:rsidRPr="00FA3856">
              <w:rPr>
                <w:rFonts w:ascii="Times New Roman" w:hAnsi="Times New Roman"/>
                <w:b/>
                <w:bCs/>
                <w:szCs w:val="20"/>
              </w:rPr>
              <w:t xml:space="preserve"> </w:t>
            </w:r>
            <w:r w:rsidR="00733508" w:rsidRPr="00FA3856">
              <w:rPr>
                <w:rFonts w:ascii="Times New Roman" w:hAnsi="Times New Roman"/>
                <w:szCs w:val="20"/>
              </w:rPr>
              <w:t xml:space="preserve">Verifica se X280.VIG_FIM </w:t>
            </w:r>
            <w:r w:rsidR="00AE10C8" w:rsidRPr="00FA3856">
              <w:rPr>
                <w:rFonts w:ascii="Times New Roman" w:hAnsi="Times New Roman"/>
                <w:szCs w:val="20"/>
              </w:rPr>
              <w:t xml:space="preserve">é maior ou igual a </w:t>
            </w:r>
            <w:r w:rsidR="00733508" w:rsidRPr="00FA3856">
              <w:rPr>
                <w:rFonts w:ascii="Times New Roman" w:hAnsi="Times New Roman"/>
                <w:szCs w:val="20"/>
              </w:rPr>
              <w:t>X280.VIG_INI</w:t>
            </w:r>
            <w:r w:rsidR="00AE10C8" w:rsidRPr="00FA3856">
              <w:rPr>
                <w:rFonts w:ascii="Times New Roman" w:hAnsi="Times New Roman"/>
                <w:szCs w:val="20"/>
              </w:rPr>
              <w:t>.</w:t>
            </w:r>
          </w:p>
        </w:tc>
        <w:tc>
          <w:tcPr>
            <w:tcW w:w="717" w:type="dxa"/>
            <w:tcBorders>
              <w:top w:val="single" w:sz="6" w:space="0" w:color="auto"/>
              <w:left w:val="single" w:sz="6" w:space="0" w:color="auto"/>
              <w:bottom w:val="single" w:sz="6" w:space="0" w:color="auto"/>
              <w:right w:val="single" w:sz="6" w:space="0" w:color="auto"/>
            </w:tcBorders>
          </w:tcPr>
          <w:p w:rsidR="00AC0AAC" w:rsidRPr="00FA3856" w:rsidRDefault="00AC0AAC" w:rsidP="008D0979">
            <w:pPr>
              <w:pStyle w:val="PSDS-CorpodeTexto0"/>
              <w:rPr>
                <w:rFonts w:ascii="Times New Roman" w:hAnsi="Times New Roman"/>
              </w:rPr>
            </w:pPr>
            <w:r w:rsidRPr="00FA3856">
              <w:rPr>
                <w:rFonts w:ascii="Times New Roman" w:hAnsi="Times New Roman"/>
              </w:rPr>
              <w:t>Erro</w:t>
            </w:r>
          </w:p>
          <w:p w:rsidR="006557EF" w:rsidRPr="00FA3856" w:rsidRDefault="006557EF" w:rsidP="008D0979">
            <w:pPr>
              <w:pStyle w:val="PSDS-CorpodeTexto0"/>
              <w:rPr>
                <w:rFonts w:ascii="Times New Roman" w:hAnsi="Times New Roman"/>
              </w:rPr>
            </w:pPr>
          </w:p>
          <w:p w:rsidR="00AC0AAC" w:rsidRPr="00FA3856" w:rsidRDefault="006557EF" w:rsidP="008D0979">
            <w:pPr>
              <w:pStyle w:val="PSDS-CorpodeTexto0"/>
              <w:rPr>
                <w:rFonts w:ascii="Times New Roman" w:hAnsi="Times New Roman"/>
              </w:rPr>
            </w:pPr>
            <w:r w:rsidRPr="00FA3856">
              <w:rPr>
                <w:rFonts w:ascii="Times New Roman" w:hAnsi="Times New Roman"/>
              </w:rPr>
              <w:t>Erro</w:t>
            </w:r>
          </w:p>
        </w:tc>
      </w:tr>
    </w:tbl>
    <w:p w:rsidR="00EA380A" w:rsidRPr="00FA3856" w:rsidRDefault="00EA380A" w:rsidP="00FF2649">
      <w:pPr>
        <w:pStyle w:val="Corpodetexto"/>
        <w:rPr>
          <w:rFonts w:ascii="Times New Roman" w:hAnsi="Times New Roman"/>
          <w:b/>
          <w:color w:val="002060"/>
          <w:szCs w:val="20"/>
        </w:rPr>
      </w:pPr>
    </w:p>
    <w:p w:rsidR="006335BD" w:rsidRDefault="005E2399" w:rsidP="00FF2649">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6335BD" w:rsidRDefault="006335BD" w:rsidP="00FF2649">
      <w:pPr>
        <w:pStyle w:val="Corpodetexto"/>
        <w:rPr>
          <w:rFonts w:ascii="Times New Roman" w:hAnsi="Times New Roman"/>
          <w:b/>
          <w:color w:val="002060"/>
          <w:szCs w:val="20"/>
        </w:rPr>
      </w:pPr>
    </w:p>
    <w:p w:rsidR="00FF2649" w:rsidRPr="00FA3856" w:rsidRDefault="00FF2649" w:rsidP="00FF2649">
      <w:pPr>
        <w:pStyle w:val="Corpodetexto"/>
        <w:rPr>
          <w:rFonts w:ascii="Times New Roman" w:hAnsi="Times New Roman"/>
          <w:b/>
          <w:color w:val="002060"/>
          <w:szCs w:val="20"/>
        </w:rPr>
      </w:pPr>
      <w:r w:rsidRPr="00FA3856">
        <w:rPr>
          <w:rFonts w:ascii="Times New Roman" w:hAnsi="Times New Roman"/>
          <w:b/>
          <w:color w:val="002060"/>
          <w:szCs w:val="20"/>
        </w:rPr>
        <w:t>|X280|01|08|11111111112014|01012014|31122016|</w:t>
      </w:r>
    </w:p>
    <w:p w:rsidR="00FF2649" w:rsidRPr="00FA3856" w:rsidRDefault="00FF2649" w:rsidP="00FF2649">
      <w:pPr>
        <w:pStyle w:val="Corpodetexto"/>
        <w:ind w:firstLine="708"/>
        <w:rPr>
          <w:rFonts w:ascii="Times New Roman" w:hAnsi="Times New Roman"/>
          <w:color w:val="002060"/>
          <w:szCs w:val="20"/>
        </w:rPr>
      </w:pPr>
      <w:r w:rsidRPr="00FA3856">
        <w:rPr>
          <w:rFonts w:ascii="Times New Roman" w:hAnsi="Times New Roman"/>
          <w:color w:val="002060"/>
          <w:szCs w:val="20"/>
        </w:rPr>
        <w:t>|X280|: Identificação do tipo do registro.</w:t>
      </w:r>
    </w:p>
    <w:p w:rsidR="00FF2649" w:rsidRPr="00FA3856" w:rsidRDefault="00FF2649" w:rsidP="00FF2649">
      <w:pPr>
        <w:pStyle w:val="Corpodetexto"/>
        <w:ind w:firstLine="708"/>
        <w:rPr>
          <w:rFonts w:ascii="Times New Roman" w:hAnsi="Times New Roman"/>
          <w:color w:val="002060"/>
          <w:szCs w:val="20"/>
        </w:rPr>
      </w:pPr>
      <w:r w:rsidRPr="00FA3856">
        <w:rPr>
          <w:rFonts w:ascii="Times New Roman" w:hAnsi="Times New Roman"/>
          <w:color w:val="002060"/>
          <w:szCs w:val="20"/>
        </w:rPr>
        <w:t>|01|: Benefício fiscal (01 = Isenção).</w:t>
      </w:r>
    </w:p>
    <w:p w:rsidR="00FF2649" w:rsidRPr="00FA3856" w:rsidRDefault="00FF2649" w:rsidP="00FF2649">
      <w:pPr>
        <w:pStyle w:val="Corpodetexto"/>
        <w:ind w:firstLine="708"/>
        <w:rPr>
          <w:rFonts w:ascii="Times New Roman" w:hAnsi="Times New Roman"/>
          <w:color w:val="002060"/>
          <w:szCs w:val="20"/>
        </w:rPr>
      </w:pPr>
      <w:r w:rsidRPr="00FA3856">
        <w:rPr>
          <w:rFonts w:ascii="Times New Roman" w:hAnsi="Times New Roman"/>
          <w:color w:val="002060"/>
          <w:szCs w:val="20"/>
        </w:rPr>
        <w:t>|08|: Indicador de projeto (08 = Eventos Fifa).</w:t>
      </w:r>
    </w:p>
    <w:p w:rsidR="00FF2649" w:rsidRPr="00FA3856" w:rsidRDefault="00FF2649" w:rsidP="00FF2649">
      <w:pPr>
        <w:pStyle w:val="Corpodetexto"/>
        <w:ind w:firstLine="708"/>
        <w:rPr>
          <w:rFonts w:ascii="Times New Roman" w:hAnsi="Times New Roman"/>
          <w:color w:val="002060"/>
          <w:szCs w:val="20"/>
        </w:rPr>
      </w:pPr>
      <w:r w:rsidRPr="00FA3856">
        <w:rPr>
          <w:rFonts w:ascii="Times New Roman" w:hAnsi="Times New Roman"/>
          <w:color w:val="002060"/>
          <w:szCs w:val="20"/>
        </w:rPr>
        <w:t>|11111111112014|: Ato concessório (1111111111/2014).</w:t>
      </w:r>
    </w:p>
    <w:p w:rsidR="00FF2649" w:rsidRPr="00FA3856" w:rsidRDefault="00FF2649" w:rsidP="00FF2649">
      <w:pPr>
        <w:pStyle w:val="Corpodetexto"/>
        <w:ind w:firstLine="708"/>
        <w:rPr>
          <w:rFonts w:ascii="Times New Roman" w:hAnsi="Times New Roman"/>
          <w:color w:val="002060"/>
          <w:szCs w:val="20"/>
        </w:rPr>
      </w:pPr>
      <w:r w:rsidRPr="00FA3856">
        <w:rPr>
          <w:rFonts w:ascii="Times New Roman" w:hAnsi="Times New Roman"/>
          <w:color w:val="002060"/>
          <w:szCs w:val="20"/>
        </w:rPr>
        <w:t>|01012014|: Início da vigência (01/01/2014).</w:t>
      </w:r>
    </w:p>
    <w:p w:rsidR="00FF2649" w:rsidRPr="00FA3856" w:rsidRDefault="00FF2649" w:rsidP="00FF2649">
      <w:pPr>
        <w:pStyle w:val="Corpodetexto"/>
        <w:ind w:firstLine="708"/>
        <w:rPr>
          <w:rFonts w:ascii="Times New Roman" w:hAnsi="Times New Roman"/>
          <w:color w:val="002060"/>
          <w:szCs w:val="20"/>
        </w:rPr>
      </w:pPr>
      <w:r w:rsidRPr="00FA3856">
        <w:rPr>
          <w:rFonts w:ascii="Times New Roman" w:hAnsi="Times New Roman"/>
          <w:color w:val="002060"/>
          <w:szCs w:val="20"/>
        </w:rPr>
        <w:t>|31122014|: Fim da vigência (31/12/2016).</w:t>
      </w:r>
    </w:p>
    <w:p w:rsidR="00AE10C8" w:rsidRPr="00FA3856" w:rsidRDefault="000D3C15" w:rsidP="00867F54">
      <w:pPr>
        <w:pStyle w:val="Ttulo4"/>
      </w:pPr>
      <w:r w:rsidRPr="00FA3856">
        <w:br w:type="page"/>
      </w:r>
      <w:bookmarkStart w:id="391" w:name="_Toc479713794"/>
      <w:r w:rsidR="00AE10C8" w:rsidRPr="00FA3856">
        <w:lastRenderedPageBreak/>
        <w:t>Registro X291: Operações com o Exterior – Pessoa Vinculada/Interposta/País com Tributação Favorecida</w:t>
      </w:r>
      <w:bookmarkEnd w:id="391"/>
    </w:p>
    <w:p w:rsidR="00AE10C8" w:rsidRPr="00FA3856" w:rsidRDefault="00AE10C8" w:rsidP="00AE10C8">
      <w:pPr>
        <w:rPr>
          <w:szCs w:val="20"/>
        </w:rPr>
      </w:pPr>
    </w:p>
    <w:p w:rsidR="00EF51BD" w:rsidRPr="00FA3856" w:rsidRDefault="00B009F5" w:rsidP="00280946">
      <w:pPr>
        <w:ind w:firstLine="708"/>
        <w:jc w:val="both"/>
        <w:rPr>
          <w:szCs w:val="20"/>
        </w:rPr>
      </w:pPr>
      <w:r w:rsidRPr="00FA3856">
        <w:rPr>
          <w:szCs w:val="20"/>
        </w:rPr>
        <w:t>Este registro deve ser preenchido</w:t>
      </w:r>
      <w:r w:rsidR="007370E1" w:rsidRPr="00FA3856">
        <w:rPr>
          <w:szCs w:val="20"/>
        </w:rPr>
        <w:t xml:space="preserve"> pela pessoa jurídica, inclusive instituição financeira ou companhia seguradora, conforme relacionadas no § 1º do art. 22, da Lei nº 8.212, de 1991 e no inciso II do art. 14 da Lei nº 9.718, de 1998, tributada pelo lucro real, presumido ou arbitrado, que tenha realizado no ano-calendário exportação/importação de bens, serviços, direitos ou que tenha auferido receitas financeiras ou incorrido em despesas financeiras em operações efetuadas com pessoa física ou jurídica residente ou domiciliada no exterior, consider</w:t>
      </w:r>
      <w:r w:rsidR="00280946" w:rsidRPr="00FA3856">
        <w:rPr>
          <w:szCs w:val="20"/>
        </w:rPr>
        <w:t>ada pela legislação brasileira:</w:t>
      </w:r>
    </w:p>
    <w:p w:rsidR="007370E1" w:rsidRPr="00FA3856" w:rsidRDefault="00EF51BD" w:rsidP="007370E1">
      <w:pPr>
        <w:ind w:firstLine="708"/>
        <w:jc w:val="both"/>
        <w:rPr>
          <w:szCs w:val="20"/>
        </w:rPr>
      </w:pPr>
      <w:r w:rsidRPr="00FA3856">
        <w:rPr>
          <w:szCs w:val="20"/>
        </w:rPr>
        <w:t>a) pessoa vinculada</w:t>
      </w:r>
      <w:r w:rsidR="007370E1" w:rsidRPr="00FA3856">
        <w:rPr>
          <w:szCs w:val="20"/>
        </w:rPr>
        <w:t>;</w:t>
      </w:r>
    </w:p>
    <w:p w:rsidR="007370E1" w:rsidRPr="00FA3856" w:rsidRDefault="007370E1" w:rsidP="007370E1">
      <w:pPr>
        <w:ind w:firstLine="708"/>
        <w:jc w:val="both"/>
        <w:rPr>
          <w:szCs w:val="20"/>
        </w:rPr>
      </w:pPr>
      <w:r w:rsidRPr="00FA3856">
        <w:rPr>
          <w:szCs w:val="20"/>
        </w:rPr>
        <w:t>b) pessoa residente ou domiciliada em países com tributação favorecida ou cuja legislação interna oponha sigilo relativo à composição societária de pessoas j</w:t>
      </w:r>
      <w:r w:rsidR="00EF51BD" w:rsidRPr="00FA3856">
        <w:rPr>
          <w:szCs w:val="20"/>
        </w:rPr>
        <w:t>urídicas ou a sua titularidade;</w:t>
      </w:r>
    </w:p>
    <w:p w:rsidR="007370E1" w:rsidRPr="00FA3856" w:rsidRDefault="007370E1" w:rsidP="007370E1">
      <w:pPr>
        <w:ind w:firstLine="708"/>
        <w:jc w:val="both"/>
        <w:rPr>
          <w:szCs w:val="20"/>
        </w:rPr>
      </w:pPr>
      <w:r w:rsidRPr="00FA3856">
        <w:rPr>
          <w:szCs w:val="20"/>
        </w:rPr>
        <w:t>c) a partir de 1º de janeiro de 2009, pessoa residente ou domiciliada no exterior, que goze, nos termos da legislação, de regime fiscal privilegiado. (Art. 24-A da Lei nº 9.430, de 1996, instituído pela Lei nº 11.727, de 2008)</w:t>
      </w:r>
    </w:p>
    <w:p w:rsidR="00EF51BD" w:rsidRPr="00FA3856" w:rsidRDefault="00EF51BD" w:rsidP="007370E1">
      <w:pPr>
        <w:ind w:firstLine="708"/>
        <w:jc w:val="both"/>
        <w:rPr>
          <w:szCs w:val="20"/>
        </w:rPr>
      </w:pPr>
    </w:p>
    <w:p w:rsidR="007370E1" w:rsidRPr="00FA3856" w:rsidRDefault="00EF51BD" w:rsidP="007370E1">
      <w:pPr>
        <w:ind w:firstLine="708"/>
        <w:jc w:val="both"/>
        <w:rPr>
          <w:szCs w:val="20"/>
        </w:rPr>
      </w:pPr>
      <w:r w:rsidRPr="00FA3856">
        <w:rPr>
          <w:szCs w:val="20"/>
        </w:rPr>
        <w:t>Este registro</w:t>
      </w:r>
      <w:r w:rsidR="007370E1" w:rsidRPr="00FA3856">
        <w:rPr>
          <w:szCs w:val="20"/>
        </w:rPr>
        <w:t xml:space="preserve"> também deve ser </w:t>
      </w:r>
      <w:r w:rsidR="00AE7FBB" w:rsidRPr="00FA3856">
        <w:rPr>
          <w:szCs w:val="20"/>
        </w:rPr>
        <w:t>preenchido</w:t>
      </w:r>
      <w:r w:rsidR="007370E1" w:rsidRPr="00FA3856">
        <w:rPr>
          <w:szCs w:val="20"/>
        </w:rPr>
        <w:t xml:space="preserve"> pela pessoa jurídica, inclusive instituição financeira ou companhia seguradora, que realizar as operações acima referidas por intermédio de interposta pessoa (§ 5º do art. 2º da IN RFB nº 1.312, de 28 de dezembro de 2012).</w:t>
      </w:r>
    </w:p>
    <w:p w:rsidR="00EF51BD" w:rsidRPr="00FA3856" w:rsidRDefault="00EF51BD" w:rsidP="007370E1">
      <w:pPr>
        <w:ind w:firstLine="708"/>
        <w:jc w:val="both"/>
        <w:rPr>
          <w:szCs w:val="20"/>
        </w:rPr>
      </w:pPr>
    </w:p>
    <w:p w:rsidR="007370E1" w:rsidRPr="00FA3856" w:rsidRDefault="007370E1" w:rsidP="007370E1">
      <w:pPr>
        <w:ind w:firstLine="708"/>
        <w:jc w:val="both"/>
        <w:rPr>
          <w:szCs w:val="20"/>
        </w:rPr>
      </w:pPr>
      <w:r w:rsidRPr="00FA3856">
        <w:rPr>
          <w:b/>
          <w:szCs w:val="20"/>
        </w:rPr>
        <w:t>Atenção</w:t>
      </w:r>
      <w:r w:rsidRPr="00FA3856">
        <w:rPr>
          <w:szCs w:val="20"/>
        </w:rPr>
        <w:t>:</w:t>
      </w:r>
    </w:p>
    <w:p w:rsidR="007370E1" w:rsidRPr="00FA3856" w:rsidRDefault="007370E1" w:rsidP="007370E1">
      <w:pPr>
        <w:ind w:firstLine="708"/>
        <w:jc w:val="both"/>
        <w:rPr>
          <w:szCs w:val="20"/>
        </w:rPr>
      </w:pPr>
      <w:r w:rsidRPr="00FA3856">
        <w:rPr>
          <w:szCs w:val="20"/>
        </w:rPr>
        <w:t>1) São considerados países com tributação favorecida ou cuja legislação interna oponha sigilo relativo à composição societária de pessoas j</w:t>
      </w:r>
      <w:r w:rsidR="005C27CE" w:rsidRPr="00FA3856">
        <w:rPr>
          <w:szCs w:val="20"/>
        </w:rPr>
        <w:t xml:space="preserve">urídicas ou a sua titularidade </w:t>
      </w:r>
      <w:r w:rsidRPr="00FA3856">
        <w:rPr>
          <w:szCs w:val="20"/>
        </w:rPr>
        <w:t>os países ou dependências discriminados no art. 1º da Instrução Normativa RFB nº 1.037, de 4 de junho de 2010.</w:t>
      </w:r>
    </w:p>
    <w:p w:rsidR="00EF51BD" w:rsidRPr="00FA3856" w:rsidRDefault="00EF51BD" w:rsidP="007370E1">
      <w:pPr>
        <w:ind w:firstLine="708"/>
        <w:jc w:val="both"/>
        <w:rPr>
          <w:szCs w:val="20"/>
        </w:rPr>
      </w:pPr>
    </w:p>
    <w:p w:rsidR="007370E1" w:rsidRPr="00FA3856" w:rsidRDefault="007370E1" w:rsidP="007370E1">
      <w:pPr>
        <w:ind w:firstLine="708"/>
        <w:jc w:val="both"/>
        <w:rPr>
          <w:szCs w:val="20"/>
        </w:rPr>
      </w:pPr>
      <w:r w:rsidRPr="00FA3856">
        <w:rPr>
          <w:szCs w:val="20"/>
        </w:rPr>
        <w:t>2) As verificações dos preços de transferências são efetuadas por períodos anuais, exceto nas hipóteses de início e encerramento de atividades e de suspeita de fraudes (art. 54 da IN RFB nº 1.312, de 28 de dezembro de 2012).</w:t>
      </w:r>
    </w:p>
    <w:p w:rsidR="00EF51BD" w:rsidRPr="00FA3856" w:rsidRDefault="00EF51BD" w:rsidP="007370E1">
      <w:pPr>
        <w:ind w:firstLine="708"/>
        <w:jc w:val="both"/>
        <w:rPr>
          <w:szCs w:val="20"/>
        </w:rPr>
      </w:pPr>
    </w:p>
    <w:p w:rsidR="007370E1" w:rsidRPr="00FA3856" w:rsidRDefault="007370E1" w:rsidP="007370E1">
      <w:pPr>
        <w:ind w:firstLine="708"/>
        <w:jc w:val="both"/>
        <w:rPr>
          <w:szCs w:val="20"/>
        </w:rPr>
      </w:pPr>
      <w:r w:rsidRPr="00FA3856">
        <w:rPr>
          <w:szCs w:val="20"/>
        </w:rPr>
        <w:t>3) Considera-se regime fiscal privilegiado aquele que apresente, uma ou mais das seguintes características: (art. 24-A da Lei nº 9.430, de 1996, instituído pela Lei nº 11.727, de 2008)</w:t>
      </w:r>
    </w:p>
    <w:p w:rsidR="00EF51BD" w:rsidRPr="00FA3856" w:rsidRDefault="00EF51BD" w:rsidP="007370E1">
      <w:pPr>
        <w:ind w:firstLine="708"/>
        <w:jc w:val="both"/>
        <w:rPr>
          <w:szCs w:val="20"/>
        </w:rPr>
      </w:pPr>
    </w:p>
    <w:p w:rsidR="007370E1" w:rsidRPr="00FA3856" w:rsidRDefault="007370E1" w:rsidP="00EF51BD">
      <w:pPr>
        <w:ind w:left="708" w:firstLine="708"/>
        <w:jc w:val="both"/>
        <w:rPr>
          <w:szCs w:val="20"/>
        </w:rPr>
      </w:pPr>
      <w:r w:rsidRPr="00FA3856">
        <w:rPr>
          <w:szCs w:val="20"/>
        </w:rPr>
        <w:t>I - não tribute a renda ou a tribute à alíquota máxima inferior a 20% (vinte por cento);</w:t>
      </w:r>
    </w:p>
    <w:p w:rsidR="007370E1" w:rsidRPr="00FA3856" w:rsidRDefault="007370E1" w:rsidP="00EF51BD">
      <w:pPr>
        <w:ind w:left="708" w:firstLine="708"/>
        <w:jc w:val="both"/>
        <w:rPr>
          <w:szCs w:val="20"/>
        </w:rPr>
      </w:pPr>
      <w:r w:rsidRPr="00FA3856">
        <w:rPr>
          <w:szCs w:val="20"/>
        </w:rPr>
        <w:t>II - conceda vantagem de natureza fiscal a pessoa física ou jurídica não residente:</w:t>
      </w:r>
    </w:p>
    <w:p w:rsidR="007370E1" w:rsidRPr="00FA3856" w:rsidRDefault="007370E1" w:rsidP="00EF51BD">
      <w:pPr>
        <w:ind w:left="1416" w:firstLine="708"/>
        <w:jc w:val="both"/>
        <w:rPr>
          <w:szCs w:val="20"/>
        </w:rPr>
      </w:pPr>
      <w:r w:rsidRPr="00FA3856">
        <w:rPr>
          <w:szCs w:val="20"/>
        </w:rPr>
        <w:t>a) sem exigência de realização de atividade econômica substantiva no país ou dependência;</w:t>
      </w:r>
    </w:p>
    <w:p w:rsidR="007370E1" w:rsidRPr="00FA3856" w:rsidRDefault="007370E1" w:rsidP="00EF51BD">
      <w:pPr>
        <w:ind w:left="1416" w:firstLine="708"/>
        <w:jc w:val="both"/>
        <w:rPr>
          <w:szCs w:val="20"/>
        </w:rPr>
      </w:pPr>
      <w:r w:rsidRPr="00FA3856">
        <w:rPr>
          <w:szCs w:val="20"/>
        </w:rPr>
        <w:t>b) condicionada ao não exercício de atividade econômica substantiva no país ou dependência;</w:t>
      </w:r>
    </w:p>
    <w:p w:rsidR="007370E1" w:rsidRPr="00FA3856" w:rsidRDefault="007370E1" w:rsidP="00EF51BD">
      <w:pPr>
        <w:ind w:left="708" w:firstLine="708"/>
        <w:jc w:val="both"/>
        <w:rPr>
          <w:szCs w:val="20"/>
        </w:rPr>
      </w:pPr>
      <w:r w:rsidRPr="00FA3856">
        <w:rPr>
          <w:szCs w:val="20"/>
        </w:rPr>
        <w:t>III - não tribute, ou o faça em alíquota máxima inferior a 20% (vinte por cento) os rendimentos auferidos fora de seu território;</w:t>
      </w:r>
    </w:p>
    <w:p w:rsidR="007370E1" w:rsidRPr="00FA3856" w:rsidRDefault="007370E1" w:rsidP="00EF51BD">
      <w:pPr>
        <w:ind w:left="708" w:firstLine="708"/>
        <w:jc w:val="both"/>
        <w:rPr>
          <w:szCs w:val="20"/>
        </w:rPr>
      </w:pPr>
      <w:r w:rsidRPr="00FA3856">
        <w:rPr>
          <w:szCs w:val="20"/>
        </w:rPr>
        <w:t>IV - não permita o acesso a informações relativas à composição societária, titularidade de bens ou direitos ou às operações econômicas realizadas.</w:t>
      </w:r>
    </w:p>
    <w:p w:rsidR="00EF51BD" w:rsidRPr="00FA3856" w:rsidRDefault="00EF51BD" w:rsidP="007370E1">
      <w:pPr>
        <w:ind w:firstLine="708"/>
        <w:jc w:val="both"/>
        <w:rPr>
          <w:szCs w:val="20"/>
        </w:rPr>
      </w:pPr>
    </w:p>
    <w:p w:rsidR="007370E1" w:rsidRPr="00FA3856" w:rsidRDefault="007370E1" w:rsidP="007370E1">
      <w:pPr>
        <w:ind w:firstLine="708"/>
        <w:jc w:val="both"/>
        <w:rPr>
          <w:szCs w:val="20"/>
        </w:rPr>
      </w:pPr>
      <w:r w:rsidRPr="00FA3856">
        <w:rPr>
          <w:szCs w:val="20"/>
        </w:rPr>
        <w:t>4) Os regimes fiscais privilegiados estão relacionados no art. 2º da Instrução Normativa RFB nº 1.037, de 2010.</w:t>
      </w:r>
    </w:p>
    <w:p w:rsidR="007370E1" w:rsidRPr="00FA3856" w:rsidRDefault="007370E1" w:rsidP="00B8720C">
      <w:pPr>
        <w:ind w:firstLine="708"/>
        <w:jc w:val="both"/>
        <w:rPr>
          <w:szCs w:val="20"/>
        </w:rPr>
      </w:pPr>
      <w:r w:rsidRPr="00FA3856">
        <w:rPr>
          <w:szCs w:val="20"/>
        </w:rPr>
        <w:t> </w:t>
      </w:r>
    </w:p>
    <w:p w:rsidR="007370E1" w:rsidRPr="00FA3856" w:rsidRDefault="007370E1" w:rsidP="007370E1">
      <w:pPr>
        <w:ind w:firstLine="708"/>
        <w:jc w:val="both"/>
        <w:rPr>
          <w:szCs w:val="20"/>
        </w:rPr>
      </w:pPr>
      <w:r w:rsidRPr="00FA3856">
        <w:rPr>
          <w:szCs w:val="20"/>
        </w:rPr>
        <w:t> </w:t>
      </w:r>
    </w:p>
    <w:p w:rsidR="007370E1" w:rsidRPr="00FA3856" w:rsidRDefault="007370E1" w:rsidP="00B00985">
      <w:pPr>
        <w:ind w:firstLine="708"/>
        <w:jc w:val="both"/>
        <w:rPr>
          <w:szCs w:val="20"/>
        </w:rPr>
      </w:pPr>
      <w:r w:rsidRPr="00FA3856">
        <w:rPr>
          <w:szCs w:val="20"/>
        </w:rPr>
        <w:t> </w:t>
      </w:r>
    </w:p>
    <w:p w:rsidR="007370E1" w:rsidRPr="00FA3856" w:rsidRDefault="007370E1" w:rsidP="007370E1">
      <w:pPr>
        <w:ind w:firstLine="708"/>
        <w:jc w:val="both"/>
        <w:rPr>
          <w:szCs w:val="20"/>
        </w:rPr>
      </w:pPr>
      <w:r w:rsidRPr="00FA3856">
        <w:rPr>
          <w:szCs w:val="20"/>
        </w:rPr>
        <w:t> </w:t>
      </w:r>
    </w:p>
    <w:p w:rsidR="007370E1" w:rsidRPr="00FA3856" w:rsidRDefault="007370E1" w:rsidP="007370E1">
      <w:pPr>
        <w:ind w:firstLine="708"/>
        <w:jc w:val="both"/>
        <w:rPr>
          <w:szCs w:val="20"/>
        </w:rPr>
      </w:pPr>
      <w:r w:rsidRPr="00FA3856">
        <w:rPr>
          <w:szCs w:val="20"/>
        </w:rPr>
        <w:t> </w:t>
      </w:r>
    </w:p>
    <w:p w:rsidR="007370E1" w:rsidRPr="00FA3856" w:rsidRDefault="007370E1" w:rsidP="007370E1">
      <w:pPr>
        <w:ind w:firstLine="708"/>
        <w:jc w:val="both"/>
        <w:rPr>
          <w:szCs w:val="20"/>
        </w:rPr>
      </w:pPr>
      <w:r w:rsidRPr="00FA3856">
        <w:rPr>
          <w:szCs w:val="20"/>
        </w:rPr>
        <w:t> </w:t>
      </w:r>
    </w:p>
    <w:p w:rsidR="007370E1" w:rsidRPr="00FA3856" w:rsidRDefault="007370E1" w:rsidP="00B00985">
      <w:pPr>
        <w:ind w:firstLine="708"/>
        <w:jc w:val="both"/>
        <w:rPr>
          <w:szCs w:val="20"/>
        </w:rPr>
      </w:pPr>
      <w:r w:rsidRPr="00FA3856">
        <w:rPr>
          <w:szCs w:val="20"/>
        </w:rPr>
        <w:t> </w:t>
      </w:r>
    </w:p>
    <w:p w:rsidR="007370E1" w:rsidRPr="00FA3856" w:rsidRDefault="007370E1" w:rsidP="007370E1">
      <w:pPr>
        <w:ind w:firstLine="708"/>
        <w:jc w:val="both"/>
        <w:rPr>
          <w:szCs w:val="20"/>
        </w:rPr>
      </w:pPr>
    </w:p>
    <w:p w:rsidR="00280946" w:rsidRPr="00FA3856" w:rsidRDefault="00280946" w:rsidP="007370E1">
      <w:pPr>
        <w:ind w:firstLine="708"/>
        <w:jc w:val="both"/>
        <w:rPr>
          <w:szCs w:val="20"/>
        </w:rPr>
      </w:pPr>
    </w:p>
    <w:p w:rsidR="00AE10C8" w:rsidRPr="00FA3856" w:rsidRDefault="007370E1" w:rsidP="009A22DC">
      <w:pPr>
        <w:ind w:firstLine="708"/>
        <w:jc w:val="both"/>
        <w:rPr>
          <w:szCs w:val="20"/>
        </w:rPr>
      </w:pPr>
      <w:r w:rsidRPr="00FA3856">
        <w:rPr>
          <w:szCs w:val="20"/>
        </w:rPr>
        <w:t> </w:t>
      </w:r>
    </w:p>
    <w:p w:rsidR="008C09CA" w:rsidRDefault="00B35FA3" w:rsidP="002B4D3E">
      <w:pPr>
        <w:jc w:val="center"/>
        <w:rPr>
          <w:b/>
          <w:szCs w:val="20"/>
          <w:lang w:val="pt-PT"/>
        </w:rPr>
      </w:pPr>
      <w:r>
        <w:rPr>
          <w:b/>
          <w:szCs w:val="20"/>
          <w:lang w:val="pt-PT"/>
        </w:rPr>
        <w:object w:dxaOrig="13920" w:dyaOrig="4695">
          <v:shape id="_x0000_i1911" type="#_x0000_t75" style="width:743.25pt;height:227.25pt" o:ole="">
            <v:imagedata r:id="rId661" o:title=""/>
          </v:shape>
          <o:OLEObject Type="Link" ProgID="Excel.Sheet.12" ShapeID="_x0000_i1911" DrawAspect="Content" r:id="rId662" UpdateMode="Always">
            <o:LinkType>EnhancedMetaFile</o:LinkType>
            <o:LockedField>false</o:LockedField>
          </o:OLEObject>
        </w:object>
      </w:r>
    </w:p>
    <w:p w:rsidR="008C09CA" w:rsidRDefault="008C09CA"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663"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66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66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AE10C8">
      <w:pPr>
        <w:rPr>
          <w:b/>
          <w:szCs w:val="20"/>
          <w:lang w:val="pt-PT"/>
        </w:rPr>
      </w:pPr>
    </w:p>
    <w:p w:rsidR="00AE10C8" w:rsidRPr="00FA3856" w:rsidRDefault="00FE5D23" w:rsidP="00AE10C8">
      <w:pPr>
        <w:rPr>
          <w:b/>
          <w:szCs w:val="20"/>
          <w:lang w:val="pt-PT"/>
        </w:rPr>
      </w:pPr>
      <w:r w:rsidRPr="00FA3856">
        <w:rPr>
          <w:b/>
          <w:szCs w:val="20"/>
          <w:lang w:val="pt-PT"/>
        </w:rPr>
        <w:t>I</w:t>
      </w:r>
      <w:r w:rsidR="00AE10C8" w:rsidRPr="00FA3856">
        <w:rPr>
          <w:b/>
          <w:szCs w:val="20"/>
          <w:lang w:val="pt-PT"/>
        </w:rPr>
        <w:t>I – Regras de Validação de Campos:</w:t>
      </w:r>
    </w:p>
    <w:p w:rsidR="00AE10C8" w:rsidRPr="00FA3856" w:rsidRDefault="00AE10C8" w:rsidP="00AE10C8">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AE10C8" w:rsidRPr="00FA3856" w:rsidTr="009A22DC">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AE10C8" w:rsidRPr="00FA3856" w:rsidRDefault="00AE10C8" w:rsidP="008D0979">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AE10C8" w:rsidRPr="00FA3856" w:rsidRDefault="00AE10C8" w:rsidP="008D0979">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AE10C8" w:rsidRPr="00FA3856" w:rsidRDefault="00AE10C8" w:rsidP="008D0979">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AE10C8" w:rsidRPr="00FA3856" w:rsidRDefault="00AE10C8" w:rsidP="008D0979">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9A22DC">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AE7FBB"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AE10C8" w:rsidRPr="00FA3856" w:rsidRDefault="00AE10C8" w:rsidP="00AE10C8">
      <w:pPr>
        <w:pStyle w:val="Corpodetexto"/>
        <w:rPr>
          <w:rFonts w:ascii="Times New Roman" w:hAnsi="Times New Roman"/>
          <w:szCs w:val="20"/>
        </w:rPr>
      </w:pPr>
    </w:p>
    <w:p w:rsidR="009A22DC" w:rsidRPr="00FA3856" w:rsidRDefault="009A22DC" w:rsidP="00AE10C8">
      <w:pPr>
        <w:pStyle w:val="Corpodetexto"/>
        <w:rPr>
          <w:rFonts w:ascii="Times New Roman" w:hAnsi="Times New Roman"/>
          <w:szCs w:val="20"/>
        </w:rPr>
      </w:pPr>
    </w:p>
    <w:p w:rsidR="009A22DC" w:rsidRPr="00FA3856" w:rsidRDefault="009A22DC" w:rsidP="00AE10C8">
      <w:pPr>
        <w:pStyle w:val="Corpodetexto"/>
        <w:rPr>
          <w:rFonts w:ascii="Times New Roman" w:hAnsi="Times New Roman"/>
          <w:szCs w:val="20"/>
        </w:rPr>
      </w:pPr>
    </w:p>
    <w:p w:rsidR="009A22DC" w:rsidRPr="00FA3856" w:rsidRDefault="009A22DC" w:rsidP="00AE10C8">
      <w:pPr>
        <w:pStyle w:val="Corpodetexto"/>
        <w:rPr>
          <w:rFonts w:ascii="Times New Roman" w:hAnsi="Times New Roman"/>
          <w:szCs w:val="20"/>
        </w:rPr>
      </w:pPr>
    </w:p>
    <w:p w:rsidR="005E2399" w:rsidRPr="00FA3856" w:rsidRDefault="005E2399" w:rsidP="00491058">
      <w:pPr>
        <w:rPr>
          <w:b/>
          <w:szCs w:val="20"/>
          <w:lang w:val="pt-PT"/>
        </w:rPr>
      </w:pPr>
    </w:p>
    <w:p w:rsidR="00D21F27" w:rsidRPr="00FA3856" w:rsidRDefault="00711CAF" w:rsidP="00491058">
      <w:pPr>
        <w:rPr>
          <w:b/>
          <w:szCs w:val="20"/>
          <w:lang w:val="pt-PT"/>
        </w:rPr>
      </w:pPr>
      <w:r w:rsidRPr="00FA3856">
        <w:rPr>
          <w:b/>
          <w:szCs w:val="20"/>
          <w:lang w:val="pt-PT"/>
        </w:rPr>
        <w:lastRenderedPageBreak/>
        <w:t>I</w:t>
      </w:r>
      <w:r w:rsidR="00D21F27" w:rsidRPr="00FA3856">
        <w:rPr>
          <w:b/>
          <w:szCs w:val="20"/>
          <w:lang w:val="pt-PT"/>
        </w:rPr>
        <w:t>II – Tabela Dinâmica:</w:t>
      </w:r>
      <w:r w:rsidR="002B4D3E">
        <w:rPr>
          <w:b/>
          <w:szCs w:val="20"/>
          <w:lang w:val="pt-PT"/>
        </w:rPr>
        <w:t xml:space="preserve"> </w:t>
      </w:r>
      <w:r w:rsidR="002B4D3E" w:rsidRPr="002B4D3E">
        <w:rPr>
          <w:b/>
          <w:szCs w:val="20"/>
          <w:lang w:val="pt-PT"/>
        </w:rPr>
        <w:t>X291 -Operações com o Exterior – Pessoa Vinculada / Interposta / País com Tributação Favorecida</w:t>
      </w:r>
    </w:p>
    <w:p w:rsidR="008E6D38" w:rsidRPr="00EE13F0" w:rsidRDefault="00486CDA" w:rsidP="00EE13F0">
      <w:pPr>
        <w:rPr>
          <w:b/>
          <w:szCs w:val="20"/>
          <w:lang w:val="pt-PT"/>
        </w:rPr>
      </w:pPr>
      <w:r>
        <w:rPr>
          <w:b/>
          <w:szCs w:val="20"/>
          <w:lang w:val="pt-PT"/>
        </w:rPr>
        <w:object w:dxaOrig="1534" w:dyaOrig="997">
          <v:shape id="_x0000_i1272" type="#_x0000_t75" style="width:76.5pt;height:49.5pt" o:ole="">
            <v:imagedata r:id="rId666" o:title=""/>
          </v:shape>
          <o:OLEObject Type="Link" ProgID="Excel.Sheet.12" ShapeID="_x0000_i1272" DrawAspect="Content" r:id="rId667" UpdateMode="OnCall">
            <o:LinkType>EnhancedMetaFile</o:LinkType>
            <o:LockedField>false</o:LockedField>
          </o:OLEObject>
        </w:object>
      </w:r>
    </w:p>
    <w:p w:rsidR="00B8720C" w:rsidRPr="00FA3856" w:rsidRDefault="00B8720C" w:rsidP="00B8720C">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8E6D38" w:rsidRDefault="008E6D38" w:rsidP="00B8720C">
      <w:pPr>
        <w:pStyle w:val="Corpodetexto"/>
        <w:rPr>
          <w:rFonts w:ascii="Times New Roman" w:hAnsi="Times New Roman"/>
          <w:b/>
          <w:color w:val="002060"/>
          <w:szCs w:val="20"/>
        </w:rPr>
      </w:pPr>
    </w:p>
    <w:p w:rsidR="00B8720C" w:rsidRPr="00FA3856" w:rsidRDefault="00B8720C" w:rsidP="00B8720C">
      <w:pPr>
        <w:pStyle w:val="Corpodetexto"/>
        <w:rPr>
          <w:rFonts w:ascii="Times New Roman" w:hAnsi="Times New Roman"/>
          <w:b/>
          <w:color w:val="002060"/>
          <w:szCs w:val="20"/>
        </w:rPr>
      </w:pPr>
      <w:r w:rsidRPr="00FA3856">
        <w:rPr>
          <w:rFonts w:ascii="Times New Roman" w:hAnsi="Times New Roman"/>
          <w:b/>
          <w:color w:val="002060"/>
          <w:szCs w:val="20"/>
        </w:rPr>
        <w:t>|X291|11|OUTRAS INFORMAÇÕES||</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|X291|: Identificação do tipo do registro.</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|39|: Código da linha.</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|OUTRAS INFORMAÇÕES|: Descrição da linha.</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 Valor da linha (como a linha corresponde a um rótulo – R – não há valor).</w:t>
      </w:r>
    </w:p>
    <w:p w:rsidR="00B8720C" w:rsidRPr="00FA3856" w:rsidRDefault="00B8720C" w:rsidP="00B8720C">
      <w:pPr>
        <w:rPr>
          <w:bCs/>
          <w:szCs w:val="20"/>
        </w:rPr>
      </w:pPr>
    </w:p>
    <w:p w:rsidR="00B8720C" w:rsidRPr="00FA3856" w:rsidRDefault="00B8720C" w:rsidP="00B8720C">
      <w:pPr>
        <w:pStyle w:val="Corpodetexto"/>
        <w:rPr>
          <w:rFonts w:ascii="Times New Roman" w:hAnsi="Times New Roman"/>
          <w:b/>
          <w:color w:val="002060"/>
          <w:szCs w:val="20"/>
        </w:rPr>
      </w:pPr>
      <w:r w:rsidRPr="00FA3856">
        <w:rPr>
          <w:rFonts w:ascii="Times New Roman" w:hAnsi="Times New Roman"/>
          <w:b/>
          <w:color w:val="002060"/>
          <w:szCs w:val="20"/>
        </w:rPr>
        <w:t>|X291|40|Comissões e Corretagens Incorridas na Importação de Mercadorias|10000,00|</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|X291|: Identificação do tipo do registro.</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|40|: Código da linha.</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|Comissões e Corretagens Incorridas na Importação de Mercadorias|: Descrição da linha.</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|10000,00|: Valor da linha (R$ 10.000,00).</w:t>
      </w:r>
    </w:p>
    <w:p w:rsidR="00B8720C" w:rsidRPr="00FA3856" w:rsidRDefault="00B8720C" w:rsidP="00B8720C">
      <w:pPr>
        <w:ind w:firstLine="708"/>
        <w:rPr>
          <w:color w:val="0000FF"/>
          <w:szCs w:val="20"/>
        </w:rPr>
      </w:pPr>
    </w:p>
    <w:p w:rsidR="00B8720C" w:rsidRPr="00FA3856" w:rsidRDefault="00B8720C" w:rsidP="00491058">
      <w:pPr>
        <w:rPr>
          <w:b/>
          <w:szCs w:val="20"/>
          <w:lang w:val="pt-PT"/>
        </w:rPr>
      </w:pPr>
    </w:p>
    <w:p w:rsidR="00092E44" w:rsidRPr="00FA3856" w:rsidRDefault="00092E44">
      <w:pPr>
        <w:spacing w:after="200" w:line="276" w:lineRule="auto"/>
        <w:rPr>
          <w:b/>
          <w:bCs/>
          <w:color w:val="0000FF"/>
          <w:szCs w:val="20"/>
        </w:rPr>
      </w:pPr>
      <w:r w:rsidRPr="00FA3856">
        <w:rPr>
          <w:color w:val="0000FF"/>
          <w:szCs w:val="20"/>
        </w:rPr>
        <w:br w:type="page"/>
      </w:r>
    </w:p>
    <w:p w:rsidR="00AE10C8" w:rsidRPr="00FA3856" w:rsidRDefault="00AE10C8" w:rsidP="00867F54">
      <w:pPr>
        <w:pStyle w:val="Ttulo4"/>
      </w:pPr>
      <w:bookmarkStart w:id="392" w:name="_Toc479713795"/>
      <w:r w:rsidRPr="00FA3856">
        <w:lastRenderedPageBreak/>
        <w:t>Registro X292: Operações com o Exterior – Pessoa Não Vinculada/Não Interposta/País sem Tributação Favorecida</w:t>
      </w:r>
      <w:bookmarkEnd w:id="392"/>
    </w:p>
    <w:p w:rsidR="00AE10C8" w:rsidRPr="00FA3856" w:rsidRDefault="00AE10C8" w:rsidP="00AE10C8">
      <w:pPr>
        <w:rPr>
          <w:szCs w:val="20"/>
        </w:rPr>
      </w:pPr>
    </w:p>
    <w:p w:rsidR="00092E44" w:rsidRPr="00FA3856" w:rsidRDefault="00B16365" w:rsidP="00092E44">
      <w:pPr>
        <w:ind w:firstLine="708"/>
        <w:jc w:val="both"/>
        <w:rPr>
          <w:szCs w:val="20"/>
        </w:rPr>
      </w:pPr>
      <w:r w:rsidRPr="00FA3856">
        <w:rPr>
          <w:szCs w:val="20"/>
        </w:rPr>
        <w:t>Este registro deve ser preenchido</w:t>
      </w:r>
      <w:r w:rsidR="00092E44" w:rsidRPr="00FA3856">
        <w:rPr>
          <w:szCs w:val="20"/>
        </w:rPr>
        <w:t xml:space="preserve"> pela pessoa jurídica, inclusive instituição financeira ou companhia seguradora, conforme relacionadas no § 1º do art. 22 da Lei nº 8.212, de 1991 e no inciso II do art. 14 da Lei nº 9.718, de 1998, tributada pelo lucro real, presumido ou arbitrado, que no ano-calendário tenha:</w:t>
      </w:r>
    </w:p>
    <w:p w:rsidR="00B16365" w:rsidRPr="00FA3856" w:rsidRDefault="00B16365" w:rsidP="00092E44">
      <w:pPr>
        <w:ind w:firstLine="708"/>
        <w:jc w:val="both"/>
        <w:rPr>
          <w:szCs w:val="20"/>
        </w:rPr>
      </w:pPr>
    </w:p>
    <w:p w:rsidR="00092E44" w:rsidRPr="00FA3856" w:rsidRDefault="00092E44" w:rsidP="00092E44">
      <w:pPr>
        <w:ind w:firstLine="708"/>
        <w:jc w:val="both"/>
        <w:rPr>
          <w:szCs w:val="20"/>
        </w:rPr>
      </w:pPr>
      <w:r w:rsidRPr="00FA3856">
        <w:rPr>
          <w:szCs w:val="20"/>
        </w:rPr>
        <w:t>a) realizado operações de exportação de bens, serviços e direitos;</w:t>
      </w:r>
    </w:p>
    <w:p w:rsidR="00092E44" w:rsidRPr="00FA3856" w:rsidRDefault="00092E44" w:rsidP="00092E44">
      <w:pPr>
        <w:ind w:firstLine="708"/>
        <w:jc w:val="both"/>
        <w:rPr>
          <w:szCs w:val="20"/>
        </w:rPr>
      </w:pPr>
      <w:r w:rsidRPr="00FA3856">
        <w:rPr>
          <w:szCs w:val="20"/>
        </w:rPr>
        <w:t>b) realizado operações de importação de bens, serviços e direitos;</w:t>
      </w:r>
    </w:p>
    <w:p w:rsidR="00092E44" w:rsidRPr="00FA3856" w:rsidRDefault="00092E44" w:rsidP="00092E44">
      <w:pPr>
        <w:ind w:firstLine="708"/>
        <w:jc w:val="both"/>
        <w:rPr>
          <w:szCs w:val="20"/>
        </w:rPr>
      </w:pPr>
      <w:r w:rsidRPr="00FA3856">
        <w:rPr>
          <w:szCs w:val="20"/>
        </w:rPr>
        <w:t xml:space="preserve">c) auferido receitas financeiras em operações realizadas com pessoa física ou jurídica residente ou domiciliada no exterior; </w:t>
      </w:r>
    </w:p>
    <w:p w:rsidR="00092E44" w:rsidRPr="00FA3856" w:rsidRDefault="00092E44" w:rsidP="00092E44">
      <w:pPr>
        <w:ind w:firstLine="708"/>
        <w:jc w:val="both"/>
        <w:rPr>
          <w:szCs w:val="20"/>
        </w:rPr>
      </w:pPr>
      <w:r w:rsidRPr="00FA3856">
        <w:rPr>
          <w:szCs w:val="20"/>
        </w:rPr>
        <w:t>d) incorrido em despesas financeiras em operações realizadas com pessoa física ou jurídica residente ou domiciliada no exterior.</w:t>
      </w:r>
    </w:p>
    <w:p w:rsidR="00491058" w:rsidRDefault="00092E44" w:rsidP="002A3A27">
      <w:pPr>
        <w:ind w:firstLine="708"/>
        <w:jc w:val="both"/>
        <w:rPr>
          <w:szCs w:val="20"/>
        </w:rPr>
      </w:pPr>
      <w:r w:rsidRPr="00FA3856">
        <w:rPr>
          <w:szCs w:val="20"/>
        </w:rPr>
        <w:t xml:space="preserve">  </w:t>
      </w:r>
      <w:r w:rsidR="00FC7ABA" w:rsidRPr="00FA3856">
        <w:rPr>
          <w:szCs w:val="20"/>
        </w:rPr>
        <w:t> </w:t>
      </w:r>
    </w:p>
    <w:p w:rsidR="002A3A27" w:rsidRPr="00FA3856" w:rsidRDefault="00B35FA3" w:rsidP="002B4D3E">
      <w:pPr>
        <w:jc w:val="center"/>
        <w:rPr>
          <w:b/>
          <w:szCs w:val="20"/>
          <w:lang w:val="pt-PT"/>
        </w:rPr>
      </w:pPr>
      <w:r>
        <w:rPr>
          <w:b/>
          <w:szCs w:val="20"/>
          <w:lang w:val="pt-PT"/>
        </w:rPr>
        <w:object w:dxaOrig="13995" w:dyaOrig="4695">
          <v:shape id="_x0000_i1914" type="#_x0000_t75" style="width:747pt;height:227.25pt" o:ole="">
            <v:imagedata r:id="rId668" o:title=""/>
          </v:shape>
          <o:OLEObject Type="Link" ProgID="Excel.Sheet.12" ShapeID="_x0000_i1914" DrawAspect="Content" r:id="rId669" UpdateMode="Always">
            <o:LinkType>EnhancedMetaFile</o:LinkType>
            <o:LockedField>false</o:LockedField>
          </o:OLEObject>
        </w:object>
      </w:r>
    </w:p>
    <w:p w:rsidR="002A3A27" w:rsidRDefault="002A3A27"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67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67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672"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711CAF" w:rsidRPr="00FA3856" w:rsidRDefault="00711CAF" w:rsidP="00AE10C8">
      <w:pPr>
        <w:rPr>
          <w:b/>
          <w:szCs w:val="20"/>
          <w:lang w:val="pt-PT"/>
        </w:rPr>
      </w:pPr>
    </w:p>
    <w:p w:rsidR="00AE10C8" w:rsidRPr="00FA3856" w:rsidRDefault="00AE10C8" w:rsidP="00AE10C8">
      <w:pPr>
        <w:rPr>
          <w:b/>
          <w:szCs w:val="20"/>
          <w:lang w:val="pt-PT"/>
        </w:rPr>
      </w:pPr>
      <w:r w:rsidRPr="00FA3856">
        <w:rPr>
          <w:b/>
          <w:szCs w:val="20"/>
          <w:lang w:val="pt-PT"/>
        </w:rPr>
        <w:lastRenderedPageBreak/>
        <w:t>I</w:t>
      </w:r>
      <w:r w:rsidR="00FE5D23" w:rsidRPr="00FA3856">
        <w:rPr>
          <w:b/>
          <w:szCs w:val="20"/>
          <w:lang w:val="pt-PT"/>
        </w:rPr>
        <w:t>I</w:t>
      </w:r>
      <w:r w:rsidRPr="00FA3856">
        <w:rPr>
          <w:b/>
          <w:szCs w:val="20"/>
          <w:lang w:val="pt-PT"/>
        </w:rPr>
        <w:t xml:space="preserve"> – Regras de Validação de Campos:</w:t>
      </w:r>
    </w:p>
    <w:p w:rsidR="00AE10C8" w:rsidRPr="00FA3856" w:rsidRDefault="00AE10C8" w:rsidP="00AE10C8">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AE10C8" w:rsidRPr="00FA3856" w:rsidTr="00B8720C">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AE10C8" w:rsidRPr="00FA3856" w:rsidRDefault="00AE10C8" w:rsidP="008D0979">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AE10C8" w:rsidRPr="00FA3856" w:rsidRDefault="00AE10C8" w:rsidP="008D0979">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AE10C8" w:rsidRPr="00FA3856" w:rsidRDefault="00AE10C8" w:rsidP="008D0979">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AE10C8" w:rsidRPr="00FA3856" w:rsidRDefault="00AE10C8" w:rsidP="008D0979">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B8720C">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AE7FBB"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AE10C8" w:rsidRPr="00FA3856" w:rsidRDefault="00AE10C8" w:rsidP="00AE10C8">
      <w:pPr>
        <w:pStyle w:val="Corpodetexto"/>
        <w:rPr>
          <w:rFonts w:ascii="Times New Roman" w:hAnsi="Times New Roman"/>
          <w:szCs w:val="20"/>
        </w:rPr>
      </w:pPr>
    </w:p>
    <w:p w:rsidR="002309A8" w:rsidRPr="00FA3856" w:rsidRDefault="00711CAF" w:rsidP="002309A8">
      <w:pPr>
        <w:rPr>
          <w:b/>
          <w:szCs w:val="20"/>
          <w:lang w:val="pt-PT"/>
        </w:rPr>
      </w:pPr>
      <w:r w:rsidRPr="00FA3856">
        <w:rPr>
          <w:b/>
          <w:szCs w:val="20"/>
          <w:lang w:val="pt-PT"/>
        </w:rPr>
        <w:t>I</w:t>
      </w:r>
      <w:r w:rsidR="002309A8" w:rsidRPr="00FA3856">
        <w:rPr>
          <w:b/>
          <w:szCs w:val="20"/>
          <w:lang w:val="pt-PT"/>
        </w:rPr>
        <w:t>II – Tabela Dinâmica:</w:t>
      </w:r>
      <w:r w:rsidR="002B4D3E">
        <w:rPr>
          <w:b/>
          <w:szCs w:val="20"/>
          <w:lang w:val="pt-PT"/>
        </w:rPr>
        <w:t xml:space="preserve"> </w:t>
      </w:r>
      <w:r w:rsidR="002B4D3E" w:rsidRPr="002B4D3E">
        <w:rPr>
          <w:b/>
          <w:szCs w:val="20"/>
          <w:lang w:val="pt-PT"/>
        </w:rPr>
        <w:t>X292 - Operações com o Exterior – Pessoa Não Vinculada / Não Interposta / País sem Tributação Favorecida</w:t>
      </w:r>
    </w:p>
    <w:p w:rsidR="00F35838" w:rsidRPr="00FA3856" w:rsidRDefault="00486CDA" w:rsidP="002A3A27">
      <w:pPr>
        <w:pStyle w:val="Corpodetexto"/>
        <w:rPr>
          <w:b/>
          <w:color w:val="002060"/>
          <w:szCs w:val="20"/>
        </w:rPr>
      </w:pPr>
      <w:r>
        <w:rPr>
          <w:b/>
          <w:color w:val="002060"/>
          <w:szCs w:val="20"/>
        </w:rPr>
        <w:object w:dxaOrig="1534" w:dyaOrig="997">
          <v:shape id="_x0000_i1274" type="#_x0000_t75" style="width:76.5pt;height:49.5pt" o:ole="">
            <v:imagedata r:id="rId673" o:title=""/>
          </v:shape>
          <o:OLEObject Type="Link" ProgID="Excel.Sheet.12" ShapeID="_x0000_i1274" DrawAspect="Content" r:id="rId674" UpdateMode="OnCall">
            <o:LinkType>EnhancedMetaFile</o:LinkType>
            <o:LockedField>false</o:LockedField>
          </o:OLEObject>
        </w:object>
      </w:r>
    </w:p>
    <w:p w:rsidR="00B8720C" w:rsidRPr="00FA3856" w:rsidRDefault="00B8720C" w:rsidP="00B8720C">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B8720C" w:rsidRPr="00FA3856" w:rsidRDefault="00B8720C" w:rsidP="00B8720C">
      <w:pPr>
        <w:pStyle w:val="Corpodetexto"/>
        <w:rPr>
          <w:rFonts w:ascii="Times New Roman" w:hAnsi="Times New Roman"/>
          <w:b/>
          <w:color w:val="002060"/>
          <w:szCs w:val="20"/>
        </w:rPr>
      </w:pPr>
    </w:p>
    <w:p w:rsidR="00B8720C" w:rsidRPr="00FA3856" w:rsidRDefault="00B8720C" w:rsidP="00B8720C">
      <w:pPr>
        <w:pStyle w:val="Corpodetexto"/>
        <w:rPr>
          <w:rFonts w:ascii="Times New Roman" w:hAnsi="Times New Roman"/>
          <w:b/>
          <w:color w:val="002060"/>
          <w:szCs w:val="20"/>
        </w:rPr>
      </w:pPr>
      <w:r w:rsidRPr="00FA3856">
        <w:rPr>
          <w:rFonts w:ascii="Times New Roman" w:hAnsi="Times New Roman"/>
          <w:b/>
          <w:color w:val="002060"/>
          <w:szCs w:val="20"/>
        </w:rPr>
        <w:t>|X292|11|OUTRAS INFORMAÇÕES||</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|X292|: Identificação do tipo do registro.</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|11|: Código da linha.</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|OUTRAS INFORMAÇÕES|: Descrição da linha.</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 Valor da linha (como a linha corresponde a um rótulo – R – não há valor).</w:t>
      </w:r>
    </w:p>
    <w:p w:rsidR="00B8720C" w:rsidRPr="00FA3856" w:rsidRDefault="00B8720C" w:rsidP="00B8720C">
      <w:pPr>
        <w:rPr>
          <w:bCs/>
          <w:szCs w:val="20"/>
        </w:rPr>
      </w:pPr>
    </w:p>
    <w:p w:rsidR="00B8720C" w:rsidRPr="00FA3856" w:rsidRDefault="00B8720C" w:rsidP="00B8720C">
      <w:pPr>
        <w:pStyle w:val="Corpodetexto"/>
        <w:rPr>
          <w:rFonts w:ascii="Times New Roman" w:hAnsi="Times New Roman"/>
          <w:b/>
          <w:color w:val="002060"/>
          <w:szCs w:val="20"/>
        </w:rPr>
      </w:pPr>
      <w:r w:rsidRPr="00FA3856">
        <w:rPr>
          <w:rFonts w:ascii="Times New Roman" w:hAnsi="Times New Roman"/>
          <w:b/>
          <w:color w:val="002060"/>
          <w:szCs w:val="20"/>
        </w:rPr>
        <w:t>|X292|14|Royalties Incorridos na Importação de Mercadorias|100000,00|</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|X292|: Identificação do tipo do registro.</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|14|: Código da linha.</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|Royalties Incorridos na Importação de Mercadorias|: Descrição da linha.</w:t>
      </w:r>
    </w:p>
    <w:p w:rsidR="00B8720C" w:rsidRPr="00FA3856" w:rsidRDefault="00B8720C" w:rsidP="00B8720C">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0430B5" w:rsidRPr="00FA3856" w:rsidRDefault="000430B5" w:rsidP="000430B5">
      <w:pPr>
        <w:ind w:firstLine="708"/>
        <w:rPr>
          <w:color w:val="0000FF"/>
          <w:szCs w:val="20"/>
        </w:rPr>
      </w:pPr>
    </w:p>
    <w:p w:rsidR="000430B5" w:rsidRPr="00FA3856" w:rsidRDefault="000430B5">
      <w:pPr>
        <w:spacing w:after="200" w:line="276" w:lineRule="auto"/>
        <w:rPr>
          <w:b/>
          <w:bCs/>
          <w:color w:val="0000FF"/>
          <w:szCs w:val="20"/>
        </w:rPr>
      </w:pPr>
      <w:r w:rsidRPr="00FA3856">
        <w:rPr>
          <w:color w:val="0000FF"/>
          <w:szCs w:val="20"/>
        </w:rPr>
        <w:br w:type="page"/>
      </w:r>
    </w:p>
    <w:p w:rsidR="00AE10C8" w:rsidRPr="00FA3856" w:rsidRDefault="00AE10C8" w:rsidP="00867F54">
      <w:pPr>
        <w:pStyle w:val="Ttulo4"/>
      </w:pPr>
      <w:bookmarkStart w:id="393" w:name="_Toc479713796"/>
      <w:r w:rsidRPr="00FA3856">
        <w:lastRenderedPageBreak/>
        <w:t>Registro X300: Operações com o Exterior – Exportações (Entradas de Divisas)</w:t>
      </w:r>
      <w:bookmarkEnd w:id="393"/>
    </w:p>
    <w:p w:rsidR="00AE10C8" w:rsidRPr="00FA3856" w:rsidRDefault="00AE10C8" w:rsidP="00AE10C8">
      <w:pPr>
        <w:rPr>
          <w:szCs w:val="20"/>
        </w:rPr>
      </w:pPr>
    </w:p>
    <w:p w:rsidR="000430B5" w:rsidRPr="00FA3856" w:rsidRDefault="00D8594F" w:rsidP="00D8594F">
      <w:pPr>
        <w:ind w:firstLine="708"/>
        <w:jc w:val="both"/>
        <w:rPr>
          <w:bCs/>
          <w:szCs w:val="20"/>
        </w:rPr>
      </w:pPr>
      <w:r w:rsidRPr="00FA3856">
        <w:rPr>
          <w:bCs/>
          <w:szCs w:val="20"/>
        </w:rPr>
        <w:t>Este registro</w:t>
      </w:r>
      <w:r w:rsidR="000430B5" w:rsidRPr="00FA3856">
        <w:rPr>
          <w:bCs/>
          <w:szCs w:val="20"/>
        </w:rPr>
        <w:t xml:space="preserve"> deve ser preenc</w:t>
      </w:r>
      <w:r w:rsidRPr="00FA3856">
        <w:rPr>
          <w:bCs/>
          <w:szCs w:val="20"/>
        </w:rPr>
        <w:t>hido</w:t>
      </w:r>
      <w:r w:rsidR="000430B5" w:rsidRPr="00FA3856">
        <w:rPr>
          <w:bCs/>
          <w:szCs w:val="20"/>
        </w:rPr>
        <w:t xml:space="preserve"> pela pessoa jurídica, inclusive instituição financeira ou companhia seguradora conforme relacionadas no § 1º do art. 22, da Lei nº 8.212, de 1991 e no inciso II do art. 14 da Lei nº 9.718, de 1998, tributada pelo lucro real, presumido ou arbitrado, que tenha realizado no ano-calendário exportação de bens, serviços, direitos ou auferido receitas financeiras em operações efetuadas com pessoa física ou jurídica residente ou domiciliada no exterior, considerada pela legislação brasileira:</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a) pessoa vincula</w:t>
      </w:r>
      <w:r w:rsidR="00D8594F" w:rsidRPr="00FA3856">
        <w:rPr>
          <w:bCs/>
          <w:szCs w:val="20"/>
        </w:rPr>
        <w:t>da</w:t>
      </w:r>
      <w:r w:rsidRPr="00FA3856">
        <w:rPr>
          <w:bCs/>
          <w:szCs w:val="20"/>
        </w:rPr>
        <w:t>;</w:t>
      </w:r>
    </w:p>
    <w:p w:rsidR="000430B5" w:rsidRPr="00FA3856" w:rsidRDefault="000430B5" w:rsidP="00D8594F">
      <w:pPr>
        <w:ind w:firstLine="708"/>
        <w:jc w:val="both"/>
        <w:rPr>
          <w:bCs/>
          <w:szCs w:val="20"/>
        </w:rPr>
      </w:pPr>
      <w:r w:rsidRPr="00FA3856">
        <w:rPr>
          <w:bCs/>
          <w:szCs w:val="20"/>
        </w:rPr>
        <w:t>b) pessoa residente ou domiciliada em países com tributação favorecida ou cuja legislação interna oponha sigilo relativo à composição societária de pessoas j</w:t>
      </w:r>
      <w:r w:rsidR="00D8594F" w:rsidRPr="00FA3856">
        <w:rPr>
          <w:bCs/>
          <w:szCs w:val="20"/>
        </w:rPr>
        <w:t>urídicas ou a sua titularidade; e</w:t>
      </w:r>
    </w:p>
    <w:p w:rsidR="000430B5" w:rsidRPr="00FA3856" w:rsidRDefault="000430B5" w:rsidP="00D8594F">
      <w:pPr>
        <w:ind w:firstLine="708"/>
        <w:jc w:val="both"/>
        <w:rPr>
          <w:bCs/>
          <w:szCs w:val="20"/>
        </w:rPr>
      </w:pPr>
      <w:r w:rsidRPr="00FA3856">
        <w:rPr>
          <w:bCs/>
          <w:szCs w:val="20"/>
        </w:rPr>
        <w:t>c) a partir de 1º de janeiro de 2009, pessoa residente ou domiciliada no exterior, que goze, nos termos da legislação, de regime fiscal privilegiado (Art. 24-A da Lei nº 9.430, de 1996, instituído pela Lei nº 11.727, de 2008)</w:t>
      </w:r>
      <w:r w:rsidR="00D8594F" w:rsidRPr="00FA3856">
        <w:rPr>
          <w:bCs/>
          <w:szCs w:val="20"/>
        </w:rPr>
        <w:t>.</w:t>
      </w:r>
    </w:p>
    <w:p w:rsidR="00D8594F" w:rsidRPr="00FA3856" w:rsidRDefault="00D8594F" w:rsidP="00D8594F">
      <w:pPr>
        <w:ind w:firstLine="708"/>
        <w:jc w:val="both"/>
        <w:rPr>
          <w:bCs/>
          <w:szCs w:val="20"/>
        </w:rPr>
      </w:pPr>
    </w:p>
    <w:p w:rsidR="00D8594F" w:rsidRPr="00FA3856" w:rsidRDefault="00D8594F" w:rsidP="00D8594F">
      <w:pPr>
        <w:ind w:firstLine="708"/>
        <w:jc w:val="both"/>
        <w:rPr>
          <w:bCs/>
          <w:szCs w:val="20"/>
        </w:rPr>
      </w:pPr>
      <w:r w:rsidRPr="00FA3856">
        <w:rPr>
          <w:bCs/>
          <w:szCs w:val="20"/>
        </w:rPr>
        <w:t>Este registro</w:t>
      </w:r>
      <w:r w:rsidR="000430B5" w:rsidRPr="00FA3856">
        <w:rPr>
          <w:bCs/>
          <w:szCs w:val="20"/>
        </w:rPr>
        <w:t xml:space="preserve"> também </w:t>
      </w:r>
      <w:r w:rsidRPr="00FA3856">
        <w:rPr>
          <w:bCs/>
          <w:szCs w:val="20"/>
        </w:rPr>
        <w:t>deve ser preenchido</w:t>
      </w:r>
      <w:r w:rsidR="000430B5" w:rsidRPr="00FA3856">
        <w:rPr>
          <w:bCs/>
          <w:szCs w:val="20"/>
        </w:rPr>
        <w:t xml:space="preserve"> pela pessoa jurídica, inclusive instituição financeira ou companhia seguradora, que realizar as operações acima referidas por intermédio de interposta pessoa (§ 5º do art. 2º da Instrução Normativa RFB nº 1.312, de 28 de dezembro de 2012).</w:t>
      </w:r>
    </w:p>
    <w:p w:rsidR="000430B5" w:rsidRPr="00FA3856" w:rsidRDefault="000430B5" w:rsidP="00D8594F">
      <w:pPr>
        <w:ind w:firstLine="708"/>
        <w:jc w:val="both"/>
        <w:rPr>
          <w:bCs/>
          <w:szCs w:val="20"/>
        </w:rPr>
      </w:pPr>
      <w:r w:rsidRPr="00FA3856">
        <w:rPr>
          <w:bCs/>
          <w:szCs w:val="20"/>
        </w:rPr>
        <w:t xml:space="preserve"> </w:t>
      </w:r>
    </w:p>
    <w:p w:rsidR="00D8594F" w:rsidRPr="00FA3856" w:rsidRDefault="000430B5" w:rsidP="00D8594F">
      <w:pPr>
        <w:ind w:firstLine="708"/>
        <w:jc w:val="both"/>
        <w:rPr>
          <w:bCs/>
          <w:szCs w:val="20"/>
        </w:rPr>
      </w:pPr>
      <w:r w:rsidRPr="00FA3856">
        <w:rPr>
          <w:b/>
          <w:bCs/>
          <w:szCs w:val="20"/>
        </w:rPr>
        <w:t>Atenção</w:t>
      </w:r>
      <w:r w:rsidRPr="00FA3856">
        <w:rPr>
          <w:bCs/>
          <w:szCs w:val="20"/>
        </w:rPr>
        <w:t>:</w:t>
      </w:r>
    </w:p>
    <w:p w:rsidR="000430B5" w:rsidRPr="00FA3856" w:rsidRDefault="000430B5" w:rsidP="00D8594F">
      <w:pPr>
        <w:ind w:firstLine="708"/>
        <w:jc w:val="both"/>
        <w:rPr>
          <w:bCs/>
          <w:szCs w:val="20"/>
        </w:rPr>
      </w:pPr>
      <w:r w:rsidRPr="00FA3856">
        <w:rPr>
          <w:bCs/>
          <w:szCs w:val="20"/>
        </w:rPr>
        <w:t>1) São considerados países com tributação favorecida ou cuja legislação interna oponha sigilo relativo à composição societária de pessoas j</w:t>
      </w:r>
      <w:r w:rsidR="00D8594F" w:rsidRPr="00FA3856">
        <w:rPr>
          <w:bCs/>
          <w:szCs w:val="20"/>
        </w:rPr>
        <w:t xml:space="preserve">urídicas ou a sua titularidade </w:t>
      </w:r>
      <w:r w:rsidRPr="00FA3856">
        <w:rPr>
          <w:bCs/>
          <w:szCs w:val="20"/>
        </w:rPr>
        <w:t xml:space="preserve">os países ou dependências discriminados na Instrução Normativa RFB nº 1.037, de 4 de junho de 2010. </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2) As verificações dos preços de transferências serão efetuadas por períodos anuais, exceto nas hipóteses de início e encerramento de atividades e de suspeita de fraudes (art. 54 da Instrução Normativa RFB nº 1.312, de 28 de dezembro de 2012).</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3) considera-se regime fiscal privilegiado aquele que apresentar uma ou mais das seguintes características: (Redação do § único do art. 24-A da Lei nº 9.430, de 1996, com a redação dada pela Lei nº 11.727, de 2008)</w:t>
      </w:r>
    </w:p>
    <w:p w:rsidR="00D8594F" w:rsidRPr="00FA3856" w:rsidRDefault="00D8594F" w:rsidP="00D8594F">
      <w:pPr>
        <w:ind w:left="708" w:firstLine="708"/>
        <w:jc w:val="both"/>
        <w:rPr>
          <w:bCs/>
          <w:szCs w:val="20"/>
        </w:rPr>
      </w:pPr>
    </w:p>
    <w:p w:rsidR="000430B5" w:rsidRPr="00FA3856" w:rsidRDefault="000430B5" w:rsidP="00D8594F">
      <w:pPr>
        <w:ind w:left="708" w:firstLine="708"/>
        <w:jc w:val="both"/>
        <w:rPr>
          <w:bCs/>
          <w:szCs w:val="20"/>
        </w:rPr>
      </w:pPr>
      <w:r w:rsidRPr="00FA3856">
        <w:rPr>
          <w:bCs/>
          <w:szCs w:val="20"/>
        </w:rPr>
        <w:t>I) não tribute a renda ou a tribute à alíquota máxima inferior a 20% (vinte por cento);</w:t>
      </w:r>
    </w:p>
    <w:p w:rsidR="000430B5" w:rsidRPr="00FA3856" w:rsidRDefault="00D8594F" w:rsidP="00D8594F">
      <w:pPr>
        <w:ind w:left="1416"/>
        <w:jc w:val="both"/>
        <w:rPr>
          <w:bCs/>
          <w:szCs w:val="20"/>
        </w:rPr>
      </w:pPr>
      <w:r w:rsidRPr="00FA3856">
        <w:rPr>
          <w:bCs/>
          <w:szCs w:val="20"/>
        </w:rPr>
        <w:t>II)</w:t>
      </w:r>
      <w:r w:rsidR="000430B5" w:rsidRPr="00FA3856">
        <w:rPr>
          <w:bCs/>
          <w:szCs w:val="20"/>
        </w:rPr>
        <w:t xml:space="preserve"> conceda vantagem de natureza fiscal a pessoa física ou jurídica não residente:</w:t>
      </w:r>
    </w:p>
    <w:p w:rsidR="000430B5" w:rsidRPr="00FA3856" w:rsidRDefault="000430B5" w:rsidP="00D8594F">
      <w:pPr>
        <w:ind w:left="1416" w:firstLine="708"/>
        <w:jc w:val="both"/>
        <w:rPr>
          <w:bCs/>
          <w:szCs w:val="20"/>
        </w:rPr>
      </w:pPr>
      <w:r w:rsidRPr="00FA3856">
        <w:rPr>
          <w:bCs/>
          <w:szCs w:val="20"/>
        </w:rPr>
        <w:t>a) sem exigência de realização de atividade econômica substantiva no país ou dependência;</w:t>
      </w:r>
    </w:p>
    <w:p w:rsidR="000430B5" w:rsidRPr="00FA3856" w:rsidRDefault="000430B5" w:rsidP="00D8594F">
      <w:pPr>
        <w:ind w:left="1416" w:firstLine="708"/>
        <w:jc w:val="both"/>
        <w:rPr>
          <w:bCs/>
          <w:szCs w:val="20"/>
        </w:rPr>
      </w:pPr>
      <w:r w:rsidRPr="00FA3856">
        <w:rPr>
          <w:bCs/>
          <w:szCs w:val="20"/>
        </w:rPr>
        <w:t>b) condicionada ao não exercício de atividade econômica substantiva no país ou dependência;</w:t>
      </w:r>
    </w:p>
    <w:p w:rsidR="000430B5" w:rsidRPr="00FA3856" w:rsidRDefault="00D8594F" w:rsidP="00D8594F">
      <w:pPr>
        <w:ind w:left="708" w:firstLine="708"/>
        <w:jc w:val="both"/>
        <w:rPr>
          <w:bCs/>
          <w:szCs w:val="20"/>
        </w:rPr>
      </w:pPr>
      <w:r w:rsidRPr="00FA3856">
        <w:rPr>
          <w:bCs/>
          <w:szCs w:val="20"/>
        </w:rPr>
        <w:t>III)</w:t>
      </w:r>
      <w:r w:rsidR="000430B5" w:rsidRPr="00FA3856">
        <w:rPr>
          <w:bCs/>
          <w:szCs w:val="20"/>
        </w:rPr>
        <w:t xml:space="preserve"> não tribute, ou o faça em alíquota máxima inferior a 20% (vinte por cento), os rendimentos auferidos fora de seu território;</w:t>
      </w:r>
    </w:p>
    <w:p w:rsidR="000430B5" w:rsidRPr="00FA3856" w:rsidRDefault="00D8594F" w:rsidP="00D8594F">
      <w:pPr>
        <w:ind w:left="708" w:firstLine="708"/>
        <w:jc w:val="both"/>
        <w:rPr>
          <w:bCs/>
          <w:szCs w:val="20"/>
        </w:rPr>
      </w:pPr>
      <w:r w:rsidRPr="00FA3856">
        <w:rPr>
          <w:bCs/>
          <w:szCs w:val="20"/>
        </w:rPr>
        <w:t>IV)</w:t>
      </w:r>
      <w:r w:rsidR="000430B5" w:rsidRPr="00FA3856">
        <w:rPr>
          <w:bCs/>
          <w:szCs w:val="20"/>
        </w:rPr>
        <w:t xml:space="preserve"> não permita o acesso a informações relativas à composição societária, titularidade de bens ou direitos ou às operações econômicas realizadas.</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4) Os regimes fiscais privilegiados estão relacionados no art. 2º da Instrução Normativa RFB nº 1.037, de 2010.</w:t>
      </w:r>
    </w:p>
    <w:p w:rsidR="00D8594F" w:rsidRPr="00FA3856" w:rsidRDefault="00D8594F" w:rsidP="00D8594F">
      <w:pPr>
        <w:ind w:firstLine="708"/>
        <w:jc w:val="both"/>
        <w:rPr>
          <w:bCs/>
          <w:szCs w:val="20"/>
        </w:rPr>
      </w:pPr>
    </w:p>
    <w:p w:rsidR="00D8594F" w:rsidRPr="00FA3856" w:rsidRDefault="00D8594F" w:rsidP="00D8594F">
      <w:pPr>
        <w:ind w:firstLine="708"/>
        <w:jc w:val="both"/>
        <w:rPr>
          <w:bCs/>
          <w:szCs w:val="20"/>
        </w:rPr>
      </w:pPr>
    </w:p>
    <w:p w:rsidR="00D8594F" w:rsidRPr="00FA3856" w:rsidRDefault="00D8594F" w:rsidP="00D8594F">
      <w:pPr>
        <w:ind w:firstLine="708"/>
        <w:jc w:val="both"/>
        <w:rPr>
          <w:bCs/>
          <w:szCs w:val="20"/>
        </w:rPr>
      </w:pPr>
    </w:p>
    <w:p w:rsidR="00D8594F" w:rsidRPr="00FA3856" w:rsidRDefault="00D8594F" w:rsidP="00D8594F">
      <w:pPr>
        <w:ind w:firstLine="708"/>
        <w:jc w:val="both"/>
        <w:rPr>
          <w:bCs/>
          <w:szCs w:val="20"/>
        </w:rPr>
      </w:pPr>
    </w:p>
    <w:p w:rsidR="00D8594F" w:rsidRPr="00FA3856" w:rsidRDefault="00D8594F" w:rsidP="00D8594F">
      <w:pPr>
        <w:ind w:firstLine="708"/>
        <w:jc w:val="both"/>
        <w:rPr>
          <w:bCs/>
          <w:szCs w:val="20"/>
        </w:rPr>
      </w:pPr>
    </w:p>
    <w:p w:rsidR="00D8594F" w:rsidRPr="00FA3856" w:rsidRDefault="00D8594F" w:rsidP="00D8594F">
      <w:pPr>
        <w:ind w:firstLine="708"/>
        <w:jc w:val="both"/>
        <w:rPr>
          <w:bCs/>
          <w:szCs w:val="20"/>
        </w:rPr>
      </w:pPr>
    </w:p>
    <w:p w:rsidR="00D8594F" w:rsidRPr="00FA3856" w:rsidRDefault="00D8594F" w:rsidP="00D8594F">
      <w:pPr>
        <w:ind w:firstLine="708"/>
        <w:jc w:val="both"/>
        <w:rPr>
          <w:bCs/>
          <w:szCs w:val="20"/>
        </w:rPr>
      </w:pP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lastRenderedPageBreak/>
        <w:t>Os campos desta ficha devem ser preenchidos conforme orientações prestadas a seguir.</w:t>
      </w:r>
    </w:p>
    <w:p w:rsidR="00D8594F" w:rsidRPr="00FA3856" w:rsidRDefault="00D8594F" w:rsidP="00D8594F">
      <w:pPr>
        <w:ind w:firstLine="708"/>
        <w:jc w:val="both"/>
        <w:rPr>
          <w:bCs/>
          <w:szCs w:val="20"/>
        </w:rPr>
      </w:pPr>
    </w:p>
    <w:p w:rsidR="000430B5" w:rsidRPr="00FA3856" w:rsidRDefault="000430B5" w:rsidP="00D8594F">
      <w:pPr>
        <w:ind w:firstLine="708"/>
        <w:jc w:val="both"/>
        <w:rPr>
          <w:b/>
          <w:bCs/>
          <w:szCs w:val="20"/>
        </w:rPr>
      </w:pPr>
      <w:r w:rsidRPr="00FA3856">
        <w:rPr>
          <w:b/>
          <w:bCs/>
          <w:szCs w:val="20"/>
        </w:rPr>
        <w:t>EXPORTAÇÕES</w:t>
      </w:r>
    </w:p>
    <w:p w:rsidR="000430B5" w:rsidRPr="00FA3856" w:rsidRDefault="000430B5" w:rsidP="00D8594F">
      <w:pPr>
        <w:ind w:firstLine="708"/>
        <w:jc w:val="both"/>
        <w:rPr>
          <w:bCs/>
          <w:szCs w:val="20"/>
        </w:rPr>
      </w:pPr>
      <w:r w:rsidRPr="00FA3856">
        <w:rPr>
          <w:bCs/>
          <w:szCs w:val="20"/>
        </w:rPr>
        <w:t>Ao acionar este campo, a pessoa jurídica deve assinalar o tipo de operação realizada, a saber:</w:t>
      </w:r>
    </w:p>
    <w:p w:rsidR="000430B5" w:rsidRPr="00FA3856" w:rsidRDefault="000430B5" w:rsidP="00D8594F">
      <w:pPr>
        <w:ind w:firstLine="708"/>
        <w:jc w:val="both"/>
        <w:rPr>
          <w:bCs/>
          <w:szCs w:val="20"/>
        </w:rPr>
      </w:pPr>
      <w:r w:rsidRPr="00FA3856">
        <w:rPr>
          <w:szCs w:val="20"/>
        </w:rPr>
        <w:t>- Bens</w:t>
      </w:r>
      <w:r w:rsidRPr="00FA3856">
        <w:rPr>
          <w:bCs/>
          <w:szCs w:val="20"/>
        </w:rPr>
        <w:t>;</w:t>
      </w:r>
    </w:p>
    <w:p w:rsidR="000430B5" w:rsidRPr="00FA3856" w:rsidRDefault="000430B5" w:rsidP="00D8594F">
      <w:pPr>
        <w:ind w:firstLine="708"/>
        <w:jc w:val="both"/>
        <w:rPr>
          <w:bCs/>
          <w:szCs w:val="20"/>
        </w:rPr>
      </w:pPr>
      <w:r w:rsidRPr="00FA3856">
        <w:rPr>
          <w:szCs w:val="20"/>
        </w:rPr>
        <w:t>- Serviços</w:t>
      </w:r>
      <w:r w:rsidRPr="00FA3856">
        <w:rPr>
          <w:bCs/>
          <w:szCs w:val="20"/>
        </w:rPr>
        <w:t>;</w:t>
      </w:r>
    </w:p>
    <w:p w:rsidR="000430B5" w:rsidRPr="00FA3856" w:rsidRDefault="000430B5" w:rsidP="00D8594F">
      <w:pPr>
        <w:ind w:firstLine="708"/>
        <w:jc w:val="both"/>
        <w:rPr>
          <w:bCs/>
          <w:szCs w:val="20"/>
        </w:rPr>
      </w:pPr>
      <w:r w:rsidRPr="00FA3856">
        <w:rPr>
          <w:szCs w:val="20"/>
        </w:rPr>
        <w:t>- Direitos</w:t>
      </w:r>
      <w:r w:rsidRPr="00FA3856">
        <w:rPr>
          <w:bCs/>
          <w:szCs w:val="20"/>
        </w:rPr>
        <w:t>;</w:t>
      </w:r>
    </w:p>
    <w:p w:rsidR="000430B5" w:rsidRPr="00FA3856" w:rsidRDefault="000430B5" w:rsidP="00D8594F">
      <w:pPr>
        <w:ind w:firstLine="708"/>
        <w:jc w:val="both"/>
        <w:rPr>
          <w:bCs/>
          <w:szCs w:val="20"/>
        </w:rPr>
      </w:pPr>
      <w:r w:rsidRPr="00FA3856">
        <w:rPr>
          <w:szCs w:val="20"/>
        </w:rPr>
        <w:t>- Operações Financeiras</w:t>
      </w:r>
      <w:r w:rsidRPr="00FA3856">
        <w:rPr>
          <w:bCs/>
          <w:szCs w:val="20"/>
        </w:rPr>
        <w:t>, ou</w:t>
      </w:r>
    </w:p>
    <w:p w:rsidR="000430B5" w:rsidRPr="00FA3856" w:rsidRDefault="000430B5" w:rsidP="00D8594F">
      <w:pPr>
        <w:ind w:firstLine="708"/>
        <w:jc w:val="both"/>
        <w:rPr>
          <w:bCs/>
          <w:szCs w:val="20"/>
        </w:rPr>
      </w:pPr>
      <w:r w:rsidRPr="00FA3856">
        <w:rPr>
          <w:szCs w:val="20"/>
        </w:rPr>
        <w:t>- Não Especificadas</w:t>
      </w:r>
      <w:r w:rsidRPr="00FA3856">
        <w:rPr>
          <w:bCs/>
          <w:szCs w:val="20"/>
        </w:rPr>
        <w:t>.</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Considera-se "Exportação" (de bens, serviços, direitos) e/ou "Operações Financeiras", o total de transações de mesma natureza efetuadas durante o ano-calendário.</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São consideradas transações de mesma natureza aquelas cujos bens, serviços ou direitos negociados apresentem as mesmas especificações no campo "Descrição".</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 xml:space="preserve">Para cada tipo de operação (bens, serviços, direitos, financeiras ou "não especificadas") declarada </w:t>
      </w:r>
      <w:r w:rsidR="00D8594F" w:rsidRPr="00FA3856">
        <w:rPr>
          <w:bCs/>
          <w:szCs w:val="20"/>
        </w:rPr>
        <w:t>neste registro</w:t>
      </w:r>
      <w:r w:rsidRPr="00FA3856">
        <w:rPr>
          <w:bCs/>
          <w:szCs w:val="20"/>
        </w:rPr>
        <w:t xml:space="preserve">, a pessoa jurídica deve informar </w:t>
      </w:r>
      <w:r w:rsidR="00D8594F" w:rsidRPr="00FA3856">
        <w:rPr>
          <w:bCs/>
          <w:szCs w:val="20"/>
        </w:rPr>
        <w:t>no registro X310 – “</w:t>
      </w:r>
      <w:r w:rsidRPr="00FA3856">
        <w:rPr>
          <w:bCs/>
          <w:szCs w:val="20"/>
        </w:rPr>
        <w:t>Operações com o Exterior Contratantes das Exportações" - os contratantes no exterior, por ordem decrescente do "Valor da Operação".</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O campo "Exportações" é habilitado para que se selecione o tipo de transação ou conjunto de transações a serem incluídas.</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Os campos "Código NCM", "Quantidade" e "Unidade de Medida" somente são habilitados para informar exportação de "Bens".</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Quando se tratar de "Operações Financeiras", somente são habilitados os campos "Valor do Ajuste", "Juros", "Taxa Juros Mínima", "Taxa Juros Máxima", "Código CNC" e "Moeda", independentemente da natureza da pessoa jurídica.</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Os campos "Total da Operação", "Descrição", "Código NCM", "Quantidade", "Unidade de Medida", "Método", "Preço Parâmetro" e "Preço Praticado" não são habilitados quando selecionada a opção "Operações Financeiras".</w:t>
      </w:r>
    </w:p>
    <w:p w:rsidR="00D8594F" w:rsidRPr="00FA3856" w:rsidRDefault="00D8594F"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 xml:space="preserve">Quando se tratar de operação "Não Especificadas", somente são habilitados os campos "Total da Operação" e "Valor do Ajuste". </w:t>
      </w: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BC63D3" w:rsidRPr="00FA3856" w:rsidRDefault="00BC63D3" w:rsidP="00D8594F">
      <w:pPr>
        <w:ind w:firstLine="708"/>
        <w:jc w:val="both"/>
        <w:rPr>
          <w:bCs/>
          <w:szCs w:val="20"/>
        </w:rPr>
      </w:pPr>
    </w:p>
    <w:p w:rsidR="000430B5" w:rsidRPr="00FA3856" w:rsidRDefault="000430B5" w:rsidP="00D8594F">
      <w:pPr>
        <w:ind w:firstLine="708"/>
        <w:jc w:val="both"/>
        <w:rPr>
          <w:bCs/>
          <w:szCs w:val="20"/>
        </w:rPr>
      </w:pPr>
      <w:r w:rsidRPr="00FA3856">
        <w:rPr>
          <w:b/>
          <w:bCs/>
          <w:szCs w:val="20"/>
        </w:rPr>
        <w:lastRenderedPageBreak/>
        <w:t>Exemplo</w:t>
      </w:r>
      <w:r w:rsidRPr="00FA3856">
        <w:rPr>
          <w:bCs/>
          <w:szCs w:val="20"/>
        </w:rPr>
        <w:t>:</w:t>
      </w:r>
      <w:r w:rsidR="00D8594F" w:rsidRPr="00FA3856">
        <w:rPr>
          <w:bCs/>
          <w:szCs w:val="20"/>
        </w:rPr>
        <w:t xml:space="preserve"> </w:t>
      </w:r>
      <w:r w:rsidRPr="00FA3856">
        <w:rPr>
          <w:bCs/>
          <w:szCs w:val="20"/>
        </w:rPr>
        <w:t>A pessoa jurídica efetuou as seguintes operações de exportações/financeiras, no ano-calendário:</w:t>
      </w:r>
    </w:p>
    <w:p w:rsidR="000430B5" w:rsidRPr="00FA3856" w:rsidRDefault="000430B5" w:rsidP="00D8594F">
      <w:pPr>
        <w:ind w:firstLine="708"/>
        <w:jc w:val="both"/>
        <w:rPr>
          <w:bCs/>
          <w:szCs w:val="20"/>
        </w:rPr>
      </w:pPr>
      <w:r w:rsidRPr="00FA3856">
        <w:rPr>
          <w:bCs/>
          <w:szCs w:val="20"/>
        </w:rPr>
        <w:t>Operações Realizadas</w:t>
      </w:r>
    </w:p>
    <w:tbl>
      <w:tblPr>
        <w:tblW w:w="2832" w:type="pct"/>
        <w:tblCellSpacing w:w="0" w:type="dxa"/>
        <w:tblCellMar>
          <w:left w:w="0" w:type="dxa"/>
          <w:right w:w="0" w:type="dxa"/>
        </w:tblCellMar>
        <w:tblLook w:val="04A0" w:firstRow="1" w:lastRow="0" w:firstColumn="1" w:lastColumn="0" w:noHBand="0" w:noVBand="1"/>
      </w:tblPr>
      <w:tblGrid>
        <w:gridCol w:w="1215"/>
        <w:gridCol w:w="5523"/>
        <w:gridCol w:w="2477"/>
      </w:tblGrid>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Data </w:t>
            </w:r>
          </w:p>
        </w:tc>
        <w:tc>
          <w:tcPr>
            <w:tcW w:w="2997" w:type="pct"/>
            <w:vAlign w:val="center"/>
            <w:hideMark/>
          </w:tcPr>
          <w:p w:rsidR="000430B5" w:rsidRPr="00FA3856" w:rsidRDefault="000430B5" w:rsidP="00D8594F">
            <w:pPr>
              <w:ind w:firstLine="708"/>
              <w:jc w:val="both"/>
              <w:rPr>
                <w:bCs/>
                <w:szCs w:val="20"/>
              </w:rPr>
            </w:pPr>
            <w:r w:rsidRPr="00FA3856">
              <w:rPr>
                <w:bCs/>
                <w:szCs w:val="20"/>
              </w:rPr>
              <w:t xml:space="preserve">Descrição </w:t>
            </w:r>
          </w:p>
        </w:tc>
        <w:tc>
          <w:tcPr>
            <w:tcW w:w="1344" w:type="pct"/>
            <w:vAlign w:val="center"/>
            <w:hideMark/>
          </w:tcPr>
          <w:p w:rsidR="000430B5" w:rsidRPr="00FA3856" w:rsidRDefault="00D8594F" w:rsidP="00D8594F">
            <w:pPr>
              <w:ind w:firstLine="708"/>
              <w:jc w:val="both"/>
              <w:rPr>
                <w:bCs/>
                <w:szCs w:val="20"/>
              </w:rPr>
            </w:pPr>
            <w:r w:rsidRPr="00FA3856">
              <w:rPr>
                <w:bCs/>
                <w:szCs w:val="20"/>
              </w:rPr>
              <w:t xml:space="preserve">Valor em Reais </w:t>
            </w:r>
            <w:r w:rsidR="000430B5" w:rsidRPr="00FA3856">
              <w:rPr>
                <w:bCs/>
                <w:szCs w:val="20"/>
              </w:rPr>
              <w:t>(R$)</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20/01 </w:t>
            </w:r>
          </w:p>
        </w:tc>
        <w:tc>
          <w:tcPr>
            <w:tcW w:w="2997" w:type="pct"/>
            <w:vAlign w:val="center"/>
            <w:hideMark/>
          </w:tcPr>
          <w:p w:rsidR="000430B5" w:rsidRPr="00FA3856" w:rsidRDefault="000430B5" w:rsidP="00D8594F">
            <w:pPr>
              <w:ind w:firstLine="708"/>
              <w:jc w:val="both"/>
              <w:rPr>
                <w:bCs/>
                <w:szCs w:val="20"/>
              </w:rPr>
            </w:pPr>
            <w:r w:rsidRPr="00FA3856">
              <w:rPr>
                <w:bCs/>
                <w:szCs w:val="20"/>
              </w:rPr>
              <w:t xml:space="preserve">Automóvel ABC, 2.0 </w:t>
            </w:r>
          </w:p>
        </w:tc>
        <w:tc>
          <w:tcPr>
            <w:tcW w:w="1344" w:type="pct"/>
            <w:vAlign w:val="center"/>
            <w:hideMark/>
          </w:tcPr>
          <w:p w:rsidR="000430B5" w:rsidRPr="00FA3856" w:rsidRDefault="000430B5" w:rsidP="00D8594F">
            <w:pPr>
              <w:ind w:firstLine="708"/>
              <w:jc w:val="both"/>
              <w:rPr>
                <w:bCs/>
                <w:szCs w:val="20"/>
              </w:rPr>
            </w:pPr>
            <w:r w:rsidRPr="00FA3856">
              <w:rPr>
                <w:bCs/>
                <w:szCs w:val="20"/>
              </w:rPr>
              <w:t>2.000.000,00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15/02  </w:t>
            </w:r>
          </w:p>
        </w:tc>
        <w:tc>
          <w:tcPr>
            <w:tcW w:w="2997" w:type="pct"/>
            <w:vAlign w:val="center"/>
            <w:hideMark/>
          </w:tcPr>
          <w:p w:rsidR="000430B5" w:rsidRPr="00FA3856" w:rsidRDefault="000430B5" w:rsidP="00D8594F">
            <w:pPr>
              <w:ind w:firstLine="708"/>
              <w:jc w:val="both"/>
              <w:rPr>
                <w:bCs/>
                <w:szCs w:val="20"/>
              </w:rPr>
            </w:pPr>
            <w:r w:rsidRPr="00FA3856">
              <w:rPr>
                <w:bCs/>
                <w:szCs w:val="20"/>
              </w:rPr>
              <w:t>Juros sobre empréstimos concedidos</w:t>
            </w:r>
          </w:p>
        </w:tc>
        <w:tc>
          <w:tcPr>
            <w:tcW w:w="1344" w:type="pct"/>
            <w:vAlign w:val="center"/>
            <w:hideMark/>
          </w:tcPr>
          <w:p w:rsidR="000430B5" w:rsidRPr="00FA3856" w:rsidRDefault="000430B5" w:rsidP="00D8594F">
            <w:pPr>
              <w:ind w:firstLine="708"/>
              <w:jc w:val="both"/>
              <w:rPr>
                <w:bCs/>
                <w:szCs w:val="20"/>
              </w:rPr>
            </w:pPr>
            <w:r w:rsidRPr="00FA3856">
              <w:rPr>
                <w:bCs/>
                <w:szCs w:val="20"/>
              </w:rPr>
              <w:t>500.000,00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15/03  </w:t>
            </w:r>
          </w:p>
        </w:tc>
        <w:tc>
          <w:tcPr>
            <w:tcW w:w="2997" w:type="pct"/>
            <w:vAlign w:val="center"/>
            <w:hideMark/>
          </w:tcPr>
          <w:p w:rsidR="000430B5" w:rsidRPr="00FA3856" w:rsidRDefault="000430B5" w:rsidP="00D8594F">
            <w:pPr>
              <w:ind w:firstLine="708"/>
              <w:jc w:val="both"/>
              <w:rPr>
                <w:bCs/>
                <w:szCs w:val="20"/>
              </w:rPr>
            </w:pPr>
            <w:r w:rsidRPr="00FA3856">
              <w:rPr>
                <w:bCs/>
                <w:szCs w:val="20"/>
              </w:rPr>
              <w:t>Juros sobre empréstimos concedidos</w:t>
            </w:r>
          </w:p>
        </w:tc>
        <w:tc>
          <w:tcPr>
            <w:tcW w:w="1344" w:type="pct"/>
            <w:vAlign w:val="center"/>
            <w:hideMark/>
          </w:tcPr>
          <w:p w:rsidR="000430B5" w:rsidRPr="00FA3856" w:rsidRDefault="000430B5" w:rsidP="00D8594F">
            <w:pPr>
              <w:ind w:firstLine="708"/>
              <w:jc w:val="both"/>
              <w:rPr>
                <w:bCs/>
                <w:szCs w:val="20"/>
              </w:rPr>
            </w:pPr>
            <w:r w:rsidRPr="00FA3856">
              <w:rPr>
                <w:bCs/>
                <w:szCs w:val="20"/>
              </w:rPr>
              <w:t>500.000,00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18/03 </w:t>
            </w:r>
          </w:p>
        </w:tc>
        <w:tc>
          <w:tcPr>
            <w:tcW w:w="2997" w:type="pct"/>
            <w:vAlign w:val="center"/>
            <w:hideMark/>
          </w:tcPr>
          <w:p w:rsidR="000430B5" w:rsidRPr="00FA3856" w:rsidRDefault="000430B5" w:rsidP="00D8594F">
            <w:pPr>
              <w:ind w:firstLine="708"/>
              <w:jc w:val="both"/>
              <w:rPr>
                <w:bCs/>
                <w:szCs w:val="20"/>
              </w:rPr>
            </w:pPr>
            <w:r w:rsidRPr="00FA3856">
              <w:rPr>
                <w:bCs/>
                <w:szCs w:val="20"/>
              </w:rPr>
              <w:t>Serviços de assistência técnica</w:t>
            </w:r>
          </w:p>
        </w:tc>
        <w:tc>
          <w:tcPr>
            <w:tcW w:w="1344" w:type="pct"/>
            <w:vAlign w:val="center"/>
            <w:hideMark/>
          </w:tcPr>
          <w:p w:rsidR="000430B5" w:rsidRPr="00FA3856" w:rsidRDefault="000430B5" w:rsidP="00D8594F">
            <w:pPr>
              <w:ind w:firstLine="708"/>
              <w:jc w:val="both"/>
              <w:rPr>
                <w:bCs/>
                <w:szCs w:val="20"/>
              </w:rPr>
            </w:pPr>
            <w:r w:rsidRPr="00FA3856">
              <w:rPr>
                <w:bCs/>
                <w:szCs w:val="20"/>
              </w:rPr>
              <w:t>1.000.000,00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25/03  </w:t>
            </w:r>
          </w:p>
        </w:tc>
        <w:tc>
          <w:tcPr>
            <w:tcW w:w="2997" w:type="pct"/>
            <w:vAlign w:val="center"/>
            <w:hideMark/>
          </w:tcPr>
          <w:p w:rsidR="000430B5" w:rsidRPr="00FA3856" w:rsidRDefault="000430B5" w:rsidP="00D8594F">
            <w:pPr>
              <w:ind w:firstLine="708"/>
              <w:jc w:val="both"/>
              <w:rPr>
                <w:bCs/>
                <w:szCs w:val="20"/>
              </w:rPr>
            </w:pPr>
            <w:r w:rsidRPr="00FA3856">
              <w:rPr>
                <w:bCs/>
                <w:szCs w:val="20"/>
              </w:rPr>
              <w:t>Automóvel ABC, 2.0</w:t>
            </w:r>
          </w:p>
        </w:tc>
        <w:tc>
          <w:tcPr>
            <w:tcW w:w="1344" w:type="pct"/>
            <w:vAlign w:val="center"/>
            <w:hideMark/>
          </w:tcPr>
          <w:p w:rsidR="000430B5" w:rsidRPr="00FA3856" w:rsidRDefault="000430B5" w:rsidP="00D8594F">
            <w:pPr>
              <w:ind w:firstLine="708"/>
              <w:jc w:val="both"/>
              <w:rPr>
                <w:bCs/>
                <w:szCs w:val="20"/>
              </w:rPr>
            </w:pPr>
            <w:r w:rsidRPr="00FA3856">
              <w:rPr>
                <w:bCs/>
                <w:szCs w:val="20"/>
              </w:rPr>
              <w:t>600.000,00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15/04  </w:t>
            </w:r>
          </w:p>
        </w:tc>
        <w:tc>
          <w:tcPr>
            <w:tcW w:w="2997" w:type="pct"/>
            <w:vAlign w:val="center"/>
            <w:hideMark/>
          </w:tcPr>
          <w:p w:rsidR="000430B5" w:rsidRPr="00FA3856" w:rsidRDefault="000430B5" w:rsidP="00D8594F">
            <w:pPr>
              <w:ind w:firstLine="708"/>
              <w:jc w:val="both"/>
              <w:rPr>
                <w:bCs/>
                <w:szCs w:val="20"/>
              </w:rPr>
            </w:pPr>
            <w:r w:rsidRPr="00FA3856">
              <w:rPr>
                <w:bCs/>
                <w:szCs w:val="20"/>
              </w:rPr>
              <w:t>Juros sobre empréstimos concedidos</w:t>
            </w:r>
          </w:p>
        </w:tc>
        <w:tc>
          <w:tcPr>
            <w:tcW w:w="1344" w:type="pct"/>
            <w:vAlign w:val="center"/>
            <w:hideMark/>
          </w:tcPr>
          <w:p w:rsidR="000430B5" w:rsidRPr="00FA3856" w:rsidRDefault="000430B5" w:rsidP="00D8594F">
            <w:pPr>
              <w:ind w:firstLine="708"/>
              <w:jc w:val="both"/>
              <w:rPr>
                <w:bCs/>
                <w:szCs w:val="20"/>
              </w:rPr>
            </w:pPr>
            <w:r w:rsidRPr="00FA3856">
              <w:rPr>
                <w:bCs/>
                <w:szCs w:val="20"/>
              </w:rPr>
              <w:t>500.000,00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26/04  </w:t>
            </w:r>
          </w:p>
        </w:tc>
        <w:tc>
          <w:tcPr>
            <w:tcW w:w="2997" w:type="pct"/>
            <w:vAlign w:val="center"/>
            <w:hideMark/>
          </w:tcPr>
          <w:p w:rsidR="000430B5" w:rsidRPr="00FA3856" w:rsidRDefault="000430B5" w:rsidP="00D8594F">
            <w:pPr>
              <w:ind w:firstLine="708"/>
              <w:jc w:val="both"/>
              <w:rPr>
                <w:bCs/>
                <w:szCs w:val="20"/>
              </w:rPr>
            </w:pPr>
            <w:r w:rsidRPr="00FA3856">
              <w:rPr>
                <w:bCs/>
                <w:szCs w:val="20"/>
              </w:rPr>
              <w:t>Serviços de propaganda e publicidade</w:t>
            </w:r>
          </w:p>
        </w:tc>
        <w:tc>
          <w:tcPr>
            <w:tcW w:w="1344" w:type="pct"/>
            <w:vAlign w:val="center"/>
            <w:hideMark/>
          </w:tcPr>
          <w:p w:rsidR="000430B5" w:rsidRPr="00FA3856" w:rsidRDefault="000430B5" w:rsidP="00D8594F">
            <w:pPr>
              <w:ind w:firstLine="708"/>
              <w:jc w:val="both"/>
              <w:rPr>
                <w:bCs/>
                <w:szCs w:val="20"/>
              </w:rPr>
            </w:pPr>
            <w:r w:rsidRPr="00FA3856">
              <w:rPr>
                <w:bCs/>
                <w:szCs w:val="20"/>
              </w:rPr>
              <w:t>500.000,00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27/04 </w:t>
            </w:r>
          </w:p>
        </w:tc>
        <w:tc>
          <w:tcPr>
            <w:tcW w:w="2997" w:type="pct"/>
            <w:vAlign w:val="center"/>
            <w:hideMark/>
          </w:tcPr>
          <w:p w:rsidR="000430B5" w:rsidRPr="00FA3856" w:rsidRDefault="000430B5" w:rsidP="00D8594F">
            <w:pPr>
              <w:ind w:firstLine="708"/>
              <w:jc w:val="both"/>
              <w:rPr>
                <w:bCs/>
                <w:szCs w:val="20"/>
              </w:rPr>
            </w:pPr>
            <w:r w:rsidRPr="00FA3856">
              <w:rPr>
                <w:bCs/>
                <w:szCs w:val="20"/>
              </w:rPr>
              <w:t xml:space="preserve">Direitos de exploração de minérios </w:t>
            </w:r>
          </w:p>
        </w:tc>
        <w:tc>
          <w:tcPr>
            <w:tcW w:w="1344" w:type="pct"/>
            <w:vAlign w:val="center"/>
            <w:hideMark/>
          </w:tcPr>
          <w:p w:rsidR="000430B5" w:rsidRPr="00FA3856" w:rsidRDefault="000430B5" w:rsidP="00D8594F">
            <w:pPr>
              <w:ind w:firstLine="708"/>
              <w:jc w:val="both"/>
              <w:rPr>
                <w:bCs/>
                <w:szCs w:val="20"/>
              </w:rPr>
            </w:pPr>
            <w:r w:rsidRPr="00FA3856">
              <w:rPr>
                <w:bCs/>
                <w:szCs w:val="20"/>
              </w:rPr>
              <w:t>450.000,00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15/11 </w:t>
            </w:r>
          </w:p>
        </w:tc>
        <w:tc>
          <w:tcPr>
            <w:tcW w:w="2997" w:type="pct"/>
            <w:vAlign w:val="center"/>
            <w:hideMark/>
          </w:tcPr>
          <w:p w:rsidR="000430B5" w:rsidRPr="00FA3856" w:rsidRDefault="000430B5" w:rsidP="00D8594F">
            <w:pPr>
              <w:ind w:firstLine="708"/>
              <w:jc w:val="both"/>
              <w:rPr>
                <w:bCs/>
                <w:szCs w:val="20"/>
              </w:rPr>
            </w:pPr>
            <w:r w:rsidRPr="00FA3856">
              <w:rPr>
                <w:bCs/>
                <w:szCs w:val="20"/>
              </w:rPr>
              <w:t xml:space="preserve">Automóvel ABC, 1.6 </w:t>
            </w:r>
          </w:p>
        </w:tc>
        <w:tc>
          <w:tcPr>
            <w:tcW w:w="1344" w:type="pct"/>
            <w:vAlign w:val="center"/>
            <w:hideMark/>
          </w:tcPr>
          <w:p w:rsidR="000430B5" w:rsidRPr="00FA3856" w:rsidRDefault="000430B5" w:rsidP="00D8594F">
            <w:pPr>
              <w:ind w:firstLine="708"/>
              <w:jc w:val="both"/>
              <w:rPr>
                <w:bCs/>
                <w:szCs w:val="20"/>
              </w:rPr>
            </w:pPr>
            <w:r w:rsidRPr="00FA3856">
              <w:rPr>
                <w:bCs/>
                <w:szCs w:val="20"/>
              </w:rPr>
              <w:t>900.000,00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15/11 </w:t>
            </w:r>
          </w:p>
        </w:tc>
        <w:tc>
          <w:tcPr>
            <w:tcW w:w="2997" w:type="pct"/>
            <w:vAlign w:val="center"/>
            <w:hideMark/>
          </w:tcPr>
          <w:p w:rsidR="000430B5" w:rsidRPr="00FA3856" w:rsidRDefault="000430B5" w:rsidP="00D8594F">
            <w:pPr>
              <w:ind w:firstLine="708"/>
              <w:jc w:val="both"/>
              <w:rPr>
                <w:bCs/>
                <w:szCs w:val="20"/>
              </w:rPr>
            </w:pPr>
            <w:r w:rsidRPr="00FA3856">
              <w:rPr>
                <w:bCs/>
                <w:szCs w:val="20"/>
              </w:rPr>
              <w:t xml:space="preserve">Automóvel XYZ, 1.6 </w:t>
            </w:r>
          </w:p>
        </w:tc>
        <w:tc>
          <w:tcPr>
            <w:tcW w:w="1344" w:type="pct"/>
            <w:vAlign w:val="center"/>
            <w:hideMark/>
          </w:tcPr>
          <w:p w:rsidR="000430B5" w:rsidRPr="00FA3856" w:rsidRDefault="000430B5" w:rsidP="00D8594F">
            <w:pPr>
              <w:ind w:firstLine="708"/>
              <w:jc w:val="both"/>
              <w:rPr>
                <w:bCs/>
                <w:szCs w:val="20"/>
              </w:rPr>
            </w:pPr>
            <w:r w:rsidRPr="00FA3856">
              <w:rPr>
                <w:bCs/>
                <w:szCs w:val="20"/>
              </w:rPr>
              <w:t>300.000,00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29/12 </w:t>
            </w:r>
          </w:p>
        </w:tc>
        <w:tc>
          <w:tcPr>
            <w:tcW w:w="2997" w:type="pct"/>
            <w:vAlign w:val="center"/>
            <w:hideMark/>
          </w:tcPr>
          <w:p w:rsidR="000430B5" w:rsidRPr="00FA3856" w:rsidRDefault="000430B5" w:rsidP="00D8594F">
            <w:pPr>
              <w:ind w:firstLine="708"/>
              <w:jc w:val="both"/>
              <w:rPr>
                <w:bCs/>
                <w:szCs w:val="20"/>
              </w:rPr>
            </w:pPr>
            <w:r w:rsidRPr="00FA3856">
              <w:rPr>
                <w:bCs/>
                <w:szCs w:val="20"/>
              </w:rPr>
              <w:t xml:space="preserve">Automóvel XYZ, 1.0 </w:t>
            </w:r>
          </w:p>
        </w:tc>
        <w:tc>
          <w:tcPr>
            <w:tcW w:w="1344" w:type="pct"/>
            <w:vAlign w:val="center"/>
            <w:hideMark/>
          </w:tcPr>
          <w:p w:rsidR="000430B5" w:rsidRPr="00FA3856" w:rsidRDefault="000430B5" w:rsidP="00D8594F">
            <w:pPr>
              <w:ind w:firstLine="708"/>
              <w:jc w:val="both"/>
              <w:rPr>
                <w:bCs/>
                <w:szCs w:val="20"/>
              </w:rPr>
            </w:pPr>
            <w:r w:rsidRPr="00FA3856">
              <w:rPr>
                <w:bCs/>
                <w:szCs w:val="20"/>
              </w:rPr>
              <w:t>150.000,00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29/12 </w:t>
            </w:r>
          </w:p>
        </w:tc>
        <w:tc>
          <w:tcPr>
            <w:tcW w:w="2997" w:type="pct"/>
            <w:vAlign w:val="center"/>
            <w:hideMark/>
          </w:tcPr>
          <w:p w:rsidR="000430B5" w:rsidRPr="00FA3856" w:rsidRDefault="00DF20F8" w:rsidP="00D8594F">
            <w:pPr>
              <w:ind w:firstLine="708"/>
              <w:jc w:val="both"/>
              <w:rPr>
                <w:bCs/>
                <w:szCs w:val="20"/>
              </w:rPr>
            </w:pPr>
            <w:r w:rsidRPr="00FA3856">
              <w:rPr>
                <w:bCs/>
                <w:szCs w:val="20"/>
              </w:rPr>
              <w:t>Para-choque</w:t>
            </w:r>
            <w:r w:rsidR="000430B5" w:rsidRPr="00FA3856">
              <w:rPr>
                <w:bCs/>
                <w:szCs w:val="20"/>
              </w:rPr>
              <w:t xml:space="preserve"> do automóvel ABC, 2.0 </w:t>
            </w:r>
          </w:p>
        </w:tc>
        <w:tc>
          <w:tcPr>
            <w:tcW w:w="1344" w:type="pct"/>
            <w:vAlign w:val="center"/>
            <w:hideMark/>
          </w:tcPr>
          <w:p w:rsidR="000430B5" w:rsidRPr="00FA3856" w:rsidRDefault="000430B5" w:rsidP="00D8594F">
            <w:pPr>
              <w:ind w:firstLine="708"/>
              <w:jc w:val="both"/>
              <w:rPr>
                <w:bCs/>
                <w:szCs w:val="20"/>
              </w:rPr>
            </w:pPr>
            <w:r w:rsidRPr="00FA3856">
              <w:rPr>
                <w:bCs/>
                <w:szCs w:val="20"/>
              </w:rPr>
              <w:t>200.000,00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29/12 </w:t>
            </w:r>
          </w:p>
        </w:tc>
        <w:tc>
          <w:tcPr>
            <w:tcW w:w="2997" w:type="pct"/>
            <w:vAlign w:val="center"/>
            <w:hideMark/>
          </w:tcPr>
          <w:p w:rsidR="000430B5" w:rsidRPr="00FA3856" w:rsidRDefault="000430B5" w:rsidP="00D8594F">
            <w:pPr>
              <w:ind w:firstLine="708"/>
              <w:jc w:val="both"/>
              <w:rPr>
                <w:bCs/>
                <w:szCs w:val="20"/>
              </w:rPr>
            </w:pPr>
            <w:r w:rsidRPr="00FA3856">
              <w:rPr>
                <w:bCs/>
                <w:szCs w:val="20"/>
              </w:rPr>
              <w:t xml:space="preserve">Vidro do automóvel ABC, 2.0 </w:t>
            </w:r>
          </w:p>
        </w:tc>
        <w:tc>
          <w:tcPr>
            <w:tcW w:w="1344" w:type="pct"/>
            <w:vAlign w:val="center"/>
            <w:hideMark/>
          </w:tcPr>
          <w:p w:rsidR="000430B5" w:rsidRPr="00FA3856" w:rsidRDefault="000430B5" w:rsidP="00D8594F">
            <w:pPr>
              <w:ind w:firstLine="708"/>
              <w:jc w:val="both"/>
              <w:rPr>
                <w:bCs/>
                <w:szCs w:val="20"/>
              </w:rPr>
            </w:pPr>
            <w:r w:rsidRPr="00FA3856">
              <w:rPr>
                <w:bCs/>
                <w:szCs w:val="20"/>
              </w:rPr>
              <w:t>300.000,00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29/12 </w:t>
            </w:r>
          </w:p>
        </w:tc>
        <w:tc>
          <w:tcPr>
            <w:tcW w:w="2997" w:type="pct"/>
            <w:vAlign w:val="center"/>
            <w:hideMark/>
          </w:tcPr>
          <w:p w:rsidR="000430B5" w:rsidRPr="00FA3856" w:rsidRDefault="000430B5" w:rsidP="00D8594F">
            <w:pPr>
              <w:ind w:firstLine="708"/>
              <w:jc w:val="both"/>
              <w:rPr>
                <w:bCs/>
                <w:szCs w:val="20"/>
              </w:rPr>
            </w:pPr>
            <w:r w:rsidRPr="00FA3856">
              <w:rPr>
                <w:bCs/>
                <w:szCs w:val="20"/>
              </w:rPr>
              <w:t xml:space="preserve">Limpador de </w:t>
            </w:r>
            <w:r w:rsidR="00DF20F8" w:rsidRPr="00FA3856">
              <w:rPr>
                <w:bCs/>
                <w:szCs w:val="20"/>
              </w:rPr>
              <w:t>para-brisa</w:t>
            </w:r>
            <w:r w:rsidRPr="00FA3856">
              <w:rPr>
                <w:bCs/>
                <w:szCs w:val="20"/>
              </w:rPr>
              <w:t xml:space="preserve"> do automóvel XYZ, 1.6 </w:t>
            </w:r>
          </w:p>
        </w:tc>
        <w:tc>
          <w:tcPr>
            <w:tcW w:w="1344" w:type="pct"/>
            <w:vAlign w:val="center"/>
            <w:hideMark/>
          </w:tcPr>
          <w:p w:rsidR="000430B5" w:rsidRPr="00FA3856" w:rsidRDefault="000430B5" w:rsidP="00D8594F">
            <w:pPr>
              <w:ind w:firstLine="708"/>
              <w:jc w:val="both"/>
              <w:rPr>
                <w:bCs/>
                <w:szCs w:val="20"/>
              </w:rPr>
            </w:pPr>
            <w:r w:rsidRPr="00FA3856">
              <w:rPr>
                <w:bCs/>
                <w:szCs w:val="20"/>
              </w:rPr>
              <w:t>250.000,00</w:t>
            </w:r>
          </w:p>
        </w:tc>
      </w:tr>
      <w:tr w:rsidR="000430B5" w:rsidRPr="00FA3856" w:rsidTr="00D8594F">
        <w:trPr>
          <w:tblCellSpacing w:w="0" w:type="dxa"/>
        </w:trPr>
        <w:tc>
          <w:tcPr>
            <w:tcW w:w="659" w:type="pct"/>
            <w:vAlign w:val="center"/>
            <w:hideMark/>
          </w:tcPr>
          <w:p w:rsidR="000430B5" w:rsidRPr="00FA3856" w:rsidRDefault="000430B5" w:rsidP="00D8594F">
            <w:pPr>
              <w:ind w:firstLine="708"/>
              <w:jc w:val="both"/>
              <w:rPr>
                <w:bCs/>
                <w:szCs w:val="20"/>
              </w:rPr>
            </w:pPr>
            <w:r w:rsidRPr="00FA3856">
              <w:rPr>
                <w:bCs/>
                <w:szCs w:val="20"/>
              </w:rPr>
              <w:t xml:space="preserve">29/12 </w:t>
            </w:r>
          </w:p>
        </w:tc>
        <w:tc>
          <w:tcPr>
            <w:tcW w:w="2997" w:type="pct"/>
            <w:vAlign w:val="center"/>
            <w:hideMark/>
          </w:tcPr>
          <w:p w:rsidR="000430B5" w:rsidRPr="00FA3856" w:rsidRDefault="000430B5" w:rsidP="00D8594F">
            <w:pPr>
              <w:ind w:firstLine="708"/>
              <w:jc w:val="both"/>
              <w:rPr>
                <w:bCs/>
                <w:szCs w:val="20"/>
              </w:rPr>
            </w:pPr>
            <w:r w:rsidRPr="00FA3856">
              <w:rPr>
                <w:bCs/>
                <w:szCs w:val="20"/>
              </w:rPr>
              <w:t xml:space="preserve">Automóvel XYZ, 1.6 </w:t>
            </w:r>
          </w:p>
        </w:tc>
        <w:tc>
          <w:tcPr>
            <w:tcW w:w="1344" w:type="pct"/>
            <w:vAlign w:val="center"/>
            <w:hideMark/>
          </w:tcPr>
          <w:p w:rsidR="000430B5" w:rsidRPr="00FA3856" w:rsidRDefault="000430B5" w:rsidP="00D8594F">
            <w:pPr>
              <w:ind w:firstLine="708"/>
              <w:jc w:val="both"/>
              <w:rPr>
                <w:bCs/>
                <w:szCs w:val="20"/>
              </w:rPr>
            </w:pPr>
            <w:r w:rsidRPr="00FA3856">
              <w:rPr>
                <w:bCs/>
                <w:szCs w:val="20"/>
              </w:rPr>
              <w:t>120.000,00</w:t>
            </w:r>
          </w:p>
        </w:tc>
      </w:tr>
    </w:tbl>
    <w:p w:rsidR="00BC63D3" w:rsidRPr="00FA3856" w:rsidRDefault="00BC63D3" w:rsidP="00D8594F">
      <w:pPr>
        <w:ind w:firstLine="708"/>
        <w:jc w:val="both"/>
        <w:rPr>
          <w:bCs/>
          <w:szCs w:val="20"/>
        </w:rPr>
      </w:pPr>
    </w:p>
    <w:p w:rsidR="000430B5" w:rsidRPr="00FA3856" w:rsidRDefault="000430B5" w:rsidP="00D8594F">
      <w:pPr>
        <w:ind w:firstLine="708"/>
        <w:jc w:val="both"/>
        <w:rPr>
          <w:bCs/>
          <w:szCs w:val="20"/>
        </w:rPr>
      </w:pPr>
      <w:r w:rsidRPr="00FA3856">
        <w:rPr>
          <w:bCs/>
          <w:szCs w:val="20"/>
        </w:rPr>
        <w:t xml:space="preserve">As operações devem ser incluídas na seguinte </w:t>
      </w:r>
      <w:r w:rsidR="00AE7FBB" w:rsidRPr="00FA3856">
        <w:rPr>
          <w:bCs/>
          <w:szCs w:val="20"/>
        </w:rPr>
        <w:t>sequência</w:t>
      </w:r>
      <w:r w:rsidRPr="00FA3856">
        <w:rPr>
          <w:bCs/>
          <w:szCs w:val="20"/>
        </w:rPr>
        <w:t>:</w:t>
      </w:r>
    </w:p>
    <w:tbl>
      <w:tblPr>
        <w:tblW w:w="3442" w:type="pct"/>
        <w:tblCellSpacing w:w="0" w:type="dxa"/>
        <w:tblCellMar>
          <w:left w:w="0" w:type="dxa"/>
          <w:right w:w="0" w:type="dxa"/>
        </w:tblCellMar>
        <w:tblLook w:val="04A0" w:firstRow="1" w:lastRow="0" w:firstColumn="1" w:lastColumn="0" w:noHBand="0" w:noVBand="1"/>
      </w:tblPr>
      <w:tblGrid>
        <w:gridCol w:w="859"/>
        <w:gridCol w:w="3214"/>
        <w:gridCol w:w="5071"/>
        <w:gridCol w:w="2056"/>
      </w:tblGrid>
      <w:tr w:rsidR="000430B5" w:rsidRPr="00FA3856" w:rsidTr="00D8594F">
        <w:trPr>
          <w:tblCellSpacing w:w="0" w:type="dxa"/>
        </w:trPr>
        <w:tc>
          <w:tcPr>
            <w:tcW w:w="383" w:type="pct"/>
            <w:vAlign w:val="center"/>
            <w:hideMark/>
          </w:tcPr>
          <w:p w:rsidR="000430B5" w:rsidRPr="00FA3856" w:rsidRDefault="000430B5" w:rsidP="00D8594F">
            <w:pPr>
              <w:ind w:firstLine="708"/>
              <w:jc w:val="both"/>
              <w:rPr>
                <w:bCs/>
                <w:szCs w:val="20"/>
              </w:rPr>
            </w:pPr>
            <w:r w:rsidRPr="00FA3856">
              <w:rPr>
                <w:bCs/>
                <w:szCs w:val="20"/>
              </w:rPr>
              <w:t> </w:t>
            </w:r>
          </w:p>
        </w:tc>
        <w:tc>
          <w:tcPr>
            <w:tcW w:w="1435" w:type="pct"/>
            <w:vAlign w:val="center"/>
            <w:hideMark/>
          </w:tcPr>
          <w:p w:rsidR="000430B5" w:rsidRPr="00FA3856" w:rsidRDefault="000430B5" w:rsidP="00D8594F">
            <w:pPr>
              <w:ind w:firstLine="708"/>
              <w:jc w:val="both"/>
              <w:rPr>
                <w:bCs/>
                <w:szCs w:val="20"/>
              </w:rPr>
            </w:pPr>
            <w:r w:rsidRPr="00FA3856">
              <w:rPr>
                <w:bCs/>
                <w:szCs w:val="20"/>
              </w:rPr>
              <w:t xml:space="preserve">Exportação </w:t>
            </w:r>
          </w:p>
        </w:tc>
        <w:tc>
          <w:tcPr>
            <w:tcW w:w="2264" w:type="pct"/>
            <w:vAlign w:val="center"/>
            <w:hideMark/>
          </w:tcPr>
          <w:p w:rsidR="000430B5" w:rsidRPr="00FA3856" w:rsidRDefault="000430B5" w:rsidP="00D8594F">
            <w:pPr>
              <w:ind w:firstLine="708"/>
              <w:jc w:val="both"/>
              <w:rPr>
                <w:bCs/>
                <w:szCs w:val="20"/>
              </w:rPr>
            </w:pPr>
            <w:r w:rsidRPr="00FA3856">
              <w:rPr>
                <w:bCs/>
                <w:szCs w:val="20"/>
              </w:rPr>
              <w:t xml:space="preserve">Descrição: </w:t>
            </w:r>
          </w:p>
        </w:tc>
        <w:tc>
          <w:tcPr>
            <w:tcW w:w="918" w:type="pct"/>
            <w:vAlign w:val="center"/>
            <w:hideMark/>
          </w:tcPr>
          <w:p w:rsidR="000430B5" w:rsidRPr="00FA3856" w:rsidRDefault="000430B5" w:rsidP="00D8594F">
            <w:pPr>
              <w:ind w:firstLine="708"/>
              <w:jc w:val="both"/>
              <w:rPr>
                <w:bCs/>
                <w:szCs w:val="20"/>
              </w:rPr>
            </w:pPr>
            <w:r w:rsidRPr="00FA3856">
              <w:rPr>
                <w:bCs/>
                <w:szCs w:val="20"/>
              </w:rPr>
              <w:t>Valor Total: R$</w:t>
            </w:r>
          </w:p>
        </w:tc>
      </w:tr>
      <w:tr w:rsidR="000430B5" w:rsidRPr="00FA3856" w:rsidTr="00D8594F">
        <w:trPr>
          <w:tblCellSpacing w:w="0" w:type="dxa"/>
        </w:trPr>
        <w:tc>
          <w:tcPr>
            <w:tcW w:w="383" w:type="pct"/>
            <w:vAlign w:val="center"/>
            <w:hideMark/>
          </w:tcPr>
          <w:p w:rsidR="000430B5" w:rsidRPr="00FA3856" w:rsidRDefault="000430B5" w:rsidP="00D8594F">
            <w:pPr>
              <w:ind w:firstLine="708"/>
              <w:jc w:val="both"/>
              <w:rPr>
                <w:bCs/>
                <w:szCs w:val="20"/>
              </w:rPr>
            </w:pPr>
            <w:r w:rsidRPr="00FA3856">
              <w:rPr>
                <w:bCs/>
                <w:szCs w:val="20"/>
              </w:rPr>
              <w:t>1.</w:t>
            </w:r>
          </w:p>
        </w:tc>
        <w:tc>
          <w:tcPr>
            <w:tcW w:w="1435" w:type="pct"/>
            <w:vAlign w:val="center"/>
            <w:hideMark/>
          </w:tcPr>
          <w:p w:rsidR="000430B5" w:rsidRPr="00FA3856" w:rsidRDefault="000430B5" w:rsidP="00D8594F">
            <w:pPr>
              <w:ind w:firstLine="708"/>
              <w:jc w:val="both"/>
              <w:rPr>
                <w:bCs/>
                <w:szCs w:val="20"/>
              </w:rPr>
            </w:pPr>
            <w:r w:rsidRPr="00FA3856">
              <w:rPr>
                <w:bCs/>
                <w:szCs w:val="20"/>
              </w:rPr>
              <w:t xml:space="preserve">Bens   </w:t>
            </w:r>
          </w:p>
        </w:tc>
        <w:tc>
          <w:tcPr>
            <w:tcW w:w="2264" w:type="pct"/>
            <w:vAlign w:val="center"/>
            <w:hideMark/>
          </w:tcPr>
          <w:p w:rsidR="000430B5" w:rsidRPr="00FA3856" w:rsidRDefault="000430B5" w:rsidP="00D8594F">
            <w:pPr>
              <w:ind w:firstLine="708"/>
              <w:jc w:val="both"/>
              <w:rPr>
                <w:bCs/>
                <w:szCs w:val="20"/>
              </w:rPr>
            </w:pPr>
            <w:r w:rsidRPr="00FA3856">
              <w:rPr>
                <w:bCs/>
                <w:szCs w:val="20"/>
              </w:rPr>
              <w:t>Automóvel ABC 2.0</w:t>
            </w:r>
          </w:p>
        </w:tc>
        <w:tc>
          <w:tcPr>
            <w:tcW w:w="918" w:type="pct"/>
            <w:vAlign w:val="center"/>
            <w:hideMark/>
          </w:tcPr>
          <w:p w:rsidR="000430B5" w:rsidRPr="00FA3856" w:rsidRDefault="000430B5" w:rsidP="00D8594F">
            <w:pPr>
              <w:ind w:firstLine="708"/>
              <w:jc w:val="both"/>
              <w:rPr>
                <w:bCs/>
                <w:szCs w:val="20"/>
              </w:rPr>
            </w:pPr>
            <w:r w:rsidRPr="00FA3856">
              <w:rPr>
                <w:bCs/>
                <w:szCs w:val="20"/>
              </w:rPr>
              <w:t>2.600.000,00</w:t>
            </w:r>
          </w:p>
        </w:tc>
      </w:tr>
      <w:tr w:rsidR="000430B5" w:rsidRPr="00FA3856" w:rsidTr="00D8594F">
        <w:trPr>
          <w:tblCellSpacing w:w="0" w:type="dxa"/>
        </w:trPr>
        <w:tc>
          <w:tcPr>
            <w:tcW w:w="383" w:type="pct"/>
            <w:vAlign w:val="center"/>
            <w:hideMark/>
          </w:tcPr>
          <w:p w:rsidR="000430B5" w:rsidRPr="00FA3856" w:rsidRDefault="000430B5" w:rsidP="00D8594F">
            <w:pPr>
              <w:ind w:firstLine="708"/>
              <w:jc w:val="both"/>
              <w:rPr>
                <w:bCs/>
                <w:szCs w:val="20"/>
              </w:rPr>
            </w:pPr>
            <w:r w:rsidRPr="00FA3856">
              <w:rPr>
                <w:bCs/>
                <w:szCs w:val="20"/>
              </w:rPr>
              <w:t>2.</w:t>
            </w:r>
          </w:p>
        </w:tc>
        <w:tc>
          <w:tcPr>
            <w:tcW w:w="1435" w:type="pct"/>
            <w:vAlign w:val="center"/>
            <w:hideMark/>
          </w:tcPr>
          <w:p w:rsidR="000430B5" w:rsidRPr="00FA3856" w:rsidRDefault="000430B5" w:rsidP="00D8594F">
            <w:pPr>
              <w:ind w:firstLine="708"/>
              <w:jc w:val="both"/>
              <w:rPr>
                <w:bCs/>
                <w:szCs w:val="20"/>
              </w:rPr>
            </w:pPr>
            <w:r w:rsidRPr="00FA3856">
              <w:rPr>
                <w:bCs/>
                <w:szCs w:val="20"/>
              </w:rPr>
              <w:t>Operações Financeiras</w:t>
            </w:r>
          </w:p>
        </w:tc>
        <w:tc>
          <w:tcPr>
            <w:tcW w:w="2264" w:type="pct"/>
            <w:vAlign w:val="center"/>
            <w:hideMark/>
          </w:tcPr>
          <w:p w:rsidR="000430B5" w:rsidRPr="00FA3856" w:rsidRDefault="000430B5" w:rsidP="00D8594F">
            <w:pPr>
              <w:ind w:firstLine="708"/>
              <w:jc w:val="both"/>
              <w:rPr>
                <w:bCs/>
                <w:szCs w:val="20"/>
              </w:rPr>
            </w:pPr>
            <w:r w:rsidRPr="00FA3856">
              <w:rPr>
                <w:bCs/>
                <w:szCs w:val="20"/>
              </w:rPr>
              <w:t xml:space="preserve">Juros sobre empréstimos concedidos </w:t>
            </w:r>
          </w:p>
        </w:tc>
        <w:tc>
          <w:tcPr>
            <w:tcW w:w="918" w:type="pct"/>
            <w:vAlign w:val="center"/>
            <w:hideMark/>
          </w:tcPr>
          <w:p w:rsidR="000430B5" w:rsidRPr="00FA3856" w:rsidRDefault="000430B5" w:rsidP="00D8594F">
            <w:pPr>
              <w:ind w:firstLine="708"/>
              <w:jc w:val="both"/>
              <w:rPr>
                <w:bCs/>
                <w:szCs w:val="20"/>
              </w:rPr>
            </w:pPr>
            <w:r w:rsidRPr="00FA3856">
              <w:rPr>
                <w:bCs/>
                <w:szCs w:val="20"/>
              </w:rPr>
              <w:t>1.500.000,00</w:t>
            </w:r>
          </w:p>
        </w:tc>
      </w:tr>
      <w:tr w:rsidR="000430B5" w:rsidRPr="00FA3856" w:rsidTr="00D8594F">
        <w:trPr>
          <w:tblCellSpacing w:w="0" w:type="dxa"/>
        </w:trPr>
        <w:tc>
          <w:tcPr>
            <w:tcW w:w="383" w:type="pct"/>
            <w:vAlign w:val="center"/>
            <w:hideMark/>
          </w:tcPr>
          <w:p w:rsidR="000430B5" w:rsidRPr="00FA3856" w:rsidRDefault="000430B5" w:rsidP="00D8594F">
            <w:pPr>
              <w:ind w:firstLine="708"/>
              <w:jc w:val="both"/>
              <w:rPr>
                <w:bCs/>
                <w:szCs w:val="20"/>
              </w:rPr>
            </w:pPr>
            <w:r w:rsidRPr="00FA3856">
              <w:rPr>
                <w:bCs/>
                <w:szCs w:val="20"/>
              </w:rPr>
              <w:t>3.</w:t>
            </w:r>
          </w:p>
        </w:tc>
        <w:tc>
          <w:tcPr>
            <w:tcW w:w="1435" w:type="pct"/>
            <w:vAlign w:val="center"/>
            <w:hideMark/>
          </w:tcPr>
          <w:p w:rsidR="000430B5" w:rsidRPr="00FA3856" w:rsidRDefault="000430B5" w:rsidP="00D8594F">
            <w:pPr>
              <w:ind w:firstLine="708"/>
              <w:jc w:val="both"/>
              <w:rPr>
                <w:bCs/>
                <w:szCs w:val="20"/>
              </w:rPr>
            </w:pPr>
            <w:r w:rsidRPr="00FA3856">
              <w:rPr>
                <w:bCs/>
                <w:szCs w:val="20"/>
              </w:rPr>
              <w:t xml:space="preserve">Serviços </w:t>
            </w:r>
          </w:p>
        </w:tc>
        <w:tc>
          <w:tcPr>
            <w:tcW w:w="2264" w:type="pct"/>
            <w:vAlign w:val="center"/>
            <w:hideMark/>
          </w:tcPr>
          <w:p w:rsidR="000430B5" w:rsidRPr="00FA3856" w:rsidRDefault="000430B5" w:rsidP="00D8594F">
            <w:pPr>
              <w:ind w:firstLine="708"/>
              <w:jc w:val="both"/>
              <w:rPr>
                <w:bCs/>
                <w:szCs w:val="20"/>
              </w:rPr>
            </w:pPr>
            <w:r w:rsidRPr="00FA3856">
              <w:rPr>
                <w:bCs/>
                <w:szCs w:val="20"/>
              </w:rPr>
              <w:t xml:space="preserve">Serviços de assistência técnica </w:t>
            </w:r>
          </w:p>
        </w:tc>
        <w:tc>
          <w:tcPr>
            <w:tcW w:w="918" w:type="pct"/>
            <w:vAlign w:val="center"/>
            <w:hideMark/>
          </w:tcPr>
          <w:p w:rsidR="000430B5" w:rsidRPr="00FA3856" w:rsidRDefault="000430B5" w:rsidP="00D8594F">
            <w:pPr>
              <w:ind w:firstLine="708"/>
              <w:jc w:val="both"/>
              <w:rPr>
                <w:bCs/>
                <w:szCs w:val="20"/>
              </w:rPr>
            </w:pPr>
            <w:r w:rsidRPr="00FA3856">
              <w:rPr>
                <w:bCs/>
                <w:szCs w:val="20"/>
              </w:rPr>
              <w:t>1.000.000,00</w:t>
            </w:r>
          </w:p>
        </w:tc>
      </w:tr>
      <w:tr w:rsidR="000430B5" w:rsidRPr="00FA3856" w:rsidTr="00D8594F">
        <w:trPr>
          <w:tblCellSpacing w:w="0" w:type="dxa"/>
        </w:trPr>
        <w:tc>
          <w:tcPr>
            <w:tcW w:w="383" w:type="pct"/>
            <w:vAlign w:val="center"/>
            <w:hideMark/>
          </w:tcPr>
          <w:p w:rsidR="000430B5" w:rsidRPr="00FA3856" w:rsidRDefault="000430B5" w:rsidP="00D8594F">
            <w:pPr>
              <w:ind w:firstLine="708"/>
              <w:jc w:val="both"/>
              <w:rPr>
                <w:bCs/>
                <w:szCs w:val="20"/>
              </w:rPr>
            </w:pPr>
            <w:r w:rsidRPr="00FA3856">
              <w:rPr>
                <w:bCs/>
                <w:szCs w:val="20"/>
              </w:rPr>
              <w:t>4.</w:t>
            </w:r>
          </w:p>
        </w:tc>
        <w:tc>
          <w:tcPr>
            <w:tcW w:w="1435" w:type="pct"/>
            <w:vAlign w:val="center"/>
            <w:hideMark/>
          </w:tcPr>
          <w:p w:rsidR="000430B5" w:rsidRPr="00FA3856" w:rsidRDefault="000430B5" w:rsidP="00D8594F">
            <w:pPr>
              <w:ind w:firstLine="708"/>
              <w:jc w:val="both"/>
              <w:rPr>
                <w:bCs/>
                <w:szCs w:val="20"/>
              </w:rPr>
            </w:pPr>
            <w:r w:rsidRPr="00FA3856">
              <w:rPr>
                <w:bCs/>
                <w:szCs w:val="20"/>
              </w:rPr>
              <w:t xml:space="preserve">Bens </w:t>
            </w:r>
          </w:p>
        </w:tc>
        <w:tc>
          <w:tcPr>
            <w:tcW w:w="2264" w:type="pct"/>
            <w:vAlign w:val="center"/>
            <w:hideMark/>
          </w:tcPr>
          <w:p w:rsidR="000430B5" w:rsidRPr="00FA3856" w:rsidRDefault="000430B5" w:rsidP="00D8594F">
            <w:pPr>
              <w:ind w:firstLine="708"/>
              <w:jc w:val="both"/>
              <w:rPr>
                <w:bCs/>
                <w:szCs w:val="20"/>
              </w:rPr>
            </w:pPr>
            <w:r w:rsidRPr="00FA3856">
              <w:rPr>
                <w:bCs/>
                <w:szCs w:val="20"/>
              </w:rPr>
              <w:t xml:space="preserve">Automóvel ABC 1.6 </w:t>
            </w:r>
          </w:p>
        </w:tc>
        <w:tc>
          <w:tcPr>
            <w:tcW w:w="918" w:type="pct"/>
            <w:vAlign w:val="center"/>
            <w:hideMark/>
          </w:tcPr>
          <w:p w:rsidR="000430B5" w:rsidRPr="00FA3856" w:rsidRDefault="000430B5" w:rsidP="00D8594F">
            <w:pPr>
              <w:ind w:firstLine="708"/>
              <w:jc w:val="both"/>
              <w:rPr>
                <w:bCs/>
                <w:szCs w:val="20"/>
              </w:rPr>
            </w:pPr>
            <w:r w:rsidRPr="00FA3856">
              <w:rPr>
                <w:bCs/>
                <w:szCs w:val="20"/>
              </w:rPr>
              <w:t>900.000,00</w:t>
            </w:r>
          </w:p>
        </w:tc>
      </w:tr>
      <w:tr w:rsidR="000430B5" w:rsidRPr="00FA3856" w:rsidTr="00D8594F">
        <w:trPr>
          <w:tblCellSpacing w:w="0" w:type="dxa"/>
        </w:trPr>
        <w:tc>
          <w:tcPr>
            <w:tcW w:w="383" w:type="pct"/>
            <w:vAlign w:val="center"/>
            <w:hideMark/>
          </w:tcPr>
          <w:p w:rsidR="000430B5" w:rsidRPr="00FA3856" w:rsidRDefault="000430B5" w:rsidP="00D8594F">
            <w:pPr>
              <w:ind w:firstLine="708"/>
              <w:jc w:val="both"/>
              <w:rPr>
                <w:bCs/>
                <w:szCs w:val="20"/>
              </w:rPr>
            </w:pPr>
            <w:r w:rsidRPr="00FA3856">
              <w:rPr>
                <w:bCs/>
                <w:szCs w:val="20"/>
              </w:rPr>
              <w:t>5.</w:t>
            </w:r>
          </w:p>
        </w:tc>
        <w:tc>
          <w:tcPr>
            <w:tcW w:w="1435" w:type="pct"/>
            <w:vAlign w:val="center"/>
            <w:hideMark/>
          </w:tcPr>
          <w:p w:rsidR="000430B5" w:rsidRPr="00FA3856" w:rsidRDefault="000430B5" w:rsidP="00D8594F">
            <w:pPr>
              <w:ind w:firstLine="708"/>
              <w:jc w:val="both"/>
              <w:rPr>
                <w:bCs/>
                <w:szCs w:val="20"/>
              </w:rPr>
            </w:pPr>
            <w:r w:rsidRPr="00FA3856">
              <w:rPr>
                <w:bCs/>
                <w:szCs w:val="20"/>
              </w:rPr>
              <w:t xml:space="preserve">Serviços </w:t>
            </w:r>
          </w:p>
        </w:tc>
        <w:tc>
          <w:tcPr>
            <w:tcW w:w="2264" w:type="pct"/>
            <w:vAlign w:val="center"/>
            <w:hideMark/>
          </w:tcPr>
          <w:p w:rsidR="000430B5" w:rsidRPr="00FA3856" w:rsidRDefault="000430B5" w:rsidP="00D8594F">
            <w:pPr>
              <w:ind w:firstLine="708"/>
              <w:jc w:val="both"/>
              <w:rPr>
                <w:bCs/>
                <w:szCs w:val="20"/>
              </w:rPr>
            </w:pPr>
            <w:r w:rsidRPr="00FA3856">
              <w:rPr>
                <w:bCs/>
                <w:szCs w:val="20"/>
              </w:rPr>
              <w:t xml:space="preserve">Propaganda e publicidade </w:t>
            </w:r>
          </w:p>
        </w:tc>
        <w:tc>
          <w:tcPr>
            <w:tcW w:w="918" w:type="pct"/>
            <w:vAlign w:val="center"/>
            <w:hideMark/>
          </w:tcPr>
          <w:p w:rsidR="000430B5" w:rsidRPr="00FA3856" w:rsidRDefault="000430B5" w:rsidP="00D8594F">
            <w:pPr>
              <w:ind w:firstLine="708"/>
              <w:jc w:val="both"/>
              <w:rPr>
                <w:bCs/>
                <w:szCs w:val="20"/>
              </w:rPr>
            </w:pPr>
            <w:r w:rsidRPr="00FA3856">
              <w:rPr>
                <w:bCs/>
                <w:szCs w:val="20"/>
              </w:rPr>
              <w:t>500.000,00</w:t>
            </w:r>
          </w:p>
        </w:tc>
      </w:tr>
      <w:tr w:rsidR="000430B5" w:rsidRPr="00FA3856" w:rsidTr="00D8594F">
        <w:trPr>
          <w:tblCellSpacing w:w="0" w:type="dxa"/>
        </w:trPr>
        <w:tc>
          <w:tcPr>
            <w:tcW w:w="383" w:type="pct"/>
            <w:vAlign w:val="center"/>
            <w:hideMark/>
          </w:tcPr>
          <w:p w:rsidR="000430B5" w:rsidRPr="00FA3856" w:rsidRDefault="000430B5" w:rsidP="00D8594F">
            <w:pPr>
              <w:ind w:firstLine="708"/>
              <w:jc w:val="both"/>
              <w:rPr>
                <w:bCs/>
                <w:szCs w:val="20"/>
              </w:rPr>
            </w:pPr>
            <w:r w:rsidRPr="00FA3856">
              <w:rPr>
                <w:bCs/>
                <w:szCs w:val="20"/>
              </w:rPr>
              <w:t>6.</w:t>
            </w:r>
          </w:p>
        </w:tc>
        <w:tc>
          <w:tcPr>
            <w:tcW w:w="1435" w:type="pct"/>
            <w:vAlign w:val="center"/>
            <w:hideMark/>
          </w:tcPr>
          <w:p w:rsidR="000430B5" w:rsidRPr="00FA3856" w:rsidRDefault="000430B5" w:rsidP="00D8594F">
            <w:pPr>
              <w:ind w:firstLine="708"/>
              <w:jc w:val="both"/>
              <w:rPr>
                <w:bCs/>
                <w:szCs w:val="20"/>
              </w:rPr>
            </w:pPr>
            <w:r w:rsidRPr="00FA3856">
              <w:rPr>
                <w:bCs/>
                <w:szCs w:val="20"/>
              </w:rPr>
              <w:t xml:space="preserve">Direitos </w:t>
            </w:r>
          </w:p>
        </w:tc>
        <w:tc>
          <w:tcPr>
            <w:tcW w:w="2264" w:type="pct"/>
            <w:vAlign w:val="center"/>
            <w:hideMark/>
          </w:tcPr>
          <w:p w:rsidR="000430B5" w:rsidRPr="00FA3856" w:rsidRDefault="000430B5" w:rsidP="00D8594F">
            <w:pPr>
              <w:ind w:firstLine="708"/>
              <w:jc w:val="both"/>
              <w:rPr>
                <w:bCs/>
                <w:szCs w:val="20"/>
              </w:rPr>
            </w:pPr>
            <w:r w:rsidRPr="00FA3856">
              <w:rPr>
                <w:bCs/>
                <w:szCs w:val="20"/>
              </w:rPr>
              <w:t xml:space="preserve">Direitos de exploração de minérios </w:t>
            </w:r>
          </w:p>
        </w:tc>
        <w:tc>
          <w:tcPr>
            <w:tcW w:w="918" w:type="pct"/>
            <w:vAlign w:val="center"/>
            <w:hideMark/>
          </w:tcPr>
          <w:p w:rsidR="000430B5" w:rsidRPr="00FA3856" w:rsidRDefault="000430B5" w:rsidP="00D8594F">
            <w:pPr>
              <w:ind w:firstLine="708"/>
              <w:jc w:val="both"/>
              <w:rPr>
                <w:bCs/>
                <w:szCs w:val="20"/>
              </w:rPr>
            </w:pPr>
            <w:r w:rsidRPr="00FA3856">
              <w:rPr>
                <w:bCs/>
                <w:szCs w:val="20"/>
              </w:rPr>
              <w:t>450.000,00</w:t>
            </w:r>
          </w:p>
        </w:tc>
      </w:tr>
    </w:tbl>
    <w:p w:rsidR="000430B5" w:rsidRPr="00FA3856" w:rsidRDefault="00BC63D3" w:rsidP="00D8594F">
      <w:pPr>
        <w:ind w:firstLine="708"/>
        <w:jc w:val="both"/>
        <w:rPr>
          <w:bCs/>
          <w:szCs w:val="20"/>
        </w:rPr>
      </w:pPr>
      <w:r w:rsidRPr="00FA3856">
        <w:rPr>
          <w:bCs/>
          <w:szCs w:val="20"/>
        </w:rPr>
        <w:t>E assim por diante</w:t>
      </w:r>
      <w:r w:rsidR="000430B5" w:rsidRPr="00FA3856">
        <w:rPr>
          <w:bCs/>
          <w:szCs w:val="20"/>
        </w:rPr>
        <w:t>.</w:t>
      </w:r>
    </w:p>
    <w:p w:rsidR="004619A9" w:rsidRPr="00FA3856" w:rsidRDefault="004619A9" w:rsidP="00AE10C8">
      <w:pPr>
        <w:jc w:val="both"/>
        <w:rPr>
          <w:szCs w:val="20"/>
        </w:rPr>
      </w:pPr>
    </w:p>
    <w:p w:rsidR="004619A9" w:rsidRPr="00FA3856" w:rsidRDefault="004619A9" w:rsidP="00AE10C8">
      <w:pPr>
        <w:jc w:val="both"/>
        <w:rPr>
          <w:szCs w:val="20"/>
        </w:rPr>
      </w:pPr>
    </w:p>
    <w:p w:rsidR="004619A9" w:rsidRPr="00FA3856" w:rsidRDefault="004619A9" w:rsidP="00AE10C8">
      <w:pPr>
        <w:jc w:val="both"/>
        <w:rPr>
          <w:szCs w:val="20"/>
        </w:rPr>
      </w:pPr>
    </w:p>
    <w:p w:rsidR="004619A9" w:rsidRPr="00FA3856" w:rsidRDefault="004619A9" w:rsidP="00AE10C8">
      <w:pPr>
        <w:jc w:val="both"/>
        <w:rPr>
          <w:szCs w:val="20"/>
        </w:rPr>
      </w:pPr>
    </w:p>
    <w:p w:rsidR="004619A9" w:rsidRPr="00FA3856" w:rsidRDefault="004619A9" w:rsidP="00AE10C8">
      <w:pPr>
        <w:jc w:val="both"/>
        <w:rPr>
          <w:szCs w:val="20"/>
        </w:rPr>
      </w:pPr>
    </w:p>
    <w:p w:rsidR="004619A9" w:rsidRPr="00FA3856" w:rsidRDefault="004619A9" w:rsidP="00AE10C8">
      <w:pPr>
        <w:jc w:val="both"/>
        <w:rPr>
          <w:szCs w:val="20"/>
        </w:rPr>
      </w:pPr>
    </w:p>
    <w:p w:rsidR="004619A9" w:rsidRPr="00FA3856" w:rsidRDefault="004619A9" w:rsidP="00AE10C8">
      <w:pPr>
        <w:jc w:val="both"/>
        <w:rPr>
          <w:szCs w:val="20"/>
        </w:rPr>
      </w:pPr>
    </w:p>
    <w:p w:rsidR="00BC63D3" w:rsidRPr="00FA3856" w:rsidRDefault="00BC63D3" w:rsidP="00AE10C8">
      <w:pPr>
        <w:jc w:val="both"/>
        <w:rPr>
          <w:szCs w:val="20"/>
        </w:rPr>
      </w:pPr>
    </w:p>
    <w:p w:rsidR="00BC63D3" w:rsidRPr="00FA3856" w:rsidRDefault="00BC63D3" w:rsidP="00AE10C8">
      <w:pPr>
        <w:jc w:val="both"/>
        <w:rPr>
          <w:szCs w:val="20"/>
        </w:rPr>
      </w:pPr>
    </w:p>
    <w:p w:rsidR="00BC63D3" w:rsidRPr="00FA3856" w:rsidRDefault="00BC63D3" w:rsidP="00AE10C8">
      <w:pPr>
        <w:jc w:val="both"/>
        <w:rPr>
          <w:szCs w:val="20"/>
        </w:rPr>
      </w:pPr>
    </w:p>
    <w:p w:rsidR="00BC63D3" w:rsidRPr="00FA3856" w:rsidRDefault="00BC63D3" w:rsidP="00AE10C8">
      <w:pPr>
        <w:jc w:val="both"/>
        <w:rPr>
          <w:szCs w:val="20"/>
        </w:rPr>
      </w:pPr>
    </w:p>
    <w:p w:rsidR="00BC63D3" w:rsidRPr="00FA3856" w:rsidRDefault="00BC63D3" w:rsidP="00AE10C8">
      <w:pPr>
        <w:jc w:val="both"/>
        <w:rPr>
          <w:szCs w:val="20"/>
        </w:rPr>
      </w:pPr>
    </w:p>
    <w:p w:rsidR="00C908DE" w:rsidRDefault="00B35FA3" w:rsidP="00C908DE">
      <w:pPr>
        <w:spacing w:after="200" w:line="276" w:lineRule="auto"/>
        <w:jc w:val="center"/>
        <w:rPr>
          <w:b/>
          <w:szCs w:val="20"/>
        </w:rPr>
      </w:pPr>
      <w:r>
        <w:rPr>
          <w:b/>
          <w:szCs w:val="20"/>
        </w:rPr>
        <w:object w:dxaOrig="15090" w:dyaOrig="9855">
          <v:shape id="_x0000_i1917" type="#_x0000_t75" style="width:804.75pt;height:480pt" o:ole="">
            <v:imagedata r:id="rId675" o:title=""/>
          </v:shape>
          <o:OLEObject Type="Link" ProgID="Excel.Sheet.12" ShapeID="_x0000_i1917" DrawAspect="Content" r:id="rId676" UpdateMode="Always">
            <o:LinkType>EnhancedMetaFile</o:LinkType>
            <o:LockedField>false</o:LockedField>
          </o:OLEObject>
        </w:object>
      </w:r>
    </w:p>
    <w:p w:rsidR="00C908DE" w:rsidRDefault="00B35FA3" w:rsidP="00C908DE">
      <w:pPr>
        <w:spacing w:after="200" w:line="276" w:lineRule="auto"/>
        <w:jc w:val="center"/>
        <w:rPr>
          <w:b/>
          <w:szCs w:val="20"/>
        </w:rPr>
      </w:pPr>
      <w:r>
        <w:rPr>
          <w:b/>
          <w:szCs w:val="20"/>
        </w:rPr>
        <w:object w:dxaOrig="15090" w:dyaOrig="6705">
          <v:shape id="_x0000_i1919" type="#_x0000_t75" style="width:804.75pt;height:324pt" o:ole="">
            <v:imagedata r:id="rId677" o:title=""/>
          </v:shape>
          <o:OLEObject Type="Link" ProgID="Excel.Sheet.12" ShapeID="_x0000_i1919" DrawAspect="Content" r:id="rId678" UpdateMode="Always">
            <o:LinkType>EnhancedMetaFile</o:LinkType>
            <o:LockedField>false</o:LockedField>
          </o:OLEObject>
        </w:object>
      </w:r>
    </w:p>
    <w:p w:rsidR="00C908DE" w:rsidRDefault="00C908DE">
      <w:pPr>
        <w:spacing w:after="200" w:line="276" w:lineRule="auto"/>
        <w:rPr>
          <w:b/>
          <w:szCs w:val="20"/>
        </w:rPr>
      </w:pPr>
      <w:r>
        <w:rPr>
          <w:b/>
          <w:szCs w:val="20"/>
        </w:rPr>
        <w:br w:type="page"/>
      </w:r>
    </w:p>
    <w:p w:rsidR="00C908DE" w:rsidRDefault="00B35FA3" w:rsidP="00C908DE">
      <w:pPr>
        <w:spacing w:after="200" w:line="276" w:lineRule="auto"/>
        <w:jc w:val="center"/>
        <w:rPr>
          <w:b/>
          <w:szCs w:val="20"/>
        </w:rPr>
      </w:pPr>
      <w:r>
        <w:rPr>
          <w:b/>
          <w:szCs w:val="20"/>
        </w:rPr>
        <w:object w:dxaOrig="15090" w:dyaOrig="6945">
          <v:shape id="_x0000_i1921" type="#_x0000_t75" style="width:804.75pt;height:336pt" o:ole="">
            <v:imagedata r:id="rId679" o:title=""/>
          </v:shape>
          <o:OLEObject Type="Link" ProgID="Excel.Sheet.12" ShapeID="_x0000_i1921" DrawAspect="Content" r:id="rId680" UpdateMode="Always">
            <o:LinkType>EnhancedMetaFile</o:LinkType>
            <o:LockedField>false</o:LockedField>
          </o:OLEObject>
        </w:object>
      </w:r>
    </w:p>
    <w:p w:rsidR="00C908DE" w:rsidRDefault="00C908DE">
      <w:pPr>
        <w:spacing w:after="200" w:line="276" w:lineRule="auto"/>
        <w:rPr>
          <w:b/>
          <w:szCs w:val="20"/>
        </w:rPr>
      </w:pPr>
      <w:r>
        <w:rPr>
          <w:b/>
          <w:szCs w:val="20"/>
        </w:rPr>
        <w:br w:type="page"/>
      </w:r>
    </w:p>
    <w:p w:rsidR="00C908DE" w:rsidRDefault="00B35FA3" w:rsidP="00C908DE">
      <w:pPr>
        <w:spacing w:after="200" w:line="276" w:lineRule="auto"/>
        <w:jc w:val="center"/>
        <w:rPr>
          <w:b/>
          <w:szCs w:val="20"/>
        </w:rPr>
      </w:pPr>
      <w:r>
        <w:rPr>
          <w:b/>
          <w:szCs w:val="20"/>
        </w:rPr>
        <w:object w:dxaOrig="15090" w:dyaOrig="10260">
          <v:shape id="_x0000_i1923" type="#_x0000_t75" style="width:804.75pt;height:496.5pt" o:ole="">
            <v:imagedata r:id="rId681" o:title=""/>
          </v:shape>
          <o:OLEObject Type="Link" ProgID="Excel.Sheet.12" ShapeID="_x0000_i1923" DrawAspect="Content" r:id="rId682" UpdateMode="Always">
            <o:LinkType>EnhancedMetaFile</o:LinkType>
            <o:LockedField>false</o:LockedField>
          </o:OLEObject>
        </w:object>
      </w:r>
    </w:p>
    <w:p w:rsidR="00C908DE" w:rsidRDefault="00B35FA3" w:rsidP="00C908DE">
      <w:pPr>
        <w:spacing w:after="200" w:line="276" w:lineRule="auto"/>
        <w:jc w:val="center"/>
        <w:rPr>
          <w:b/>
          <w:szCs w:val="20"/>
        </w:rPr>
      </w:pPr>
      <w:r>
        <w:rPr>
          <w:b/>
          <w:szCs w:val="20"/>
        </w:rPr>
        <w:object w:dxaOrig="15090" w:dyaOrig="4905">
          <v:shape id="_x0000_i1925" type="#_x0000_t75" style="width:804.75pt;height:237.75pt" o:ole="">
            <v:imagedata r:id="rId683" o:title=""/>
          </v:shape>
          <o:OLEObject Type="Link" ProgID="Excel.Sheet.12" ShapeID="_x0000_i1925" DrawAspect="Content" r:id="rId684" UpdateMode="Always">
            <o:LinkType>EnhancedMetaFile</o:LinkType>
            <o:LockedField>false</o:LockedField>
          </o:OLEObject>
        </w:object>
      </w:r>
    </w:p>
    <w:p w:rsidR="00F35838" w:rsidRPr="00FA3856" w:rsidRDefault="00556DC4">
      <w:pPr>
        <w:spacing w:after="200" w:line="276" w:lineRule="auto"/>
        <w:rPr>
          <w:b/>
          <w:szCs w:val="20"/>
        </w:rPr>
      </w:pPr>
      <w:r w:rsidRPr="00FA3856">
        <w:rPr>
          <w:b/>
          <w:szCs w:val="20"/>
        </w:rPr>
        <w:t>Tabela de Unidades de Medida (X300.UNI_MED):</w:t>
      </w:r>
    </w:p>
    <w:p w:rsidR="00556DC4" w:rsidRPr="00FA3856" w:rsidRDefault="00556DC4" w:rsidP="00556DC4">
      <w:pPr>
        <w:rPr>
          <w:szCs w:val="20"/>
        </w:rPr>
      </w:pPr>
      <w:r w:rsidRPr="00FA3856">
        <w:rPr>
          <w:szCs w:val="20"/>
        </w:rPr>
        <w:t>Código|Descrição|Data Início|Data Fim</w:t>
      </w:r>
    </w:p>
    <w:p w:rsidR="00556DC4" w:rsidRPr="00FA3856" w:rsidRDefault="00556DC4" w:rsidP="00556DC4">
      <w:pPr>
        <w:rPr>
          <w:szCs w:val="20"/>
        </w:rPr>
      </w:pPr>
      <w:r w:rsidRPr="00FA3856">
        <w:rPr>
          <w:szCs w:val="20"/>
        </w:rPr>
        <w:t>01|Bilhão de Unidade Internacional|01012013|</w:t>
      </w:r>
    </w:p>
    <w:p w:rsidR="00556DC4" w:rsidRPr="00FA3856" w:rsidRDefault="00556DC4" w:rsidP="00556DC4">
      <w:pPr>
        <w:rPr>
          <w:szCs w:val="20"/>
        </w:rPr>
      </w:pPr>
      <w:r w:rsidRPr="00FA3856">
        <w:rPr>
          <w:szCs w:val="20"/>
        </w:rPr>
        <w:t>02|Dúzia|01012013|</w:t>
      </w:r>
    </w:p>
    <w:p w:rsidR="00556DC4" w:rsidRPr="00FA3856" w:rsidRDefault="00556DC4" w:rsidP="00556DC4">
      <w:pPr>
        <w:rPr>
          <w:szCs w:val="20"/>
        </w:rPr>
      </w:pPr>
      <w:r w:rsidRPr="00FA3856">
        <w:rPr>
          <w:szCs w:val="20"/>
        </w:rPr>
        <w:t>03|Grama|01012013|</w:t>
      </w:r>
    </w:p>
    <w:p w:rsidR="00556DC4" w:rsidRPr="00FA3856" w:rsidRDefault="00556DC4" w:rsidP="00556DC4">
      <w:pPr>
        <w:rPr>
          <w:szCs w:val="20"/>
        </w:rPr>
      </w:pPr>
      <w:r w:rsidRPr="00FA3856">
        <w:rPr>
          <w:szCs w:val="20"/>
        </w:rPr>
        <w:t>04|Litro|01012013|</w:t>
      </w:r>
    </w:p>
    <w:p w:rsidR="00556DC4" w:rsidRPr="00FA3856" w:rsidRDefault="00556DC4" w:rsidP="00556DC4">
      <w:pPr>
        <w:rPr>
          <w:szCs w:val="20"/>
        </w:rPr>
      </w:pPr>
      <w:r w:rsidRPr="00FA3856">
        <w:rPr>
          <w:szCs w:val="20"/>
        </w:rPr>
        <w:t>05|Megawatt Hora|01012013|</w:t>
      </w:r>
    </w:p>
    <w:p w:rsidR="00556DC4" w:rsidRPr="00FA3856" w:rsidRDefault="00556DC4" w:rsidP="00556DC4">
      <w:pPr>
        <w:rPr>
          <w:szCs w:val="20"/>
        </w:rPr>
      </w:pPr>
      <w:r w:rsidRPr="00FA3856">
        <w:rPr>
          <w:szCs w:val="20"/>
        </w:rPr>
        <w:t>06|Metro|01012013|</w:t>
      </w:r>
    </w:p>
    <w:p w:rsidR="00556DC4" w:rsidRPr="00FA3856" w:rsidRDefault="00556DC4" w:rsidP="00556DC4">
      <w:pPr>
        <w:rPr>
          <w:szCs w:val="20"/>
        </w:rPr>
      </w:pPr>
      <w:r w:rsidRPr="00FA3856">
        <w:rPr>
          <w:szCs w:val="20"/>
        </w:rPr>
        <w:t>07|Metro Cúbico|01012013|</w:t>
      </w:r>
    </w:p>
    <w:p w:rsidR="00556DC4" w:rsidRPr="00FA3856" w:rsidRDefault="00556DC4" w:rsidP="00556DC4">
      <w:pPr>
        <w:rPr>
          <w:szCs w:val="20"/>
        </w:rPr>
      </w:pPr>
      <w:r w:rsidRPr="00FA3856">
        <w:rPr>
          <w:szCs w:val="20"/>
        </w:rPr>
        <w:t>08|Metro Quadrado|01012013|</w:t>
      </w:r>
    </w:p>
    <w:p w:rsidR="00556DC4" w:rsidRPr="00FA3856" w:rsidRDefault="00556DC4" w:rsidP="00556DC4">
      <w:pPr>
        <w:rPr>
          <w:szCs w:val="20"/>
        </w:rPr>
      </w:pPr>
      <w:r w:rsidRPr="00FA3856">
        <w:rPr>
          <w:szCs w:val="20"/>
        </w:rPr>
        <w:t>09|Mil Unidades|01012013|</w:t>
      </w:r>
    </w:p>
    <w:p w:rsidR="00556DC4" w:rsidRPr="00FA3856" w:rsidRDefault="00556DC4" w:rsidP="00556DC4">
      <w:pPr>
        <w:rPr>
          <w:szCs w:val="20"/>
        </w:rPr>
      </w:pPr>
      <w:r w:rsidRPr="00FA3856">
        <w:rPr>
          <w:szCs w:val="20"/>
        </w:rPr>
        <w:t>10|Pares|01012013|</w:t>
      </w:r>
    </w:p>
    <w:p w:rsidR="00556DC4" w:rsidRPr="00FA3856" w:rsidRDefault="00556DC4" w:rsidP="00556DC4">
      <w:pPr>
        <w:rPr>
          <w:szCs w:val="20"/>
        </w:rPr>
      </w:pPr>
      <w:r w:rsidRPr="00FA3856">
        <w:rPr>
          <w:szCs w:val="20"/>
        </w:rPr>
        <w:t>11|Quilates|01012013|</w:t>
      </w:r>
    </w:p>
    <w:p w:rsidR="00556DC4" w:rsidRPr="00FA3856" w:rsidRDefault="00556DC4" w:rsidP="00556DC4">
      <w:pPr>
        <w:rPr>
          <w:szCs w:val="20"/>
        </w:rPr>
      </w:pPr>
      <w:r w:rsidRPr="00FA3856">
        <w:rPr>
          <w:szCs w:val="20"/>
        </w:rPr>
        <w:t>12|Quilograma Bruto|01012013|</w:t>
      </w:r>
    </w:p>
    <w:p w:rsidR="00556DC4" w:rsidRPr="00FA3856" w:rsidRDefault="00556DC4" w:rsidP="00556DC4">
      <w:pPr>
        <w:rPr>
          <w:szCs w:val="20"/>
        </w:rPr>
      </w:pPr>
      <w:r w:rsidRPr="00FA3856">
        <w:rPr>
          <w:szCs w:val="20"/>
        </w:rPr>
        <w:t>13|Quilograma Líquido|01012013|</w:t>
      </w:r>
    </w:p>
    <w:p w:rsidR="00556DC4" w:rsidRPr="00FA3856" w:rsidRDefault="00556DC4" w:rsidP="00556DC4">
      <w:pPr>
        <w:rPr>
          <w:szCs w:val="20"/>
        </w:rPr>
      </w:pPr>
      <w:r w:rsidRPr="00FA3856">
        <w:rPr>
          <w:szCs w:val="20"/>
        </w:rPr>
        <w:t>14|Tonelada Métrica Líquida|01012013|</w:t>
      </w:r>
    </w:p>
    <w:p w:rsidR="00556DC4" w:rsidRPr="00FA3856" w:rsidRDefault="00556DC4" w:rsidP="00556DC4">
      <w:pPr>
        <w:rPr>
          <w:szCs w:val="20"/>
        </w:rPr>
      </w:pPr>
      <w:r w:rsidRPr="00FA3856">
        <w:rPr>
          <w:szCs w:val="20"/>
        </w:rPr>
        <w:t>15|Unidade|01012013|</w:t>
      </w:r>
    </w:p>
    <w:p w:rsidR="00556DC4" w:rsidRPr="00FA3856" w:rsidRDefault="00556DC4" w:rsidP="00556DC4">
      <w:pPr>
        <w:rPr>
          <w:szCs w:val="20"/>
        </w:rPr>
      </w:pPr>
      <w:r w:rsidRPr="00FA3856">
        <w:rPr>
          <w:szCs w:val="20"/>
        </w:rPr>
        <w:lastRenderedPageBreak/>
        <w:t>16|Tambor|01012015|</w:t>
      </w:r>
    </w:p>
    <w:p w:rsidR="00556DC4" w:rsidRPr="00FA3856" w:rsidRDefault="00556DC4" w:rsidP="00556DC4">
      <w:pPr>
        <w:rPr>
          <w:szCs w:val="20"/>
        </w:rPr>
      </w:pPr>
      <w:r w:rsidRPr="00FA3856">
        <w:rPr>
          <w:szCs w:val="20"/>
        </w:rPr>
        <w:t>17|Caixa|01012015|</w:t>
      </w:r>
    </w:p>
    <w:p w:rsidR="00556DC4" w:rsidRPr="00FA3856" w:rsidRDefault="00556DC4" w:rsidP="00556DC4">
      <w:pPr>
        <w:rPr>
          <w:szCs w:val="20"/>
        </w:rPr>
      </w:pPr>
      <w:r w:rsidRPr="00FA3856">
        <w:rPr>
          <w:szCs w:val="20"/>
        </w:rPr>
        <w:t>18|Milímetro|01012015|</w:t>
      </w:r>
    </w:p>
    <w:p w:rsidR="00556DC4" w:rsidRPr="00FA3856" w:rsidRDefault="00556DC4" w:rsidP="00556DC4">
      <w:pPr>
        <w:rPr>
          <w:szCs w:val="20"/>
        </w:rPr>
      </w:pPr>
      <w:r w:rsidRPr="00FA3856">
        <w:rPr>
          <w:szCs w:val="20"/>
        </w:rPr>
        <w:t>19|Mililitro|01012015|</w:t>
      </w:r>
    </w:p>
    <w:p w:rsidR="00556DC4" w:rsidRPr="00FA3856" w:rsidRDefault="00556DC4" w:rsidP="00556DC4">
      <w:pPr>
        <w:rPr>
          <w:szCs w:val="20"/>
        </w:rPr>
      </w:pPr>
      <w:r w:rsidRPr="00FA3856">
        <w:rPr>
          <w:szCs w:val="20"/>
        </w:rPr>
        <w:t>20|Galão|01012015|</w:t>
      </w:r>
    </w:p>
    <w:p w:rsidR="00556DC4" w:rsidRPr="00FA3856" w:rsidRDefault="00556DC4" w:rsidP="00556DC4">
      <w:pPr>
        <w:rPr>
          <w:szCs w:val="20"/>
        </w:rPr>
      </w:pPr>
      <w:r w:rsidRPr="00FA3856">
        <w:rPr>
          <w:szCs w:val="20"/>
        </w:rPr>
        <w:t>21|Bobina|01012015|</w:t>
      </w:r>
    </w:p>
    <w:p w:rsidR="00556DC4" w:rsidRPr="00FA3856" w:rsidRDefault="00556DC4" w:rsidP="00556DC4">
      <w:pPr>
        <w:rPr>
          <w:szCs w:val="20"/>
        </w:rPr>
      </w:pPr>
      <w:r w:rsidRPr="00FA3856">
        <w:rPr>
          <w:szCs w:val="20"/>
        </w:rPr>
        <w:t>22|Balde|01012015|</w:t>
      </w:r>
    </w:p>
    <w:p w:rsidR="00556DC4" w:rsidRPr="00FA3856" w:rsidRDefault="00556DC4" w:rsidP="00556DC4">
      <w:pPr>
        <w:rPr>
          <w:szCs w:val="20"/>
        </w:rPr>
      </w:pPr>
      <w:r w:rsidRPr="00FA3856">
        <w:rPr>
          <w:szCs w:val="20"/>
        </w:rPr>
        <w:t>23|Dezena|01012015|</w:t>
      </w:r>
    </w:p>
    <w:p w:rsidR="00556DC4" w:rsidRPr="00FA3856" w:rsidRDefault="00556DC4" w:rsidP="00556DC4">
      <w:pPr>
        <w:rPr>
          <w:szCs w:val="20"/>
        </w:rPr>
      </w:pPr>
      <w:r w:rsidRPr="00FA3856">
        <w:rPr>
          <w:szCs w:val="20"/>
        </w:rPr>
        <w:t>24|Saco|01012015|</w:t>
      </w:r>
    </w:p>
    <w:p w:rsidR="00556DC4" w:rsidRPr="00FA3856" w:rsidRDefault="00556DC4" w:rsidP="00556DC4">
      <w:pPr>
        <w:rPr>
          <w:szCs w:val="20"/>
        </w:rPr>
      </w:pPr>
      <w:r w:rsidRPr="00FA3856">
        <w:rPr>
          <w:szCs w:val="20"/>
        </w:rPr>
        <w:t>25|Fardo|01012015|</w:t>
      </w:r>
    </w:p>
    <w:p w:rsidR="00556DC4" w:rsidRPr="00FA3856" w:rsidRDefault="00556DC4" w:rsidP="00556DC4">
      <w:pPr>
        <w:rPr>
          <w:szCs w:val="20"/>
        </w:rPr>
      </w:pPr>
      <w:r w:rsidRPr="00FA3856">
        <w:rPr>
          <w:szCs w:val="20"/>
        </w:rPr>
        <w:t>26|Barrica|01012015|</w:t>
      </w:r>
    </w:p>
    <w:p w:rsidR="00556DC4" w:rsidRPr="00FA3856" w:rsidRDefault="00556DC4" w:rsidP="00556DC4">
      <w:pPr>
        <w:rPr>
          <w:szCs w:val="20"/>
        </w:rPr>
      </w:pPr>
      <w:r w:rsidRPr="00FA3856">
        <w:rPr>
          <w:szCs w:val="20"/>
        </w:rPr>
        <w:t>27|Pacote|01012015|</w:t>
      </w:r>
    </w:p>
    <w:p w:rsidR="00556DC4" w:rsidRPr="00FA3856" w:rsidRDefault="00556DC4" w:rsidP="00556DC4">
      <w:pPr>
        <w:rPr>
          <w:szCs w:val="20"/>
        </w:rPr>
      </w:pPr>
      <w:r w:rsidRPr="00FA3856">
        <w:rPr>
          <w:szCs w:val="20"/>
        </w:rPr>
        <w:t>28|Lata|01012015|</w:t>
      </w:r>
    </w:p>
    <w:p w:rsidR="00556DC4" w:rsidRPr="00FA3856" w:rsidRDefault="00556DC4" w:rsidP="00556DC4">
      <w:pPr>
        <w:rPr>
          <w:szCs w:val="20"/>
        </w:rPr>
      </w:pPr>
      <w:r w:rsidRPr="00FA3856">
        <w:rPr>
          <w:szCs w:val="20"/>
        </w:rPr>
        <w:t>29|Cartela|01012015|</w:t>
      </w:r>
    </w:p>
    <w:p w:rsidR="00556DC4" w:rsidRPr="00FA3856" w:rsidRDefault="00556DC4" w:rsidP="00556DC4">
      <w:pPr>
        <w:rPr>
          <w:szCs w:val="20"/>
        </w:rPr>
      </w:pPr>
      <w:r w:rsidRPr="00FA3856">
        <w:rPr>
          <w:szCs w:val="20"/>
        </w:rPr>
        <w:t>30|Cento|01012015|</w:t>
      </w:r>
    </w:p>
    <w:p w:rsidR="00556DC4" w:rsidRPr="00FA3856" w:rsidRDefault="00556DC4" w:rsidP="00556DC4">
      <w:pPr>
        <w:rPr>
          <w:szCs w:val="20"/>
        </w:rPr>
      </w:pPr>
      <w:r w:rsidRPr="00FA3856">
        <w:rPr>
          <w:szCs w:val="20"/>
        </w:rPr>
        <w:t>31|Jogo|01012015|</w:t>
      </w:r>
    </w:p>
    <w:p w:rsidR="00556DC4" w:rsidRPr="00FA3856" w:rsidRDefault="00556DC4" w:rsidP="00556DC4">
      <w:pPr>
        <w:rPr>
          <w:szCs w:val="20"/>
        </w:rPr>
      </w:pPr>
      <w:r w:rsidRPr="00FA3856">
        <w:rPr>
          <w:szCs w:val="20"/>
        </w:rPr>
        <w:t>32|Cabeça|01012015|</w:t>
      </w:r>
    </w:p>
    <w:p w:rsidR="00556DC4" w:rsidRPr="00FA3856" w:rsidRDefault="00556DC4" w:rsidP="00556DC4">
      <w:pPr>
        <w:rPr>
          <w:szCs w:val="20"/>
        </w:rPr>
      </w:pPr>
      <w:r w:rsidRPr="00FA3856">
        <w:rPr>
          <w:szCs w:val="20"/>
        </w:rPr>
        <w:t>33|Peças|01012015|</w:t>
      </w:r>
    </w:p>
    <w:p w:rsidR="00556DC4" w:rsidRPr="00FA3856" w:rsidRDefault="00556DC4" w:rsidP="00556DC4">
      <w:pPr>
        <w:rPr>
          <w:szCs w:val="20"/>
        </w:rPr>
      </w:pPr>
      <w:r w:rsidRPr="00FA3856">
        <w:rPr>
          <w:szCs w:val="20"/>
        </w:rPr>
        <w:t>34|Bandeja|01012015|</w:t>
      </w:r>
    </w:p>
    <w:p w:rsidR="00556DC4" w:rsidRPr="00FA3856" w:rsidRDefault="00556DC4" w:rsidP="00556DC4">
      <w:pPr>
        <w:rPr>
          <w:szCs w:val="20"/>
        </w:rPr>
      </w:pPr>
      <w:r w:rsidRPr="00FA3856">
        <w:rPr>
          <w:szCs w:val="20"/>
        </w:rPr>
        <w:t>35|Libras|01012015|</w:t>
      </w:r>
    </w:p>
    <w:p w:rsidR="00556DC4" w:rsidRPr="00FA3856" w:rsidRDefault="00556DC4" w:rsidP="00556DC4">
      <w:pPr>
        <w:rPr>
          <w:szCs w:val="20"/>
        </w:rPr>
      </w:pPr>
      <w:r w:rsidRPr="00FA3856">
        <w:rPr>
          <w:szCs w:val="20"/>
        </w:rPr>
        <w:t>36|Groza|01012015|</w:t>
      </w:r>
    </w:p>
    <w:p w:rsidR="00556DC4" w:rsidRPr="00FA3856" w:rsidRDefault="00556DC4" w:rsidP="00556DC4">
      <w:pPr>
        <w:rPr>
          <w:szCs w:val="20"/>
        </w:rPr>
      </w:pPr>
      <w:r w:rsidRPr="00FA3856">
        <w:rPr>
          <w:szCs w:val="20"/>
        </w:rPr>
        <w:t>37|Container|01012015|</w:t>
      </w:r>
    </w:p>
    <w:p w:rsidR="00556DC4" w:rsidRPr="00FA3856" w:rsidRDefault="00556DC4" w:rsidP="00556DC4">
      <w:pPr>
        <w:rPr>
          <w:szCs w:val="20"/>
        </w:rPr>
      </w:pPr>
      <w:r w:rsidRPr="00FA3856">
        <w:rPr>
          <w:szCs w:val="20"/>
        </w:rPr>
        <w:t>38|Pallet|01012015|</w:t>
      </w:r>
    </w:p>
    <w:p w:rsidR="00556DC4" w:rsidRPr="00FA3856" w:rsidRDefault="00556DC4" w:rsidP="00556DC4">
      <w:pPr>
        <w:rPr>
          <w:szCs w:val="20"/>
        </w:rPr>
      </w:pPr>
      <w:r w:rsidRPr="00FA3856">
        <w:rPr>
          <w:szCs w:val="20"/>
        </w:rPr>
        <w:t>39|Placa|01012015|</w:t>
      </w:r>
    </w:p>
    <w:p w:rsidR="00556DC4" w:rsidRPr="00FA3856" w:rsidRDefault="00556DC4" w:rsidP="00556DC4">
      <w:pPr>
        <w:rPr>
          <w:szCs w:val="20"/>
        </w:rPr>
      </w:pPr>
      <w:r w:rsidRPr="00FA3856">
        <w:rPr>
          <w:szCs w:val="20"/>
        </w:rPr>
        <w:t>40|Rolo|01012015|</w:t>
      </w:r>
    </w:p>
    <w:p w:rsidR="00556DC4" w:rsidRPr="00FA3856" w:rsidRDefault="00556DC4" w:rsidP="00556DC4">
      <w:pPr>
        <w:rPr>
          <w:szCs w:val="20"/>
        </w:rPr>
      </w:pPr>
      <w:r w:rsidRPr="00FA3856">
        <w:rPr>
          <w:szCs w:val="20"/>
        </w:rPr>
        <w:t>41|Pés|01012015|</w:t>
      </w:r>
    </w:p>
    <w:p w:rsidR="00556DC4" w:rsidRPr="00FA3856" w:rsidRDefault="00556DC4" w:rsidP="00556DC4">
      <w:pPr>
        <w:rPr>
          <w:szCs w:val="20"/>
        </w:rPr>
      </w:pPr>
      <w:r w:rsidRPr="00FA3856">
        <w:rPr>
          <w:szCs w:val="20"/>
        </w:rPr>
        <w:t>42|Bloco|01012015|</w:t>
      </w:r>
    </w:p>
    <w:p w:rsidR="00556DC4" w:rsidRPr="00FA3856" w:rsidRDefault="00556DC4" w:rsidP="00556DC4">
      <w:pPr>
        <w:rPr>
          <w:szCs w:val="20"/>
        </w:rPr>
      </w:pPr>
      <w:r w:rsidRPr="00FA3856">
        <w:rPr>
          <w:szCs w:val="20"/>
        </w:rPr>
        <w:t>43|Frasco|01012015|</w:t>
      </w:r>
    </w:p>
    <w:p w:rsidR="00556DC4" w:rsidRPr="00FA3856" w:rsidRDefault="00556DC4" w:rsidP="00556DC4">
      <w:pPr>
        <w:rPr>
          <w:szCs w:val="20"/>
        </w:rPr>
      </w:pPr>
      <w:r w:rsidRPr="00FA3856">
        <w:rPr>
          <w:szCs w:val="20"/>
        </w:rPr>
        <w:t>44|Granel|01012015|</w:t>
      </w:r>
    </w:p>
    <w:p w:rsidR="00556DC4" w:rsidRPr="00FA3856" w:rsidRDefault="00556DC4" w:rsidP="00556DC4">
      <w:pPr>
        <w:rPr>
          <w:szCs w:val="20"/>
        </w:rPr>
      </w:pPr>
      <w:r w:rsidRPr="00FA3856">
        <w:rPr>
          <w:szCs w:val="20"/>
        </w:rPr>
        <w:t>45|Tubo|01012015|</w:t>
      </w:r>
    </w:p>
    <w:p w:rsidR="00556DC4" w:rsidRPr="00FA3856" w:rsidRDefault="00556DC4" w:rsidP="00556DC4">
      <w:pPr>
        <w:rPr>
          <w:szCs w:val="20"/>
        </w:rPr>
      </w:pPr>
      <w:r w:rsidRPr="00FA3856">
        <w:rPr>
          <w:szCs w:val="20"/>
        </w:rPr>
        <w:t>46|Gramas por Litro|01012015|</w:t>
      </w:r>
    </w:p>
    <w:p w:rsidR="00556DC4" w:rsidRPr="00FA3856" w:rsidRDefault="00556DC4" w:rsidP="00556DC4">
      <w:pPr>
        <w:rPr>
          <w:szCs w:val="20"/>
        </w:rPr>
      </w:pPr>
      <w:r w:rsidRPr="00FA3856">
        <w:rPr>
          <w:szCs w:val="20"/>
        </w:rPr>
        <w:t>47|Kit|01012015|</w:t>
      </w:r>
    </w:p>
    <w:p w:rsidR="00556DC4" w:rsidRPr="00FA3856" w:rsidRDefault="00556DC4" w:rsidP="00556DC4">
      <w:pPr>
        <w:rPr>
          <w:szCs w:val="20"/>
        </w:rPr>
      </w:pPr>
      <w:r w:rsidRPr="00FA3856">
        <w:rPr>
          <w:szCs w:val="20"/>
        </w:rPr>
        <w:t>48|Maço|01012015|</w:t>
      </w:r>
    </w:p>
    <w:p w:rsidR="00556DC4" w:rsidRPr="00FA3856" w:rsidRDefault="00556DC4" w:rsidP="00556DC4">
      <w:pPr>
        <w:rPr>
          <w:szCs w:val="20"/>
        </w:rPr>
      </w:pPr>
      <w:r w:rsidRPr="00FA3856">
        <w:rPr>
          <w:szCs w:val="20"/>
        </w:rPr>
        <w:t>49|Estivado|01012015|</w:t>
      </w:r>
    </w:p>
    <w:p w:rsidR="00556DC4" w:rsidRPr="00FA3856" w:rsidRDefault="00556DC4" w:rsidP="00556DC4">
      <w:pPr>
        <w:rPr>
          <w:szCs w:val="20"/>
        </w:rPr>
      </w:pPr>
      <w:r w:rsidRPr="00FA3856">
        <w:rPr>
          <w:szCs w:val="20"/>
        </w:rPr>
        <w:t>50|Resma|01012015|</w:t>
      </w:r>
    </w:p>
    <w:p w:rsidR="00556DC4" w:rsidRPr="00FA3856" w:rsidRDefault="00556DC4" w:rsidP="00556DC4">
      <w:pPr>
        <w:rPr>
          <w:szCs w:val="20"/>
        </w:rPr>
      </w:pPr>
      <w:r w:rsidRPr="00FA3856">
        <w:rPr>
          <w:szCs w:val="20"/>
        </w:rPr>
        <w:t>51|Vara|01012015|</w:t>
      </w:r>
    </w:p>
    <w:p w:rsidR="00556DC4" w:rsidRPr="00FA3856" w:rsidRDefault="00556DC4" w:rsidP="00556DC4">
      <w:pPr>
        <w:rPr>
          <w:szCs w:val="20"/>
        </w:rPr>
      </w:pPr>
      <w:r w:rsidRPr="00FA3856">
        <w:rPr>
          <w:szCs w:val="20"/>
        </w:rPr>
        <w:t>52|Folha|01012015|</w:t>
      </w:r>
    </w:p>
    <w:p w:rsidR="00556DC4" w:rsidRPr="00FA3856" w:rsidRDefault="00556DC4" w:rsidP="00556DC4">
      <w:pPr>
        <w:rPr>
          <w:szCs w:val="20"/>
        </w:rPr>
      </w:pPr>
      <w:r w:rsidRPr="00FA3856">
        <w:rPr>
          <w:szCs w:val="20"/>
        </w:rPr>
        <w:t>53|Cone|01012015|</w:t>
      </w:r>
    </w:p>
    <w:p w:rsidR="00556DC4" w:rsidRPr="00FA3856" w:rsidRDefault="00556DC4" w:rsidP="00556DC4">
      <w:pPr>
        <w:rPr>
          <w:szCs w:val="20"/>
        </w:rPr>
      </w:pPr>
      <w:r w:rsidRPr="00FA3856">
        <w:rPr>
          <w:szCs w:val="20"/>
        </w:rPr>
        <w:t>54|Conjunto|01012015|</w:t>
      </w:r>
    </w:p>
    <w:p w:rsidR="00556DC4" w:rsidRPr="00FA3856" w:rsidRDefault="00556DC4" w:rsidP="00556DC4">
      <w:pPr>
        <w:rPr>
          <w:szCs w:val="20"/>
        </w:rPr>
      </w:pPr>
      <w:r w:rsidRPr="00FA3856">
        <w:rPr>
          <w:szCs w:val="20"/>
        </w:rPr>
        <w:t>55|Barra|01012015|</w:t>
      </w:r>
    </w:p>
    <w:p w:rsidR="00556DC4" w:rsidRPr="00FA3856" w:rsidRDefault="00556DC4" w:rsidP="00556DC4">
      <w:pPr>
        <w:rPr>
          <w:szCs w:val="20"/>
        </w:rPr>
      </w:pPr>
      <w:r w:rsidRPr="00FA3856">
        <w:rPr>
          <w:szCs w:val="20"/>
        </w:rPr>
        <w:lastRenderedPageBreak/>
        <w:t>56|Bar|01012015|</w:t>
      </w:r>
    </w:p>
    <w:p w:rsidR="00556DC4" w:rsidRPr="00FA3856" w:rsidRDefault="00556DC4" w:rsidP="00556DC4">
      <w:pPr>
        <w:rPr>
          <w:szCs w:val="20"/>
        </w:rPr>
      </w:pPr>
      <w:r w:rsidRPr="00FA3856">
        <w:rPr>
          <w:szCs w:val="20"/>
        </w:rPr>
        <w:t>57|Pote|01012015|</w:t>
      </w:r>
    </w:p>
    <w:p w:rsidR="00556DC4" w:rsidRPr="00FA3856" w:rsidRDefault="00556DC4" w:rsidP="00556DC4">
      <w:pPr>
        <w:rPr>
          <w:szCs w:val="20"/>
        </w:rPr>
      </w:pPr>
      <w:r w:rsidRPr="00FA3856">
        <w:rPr>
          <w:szCs w:val="20"/>
        </w:rPr>
        <w:t>58|Garrafa|01012015|</w:t>
      </w:r>
    </w:p>
    <w:p w:rsidR="00556DC4" w:rsidRPr="00FA3856" w:rsidRDefault="00556DC4" w:rsidP="00556DC4">
      <w:pPr>
        <w:rPr>
          <w:szCs w:val="20"/>
        </w:rPr>
      </w:pPr>
      <w:r w:rsidRPr="00FA3856">
        <w:rPr>
          <w:szCs w:val="20"/>
        </w:rPr>
        <w:t>59|Pedaço|01012015|</w:t>
      </w:r>
    </w:p>
    <w:p w:rsidR="00556DC4" w:rsidRPr="00FA3856" w:rsidRDefault="00556DC4" w:rsidP="00556DC4">
      <w:pPr>
        <w:rPr>
          <w:szCs w:val="20"/>
        </w:rPr>
      </w:pPr>
      <w:r w:rsidRPr="00FA3856">
        <w:rPr>
          <w:szCs w:val="20"/>
        </w:rPr>
        <w:t>60|Tablete|01012015|</w:t>
      </w:r>
    </w:p>
    <w:p w:rsidR="00556DC4" w:rsidRPr="00FA3856" w:rsidRDefault="00556DC4" w:rsidP="00556DC4">
      <w:pPr>
        <w:rPr>
          <w:szCs w:val="20"/>
        </w:rPr>
      </w:pPr>
      <w:r w:rsidRPr="00FA3856">
        <w:rPr>
          <w:szCs w:val="20"/>
        </w:rPr>
        <w:t>61|Taça|01012015|</w:t>
      </w:r>
    </w:p>
    <w:p w:rsidR="00556DC4" w:rsidRPr="00FA3856" w:rsidRDefault="00556DC4" w:rsidP="00556DC4">
      <w:pPr>
        <w:rPr>
          <w:szCs w:val="20"/>
        </w:rPr>
      </w:pPr>
      <w:r w:rsidRPr="00FA3856">
        <w:rPr>
          <w:szCs w:val="20"/>
        </w:rPr>
        <w:t>62|Quilômetro|01012015|</w:t>
      </w:r>
    </w:p>
    <w:p w:rsidR="00556DC4" w:rsidRPr="00FA3856" w:rsidRDefault="00556DC4" w:rsidP="00556DC4">
      <w:pPr>
        <w:rPr>
          <w:szCs w:val="20"/>
        </w:rPr>
      </w:pPr>
      <w:r w:rsidRPr="00FA3856">
        <w:rPr>
          <w:szCs w:val="20"/>
        </w:rPr>
        <w:t>63|Volume|01012015|</w:t>
      </w:r>
    </w:p>
    <w:p w:rsidR="00556DC4" w:rsidRPr="00FA3856" w:rsidRDefault="00556DC4" w:rsidP="00556DC4">
      <w:pPr>
        <w:rPr>
          <w:szCs w:val="20"/>
        </w:rPr>
      </w:pPr>
      <w:r w:rsidRPr="00FA3856">
        <w:rPr>
          <w:szCs w:val="20"/>
        </w:rPr>
        <w:t>64|Hectares|01012015|</w:t>
      </w:r>
    </w:p>
    <w:p w:rsidR="00556DC4" w:rsidRPr="00FA3856" w:rsidRDefault="00556DC4" w:rsidP="00556DC4">
      <w:pPr>
        <w:rPr>
          <w:szCs w:val="20"/>
        </w:rPr>
      </w:pPr>
      <w:r w:rsidRPr="00FA3856">
        <w:rPr>
          <w:szCs w:val="20"/>
        </w:rPr>
        <w:t>65|Miligrama|01012015|</w:t>
      </w:r>
    </w:p>
    <w:p w:rsidR="00556DC4" w:rsidRPr="00FA3856" w:rsidRDefault="00556DC4" w:rsidP="00556DC4">
      <w:pPr>
        <w:rPr>
          <w:szCs w:val="20"/>
        </w:rPr>
      </w:pPr>
      <w:r w:rsidRPr="00FA3856">
        <w:rPr>
          <w:szCs w:val="20"/>
        </w:rPr>
        <w:t>66|Milivolt|01012015|</w:t>
      </w:r>
    </w:p>
    <w:p w:rsidR="00556DC4" w:rsidRPr="00FA3856" w:rsidRDefault="00556DC4" w:rsidP="00556DC4">
      <w:pPr>
        <w:rPr>
          <w:szCs w:val="20"/>
        </w:rPr>
      </w:pPr>
      <w:r w:rsidRPr="00FA3856">
        <w:rPr>
          <w:szCs w:val="20"/>
        </w:rPr>
        <w:t>67|Miliwatt|01012015|</w:t>
      </w:r>
    </w:p>
    <w:p w:rsidR="00556DC4" w:rsidRPr="00FA3856" w:rsidRDefault="00556DC4" w:rsidP="00556DC4">
      <w:pPr>
        <w:rPr>
          <w:szCs w:val="20"/>
        </w:rPr>
      </w:pPr>
      <w:r w:rsidRPr="00FA3856">
        <w:rPr>
          <w:szCs w:val="20"/>
        </w:rPr>
        <w:t>68|Quilovolt|01012015|</w:t>
      </w:r>
    </w:p>
    <w:p w:rsidR="00556DC4" w:rsidRPr="00FA3856" w:rsidRDefault="00556DC4" w:rsidP="00556DC4">
      <w:pPr>
        <w:rPr>
          <w:szCs w:val="20"/>
        </w:rPr>
      </w:pPr>
      <w:r w:rsidRPr="00FA3856">
        <w:rPr>
          <w:szCs w:val="20"/>
        </w:rPr>
        <w:t>69|Volt|01012015|</w:t>
      </w:r>
    </w:p>
    <w:p w:rsidR="00556DC4" w:rsidRPr="00FA3856" w:rsidRDefault="00556DC4" w:rsidP="00556DC4">
      <w:pPr>
        <w:rPr>
          <w:szCs w:val="20"/>
        </w:rPr>
      </w:pPr>
      <w:r w:rsidRPr="00FA3856">
        <w:rPr>
          <w:szCs w:val="20"/>
        </w:rPr>
        <w:t>70|Watt|01012015|</w:t>
      </w:r>
    </w:p>
    <w:p w:rsidR="00556DC4" w:rsidRPr="00FA3856" w:rsidRDefault="00556DC4" w:rsidP="00556DC4">
      <w:pPr>
        <w:rPr>
          <w:szCs w:val="20"/>
        </w:rPr>
      </w:pPr>
      <w:r w:rsidRPr="00FA3856">
        <w:rPr>
          <w:szCs w:val="20"/>
        </w:rPr>
        <w:t>71|Amperes|01012015|</w:t>
      </w:r>
    </w:p>
    <w:p w:rsidR="00556DC4" w:rsidRPr="00FA3856" w:rsidRDefault="00556DC4" w:rsidP="00556DC4">
      <w:pPr>
        <w:rPr>
          <w:szCs w:val="20"/>
        </w:rPr>
      </w:pPr>
      <w:r w:rsidRPr="00FA3856">
        <w:rPr>
          <w:szCs w:val="20"/>
        </w:rPr>
        <w:t>72|Jardas|01012015|</w:t>
      </w:r>
    </w:p>
    <w:p w:rsidR="00556DC4" w:rsidRPr="00FA3856" w:rsidRDefault="00556DC4" w:rsidP="00556DC4">
      <w:pPr>
        <w:rPr>
          <w:szCs w:val="20"/>
        </w:rPr>
      </w:pPr>
      <w:r w:rsidRPr="00FA3856">
        <w:rPr>
          <w:szCs w:val="20"/>
        </w:rPr>
        <w:t>73|Dose|01012015|</w:t>
      </w:r>
    </w:p>
    <w:p w:rsidR="00556DC4" w:rsidRPr="00FA3856" w:rsidRDefault="00556DC4" w:rsidP="00556DC4">
      <w:pPr>
        <w:rPr>
          <w:szCs w:val="20"/>
        </w:rPr>
      </w:pPr>
      <w:r w:rsidRPr="00FA3856">
        <w:rPr>
          <w:szCs w:val="20"/>
        </w:rPr>
        <w:t>74|Outros|01012015|</w:t>
      </w:r>
    </w:p>
    <w:p w:rsidR="00556DC4" w:rsidRPr="00FA3856" w:rsidRDefault="00556DC4" w:rsidP="00556DC4">
      <w:pPr>
        <w:rPr>
          <w:b/>
          <w:szCs w:val="20"/>
        </w:rPr>
      </w:pPr>
    </w:p>
    <w:p w:rsidR="003B49DF" w:rsidRPr="00FA3856" w:rsidRDefault="009A03C9" w:rsidP="00556DC4">
      <w:pPr>
        <w:rPr>
          <w:b/>
          <w:szCs w:val="20"/>
        </w:rPr>
      </w:pPr>
      <w:r w:rsidRPr="00FA3856">
        <w:rPr>
          <w:b/>
          <w:szCs w:val="20"/>
        </w:rPr>
        <w:t>I – Regras de Validação do Registro:</w:t>
      </w:r>
    </w:p>
    <w:p w:rsidR="00DB0A05" w:rsidRPr="00FA3856" w:rsidRDefault="00DB0A05" w:rsidP="00DB0A05">
      <w:pPr>
        <w:jc w:val="both"/>
        <w:rPr>
          <w:b/>
          <w:szCs w:val="20"/>
        </w:rPr>
      </w:pPr>
    </w:p>
    <w:p w:rsidR="008D0979" w:rsidRPr="00FA3856" w:rsidRDefault="008D0979" w:rsidP="00DB0A05">
      <w:pPr>
        <w:ind w:left="708"/>
        <w:jc w:val="both"/>
        <w:rPr>
          <w:b/>
          <w:bCs/>
          <w:szCs w:val="20"/>
        </w:rPr>
      </w:pPr>
      <w:r w:rsidRPr="00FA3856">
        <w:rPr>
          <w:b/>
          <w:bCs/>
          <w:szCs w:val="20"/>
        </w:rPr>
        <w:t>REGRA_UM_REGISTRO_X300:</w:t>
      </w:r>
      <w:r w:rsidR="00DB0A05" w:rsidRPr="00FA3856">
        <w:rPr>
          <w:b/>
          <w:bCs/>
          <w:szCs w:val="20"/>
        </w:rPr>
        <w:t xml:space="preserve"> </w:t>
      </w:r>
      <w:r w:rsidR="00DB0A05" w:rsidRPr="00FA3856">
        <w:rPr>
          <w:szCs w:val="20"/>
        </w:rPr>
        <w:t>Verifica se existe somente um reg</w:t>
      </w:r>
      <w:r w:rsidR="00733508" w:rsidRPr="00FA3856">
        <w:rPr>
          <w:szCs w:val="20"/>
        </w:rPr>
        <w:t xml:space="preserve">istro X300 para TIP_EXP </w:t>
      </w:r>
      <w:r w:rsidR="00DB0A05" w:rsidRPr="00FA3856">
        <w:rPr>
          <w:szCs w:val="20"/>
        </w:rPr>
        <w:t>igual a “</w:t>
      </w:r>
      <w:r w:rsidR="00491DBB" w:rsidRPr="00FA3856">
        <w:rPr>
          <w:szCs w:val="20"/>
        </w:rPr>
        <w:t>0</w:t>
      </w:r>
      <w:r w:rsidR="00DB0A05" w:rsidRPr="00FA3856">
        <w:rPr>
          <w:szCs w:val="20"/>
        </w:rPr>
        <w:t>5” (não especificadas). Se a regra não for cumprida, o sistema gera um erro.</w:t>
      </w:r>
    </w:p>
    <w:p w:rsidR="008D0979" w:rsidRPr="00FA3856" w:rsidRDefault="008D0979" w:rsidP="008D0979">
      <w:pPr>
        <w:ind w:firstLine="708"/>
        <w:jc w:val="both"/>
        <w:rPr>
          <w:b/>
          <w:bCs/>
          <w:szCs w:val="20"/>
        </w:rPr>
      </w:pPr>
    </w:p>
    <w:p w:rsidR="00DB0A05" w:rsidRPr="00FA3856" w:rsidRDefault="008D0979" w:rsidP="00DB0A05">
      <w:pPr>
        <w:ind w:left="708"/>
        <w:jc w:val="both"/>
        <w:rPr>
          <w:b/>
          <w:bCs/>
          <w:szCs w:val="20"/>
        </w:rPr>
      </w:pPr>
      <w:r w:rsidRPr="00FA3856">
        <w:rPr>
          <w:b/>
          <w:bCs/>
          <w:szCs w:val="20"/>
        </w:rPr>
        <w:t>REGRA_X310_NAO_PREENCHIDO:</w:t>
      </w:r>
      <w:r w:rsidR="00DB0A05" w:rsidRPr="00FA3856">
        <w:rPr>
          <w:b/>
          <w:bCs/>
          <w:szCs w:val="20"/>
        </w:rPr>
        <w:t xml:space="preserve"> </w:t>
      </w:r>
      <w:r w:rsidR="00DB0A05" w:rsidRPr="00FA3856">
        <w:rPr>
          <w:szCs w:val="20"/>
        </w:rPr>
        <w:t>Verifica se, para cada registro X300 preenchido, existe pelo menos um registro X310 preenchido. Se a regra não for cumprida, o sistema gera um aviso.</w:t>
      </w:r>
    </w:p>
    <w:p w:rsidR="008D0979" w:rsidRPr="00FA3856" w:rsidRDefault="008D0979" w:rsidP="00DB0A05">
      <w:pPr>
        <w:jc w:val="both"/>
        <w:rPr>
          <w:b/>
          <w:bCs/>
          <w:szCs w:val="20"/>
        </w:rPr>
      </w:pPr>
    </w:p>
    <w:p w:rsidR="00DB0A05" w:rsidRPr="00FA3856" w:rsidRDefault="008D0979" w:rsidP="00DB0A05">
      <w:pPr>
        <w:ind w:left="708"/>
        <w:jc w:val="both"/>
        <w:rPr>
          <w:b/>
          <w:bCs/>
          <w:szCs w:val="20"/>
        </w:rPr>
      </w:pPr>
      <w:r w:rsidRPr="00FA3856">
        <w:rPr>
          <w:b/>
          <w:bCs/>
          <w:szCs w:val="20"/>
        </w:rPr>
        <w:t>REGRA_SOMATORIA_VALOR_OPERACAO:</w:t>
      </w:r>
      <w:r w:rsidR="00DB0A05" w:rsidRPr="00FA3856">
        <w:rPr>
          <w:b/>
          <w:bCs/>
          <w:szCs w:val="20"/>
        </w:rPr>
        <w:t xml:space="preserve"> </w:t>
      </w:r>
      <w:r w:rsidR="00DB0A05" w:rsidRPr="00FA3856">
        <w:rPr>
          <w:bCs/>
          <w:szCs w:val="20"/>
        </w:rPr>
        <w:t>Verifica se o somatório dos registros filhos</w:t>
      </w:r>
      <w:r w:rsidR="00F35838" w:rsidRPr="00FA3856">
        <w:rPr>
          <w:szCs w:val="20"/>
        </w:rPr>
        <w:t xml:space="preserve"> X310.VL_OPER</w:t>
      </w:r>
      <w:r w:rsidR="00733508" w:rsidRPr="00FA3856">
        <w:rPr>
          <w:szCs w:val="20"/>
        </w:rPr>
        <w:t xml:space="preserve"> é igual a X300.TOT_OPER</w:t>
      </w:r>
      <w:r w:rsidR="00DB0A05" w:rsidRPr="00FA3856">
        <w:rPr>
          <w:szCs w:val="20"/>
        </w:rPr>
        <w:t>. Se a regra não for cumprida, o sistema gera um aviso.</w:t>
      </w:r>
    </w:p>
    <w:p w:rsidR="008D0979" w:rsidRPr="00FA3856" w:rsidRDefault="008D0979" w:rsidP="00DB0A05">
      <w:pPr>
        <w:jc w:val="both"/>
        <w:rPr>
          <w:b/>
          <w:bCs/>
          <w:szCs w:val="20"/>
        </w:rPr>
      </w:pPr>
    </w:p>
    <w:p w:rsidR="00DB0A05" w:rsidRPr="00FA3856" w:rsidRDefault="009A03C9" w:rsidP="00DB0A05">
      <w:pPr>
        <w:ind w:left="708"/>
        <w:jc w:val="both"/>
        <w:rPr>
          <w:b/>
          <w:bCs/>
          <w:szCs w:val="20"/>
        </w:rPr>
      </w:pPr>
      <w:r w:rsidRPr="00FA3856">
        <w:rPr>
          <w:b/>
          <w:bCs/>
          <w:szCs w:val="20"/>
        </w:rPr>
        <w:t>REGRA_TOT_OPER_NAO_ESPECIFICADA</w:t>
      </w:r>
      <w:r w:rsidR="008D0979" w:rsidRPr="00FA3856">
        <w:rPr>
          <w:b/>
          <w:bCs/>
          <w:szCs w:val="20"/>
        </w:rPr>
        <w:t>:</w:t>
      </w:r>
      <w:r w:rsidR="00DB0A05" w:rsidRPr="00FA3856">
        <w:rPr>
          <w:b/>
          <w:bCs/>
          <w:szCs w:val="20"/>
        </w:rPr>
        <w:t xml:space="preserve"> </w:t>
      </w:r>
      <w:r w:rsidR="00DB0A05" w:rsidRPr="00FA3856">
        <w:rPr>
          <w:bCs/>
          <w:szCs w:val="20"/>
        </w:rPr>
        <w:t xml:space="preserve">Verifica se </w:t>
      </w:r>
      <w:r w:rsidR="00F35838" w:rsidRPr="00FA3856">
        <w:rPr>
          <w:bCs/>
          <w:szCs w:val="20"/>
        </w:rPr>
        <w:t xml:space="preserve">X300.TOT_OPER (Campo </w:t>
      </w:r>
      <w:r w:rsidR="00DB0A05" w:rsidRPr="00FA3856">
        <w:rPr>
          <w:bCs/>
          <w:szCs w:val="20"/>
        </w:rPr>
        <w:t xml:space="preserve">4), quando </w:t>
      </w:r>
      <w:r w:rsidR="00733508" w:rsidRPr="00FA3856">
        <w:rPr>
          <w:bCs/>
          <w:szCs w:val="20"/>
        </w:rPr>
        <w:t xml:space="preserve">X300.TIP_EXP </w:t>
      </w:r>
      <w:r w:rsidR="00DB0A05" w:rsidRPr="00FA3856">
        <w:rPr>
          <w:bCs/>
          <w:szCs w:val="20"/>
        </w:rPr>
        <w:t>é igual a “</w:t>
      </w:r>
      <w:r w:rsidR="00491DBB" w:rsidRPr="00FA3856">
        <w:rPr>
          <w:bCs/>
          <w:szCs w:val="20"/>
        </w:rPr>
        <w:t>0</w:t>
      </w:r>
      <w:r w:rsidR="00DB0A05" w:rsidRPr="00FA3856">
        <w:rPr>
          <w:bCs/>
          <w:szCs w:val="20"/>
        </w:rPr>
        <w:t xml:space="preserve">5” (não especificadas), é maior que 20% do somatório de </w:t>
      </w:r>
      <w:r w:rsidR="00733508" w:rsidRPr="00FA3856">
        <w:rPr>
          <w:bCs/>
          <w:szCs w:val="20"/>
        </w:rPr>
        <w:t xml:space="preserve">X300.TOT_OPER </w:t>
      </w:r>
      <w:r w:rsidR="00DB0A05" w:rsidRPr="00FA3856">
        <w:rPr>
          <w:bCs/>
          <w:szCs w:val="20"/>
        </w:rPr>
        <w:t xml:space="preserve">e </w:t>
      </w:r>
      <w:r w:rsidR="00F35838" w:rsidRPr="00FA3856">
        <w:rPr>
          <w:bCs/>
          <w:szCs w:val="20"/>
        </w:rPr>
        <w:t>X300.</w:t>
      </w:r>
      <w:r w:rsidR="00733508" w:rsidRPr="00FA3856">
        <w:rPr>
          <w:bCs/>
          <w:szCs w:val="20"/>
        </w:rPr>
        <w:t>VL_JUR</w:t>
      </w:r>
      <w:r w:rsidR="00491DBB" w:rsidRPr="00FA3856">
        <w:rPr>
          <w:bCs/>
          <w:szCs w:val="20"/>
        </w:rPr>
        <w:t xml:space="preserve"> dos tipos “01” a “04”</w:t>
      </w:r>
      <w:r w:rsidR="00DB0A05" w:rsidRPr="00FA3856">
        <w:rPr>
          <w:bCs/>
          <w:szCs w:val="20"/>
        </w:rPr>
        <w:t xml:space="preserve">. </w:t>
      </w:r>
      <w:r w:rsidR="00DB0A05" w:rsidRPr="00FA3856">
        <w:rPr>
          <w:szCs w:val="20"/>
        </w:rPr>
        <w:t>Se a regra não for cumprida, o sistema gera um aviso.</w:t>
      </w:r>
    </w:p>
    <w:p w:rsidR="00331B36" w:rsidRPr="00FA3856" w:rsidRDefault="00331B36" w:rsidP="003B49DF">
      <w:pPr>
        <w:rPr>
          <w:b/>
          <w:szCs w:val="20"/>
        </w:rPr>
      </w:pPr>
    </w:p>
    <w:p w:rsidR="00B34779" w:rsidRDefault="00B34779">
      <w:pPr>
        <w:spacing w:after="200" w:line="276" w:lineRule="auto"/>
        <w:rPr>
          <w:b/>
          <w:szCs w:val="20"/>
        </w:rPr>
      </w:pPr>
      <w:r>
        <w:rPr>
          <w:b/>
          <w:szCs w:val="20"/>
        </w:rPr>
        <w:br w:type="page"/>
      </w:r>
    </w:p>
    <w:p w:rsidR="009A03C9" w:rsidRPr="00FA3856" w:rsidRDefault="009A03C9" w:rsidP="003B49DF">
      <w:pPr>
        <w:rPr>
          <w:b/>
          <w:szCs w:val="20"/>
        </w:rPr>
      </w:pPr>
      <w:r w:rsidRPr="00FA3856">
        <w:rPr>
          <w:b/>
          <w:szCs w:val="20"/>
        </w:rPr>
        <w:lastRenderedPageBreak/>
        <w:t>II – Regras de Validação de Campos:</w:t>
      </w:r>
    </w:p>
    <w:p w:rsidR="008D0979" w:rsidRPr="00FA3856" w:rsidRDefault="008D0979" w:rsidP="003B49DF">
      <w:pPr>
        <w:rPr>
          <w:b/>
          <w:szCs w:val="20"/>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8D0979" w:rsidRPr="00FA3856" w:rsidTr="000430B5">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8D0979" w:rsidRPr="00FA3856" w:rsidRDefault="008D0979" w:rsidP="008D0979">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8D0979" w:rsidRPr="00FA3856" w:rsidRDefault="008D0979" w:rsidP="008D0979">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8D0979" w:rsidRPr="00FA3856" w:rsidRDefault="008D0979" w:rsidP="008D0979">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8D0979" w:rsidRPr="00FA3856" w:rsidRDefault="008D0979" w:rsidP="008D0979">
            <w:pPr>
              <w:pStyle w:val="PSDS-CorpodeTexto0"/>
              <w:jc w:val="center"/>
              <w:rPr>
                <w:rFonts w:ascii="Times New Roman" w:hAnsi="Times New Roman"/>
                <w:b/>
                <w:bCs/>
              </w:rPr>
            </w:pPr>
            <w:r w:rsidRPr="00FA3856">
              <w:rPr>
                <w:rFonts w:ascii="Times New Roman" w:hAnsi="Times New Roman"/>
                <w:b/>
                <w:bCs/>
              </w:rPr>
              <w:t>Tipo</w:t>
            </w:r>
          </w:p>
        </w:tc>
      </w:tr>
      <w:tr w:rsidR="008D0979"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lang w:val="pt-PT"/>
              </w:rPr>
            </w:pPr>
            <w:r w:rsidRPr="00FA3856">
              <w:rPr>
                <w:rFonts w:ascii="Times New Roman" w:hAnsi="Times New Roman"/>
                <w:lang w:val="pt-PT"/>
              </w:rPr>
              <w:t>DESC_EXP</w:t>
            </w:r>
          </w:p>
        </w:tc>
        <w:tc>
          <w:tcPr>
            <w:tcW w:w="12168" w:type="dxa"/>
            <w:tcBorders>
              <w:top w:val="single" w:sz="6" w:space="0" w:color="auto"/>
              <w:left w:val="single" w:sz="6" w:space="0" w:color="auto"/>
              <w:bottom w:val="single" w:sz="6" w:space="0" w:color="auto"/>
              <w:right w:val="single" w:sz="6" w:space="0" w:color="auto"/>
            </w:tcBorders>
          </w:tcPr>
          <w:p w:rsidR="00DB0A05" w:rsidRPr="00FA3856" w:rsidRDefault="008D0979" w:rsidP="00D314A8">
            <w:pPr>
              <w:pStyle w:val="PSDS-CorpodeTexto0"/>
              <w:jc w:val="both"/>
              <w:rPr>
                <w:rFonts w:ascii="Times New Roman" w:hAnsi="Times New Roman"/>
              </w:rPr>
            </w:pPr>
            <w:r w:rsidRPr="00FA3856">
              <w:rPr>
                <w:rFonts w:ascii="Times New Roman" w:hAnsi="Times New Roman"/>
                <w:b/>
              </w:rPr>
              <w:t>REGRA_TIP_EXP_123_OBRIGATORIO:</w:t>
            </w:r>
            <w:r w:rsidR="00DB0A05" w:rsidRPr="00FA3856">
              <w:rPr>
                <w:rFonts w:ascii="Times New Roman" w:hAnsi="Times New Roman"/>
                <w:b/>
              </w:rPr>
              <w:t xml:space="preserve"> </w:t>
            </w:r>
            <w:r w:rsidR="00DB0A05" w:rsidRPr="00FA3856">
              <w:rPr>
                <w:rFonts w:ascii="Times New Roman" w:hAnsi="Times New Roman"/>
              </w:rPr>
              <w:t xml:space="preserve">Verifica se </w:t>
            </w:r>
            <w:r w:rsidR="00066E19" w:rsidRPr="00FA3856">
              <w:rPr>
                <w:rFonts w:ascii="Times New Roman" w:hAnsi="Times New Roman"/>
              </w:rPr>
              <w:t>X300.</w:t>
            </w:r>
            <w:r w:rsidR="00DB0A05" w:rsidRPr="00FA3856">
              <w:rPr>
                <w:rFonts w:ascii="Times New Roman" w:hAnsi="Times New Roman"/>
              </w:rPr>
              <w:t>DESC_EX</w:t>
            </w:r>
            <w:r w:rsidR="00733508" w:rsidRPr="00FA3856">
              <w:rPr>
                <w:rFonts w:ascii="Times New Roman" w:hAnsi="Times New Roman"/>
              </w:rPr>
              <w:t xml:space="preserve">P </w:t>
            </w:r>
            <w:r w:rsidR="00DB0A05" w:rsidRPr="00FA3856">
              <w:rPr>
                <w:rFonts w:ascii="Times New Roman" w:hAnsi="Times New Roman"/>
              </w:rPr>
              <w:t xml:space="preserve">está preenchido quando </w:t>
            </w:r>
            <w:r w:rsidR="00066E19" w:rsidRPr="00FA3856">
              <w:rPr>
                <w:rFonts w:ascii="Times New Roman" w:hAnsi="Times New Roman"/>
              </w:rPr>
              <w:t>X300.</w:t>
            </w:r>
            <w:r w:rsidR="00DB0A05" w:rsidRPr="00FA3856">
              <w:rPr>
                <w:rFonts w:ascii="Times New Roman" w:hAnsi="Times New Roman"/>
              </w:rPr>
              <w:t>TIP_EXP</w:t>
            </w:r>
            <w:r w:rsidR="00733508" w:rsidRPr="00FA3856">
              <w:rPr>
                <w:rFonts w:ascii="Times New Roman" w:hAnsi="Times New Roman"/>
              </w:rPr>
              <w:t xml:space="preserve"> </w:t>
            </w:r>
            <w:r w:rsidR="00D314A8" w:rsidRPr="00FA3856">
              <w:rPr>
                <w:rFonts w:ascii="Times New Roman" w:hAnsi="Times New Roman"/>
              </w:rPr>
              <w:t xml:space="preserve">igual a “1” (bens) ou </w:t>
            </w:r>
            <w:r w:rsidR="00DB0A05" w:rsidRPr="00FA3856">
              <w:rPr>
                <w:rFonts w:ascii="Times New Roman" w:hAnsi="Times New Roman"/>
              </w:rPr>
              <w:t>“2” (serviços) ou “3” (direitos).</w:t>
            </w:r>
          </w:p>
        </w:tc>
        <w:tc>
          <w:tcPr>
            <w:tcW w:w="717"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lang w:val="pt-PT"/>
              </w:rPr>
            </w:pPr>
            <w:r w:rsidRPr="00FA3856">
              <w:rPr>
                <w:rFonts w:ascii="Times New Roman" w:hAnsi="Times New Roman"/>
                <w:lang w:val="pt-PT"/>
              </w:rPr>
              <w:t>Erro</w:t>
            </w:r>
          </w:p>
          <w:p w:rsidR="008D0979" w:rsidRPr="00FA3856" w:rsidRDefault="008D0979" w:rsidP="008D0979">
            <w:pPr>
              <w:pStyle w:val="PSDS-CorpodeTexto0"/>
              <w:rPr>
                <w:rFonts w:ascii="Times New Roman" w:hAnsi="Times New Roman"/>
                <w:lang w:val="pt-PT"/>
              </w:rPr>
            </w:pPr>
          </w:p>
        </w:tc>
      </w:tr>
      <w:tr w:rsidR="008D0979"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rPr>
            </w:pPr>
            <w:r w:rsidRPr="00FA3856">
              <w:rPr>
                <w:rFonts w:ascii="Times New Roman" w:hAnsi="Times New Roman"/>
              </w:rPr>
              <w:t>TOT_OPER</w:t>
            </w:r>
          </w:p>
        </w:tc>
        <w:tc>
          <w:tcPr>
            <w:tcW w:w="12168" w:type="dxa"/>
            <w:tcBorders>
              <w:top w:val="single" w:sz="6" w:space="0" w:color="auto"/>
              <w:left w:val="single" w:sz="6" w:space="0" w:color="auto"/>
              <w:bottom w:val="single" w:sz="6" w:space="0" w:color="auto"/>
              <w:right w:val="single" w:sz="6" w:space="0" w:color="auto"/>
            </w:tcBorders>
          </w:tcPr>
          <w:p w:rsidR="008D0979" w:rsidRPr="00FA3856" w:rsidRDefault="008D0979" w:rsidP="00D314A8">
            <w:pPr>
              <w:pStyle w:val="Corpodetexto"/>
              <w:rPr>
                <w:rFonts w:ascii="Times New Roman" w:hAnsi="Times New Roman"/>
                <w:szCs w:val="20"/>
              </w:rPr>
            </w:pPr>
            <w:r w:rsidRPr="00FA3856">
              <w:rPr>
                <w:rFonts w:ascii="Times New Roman" w:hAnsi="Times New Roman"/>
                <w:b/>
                <w:bCs/>
                <w:szCs w:val="20"/>
              </w:rPr>
              <w:t>REGRA_TOT_OPER_OBRIGATORIO</w:t>
            </w:r>
            <w:r w:rsidR="00A6245E" w:rsidRPr="00FA3856">
              <w:rPr>
                <w:rFonts w:ascii="Times New Roman" w:hAnsi="Times New Roman"/>
                <w:b/>
                <w:bCs/>
                <w:szCs w:val="20"/>
              </w:rPr>
              <w:t>_X300</w:t>
            </w:r>
            <w:r w:rsidRPr="00FA3856">
              <w:rPr>
                <w:rFonts w:ascii="Times New Roman" w:hAnsi="Times New Roman"/>
                <w:b/>
                <w:bCs/>
                <w:szCs w:val="20"/>
              </w:rPr>
              <w:t>:</w:t>
            </w:r>
            <w:r w:rsidR="00DB0A05" w:rsidRPr="00FA3856">
              <w:rPr>
                <w:rFonts w:ascii="Times New Roman" w:hAnsi="Times New Roman"/>
                <w:b/>
                <w:bCs/>
                <w:szCs w:val="20"/>
              </w:rPr>
              <w:t xml:space="preserve"> </w:t>
            </w:r>
            <w:r w:rsidR="00DB0A05" w:rsidRPr="00FA3856">
              <w:rPr>
                <w:rFonts w:ascii="Times New Roman" w:hAnsi="Times New Roman"/>
                <w:bCs/>
                <w:szCs w:val="20"/>
              </w:rPr>
              <w:t xml:space="preserve">Verifica se </w:t>
            </w:r>
            <w:r w:rsidR="00733508" w:rsidRPr="00FA3856">
              <w:rPr>
                <w:rFonts w:ascii="Times New Roman" w:hAnsi="Times New Roman"/>
                <w:bCs/>
                <w:szCs w:val="20"/>
              </w:rPr>
              <w:t xml:space="preserve">X300.TOT_OPER </w:t>
            </w:r>
            <w:r w:rsidR="00DB0A05" w:rsidRPr="00FA3856">
              <w:rPr>
                <w:rFonts w:ascii="Times New Roman" w:hAnsi="Times New Roman"/>
                <w:bCs/>
                <w:szCs w:val="20"/>
              </w:rPr>
              <w:t xml:space="preserve">está preenchido quando </w:t>
            </w:r>
            <w:r w:rsidR="00066E19" w:rsidRPr="00FA3856">
              <w:rPr>
                <w:rFonts w:ascii="Times New Roman" w:hAnsi="Times New Roman"/>
                <w:bCs/>
                <w:szCs w:val="20"/>
              </w:rPr>
              <w:t>X300.</w:t>
            </w:r>
            <w:r w:rsidR="00DB0A05" w:rsidRPr="00FA3856">
              <w:rPr>
                <w:rFonts w:ascii="Times New Roman" w:hAnsi="Times New Roman"/>
                <w:szCs w:val="20"/>
              </w:rPr>
              <w:t>TIP_EX</w:t>
            </w:r>
            <w:r w:rsidR="00733508" w:rsidRPr="00FA3856">
              <w:rPr>
                <w:rFonts w:ascii="Times New Roman" w:hAnsi="Times New Roman"/>
                <w:szCs w:val="20"/>
              </w:rPr>
              <w:t xml:space="preserve">P </w:t>
            </w:r>
            <w:r w:rsidR="00D314A8" w:rsidRPr="00FA3856">
              <w:rPr>
                <w:rFonts w:ascii="Times New Roman" w:hAnsi="Times New Roman"/>
                <w:szCs w:val="20"/>
              </w:rPr>
              <w:t>igual a “1” (bens) ou</w:t>
            </w:r>
            <w:r w:rsidR="00DB0A05" w:rsidRPr="00FA3856">
              <w:rPr>
                <w:rFonts w:ascii="Times New Roman" w:hAnsi="Times New Roman"/>
                <w:szCs w:val="20"/>
              </w:rPr>
              <w:t xml:space="preserve"> “</w:t>
            </w:r>
            <w:r w:rsidR="00D314A8" w:rsidRPr="00FA3856">
              <w:rPr>
                <w:rFonts w:ascii="Times New Roman" w:hAnsi="Times New Roman"/>
                <w:szCs w:val="20"/>
              </w:rPr>
              <w:t>2” (serviços) ou “3” (direitos) ou “5” (não especificadas).</w:t>
            </w:r>
          </w:p>
        </w:tc>
        <w:tc>
          <w:tcPr>
            <w:tcW w:w="717"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rPr>
            </w:pPr>
            <w:r w:rsidRPr="00FA3856">
              <w:rPr>
                <w:rFonts w:ascii="Times New Roman" w:hAnsi="Times New Roman"/>
              </w:rPr>
              <w:t>Erro</w:t>
            </w:r>
          </w:p>
          <w:p w:rsidR="008D0979" w:rsidRPr="00FA3856" w:rsidRDefault="008D0979" w:rsidP="008D0979">
            <w:pPr>
              <w:pStyle w:val="PSDS-CorpodeTexto0"/>
              <w:rPr>
                <w:rFonts w:ascii="Times New Roman" w:hAnsi="Times New Roman"/>
              </w:rPr>
            </w:pPr>
          </w:p>
        </w:tc>
      </w:tr>
      <w:tr w:rsidR="008D0979"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suppressAutoHyphens w:val="0"/>
              <w:rPr>
                <w:rFonts w:ascii="Times New Roman" w:hAnsi="Times New Roman"/>
                <w:b/>
                <w:bCs/>
                <w:lang w:val="pt-PT"/>
              </w:rPr>
            </w:pPr>
            <w:r w:rsidRPr="00FA3856">
              <w:rPr>
                <w:rFonts w:ascii="Times New Roman" w:hAnsi="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lang w:val="pt-PT"/>
              </w:rPr>
            </w:pPr>
            <w:r w:rsidRPr="00FA3856">
              <w:rPr>
                <w:rFonts w:ascii="Times New Roman" w:hAnsi="Times New Roman"/>
                <w:lang w:val="pt-PT"/>
              </w:rPr>
              <w:t>COD_NCM</w:t>
            </w:r>
          </w:p>
          <w:p w:rsidR="00642131" w:rsidRPr="00FA3856" w:rsidRDefault="00642131" w:rsidP="008D0979">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8D0979" w:rsidRPr="00FA3856" w:rsidRDefault="008D0979" w:rsidP="00733508">
            <w:pPr>
              <w:pStyle w:val="PSDS-CorpodeTexto0"/>
              <w:jc w:val="both"/>
              <w:rPr>
                <w:rFonts w:ascii="Times New Roman" w:hAnsi="Times New Roman"/>
                <w:b/>
                <w:bCs/>
                <w:lang w:val="pt-PT"/>
              </w:rPr>
            </w:pPr>
            <w:r w:rsidRPr="00FA3856">
              <w:rPr>
                <w:rFonts w:ascii="Times New Roman" w:hAnsi="Times New Roman"/>
                <w:b/>
              </w:rPr>
              <w:t>REGRA_OBRIGATORIO_BENS:</w:t>
            </w:r>
            <w:r w:rsidR="00D314A8" w:rsidRPr="00FA3856">
              <w:rPr>
                <w:rFonts w:ascii="Times New Roman" w:hAnsi="Times New Roman"/>
                <w:b/>
              </w:rPr>
              <w:t xml:space="preserve"> </w:t>
            </w:r>
            <w:r w:rsidR="00D314A8" w:rsidRPr="00FA3856">
              <w:rPr>
                <w:rFonts w:ascii="Times New Roman" w:hAnsi="Times New Roman"/>
                <w:bCs/>
              </w:rPr>
              <w:t xml:space="preserve">Verifica se </w:t>
            </w:r>
            <w:r w:rsidR="00733508" w:rsidRPr="00FA3856">
              <w:rPr>
                <w:rFonts w:ascii="Times New Roman" w:hAnsi="Times New Roman"/>
                <w:bCs/>
              </w:rPr>
              <w:t xml:space="preserve">X300.COD_NCM </w:t>
            </w:r>
            <w:r w:rsidR="00D314A8" w:rsidRPr="00FA3856">
              <w:rPr>
                <w:rFonts w:ascii="Times New Roman" w:hAnsi="Times New Roman"/>
                <w:bCs/>
              </w:rPr>
              <w:t xml:space="preserve">está preenchido quando </w:t>
            </w:r>
            <w:r w:rsidR="00066E19" w:rsidRPr="00FA3856">
              <w:rPr>
                <w:rFonts w:ascii="Times New Roman" w:hAnsi="Times New Roman"/>
                <w:bCs/>
              </w:rPr>
              <w:t>X300.</w:t>
            </w:r>
            <w:r w:rsidR="00733508" w:rsidRPr="00FA3856">
              <w:rPr>
                <w:rFonts w:ascii="Times New Roman" w:hAnsi="Times New Roman"/>
              </w:rPr>
              <w:t xml:space="preserve">TIP_EXP </w:t>
            </w:r>
            <w:r w:rsidR="00D314A8" w:rsidRPr="00FA3856">
              <w:rPr>
                <w:rFonts w:ascii="Times New Roman" w:hAnsi="Times New Roman"/>
              </w:rPr>
              <w:t>igual a “1” (bens).</w:t>
            </w:r>
          </w:p>
        </w:tc>
        <w:tc>
          <w:tcPr>
            <w:tcW w:w="717"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lang w:val="pt-PT"/>
              </w:rPr>
            </w:pPr>
            <w:r w:rsidRPr="00FA3856">
              <w:rPr>
                <w:rFonts w:ascii="Times New Roman" w:hAnsi="Times New Roman"/>
                <w:lang w:val="pt-PT"/>
              </w:rPr>
              <w:t>Erro</w:t>
            </w:r>
          </w:p>
          <w:p w:rsidR="008D0979" w:rsidRPr="00FA3856" w:rsidRDefault="008D0979" w:rsidP="008D0979">
            <w:pPr>
              <w:pStyle w:val="PSDS-CorpodeTexto0"/>
              <w:rPr>
                <w:rFonts w:ascii="Times New Roman" w:hAnsi="Times New Roman"/>
                <w:lang w:val="pt-PT"/>
              </w:rPr>
            </w:pPr>
          </w:p>
        </w:tc>
      </w:tr>
      <w:tr w:rsidR="008D0979"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rPr>
            </w:pPr>
            <w:r w:rsidRPr="00FA3856">
              <w:rPr>
                <w:rFonts w:ascii="Times New Roman" w:hAnsi="Times New Roman"/>
              </w:rPr>
              <w:t>QTDE</w:t>
            </w:r>
          </w:p>
        </w:tc>
        <w:tc>
          <w:tcPr>
            <w:tcW w:w="12168" w:type="dxa"/>
            <w:tcBorders>
              <w:top w:val="single" w:sz="6" w:space="0" w:color="auto"/>
              <w:left w:val="single" w:sz="6" w:space="0" w:color="auto"/>
              <w:bottom w:val="single" w:sz="6" w:space="0" w:color="auto"/>
              <w:right w:val="single" w:sz="6" w:space="0" w:color="auto"/>
            </w:tcBorders>
          </w:tcPr>
          <w:p w:rsidR="008D0979" w:rsidRPr="00FA3856" w:rsidRDefault="008D0979" w:rsidP="00D314A8">
            <w:pPr>
              <w:pStyle w:val="Corpodetexto"/>
              <w:rPr>
                <w:rFonts w:ascii="Times New Roman" w:hAnsi="Times New Roman"/>
                <w:szCs w:val="20"/>
              </w:rPr>
            </w:pPr>
            <w:r w:rsidRPr="00FA3856">
              <w:rPr>
                <w:rFonts w:ascii="Times New Roman" w:hAnsi="Times New Roman"/>
                <w:b/>
                <w:szCs w:val="20"/>
              </w:rPr>
              <w:t>REGRA_OBRIGATORIO_BENS:</w:t>
            </w:r>
            <w:r w:rsidR="00D314A8" w:rsidRPr="00FA3856">
              <w:rPr>
                <w:rFonts w:ascii="Times New Roman" w:hAnsi="Times New Roman"/>
                <w:b/>
                <w:szCs w:val="20"/>
              </w:rPr>
              <w:t xml:space="preserve"> </w:t>
            </w:r>
            <w:r w:rsidR="00D314A8" w:rsidRPr="00FA3856">
              <w:rPr>
                <w:rFonts w:ascii="Times New Roman" w:hAnsi="Times New Roman"/>
                <w:bCs/>
                <w:szCs w:val="20"/>
              </w:rPr>
              <w:t xml:space="preserve">Verifica se </w:t>
            </w:r>
            <w:r w:rsidR="00066E19" w:rsidRPr="00FA3856">
              <w:rPr>
                <w:rFonts w:ascii="Times New Roman" w:hAnsi="Times New Roman"/>
                <w:bCs/>
                <w:szCs w:val="20"/>
              </w:rPr>
              <w:t>X300.</w:t>
            </w:r>
            <w:r w:rsidR="00733508" w:rsidRPr="00FA3856">
              <w:rPr>
                <w:rFonts w:ascii="Times New Roman" w:hAnsi="Times New Roman"/>
                <w:bCs/>
                <w:szCs w:val="20"/>
              </w:rPr>
              <w:t xml:space="preserve">QTDE </w:t>
            </w:r>
            <w:r w:rsidR="00D314A8" w:rsidRPr="00FA3856">
              <w:rPr>
                <w:rFonts w:ascii="Times New Roman" w:hAnsi="Times New Roman"/>
                <w:bCs/>
                <w:szCs w:val="20"/>
              </w:rPr>
              <w:t xml:space="preserve">está preenchido quando </w:t>
            </w:r>
            <w:r w:rsidR="00066E19" w:rsidRPr="00FA3856">
              <w:rPr>
                <w:rFonts w:ascii="Times New Roman" w:hAnsi="Times New Roman"/>
                <w:bCs/>
                <w:szCs w:val="20"/>
              </w:rPr>
              <w:t>X300.</w:t>
            </w:r>
            <w:r w:rsidR="00733508" w:rsidRPr="00FA3856">
              <w:rPr>
                <w:rFonts w:ascii="Times New Roman" w:hAnsi="Times New Roman"/>
                <w:szCs w:val="20"/>
              </w:rPr>
              <w:t xml:space="preserve">TIP_EXP </w:t>
            </w:r>
            <w:r w:rsidR="00D314A8" w:rsidRPr="00FA3856">
              <w:rPr>
                <w:rFonts w:ascii="Times New Roman" w:hAnsi="Times New Roman"/>
                <w:szCs w:val="20"/>
              </w:rPr>
              <w:t>igual a “1” (bens).</w:t>
            </w:r>
          </w:p>
        </w:tc>
        <w:tc>
          <w:tcPr>
            <w:tcW w:w="717"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rPr>
            </w:pPr>
            <w:r w:rsidRPr="00FA3856">
              <w:rPr>
                <w:rFonts w:ascii="Times New Roman" w:hAnsi="Times New Roman"/>
              </w:rPr>
              <w:t>Erro</w:t>
            </w:r>
          </w:p>
          <w:p w:rsidR="008D0979" w:rsidRPr="00FA3856" w:rsidRDefault="008D0979" w:rsidP="008D0979">
            <w:pPr>
              <w:pStyle w:val="PSDS-CorpodeTexto0"/>
              <w:rPr>
                <w:rFonts w:ascii="Times New Roman" w:hAnsi="Times New Roman"/>
              </w:rPr>
            </w:pPr>
          </w:p>
        </w:tc>
      </w:tr>
      <w:tr w:rsidR="008D0979"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suppressAutoHyphens w:val="0"/>
              <w:rPr>
                <w:rFonts w:ascii="Times New Roman" w:hAnsi="Times New Roman"/>
                <w:b/>
                <w:bCs/>
                <w:lang w:val="pt-PT"/>
              </w:rPr>
            </w:pPr>
            <w:r w:rsidRPr="00FA3856">
              <w:rPr>
                <w:rFonts w:ascii="Times New Roman" w:hAnsi="Times New Roman"/>
                <w:b/>
                <w:bCs/>
                <w:lang w:val="pt-PT"/>
              </w:rPr>
              <w:t>8</w:t>
            </w:r>
          </w:p>
        </w:tc>
        <w:tc>
          <w:tcPr>
            <w:tcW w:w="3000"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lang w:val="pt-PT"/>
              </w:rPr>
            </w:pPr>
            <w:r w:rsidRPr="00FA3856">
              <w:rPr>
                <w:rFonts w:ascii="Times New Roman" w:hAnsi="Times New Roman"/>
                <w:lang w:val="pt-PT"/>
              </w:rPr>
              <w:t>UNI_MED</w:t>
            </w:r>
          </w:p>
        </w:tc>
        <w:tc>
          <w:tcPr>
            <w:tcW w:w="12168" w:type="dxa"/>
            <w:tcBorders>
              <w:top w:val="single" w:sz="6" w:space="0" w:color="auto"/>
              <w:left w:val="single" w:sz="6" w:space="0" w:color="auto"/>
              <w:bottom w:val="single" w:sz="6" w:space="0" w:color="auto"/>
              <w:right w:val="single" w:sz="6" w:space="0" w:color="auto"/>
            </w:tcBorders>
          </w:tcPr>
          <w:p w:rsidR="00711CAF" w:rsidRPr="00FA3856" w:rsidRDefault="008D0979" w:rsidP="00D314A8">
            <w:pPr>
              <w:pStyle w:val="PSDS-CorpodeTexto0"/>
              <w:jc w:val="both"/>
              <w:rPr>
                <w:rFonts w:ascii="Times New Roman" w:hAnsi="Times New Roman"/>
              </w:rPr>
            </w:pPr>
            <w:r w:rsidRPr="00FA3856">
              <w:rPr>
                <w:rFonts w:ascii="Times New Roman" w:hAnsi="Times New Roman"/>
                <w:b/>
              </w:rPr>
              <w:t>REGRA_OBRIGATORIO_BENS:</w:t>
            </w:r>
            <w:r w:rsidR="00D314A8" w:rsidRPr="00FA3856">
              <w:rPr>
                <w:rFonts w:ascii="Times New Roman" w:hAnsi="Times New Roman"/>
                <w:b/>
              </w:rPr>
              <w:t xml:space="preserve"> </w:t>
            </w:r>
            <w:r w:rsidR="00066E19" w:rsidRPr="00FA3856">
              <w:rPr>
                <w:rFonts w:ascii="Times New Roman" w:hAnsi="Times New Roman"/>
                <w:bCs/>
              </w:rPr>
              <w:t>Verifica se X300.UNI_M</w:t>
            </w:r>
            <w:r w:rsidR="00733508" w:rsidRPr="00FA3856">
              <w:rPr>
                <w:rFonts w:ascii="Times New Roman" w:hAnsi="Times New Roman"/>
                <w:bCs/>
              </w:rPr>
              <w:t xml:space="preserve">ED </w:t>
            </w:r>
            <w:r w:rsidR="00D314A8" w:rsidRPr="00FA3856">
              <w:rPr>
                <w:rFonts w:ascii="Times New Roman" w:hAnsi="Times New Roman"/>
                <w:bCs/>
              </w:rPr>
              <w:t xml:space="preserve">está preenchido quando </w:t>
            </w:r>
            <w:r w:rsidR="00066E19" w:rsidRPr="00FA3856">
              <w:rPr>
                <w:rFonts w:ascii="Times New Roman" w:hAnsi="Times New Roman"/>
                <w:bCs/>
              </w:rPr>
              <w:t>X300.</w:t>
            </w:r>
            <w:r w:rsidR="00733508" w:rsidRPr="00FA3856">
              <w:rPr>
                <w:rFonts w:ascii="Times New Roman" w:hAnsi="Times New Roman"/>
              </w:rPr>
              <w:t xml:space="preserve">TIP_EXP </w:t>
            </w:r>
            <w:r w:rsidR="00D314A8" w:rsidRPr="00FA3856">
              <w:rPr>
                <w:rFonts w:ascii="Times New Roman" w:hAnsi="Times New Roman"/>
              </w:rPr>
              <w:t>igual a “1” (bens).</w:t>
            </w:r>
          </w:p>
        </w:tc>
        <w:tc>
          <w:tcPr>
            <w:tcW w:w="717"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lang w:val="pt-PT"/>
              </w:rPr>
            </w:pPr>
            <w:r w:rsidRPr="00FA3856">
              <w:rPr>
                <w:rFonts w:ascii="Times New Roman" w:hAnsi="Times New Roman"/>
                <w:lang w:val="pt-PT"/>
              </w:rPr>
              <w:t>Erro</w:t>
            </w:r>
          </w:p>
          <w:p w:rsidR="008D0979" w:rsidRPr="00FA3856" w:rsidRDefault="008D0979" w:rsidP="008D0979">
            <w:pPr>
              <w:pStyle w:val="PSDS-CorpodeTexto0"/>
              <w:rPr>
                <w:rFonts w:ascii="Times New Roman" w:hAnsi="Times New Roman"/>
                <w:lang w:val="pt-PT"/>
              </w:rPr>
            </w:pPr>
          </w:p>
        </w:tc>
      </w:tr>
      <w:tr w:rsidR="008D0979"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suppressAutoHyphens w:val="0"/>
              <w:rPr>
                <w:rFonts w:ascii="Times New Roman" w:hAnsi="Times New Roman"/>
                <w:b/>
                <w:bCs/>
                <w:lang w:val="pt-PT"/>
              </w:rPr>
            </w:pPr>
            <w:r w:rsidRPr="00FA3856">
              <w:rPr>
                <w:rFonts w:ascii="Times New Roman" w:hAnsi="Times New Roman"/>
                <w:b/>
                <w:bCs/>
                <w:lang w:val="pt-PT"/>
              </w:rPr>
              <w:t>9</w:t>
            </w:r>
          </w:p>
        </w:tc>
        <w:tc>
          <w:tcPr>
            <w:tcW w:w="3000"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rPr>
            </w:pPr>
            <w:r w:rsidRPr="00FA3856">
              <w:rPr>
                <w:rFonts w:ascii="Times New Roman" w:hAnsi="Times New Roman"/>
              </w:rPr>
              <w:t>IND_OPER</w:t>
            </w:r>
          </w:p>
        </w:tc>
        <w:tc>
          <w:tcPr>
            <w:tcW w:w="12168" w:type="dxa"/>
            <w:tcBorders>
              <w:top w:val="single" w:sz="6" w:space="0" w:color="auto"/>
              <w:left w:val="single" w:sz="6" w:space="0" w:color="auto"/>
              <w:bottom w:val="single" w:sz="6" w:space="0" w:color="auto"/>
              <w:right w:val="single" w:sz="6" w:space="0" w:color="auto"/>
            </w:tcBorders>
          </w:tcPr>
          <w:p w:rsidR="008D0979" w:rsidRPr="00FA3856" w:rsidRDefault="008D0979" w:rsidP="00D314A8">
            <w:pPr>
              <w:pStyle w:val="Corpodetexto"/>
              <w:rPr>
                <w:rFonts w:ascii="Times New Roman" w:hAnsi="Times New Roman"/>
                <w:szCs w:val="20"/>
              </w:rPr>
            </w:pPr>
            <w:r w:rsidRPr="00FA3856">
              <w:rPr>
                <w:rFonts w:ascii="Times New Roman" w:hAnsi="Times New Roman"/>
                <w:b/>
                <w:szCs w:val="20"/>
              </w:rPr>
              <w:t>REGRA_TIP_EXP_123_OBRIGATORIO:</w:t>
            </w:r>
            <w:r w:rsidR="00D314A8" w:rsidRPr="00FA3856">
              <w:rPr>
                <w:rFonts w:ascii="Times New Roman" w:hAnsi="Times New Roman"/>
                <w:b/>
                <w:szCs w:val="20"/>
              </w:rPr>
              <w:t xml:space="preserve"> </w:t>
            </w:r>
            <w:r w:rsidR="00D314A8" w:rsidRPr="00FA3856">
              <w:rPr>
                <w:rFonts w:ascii="Times New Roman" w:hAnsi="Times New Roman"/>
                <w:szCs w:val="20"/>
              </w:rPr>
              <w:t xml:space="preserve">Verifica se </w:t>
            </w:r>
            <w:r w:rsidR="00733508" w:rsidRPr="00FA3856">
              <w:rPr>
                <w:rFonts w:ascii="Times New Roman" w:hAnsi="Times New Roman"/>
                <w:szCs w:val="20"/>
              </w:rPr>
              <w:t xml:space="preserve">X300.IND_OPER </w:t>
            </w:r>
            <w:r w:rsidR="00D314A8" w:rsidRPr="00FA3856">
              <w:rPr>
                <w:rFonts w:ascii="Times New Roman" w:hAnsi="Times New Roman"/>
                <w:szCs w:val="20"/>
              </w:rPr>
              <w:t xml:space="preserve">está preenchido quando </w:t>
            </w:r>
            <w:r w:rsidR="00733508" w:rsidRPr="00FA3856">
              <w:rPr>
                <w:rFonts w:ascii="Times New Roman" w:hAnsi="Times New Roman"/>
                <w:szCs w:val="20"/>
              </w:rPr>
              <w:t xml:space="preserve">X300.TIP_EXP </w:t>
            </w:r>
            <w:r w:rsidR="00D314A8" w:rsidRPr="00FA3856">
              <w:rPr>
                <w:rFonts w:ascii="Times New Roman" w:hAnsi="Times New Roman"/>
                <w:szCs w:val="20"/>
              </w:rPr>
              <w:t>igual a “1” (bens) ou “2” (serviços) ou “3” (direitos).</w:t>
            </w:r>
          </w:p>
        </w:tc>
        <w:tc>
          <w:tcPr>
            <w:tcW w:w="717"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rPr>
            </w:pPr>
            <w:r w:rsidRPr="00FA3856">
              <w:rPr>
                <w:rFonts w:ascii="Times New Roman" w:hAnsi="Times New Roman"/>
              </w:rPr>
              <w:t>Erro</w:t>
            </w:r>
          </w:p>
          <w:p w:rsidR="008D0979" w:rsidRPr="00FA3856" w:rsidRDefault="008D0979" w:rsidP="008D0979">
            <w:pPr>
              <w:pStyle w:val="PSDS-CorpodeTexto0"/>
              <w:rPr>
                <w:rFonts w:ascii="Times New Roman" w:hAnsi="Times New Roman"/>
              </w:rPr>
            </w:pPr>
          </w:p>
        </w:tc>
      </w:tr>
      <w:tr w:rsidR="008D0979"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suppressAutoHyphens w:val="0"/>
              <w:rPr>
                <w:rFonts w:ascii="Times New Roman" w:hAnsi="Times New Roman"/>
                <w:b/>
                <w:bCs/>
                <w:lang w:val="pt-PT"/>
              </w:rPr>
            </w:pPr>
            <w:r w:rsidRPr="00FA3856">
              <w:rPr>
                <w:rFonts w:ascii="Times New Roman" w:hAnsi="Times New Roman"/>
                <w:b/>
                <w:bCs/>
                <w:lang w:val="pt-PT"/>
              </w:rPr>
              <w:t>10</w:t>
            </w:r>
          </w:p>
        </w:tc>
        <w:tc>
          <w:tcPr>
            <w:tcW w:w="3000"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lang w:val="pt-PT"/>
              </w:rPr>
            </w:pPr>
            <w:r w:rsidRPr="00FA3856">
              <w:rPr>
                <w:rFonts w:ascii="Times New Roman" w:hAnsi="Times New Roman"/>
                <w:lang w:val="pt-PT"/>
              </w:rPr>
              <w:t>TIP_MET</w:t>
            </w:r>
          </w:p>
        </w:tc>
        <w:tc>
          <w:tcPr>
            <w:tcW w:w="12168" w:type="dxa"/>
            <w:tcBorders>
              <w:top w:val="single" w:sz="6" w:space="0" w:color="auto"/>
              <w:left w:val="single" w:sz="6" w:space="0" w:color="auto"/>
              <w:bottom w:val="single" w:sz="6" w:space="0" w:color="auto"/>
              <w:right w:val="single" w:sz="6" w:space="0" w:color="auto"/>
            </w:tcBorders>
          </w:tcPr>
          <w:p w:rsidR="00711CAF" w:rsidRPr="00FA3856" w:rsidRDefault="008D0979" w:rsidP="00D314A8">
            <w:pPr>
              <w:pStyle w:val="PSDS-CorpodeTexto0"/>
              <w:jc w:val="both"/>
              <w:rPr>
                <w:rFonts w:ascii="Times New Roman" w:hAnsi="Times New Roman"/>
              </w:rPr>
            </w:pPr>
            <w:r w:rsidRPr="00FA3856">
              <w:rPr>
                <w:rFonts w:ascii="Times New Roman" w:hAnsi="Times New Roman"/>
                <w:b/>
              </w:rPr>
              <w:t>REGRA_IND_OPER_OBRIGATORIO:</w:t>
            </w:r>
            <w:r w:rsidR="00D314A8" w:rsidRPr="00FA3856">
              <w:rPr>
                <w:rFonts w:ascii="Times New Roman" w:hAnsi="Times New Roman"/>
                <w:b/>
              </w:rPr>
              <w:t xml:space="preserve"> </w:t>
            </w:r>
            <w:r w:rsidR="00D314A8" w:rsidRPr="00FA3856">
              <w:rPr>
                <w:rFonts w:ascii="Times New Roman" w:hAnsi="Times New Roman"/>
              </w:rPr>
              <w:t xml:space="preserve">Verifica se </w:t>
            </w:r>
            <w:r w:rsidR="00066E19" w:rsidRPr="00FA3856">
              <w:rPr>
                <w:rFonts w:ascii="Times New Roman" w:hAnsi="Times New Roman"/>
              </w:rPr>
              <w:t>X300.</w:t>
            </w:r>
            <w:r w:rsidR="00733508" w:rsidRPr="00FA3856">
              <w:rPr>
                <w:rFonts w:ascii="Times New Roman" w:hAnsi="Times New Roman"/>
              </w:rPr>
              <w:t xml:space="preserve">TIP_MET </w:t>
            </w:r>
            <w:r w:rsidR="00D314A8" w:rsidRPr="00FA3856">
              <w:rPr>
                <w:rFonts w:ascii="Times New Roman" w:hAnsi="Times New Roman"/>
              </w:rPr>
              <w:t xml:space="preserve">está preenchido quando </w:t>
            </w:r>
            <w:r w:rsidR="00733508" w:rsidRPr="00FA3856">
              <w:rPr>
                <w:rFonts w:ascii="Times New Roman" w:hAnsi="Times New Roman"/>
              </w:rPr>
              <w:t xml:space="preserve">X300.TIP_EXP </w:t>
            </w:r>
            <w:r w:rsidR="00D314A8" w:rsidRPr="00FA3856">
              <w:rPr>
                <w:rFonts w:ascii="Times New Roman" w:hAnsi="Times New Roman"/>
              </w:rPr>
              <w:t>igual a “1” (bens) ou “2” (serviços) ou “3” (</w:t>
            </w:r>
            <w:r w:rsidR="00733508" w:rsidRPr="00FA3856">
              <w:rPr>
                <w:rFonts w:ascii="Times New Roman" w:hAnsi="Times New Roman"/>
              </w:rPr>
              <w:t xml:space="preserve">direitos) e IND_OPER </w:t>
            </w:r>
            <w:r w:rsidR="00D314A8" w:rsidRPr="00FA3856">
              <w:rPr>
                <w:rFonts w:ascii="Times New Roman" w:hAnsi="Times New Roman"/>
              </w:rPr>
              <w:t>igual a “S” (operação sujeita a arbitramento).</w:t>
            </w:r>
          </w:p>
        </w:tc>
        <w:tc>
          <w:tcPr>
            <w:tcW w:w="717"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lang w:val="pt-PT"/>
              </w:rPr>
            </w:pPr>
            <w:r w:rsidRPr="00FA3856">
              <w:rPr>
                <w:rFonts w:ascii="Times New Roman" w:hAnsi="Times New Roman"/>
                <w:lang w:val="pt-PT"/>
              </w:rPr>
              <w:t>Erro</w:t>
            </w:r>
          </w:p>
          <w:p w:rsidR="00711CAF" w:rsidRPr="00FA3856" w:rsidRDefault="00711CAF" w:rsidP="008D0979">
            <w:pPr>
              <w:pStyle w:val="PSDS-CorpodeTexto0"/>
              <w:rPr>
                <w:rFonts w:ascii="Times New Roman" w:hAnsi="Times New Roman"/>
                <w:lang w:val="pt-PT"/>
              </w:rPr>
            </w:pPr>
          </w:p>
        </w:tc>
      </w:tr>
      <w:tr w:rsidR="00A6245E" w:rsidRPr="00FA3856" w:rsidTr="00092E44">
        <w:trPr>
          <w:jc w:val="center"/>
        </w:trPr>
        <w:tc>
          <w:tcPr>
            <w:tcW w:w="485" w:type="dxa"/>
            <w:tcBorders>
              <w:top w:val="single" w:sz="6" w:space="0" w:color="auto"/>
              <w:left w:val="single" w:sz="6" w:space="0" w:color="auto"/>
              <w:bottom w:val="single" w:sz="6" w:space="0" w:color="auto"/>
              <w:right w:val="single" w:sz="6" w:space="0" w:color="auto"/>
            </w:tcBorders>
          </w:tcPr>
          <w:p w:rsidR="00A6245E" w:rsidRPr="00FA3856" w:rsidRDefault="00A6245E" w:rsidP="00092E44">
            <w:pPr>
              <w:pStyle w:val="PSDS-CorpodeTexto0"/>
              <w:suppressAutoHyphens w:val="0"/>
              <w:rPr>
                <w:rFonts w:ascii="Times New Roman" w:hAnsi="Times New Roman"/>
                <w:b/>
                <w:bCs/>
                <w:lang w:val="pt-PT"/>
              </w:rPr>
            </w:pPr>
            <w:r w:rsidRPr="00FA3856">
              <w:rPr>
                <w:rFonts w:ascii="Times New Roman" w:hAnsi="Times New Roman"/>
                <w:b/>
                <w:bCs/>
                <w:lang w:val="pt-PT"/>
              </w:rPr>
              <w:t>11</w:t>
            </w:r>
          </w:p>
        </w:tc>
        <w:tc>
          <w:tcPr>
            <w:tcW w:w="3000" w:type="dxa"/>
            <w:tcBorders>
              <w:top w:val="single" w:sz="6" w:space="0" w:color="auto"/>
              <w:left w:val="single" w:sz="6" w:space="0" w:color="auto"/>
              <w:bottom w:val="single" w:sz="6" w:space="0" w:color="auto"/>
              <w:right w:val="single" w:sz="6" w:space="0" w:color="auto"/>
            </w:tcBorders>
          </w:tcPr>
          <w:p w:rsidR="00A6245E" w:rsidRPr="00FA3856" w:rsidRDefault="00A6245E" w:rsidP="00092E44">
            <w:pPr>
              <w:pStyle w:val="PSDS-CorpodeTexto0"/>
              <w:rPr>
                <w:rFonts w:ascii="Times New Roman" w:hAnsi="Times New Roman"/>
              </w:rPr>
            </w:pPr>
            <w:r w:rsidRPr="00FA3856">
              <w:rPr>
                <w:rFonts w:ascii="Times New Roman" w:hAnsi="Times New Roman"/>
              </w:rPr>
              <w:t>VL_PAR</w:t>
            </w:r>
          </w:p>
        </w:tc>
        <w:tc>
          <w:tcPr>
            <w:tcW w:w="12168" w:type="dxa"/>
            <w:tcBorders>
              <w:top w:val="single" w:sz="6" w:space="0" w:color="auto"/>
              <w:left w:val="single" w:sz="6" w:space="0" w:color="auto"/>
              <w:bottom w:val="single" w:sz="6" w:space="0" w:color="auto"/>
              <w:right w:val="single" w:sz="6" w:space="0" w:color="auto"/>
            </w:tcBorders>
          </w:tcPr>
          <w:p w:rsidR="00A6245E" w:rsidRPr="00FA3856" w:rsidRDefault="00A6245E" w:rsidP="00A6245E">
            <w:pPr>
              <w:pStyle w:val="Corpodetexto"/>
              <w:rPr>
                <w:rFonts w:ascii="Times New Roman" w:hAnsi="Times New Roman"/>
                <w:szCs w:val="20"/>
              </w:rPr>
            </w:pPr>
            <w:r w:rsidRPr="00FA3856">
              <w:rPr>
                <w:rFonts w:ascii="Times New Roman" w:hAnsi="Times New Roman"/>
                <w:b/>
                <w:szCs w:val="20"/>
              </w:rPr>
              <w:t xml:space="preserve">REGRA_IND_OPER_OBRIGATORIO: </w:t>
            </w:r>
            <w:r w:rsidRPr="00FA3856">
              <w:rPr>
                <w:rFonts w:ascii="Times New Roman" w:hAnsi="Times New Roman"/>
                <w:szCs w:val="20"/>
              </w:rPr>
              <w:t xml:space="preserve">Verifica se </w:t>
            </w:r>
            <w:r w:rsidR="00066E19" w:rsidRPr="00FA3856">
              <w:rPr>
                <w:rFonts w:ascii="Times New Roman" w:hAnsi="Times New Roman"/>
                <w:szCs w:val="20"/>
              </w:rPr>
              <w:t>X300.</w:t>
            </w:r>
            <w:r w:rsidR="00733508" w:rsidRPr="00FA3856">
              <w:rPr>
                <w:rFonts w:ascii="Times New Roman" w:hAnsi="Times New Roman"/>
                <w:szCs w:val="20"/>
              </w:rPr>
              <w:t xml:space="preserve">VL_PAR </w:t>
            </w:r>
            <w:r w:rsidRPr="00FA3856">
              <w:rPr>
                <w:rFonts w:ascii="Times New Roman" w:hAnsi="Times New Roman"/>
                <w:szCs w:val="20"/>
              </w:rPr>
              <w:t xml:space="preserve">está preenchido quando </w:t>
            </w:r>
            <w:r w:rsidR="00733508" w:rsidRPr="00FA3856">
              <w:rPr>
                <w:rFonts w:ascii="Times New Roman" w:hAnsi="Times New Roman"/>
                <w:szCs w:val="20"/>
              </w:rPr>
              <w:t xml:space="preserve">X300.TIP_EXP </w:t>
            </w:r>
            <w:r w:rsidRPr="00FA3856">
              <w:rPr>
                <w:rFonts w:ascii="Times New Roman" w:hAnsi="Times New Roman"/>
                <w:szCs w:val="20"/>
              </w:rPr>
              <w:t>igual a “1” (bens) ou “2” (serviços) ou “3</w:t>
            </w:r>
            <w:r w:rsidR="00066E19" w:rsidRPr="00FA3856">
              <w:rPr>
                <w:rFonts w:ascii="Times New Roman" w:hAnsi="Times New Roman"/>
                <w:szCs w:val="20"/>
              </w:rPr>
              <w:t>” (d</w:t>
            </w:r>
            <w:r w:rsidR="00733508" w:rsidRPr="00FA3856">
              <w:rPr>
                <w:rFonts w:ascii="Times New Roman" w:hAnsi="Times New Roman"/>
                <w:szCs w:val="20"/>
              </w:rPr>
              <w:t xml:space="preserve">ireitos) e X300.IND_OPER </w:t>
            </w:r>
            <w:r w:rsidRPr="00FA3856">
              <w:rPr>
                <w:rFonts w:ascii="Times New Roman" w:hAnsi="Times New Roman"/>
                <w:szCs w:val="20"/>
              </w:rPr>
              <w:t>igual a “S” (operação sujeita a arbitramento).</w:t>
            </w:r>
          </w:p>
        </w:tc>
        <w:tc>
          <w:tcPr>
            <w:tcW w:w="717" w:type="dxa"/>
            <w:tcBorders>
              <w:top w:val="single" w:sz="6" w:space="0" w:color="auto"/>
              <w:left w:val="single" w:sz="6" w:space="0" w:color="auto"/>
              <w:bottom w:val="single" w:sz="6" w:space="0" w:color="auto"/>
              <w:right w:val="single" w:sz="6" w:space="0" w:color="auto"/>
            </w:tcBorders>
          </w:tcPr>
          <w:p w:rsidR="00A6245E" w:rsidRPr="00FA3856" w:rsidRDefault="00A6245E" w:rsidP="00092E44">
            <w:pPr>
              <w:pStyle w:val="PSDS-CorpodeTexto0"/>
              <w:rPr>
                <w:rFonts w:ascii="Times New Roman" w:hAnsi="Times New Roman"/>
              </w:rPr>
            </w:pPr>
            <w:r w:rsidRPr="00FA3856">
              <w:rPr>
                <w:rFonts w:ascii="Times New Roman" w:hAnsi="Times New Roman"/>
              </w:rPr>
              <w:t>Erro</w:t>
            </w:r>
          </w:p>
          <w:p w:rsidR="00A6245E" w:rsidRPr="00FA3856" w:rsidRDefault="00A6245E" w:rsidP="00092E44">
            <w:pPr>
              <w:pStyle w:val="PSDS-CorpodeTexto0"/>
              <w:rPr>
                <w:rFonts w:ascii="Times New Roman" w:hAnsi="Times New Roman"/>
              </w:rPr>
            </w:pPr>
          </w:p>
        </w:tc>
      </w:tr>
      <w:tr w:rsidR="00AE451A"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AE451A" w:rsidRPr="00FA3856" w:rsidRDefault="000E2C4C" w:rsidP="00DB0A05">
            <w:pPr>
              <w:pStyle w:val="PSDS-CorpodeTexto0"/>
              <w:suppressAutoHyphens w:val="0"/>
              <w:rPr>
                <w:rFonts w:ascii="Times New Roman" w:hAnsi="Times New Roman"/>
                <w:b/>
                <w:bCs/>
                <w:lang w:val="pt-PT"/>
              </w:rPr>
            </w:pPr>
            <w:r w:rsidRPr="00FA3856">
              <w:rPr>
                <w:rFonts w:ascii="Times New Roman" w:hAnsi="Times New Roman"/>
                <w:b/>
                <w:bCs/>
                <w:lang w:val="pt-PT"/>
              </w:rPr>
              <w:t>12</w:t>
            </w:r>
          </w:p>
        </w:tc>
        <w:tc>
          <w:tcPr>
            <w:tcW w:w="3000" w:type="dxa"/>
            <w:tcBorders>
              <w:top w:val="single" w:sz="6" w:space="0" w:color="auto"/>
              <w:left w:val="single" w:sz="6" w:space="0" w:color="auto"/>
              <w:bottom w:val="single" w:sz="6" w:space="0" w:color="auto"/>
              <w:right w:val="single" w:sz="6" w:space="0" w:color="auto"/>
            </w:tcBorders>
          </w:tcPr>
          <w:p w:rsidR="00AE451A" w:rsidRPr="00FA3856" w:rsidRDefault="00AE451A" w:rsidP="00DB0A05">
            <w:pPr>
              <w:pStyle w:val="PSDS-CorpodeTexto0"/>
              <w:rPr>
                <w:rFonts w:ascii="Times New Roman" w:hAnsi="Times New Roman"/>
              </w:rPr>
            </w:pPr>
            <w:r w:rsidRPr="00FA3856">
              <w:rPr>
                <w:rFonts w:ascii="Times New Roman" w:hAnsi="Times New Roman"/>
              </w:rPr>
              <w:t>VL_PRAT</w:t>
            </w:r>
          </w:p>
        </w:tc>
        <w:tc>
          <w:tcPr>
            <w:tcW w:w="12168" w:type="dxa"/>
            <w:tcBorders>
              <w:top w:val="single" w:sz="6" w:space="0" w:color="auto"/>
              <w:left w:val="single" w:sz="6" w:space="0" w:color="auto"/>
              <w:bottom w:val="single" w:sz="6" w:space="0" w:color="auto"/>
              <w:right w:val="single" w:sz="6" w:space="0" w:color="auto"/>
            </w:tcBorders>
          </w:tcPr>
          <w:p w:rsidR="00AE451A" w:rsidRPr="00FA3856" w:rsidRDefault="000E2C4C" w:rsidP="00D314A8">
            <w:pPr>
              <w:pStyle w:val="Corpodetexto"/>
              <w:rPr>
                <w:rFonts w:ascii="Times New Roman" w:hAnsi="Times New Roman"/>
                <w:szCs w:val="20"/>
              </w:rPr>
            </w:pPr>
            <w:r w:rsidRPr="00FA3856">
              <w:rPr>
                <w:rFonts w:ascii="Times New Roman" w:hAnsi="Times New Roman"/>
                <w:b/>
                <w:szCs w:val="20"/>
              </w:rPr>
              <w:t>REGRA_IND_OPER_OBRIGATORIO:</w:t>
            </w:r>
            <w:r w:rsidR="00D314A8" w:rsidRPr="00FA3856">
              <w:rPr>
                <w:rFonts w:ascii="Times New Roman" w:hAnsi="Times New Roman"/>
                <w:b/>
                <w:szCs w:val="20"/>
              </w:rPr>
              <w:t xml:space="preserve"> </w:t>
            </w:r>
            <w:r w:rsidR="00D314A8" w:rsidRPr="00FA3856">
              <w:rPr>
                <w:rFonts w:ascii="Times New Roman" w:hAnsi="Times New Roman"/>
                <w:szCs w:val="20"/>
              </w:rPr>
              <w:t xml:space="preserve">Verifica se </w:t>
            </w:r>
            <w:r w:rsidR="00066E19" w:rsidRPr="00FA3856">
              <w:rPr>
                <w:rFonts w:ascii="Times New Roman" w:hAnsi="Times New Roman"/>
                <w:szCs w:val="20"/>
              </w:rPr>
              <w:t>X300.</w:t>
            </w:r>
            <w:r w:rsidR="00733508" w:rsidRPr="00FA3856">
              <w:rPr>
                <w:rFonts w:ascii="Times New Roman" w:hAnsi="Times New Roman"/>
                <w:szCs w:val="20"/>
              </w:rPr>
              <w:t xml:space="preserve">VL_PRAT </w:t>
            </w:r>
            <w:r w:rsidR="00D314A8" w:rsidRPr="00FA3856">
              <w:rPr>
                <w:rFonts w:ascii="Times New Roman" w:hAnsi="Times New Roman"/>
                <w:szCs w:val="20"/>
              </w:rPr>
              <w:t xml:space="preserve">está preenchido quando </w:t>
            </w:r>
            <w:r w:rsidR="00733508" w:rsidRPr="00FA3856">
              <w:rPr>
                <w:rFonts w:ascii="Times New Roman" w:hAnsi="Times New Roman"/>
                <w:szCs w:val="20"/>
              </w:rPr>
              <w:t xml:space="preserve">X300.TIP_EXP </w:t>
            </w:r>
            <w:r w:rsidR="00D314A8" w:rsidRPr="00FA3856">
              <w:rPr>
                <w:rFonts w:ascii="Times New Roman" w:hAnsi="Times New Roman"/>
                <w:szCs w:val="20"/>
              </w:rPr>
              <w:t xml:space="preserve">igual a “1” (bens) ou “2” (serviços) ou “3” (direitos) e </w:t>
            </w:r>
            <w:r w:rsidR="00733508" w:rsidRPr="00FA3856">
              <w:rPr>
                <w:rFonts w:ascii="Times New Roman" w:hAnsi="Times New Roman"/>
                <w:szCs w:val="20"/>
              </w:rPr>
              <w:t xml:space="preserve">X300.IND_OPER </w:t>
            </w:r>
            <w:r w:rsidR="00D314A8" w:rsidRPr="00FA3856">
              <w:rPr>
                <w:rFonts w:ascii="Times New Roman" w:hAnsi="Times New Roman"/>
                <w:szCs w:val="20"/>
              </w:rPr>
              <w:t>igual a “S” (operação sujeita a arbitramento).</w:t>
            </w:r>
          </w:p>
        </w:tc>
        <w:tc>
          <w:tcPr>
            <w:tcW w:w="717" w:type="dxa"/>
            <w:tcBorders>
              <w:top w:val="single" w:sz="6" w:space="0" w:color="auto"/>
              <w:left w:val="single" w:sz="6" w:space="0" w:color="auto"/>
              <w:bottom w:val="single" w:sz="6" w:space="0" w:color="auto"/>
              <w:right w:val="single" w:sz="6" w:space="0" w:color="auto"/>
            </w:tcBorders>
          </w:tcPr>
          <w:p w:rsidR="00AE451A" w:rsidRPr="00FA3856" w:rsidRDefault="00AE451A" w:rsidP="00DB0A05">
            <w:pPr>
              <w:pStyle w:val="PSDS-CorpodeTexto0"/>
              <w:rPr>
                <w:rFonts w:ascii="Times New Roman" w:hAnsi="Times New Roman"/>
              </w:rPr>
            </w:pPr>
            <w:r w:rsidRPr="00FA3856">
              <w:rPr>
                <w:rFonts w:ascii="Times New Roman" w:hAnsi="Times New Roman"/>
              </w:rPr>
              <w:t>Erro</w:t>
            </w:r>
          </w:p>
          <w:p w:rsidR="00AE451A" w:rsidRPr="00FA3856" w:rsidRDefault="00AE451A" w:rsidP="00DB0A05">
            <w:pPr>
              <w:pStyle w:val="PSDS-CorpodeTexto0"/>
              <w:rPr>
                <w:rFonts w:ascii="Times New Roman" w:hAnsi="Times New Roman"/>
              </w:rPr>
            </w:pPr>
          </w:p>
        </w:tc>
      </w:tr>
      <w:tr w:rsidR="00AE451A"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AE451A" w:rsidRPr="00FA3856" w:rsidRDefault="000E2C4C" w:rsidP="00DB0A05">
            <w:pPr>
              <w:pStyle w:val="PSDS-CorpodeTexto0"/>
              <w:suppressAutoHyphens w:val="0"/>
              <w:rPr>
                <w:rFonts w:ascii="Times New Roman" w:hAnsi="Times New Roman"/>
                <w:b/>
                <w:bCs/>
                <w:lang w:val="pt-PT"/>
              </w:rPr>
            </w:pPr>
            <w:r w:rsidRPr="00FA3856">
              <w:rPr>
                <w:rFonts w:ascii="Times New Roman" w:hAnsi="Times New Roman"/>
                <w:b/>
                <w:bCs/>
                <w:lang w:val="pt-PT"/>
              </w:rPr>
              <w:t>13</w:t>
            </w:r>
          </w:p>
        </w:tc>
        <w:tc>
          <w:tcPr>
            <w:tcW w:w="3000" w:type="dxa"/>
            <w:tcBorders>
              <w:top w:val="single" w:sz="6" w:space="0" w:color="auto"/>
              <w:left w:val="single" w:sz="6" w:space="0" w:color="auto"/>
              <w:bottom w:val="single" w:sz="6" w:space="0" w:color="auto"/>
              <w:right w:val="single" w:sz="6" w:space="0" w:color="auto"/>
            </w:tcBorders>
          </w:tcPr>
          <w:p w:rsidR="00AE451A" w:rsidRPr="00FA3856" w:rsidRDefault="00AE451A" w:rsidP="00DB0A05">
            <w:pPr>
              <w:pStyle w:val="PSDS-CorpodeTexto0"/>
              <w:rPr>
                <w:rFonts w:ascii="Times New Roman" w:hAnsi="Times New Roman"/>
              </w:rPr>
            </w:pPr>
            <w:r w:rsidRPr="00FA3856">
              <w:rPr>
                <w:rFonts w:ascii="Times New Roman" w:hAnsi="Times New Roman"/>
              </w:rPr>
              <w:t>VL_AJ</w:t>
            </w:r>
          </w:p>
        </w:tc>
        <w:tc>
          <w:tcPr>
            <w:tcW w:w="12168" w:type="dxa"/>
            <w:tcBorders>
              <w:top w:val="single" w:sz="6" w:space="0" w:color="auto"/>
              <w:left w:val="single" w:sz="6" w:space="0" w:color="auto"/>
              <w:bottom w:val="single" w:sz="6" w:space="0" w:color="auto"/>
              <w:right w:val="single" w:sz="6" w:space="0" w:color="auto"/>
            </w:tcBorders>
          </w:tcPr>
          <w:p w:rsidR="000E2C4C" w:rsidRPr="00FA3856" w:rsidRDefault="000E2C4C" w:rsidP="00D314A8">
            <w:pPr>
              <w:pStyle w:val="Corpodetexto"/>
              <w:rPr>
                <w:rFonts w:ascii="Times New Roman" w:hAnsi="Times New Roman"/>
                <w:b/>
                <w:szCs w:val="20"/>
              </w:rPr>
            </w:pPr>
            <w:r w:rsidRPr="00FA3856">
              <w:rPr>
                <w:rFonts w:ascii="Times New Roman" w:hAnsi="Times New Roman"/>
                <w:b/>
                <w:szCs w:val="20"/>
              </w:rPr>
              <w:t>REGRA_IND_OPER_OBRIGATORIO:</w:t>
            </w:r>
            <w:r w:rsidR="00D314A8" w:rsidRPr="00FA3856">
              <w:rPr>
                <w:rFonts w:ascii="Times New Roman" w:hAnsi="Times New Roman"/>
                <w:b/>
                <w:szCs w:val="20"/>
              </w:rPr>
              <w:t xml:space="preserve"> </w:t>
            </w:r>
            <w:r w:rsidR="00D314A8" w:rsidRPr="00FA3856">
              <w:rPr>
                <w:rFonts w:ascii="Times New Roman" w:hAnsi="Times New Roman"/>
                <w:szCs w:val="20"/>
              </w:rPr>
              <w:t xml:space="preserve">Verifica se </w:t>
            </w:r>
            <w:r w:rsidR="00066E19" w:rsidRPr="00FA3856">
              <w:rPr>
                <w:rFonts w:ascii="Times New Roman" w:hAnsi="Times New Roman"/>
                <w:szCs w:val="20"/>
              </w:rPr>
              <w:t>X300.</w:t>
            </w:r>
            <w:r w:rsidR="00733508" w:rsidRPr="00FA3856">
              <w:rPr>
                <w:rFonts w:ascii="Times New Roman" w:hAnsi="Times New Roman"/>
                <w:szCs w:val="20"/>
              </w:rPr>
              <w:t xml:space="preserve">VL_AJ </w:t>
            </w:r>
            <w:r w:rsidR="00D314A8" w:rsidRPr="00FA3856">
              <w:rPr>
                <w:rFonts w:ascii="Times New Roman" w:hAnsi="Times New Roman"/>
                <w:szCs w:val="20"/>
              </w:rPr>
              <w:t xml:space="preserve">está preenchido quando </w:t>
            </w:r>
            <w:r w:rsidR="00733508" w:rsidRPr="00FA3856">
              <w:rPr>
                <w:rFonts w:ascii="Times New Roman" w:hAnsi="Times New Roman"/>
                <w:szCs w:val="20"/>
              </w:rPr>
              <w:t xml:space="preserve">X300.TIP_EXP </w:t>
            </w:r>
            <w:r w:rsidR="00D314A8" w:rsidRPr="00FA3856">
              <w:rPr>
                <w:rFonts w:ascii="Times New Roman" w:hAnsi="Times New Roman"/>
                <w:szCs w:val="20"/>
              </w:rPr>
              <w:t>igual a “1” (bens) ou “2” (serviços) ou “3” (</w:t>
            </w:r>
            <w:r w:rsidR="00733508" w:rsidRPr="00FA3856">
              <w:rPr>
                <w:rFonts w:ascii="Times New Roman" w:hAnsi="Times New Roman"/>
                <w:szCs w:val="20"/>
              </w:rPr>
              <w:t xml:space="preserve">direitos) e IND_OPER </w:t>
            </w:r>
            <w:r w:rsidR="00D314A8" w:rsidRPr="00FA3856">
              <w:rPr>
                <w:rFonts w:ascii="Times New Roman" w:hAnsi="Times New Roman"/>
                <w:szCs w:val="20"/>
              </w:rPr>
              <w:t>igual a “S” (operação sujeita a arbitramento).</w:t>
            </w:r>
          </w:p>
          <w:p w:rsidR="00D314A8" w:rsidRPr="00FA3856" w:rsidRDefault="00D314A8" w:rsidP="00D314A8">
            <w:pPr>
              <w:pStyle w:val="Corpodetexto"/>
              <w:rPr>
                <w:rFonts w:ascii="Times New Roman" w:hAnsi="Times New Roman"/>
                <w:b/>
                <w:szCs w:val="20"/>
              </w:rPr>
            </w:pPr>
          </w:p>
          <w:p w:rsidR="00733508" w:rsidRPr="00B34779" w:rsidRDefault="000E2C4C" w:rsidP="00D314A8">
            <w:pPr>
              <w:pStyle w:val="Corpodetexto"/>
              <w:rPr>
                <w:rFonts w:ascii="Times New Roman" w:hAnsi="Times New Roman"/>
                <w:szCs w:val="20"/>
              </w:rPr>
            </w:pPr>
            <w:r w:rsidRPr="00FA3856">
              <w:rPr>
                <w:rFonts w:ascii="Times New Roman" w:hAnsi="Times New Roman"/>
                <w:b/>
                <w:szCs w:val="20"/>
              </w:rPr>
              <w:t>REGRA_TIP_EXP_45_OBRIGATORIO:</w:t>
            </w:r>
            <w:r w:rsidR="00D314A8" w:rsidRPr="00FA3856">
              <w:rPr>
                <w:rFonts w:ascii="Times New Roman" w:hAnsi="Times New Roman"/>
                <w:b/>
                <w:szCs w:val="20"/>
              </w:rPr>
              <w:t xml:space="preserve"> </w:t>
            </w:r>
            <w:r w:rsidR="00D314A8" w:rsidRPr="00FA3856">
              <w:rPr>
                <w:rFonts w:ascii="Times New Roman" w:hAnsi="Times New Roman"/>
                <w:szCs w:val="20"/>
              </w:rPr>
              <w:t xml:space="preserve">Verifica se </w:t>
            </w:r>
            <w:r w:rsidR="00066E19" w:rsidRPr="00FA3856">
              <w:rPr>
                <w:rFonts w:ascii="Times New Roman" w:hAnsi="Times New Roman"/>
                <w:szCs w:val="20"/>
              </w:rPr>
              <w:t>X300.</w:t>
            </w:r>
            <w:r w:rsidR="00733508" w:rsidRPr="00FA3856">
              <w:rPr>
                <w:rFonts w:ascii="Times New Roman" w:hAnsi="Times New Roman"/>
                <w:szCs w:val="20"/>
              </w:rPr>
              <w:t xml:space="preserve">VL_AJ </w:t>
            </w:r>
            <w:r w:rsidR="00D314A8" w:rsidRPr="00FA3856">
              <w:rPr>
                <w:rFonts w:ascii="Times New Roman" w:hAnsi="Times New Roman"/>
                <w:szCs w:val="20"/>
              </w:rPr>
              <w:t xml:space="preserve">está preenchido quando </w:t>
            </w:r>
            <w:r w:rsidR="00733508" w:rsidRPr="00FA3856">
              <w:rPr>
                <w:rFonts w:ascii="Times New Roman" w:hAnsi="Times New Roman"/>
                <w:szCs w:val="20"/>
              </w:rPr>
              <w:t xml:space="preserve">X300.TIP_EXP </w:t>
            </w:r>
            <w:r w:rsidR="00D314A8" w:rsidRPr="00FA3856">
              <w:rPr>
                <w:rFonts w:ascii="Times New Roman" w:hAnsi="Times New Roman"/>
                <w:szCs w:val="20"/>
              </w:rPr>
              <w:t>igual a “4” (operações financeiras) ou “5” (não especificadas).</w:t>
            </w:r>
          </w:p>
        </w:tc>
        <w:tc>
          <w:tcPr>
            <w:tcW w:w="717" w:type="dxa"/>
            <w:tcBorders>
              <w:top w:val="single" w:sz="6" w:space="0" w:color="auto"/>
              <w:left w:val="single" w:sz="6" w:space="0" w:color="auto"/>
              <w:bottom w:val="single" w:sz="6" w:space="0" w:color="auto"/>
              <w:right w:val="single" w:sz="6" w:space="0" w:color="auto"/>
            </w:tcBorders>
          </w:tcPr>
          <w:p w:rsidR="00AE451A" w:rsidRPr="00FA3856" w:rsidRDefault="00AE451A" w:rsidP="00DB0A05">
            <w:pPr>
              <w:pStyle w:val="PSDS-CorpodeTexto0"/>
              <w:rPr>
                <w:rFonts w:ascii="Times New Roman" w:hAnsi="Times New Roman"/>
              </w:rPr>
            </w:pPr>
            <w:r w:rsidRPr="00FA3856">
              <w:rPr>
                <w:rFonts w:ascii="Times New Roman" w:hAnsi="Times New Roman"/>
              </w:rPr>
              <w:t>Erro</w:t>
            </w:r>
          </w:p>
          <w:p w:rsidR="00AE451A" w:rsidRPr="00FA3856" w:rsidRDefault="00AE451A" w:rsidP="00DB0A05">
            <w:pPr>
              <w:pStyle w:val="PSDS-CorpodeTexto0"/>
              <w:rPr>
                <w:rFonts w:ascii="Times New Roman" w:hAnsi="Times New Roman"/>
              </w:rPr>
            </w:pPr>
          </w:p>
          <w:p w:rsidR="00D314A8" w:rsidRPr="00FA3856" w:rsidRDefault="00D314A8" w:rsidP="00DB0A05">
            <w:pPr>
              <w:pStyle w:val="PSDS-CorpodeTexto0"/>
              <w:rPr>
                <w:rFonts w:ascii="Times New Roman" w:hAnsi="Times New Roman"/>
              </w:rPr>
            </w:pPr>
          </w:p>
          <w:p w:rsidR="00D314A8" w:rsidRPr="00FA3856" w:rsidRDefault="00D314A8" w:rsidP="00DB0A05">
            <w:pPr>
              <w:pStyle w:val="PSDS-CorpodeTexto0"/>
              <w:rPr>
                <w:rFonts w:ascii="Times New Roman" w:hAnsi="Times New Roman"/>
              </w:rPr>
            </w:pPr>
          </w:p>
          <w:p w:rsidR="00D314A8" w:rsidRPr="00FA3856" w:rsidRDefault="00D314A8" w:rsidP="00DB0A05">
            <w:pPr>
              <w:pStyle w:val="PSDS-CorpodeTexto0"/>
              <w:rPr>
                <w:rFonts w:ascii="Times New Roman" w:hAnsi="Times New Roman"/>
              </w:rPr>
            </w:pPr>
            <w:r w:rsidRPr="00FA3856">
              <w:rPr>
                <w:rFonts w:ascii="Times New Roman" w:hAnsi="Times New Roman"/>
              </w:rPr>
              <w:t>Erro</w:t>
            </w:r>
          </w:p>
        </w:tc>
      </w:tr>
      <w:tr w:rsidR="00AE451A"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AE451A" w:rsidRPr="00FA3856" w:rsidRDefault="00DF6AB2" w:rsidP="00DB0A05">
            <w:pPr>
              <w:pStyle w:val="PSDS-CorpodeTexto0"/>
              <w:suppressAutoHyphens w:val="0"/>
              <w:rPr>
                <w:rFonts w:ascii="Times New Roman" w:hAnsi="Times New Roman"/>
                <w:b/>
                <w:bCs/>
                <w:lang w:val="pt-PT"/>
              </w:rPr>
            </w:pPr>
            <w:r w:rsidRPr="00FA3856">
              <w:rPr>
                <w:rFonts w:ascii="Times New Roman" w:hAnsi="Times New Roman"/>
                <w:b/>
                <w:bCs/>
                <w:lang w:val="pt-PT"/>
              </w:rPr>
              <w:t>14</w:t>
            </w:r>
          </w:p>
        </w:tc>
        <w:tc>
          <w:tcPr>
            <w:tcW w:w="3000" w:type="dxa"/>
            <w:tcBorders>
              <w:top w:val="single" w:sz="6" w:space="0" w:color="auto"/>
              <w:left w:val="single" w:sz="6" w:space="0" w:color="auto"/>
              <w:bottom w:val="single" w:sz="6" w:space="0" w:color="auto"/>
              <w:right w:val="single" w:sz="6" w:space="0" w:color="auto"/>
            </w:tcBorders>
          </w:tcPr>
          <w:p w:rsidR="00AE451A" w:rsidRPr="00FA3856" w:rsidRDefault="000E2C4C" w:rsidP="00DB0A05">
            <w:pPr>
              <w:pStyle w:val="PSDS-CorpodeTexto0"/>
              <w:rPr>
                <w:rFonts w:ascii="Times New Roman" w:hAnsi="Times New Roman"/>
              </w:rPr>
            </w:pPr>
            <w:r w:rsidRPr="00FA3856">
              <w:rPr>
                <w:rFonts w:ascii="Times New Roman" w:hAnsi="Times New Roman"/>
              </w:rPr>
              <w:t>VL_JUR</w:t>
            </w:r>
          </w:p>
        </w:tc>
        <w:tc>
          <w:tcPr>
            <w:tcW w:w="12168" w:type="dxa"/>
            <w:tcBorders>
              <w:top w:val="single" w:sz="6" w:space="0" w:color="auto"/>
              <w:left w:val="single" w:sz="6" w:space="0" w:color="auto"/>
              <w:bottom w:val="single" w:sz="6" w:space="0" w:color="auto"/>
              <w:right w:val="single" w:sz="6" w:space="0" w:color="auto"/>
            </w:tcBorders>
          </w:tcPr>
          <w:p w:rsidR="00AE451A" w:rsidRPr="00FA3856" w:rsidRDefault="00DF6AB2" w:rsidP="00D314A8">
            <w:pPr>
              <w:pStyle w:val="Corpodetexto"/>
              <w:rPr>
                <w:rFonts w:ascii="Times New Roman" w:hAnsi="Times New Roman"/>
                <w:szCs w:val="20"/>
              </w:rPr>
            </w:pPr>
            <w:r w:rsidRPr="00FA3856">
              <w:rPr>
                <w:rFonts w:ascii="Times New Roman" w:hAnsi="Times New Roman"/>
                <w:b/>
                <w:szCs w:val="20"/>
              </w:rPr>
              <w:t>REGRA_TIP_EXP_4</w:t>
            </w:r>
            <w:r w:rsidR="000E2C4C" w:rsidRPr="00FA3856">
              <w:rPr>
                <w:rFonts w:ascii="Times New Roman" w:hAnsi="Times New Roman"/>
                <w:b/>
                <w:szCs w:val="20"/>
              </w:rPr>
              <w:t>_OBRIGATORIO:</w:t>
            </w:r>
            <w:r w:rsidR="00D314A8" w:rsidRPr="00FA3856">
              <w:rPr>
                <w:rFonts w:ascii="Times New Roman" w:hAnsi="Times New Roman"/>
                <w:b/>
                <w:szCs w:val="20"/>
              </w:rPr>
              <w:t xml:space="preserve"> </w:t>
            </w:r>
            <w:r w:rsidR="00D314A8" w:rsidRPr="00FA3856">
              <w:rPr>
                <w:rFonts w:ascii="Times New Roman" w:hAnsi="Times New Roman"/>
                <w:szCs w:val="20"/>
              </w:rPr>
              <w:t xml:space="preserve">Verifica se </w:t>
            </w:r>
            <w:r w:rsidR="00066E19" w:rsidRPr="00FA3856">
              <w:rPr>
                <w:rFonts w:ascii="Times New Roman" w:hAnsi="Times New Roman"/>
                <w:szCs w:val="20"/>
              </w:rPr>
              <w:t>X300.</w:t>
            </w:r>
            <w:r w:rsidR="00733508" w:rsidRPr="00FA3856">
              <w:rPr>
                <w:rFonts w:ascii="Times New Roman" w:hAnsi="Times New Roman"/>
                <w:szCs w:val="20"/>
              </w:rPr>
              <w:t xml:space="preserve">VL_JUR </w:t>
            </w:r>
            <w:r w:rsidR="00D314A8" w:rsidRPr="00FA3856">
              <w:rPr>
                <w:rFonts w:ascii="Times New Roman" w:hAnsi="Times New Roman"/>
                <w:szCs w:val="20"/>
              </w:rPr>
              <w:t xml:space="preserve">está preenchido quando </w:t>
            </w:r>
            <w:r w:rsidR="00733508" w:rsidRPr="00FA3856">
              <w:rPr>
                <w:rFonts w:ascii="Times New Roman" w:hAnsi="Times New Roman"/>
                <w:szCs w:val="20"/>
              </w:rPr>
              <w:t xml:space="preserve">X300.TIP_EXP </w:t>
            </w:r>
            <w:r w:rsidR="00D314A8" w:rsidRPr="00FA3856">
              <w:rPr>
                <w:rFonts w:ascii="Times New Roman" w:hAnsi="Times New Roman"/>
                <w:szCs w:val="20"/>
              </w:rPr>
              <w:t>igual a “4” (operações financeiras).</w:t>
            </w:r>
          </w:p>
        </w:tc>
        <w:tc>
          <w:tcPr>
            <w:tcW w:w="717" w:type="dxa"/>
            <w:tcBorders>
              <w:top w:val="single" w:sz="6" w:space="0" w:color="auto"/>
              <w:left w:val="single" w:sz="6" w:space="0" w:color="auto"/>
              <w:bottom w:val="single" w:sz="6" w:space="0" w:color="auto"/>
              <w:right w:val="single" w:sz="6" w:space="0" w:color="auto"/>
            </w:tcBorders>
          </w:tcPr>
          <w:p w:rsidR="00AE451A" w:rsidRPr="00FA3856" w:rsidRDefault="00AE451A" w:rsidP="00DB0A05">
            <w:pPr>
              <w:pStyle w:val="PSDS-CorpodeTexto0"/>
              <w:rPr>
                <w:rFonts w:ascii="Times New Roman" w:hAnsi="Times New Roman"/>
              </w:rPr>
            </w:pPr>
            <w:r w:rsidRPr="00FA3856">
              <w:rPr>
                <w:rFonts w:ascii="Times New Roman" w:hAnsi="Times New Roman"/>
              </w:rPr>
              <w:t>Erro</w:t>
            </w:r>
          </w:p>
          <w:p w:rsidR="00AE451A" w:rsidRPr="00FA3856" w:rsidRDefault="00AE451A" w:rsidP="00DB0A05">
            <w:pPr>
              <w:pStyle w:val="PSDS-CorpodeTexto0"/>
              <w:rPr>
                <w:rFonts w:ascii="Times New Roman" w:hAnsi="Times New Roman"/>
              </w:rPr>
            </w:pPr>
          </w:p>
        </w:tc>
      </w:tr>
      <w:tr w:rsidR="00DF6AB2"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DF6AB2" w:rsidRPr="00FA3856" w:rsidRDefault="00DF6AB2" w:rsidP="00DB0A05">
            <w:pPr>
              <w:pStyle w:val="PSDS-CorpodeTexto0"/>
              <w:suppressAutoHyphens w:val="0"/>
              <w:rPr>
                <w:rFonts w:ascii="Times New Roman" w:hAnsi="Times New Roman"/>
                <w:b/>
                <w:bCs/>
                <w:lang w:val="pt-PT"/>
              </w:rPr>
            </w:pPr>
            <w:r w:rsidRPr="00FA3856">
              <w:rPr>
                <w:rFonts w:ascii="Times New Roman" w:hAnsi="Times New Roman"/>
                <w:b/>
                <w:bCs/>
                <w:lang w:val="pt-PT"/>
              </w:rPr>
              <w:t>15</w:t>
            </w:r>
          </w:p>
        </w:tc>
        <w:tc>
          <w:tcPr>
            <w:tcW w:w="3000" w:type="dxa"/>
            <w:tcBorders>
              <w:top w:val="single" w:sz="6" w:space="0" w:color="auto"/>
              <w:left w:val="single" w:sz="6" w:space="0" w:color="auto"/>
              <w:bottom w:val="single" w:sz="6" w:space="0" w:color="auto"/>
              <w:right w:val="single" w:sz="6" w:space="0" w:color="auto"/>
            </w:tcBorders>
          </w:tcPr>
          <w:p w:rsidR="00DF6AB2" w:rsidRPr="00FA3856" w:rsidRDefault="00DF6AB2" w:rsidP="00DB0A05">
            <w:pPr>
              <w:pStyle w:val="PSDS-CorpodeTexto0"/>
              <w:rPr>
                <w:rFonts w:ascii="Times New Roman" w:hAnsi="Times New Roman"/>
              </w:rPr>
            </w:pPr>
            <w:r w:rsidRPr="00FA3856">
              <w:rPr>
                <w:rFonts w:ascii="Times New Roman" w:hAnsi="Times New Roman"/>
              </w:rPr>
              <w:t>VL_JUR_MIN</w:t>
            </w:r>
          </w:p>
        </w:tc>
        <w:tc>
          <w:tcPr>
            <w:tcW w:w="12168" w:type="dxa"/>
            <w:tcBorders>
              <w:top w:val="single" w:sz="6" w:space="0" w:color="auto"/>
              <w:left w:val="single" w:sz="6" w:space="0" w:color="auto"/>
              <w:bottom w:val="single" w:sz="6" w:space="0" w:color="auto"/>
              <w:right w:val="single" w:sz="6" w:space="0" w:color="auto"/>
            </w:tcBorders>
          </w:tcPr>
          <w:p w:rsidR="00DF6AB2" w:rsidRPr="00FA3856" w:rsidRDefault="00D314A8" w:rsidP="00A6245E">
            <w:pPr>
              <w:pStyle w:val="Corpodetexto"/>
              <w:rPr>
                <w:rFonts w:ascii="Times New Roman" w:hAnsi="Times New Roman"/>
                <w:b/>
                <w:szCs w:val="20"/>
              </w:rPr>
            </w:pPr>
            <w:r w:rsidRPr="00FA3856">
              <w:rPr>
                <w:rFonts w:ascii="Times New Roman" w:hAnsi="Times New Roman"/>
                <w:b/>
                <w:szCs w:val="20"/>
              </w:rPr>
              <w:t>REGRA_</w:t>
            </w:r>
            <w:r w:rsidR="00A6245E" w:rsidRPr="00FA3856">
              <w:rPr>
                <w:rFonts w:ascii="Times New Roman" w:hAnsi="Times New Roman"/>
                <w:b/>
                <w:szCs w:val="20"/>
              </w:rPr>
              <w:t>VL_JUR_MIN</w:t>
            </w:r>
            <w:r w:rsidRPr="00FA3856">
              <w:rPr>
                <w:rFonts w:ascii="Times New Roman" w:hAnsi="Times New Roman"/>
                <w:b/>
                <w:szCs w:val="20"/>
              </w:rPr>
              <w:t>_OBRIGATORIO</w:t>
            </w:r>
            <w:r w:rsidR="00A6245E" w:rsidRPr="00FA3856">
              <w:rPr>
                <w:rFonts w:ascii="Times New Roman" w:hAnsi="Times New Roman"/>
                <w:b/>
                <w:szCs w:val="20"/>
              </w:rPr>
              <w:t>_X300</w:t>
            </w:r>
            <w:r w:rsidRPr="00FA3856">
              <w:rPr>
                <w:rFonts w:ascii="Times New Roman" w:hAnsi="Times New Roman"/>
                <w:b/>
                <w:szCs w:val="20"/>
              </w:rPr>
              <w:t xml:space="preserve">: </w:t>
            </w:r>
            <w:r w:rsidRPr="00FA3856">
              <w:rPr>
                <w:rFonts w:ascii="Times New Roman" w:hAnsi="Times New Roman"/>
                <w:szCs w:val="20"/>
              </w:rPr>
              <w:t xml:space="preserve">Verifica se </w:t>
            </w:r>
            <w:r w:rsidR="00066E19" w:rsidRPr="00FA3856">
              <w:rPr>
                <w:rFonts w:ascii="Times New Roman" w:hAnsi="Times New Roman"/>
                <w:szCs w:val="20"/>
              </w:rPr>
              <w:t>X300.</w:t>
            </w:r>
            <w:r w:rsidR="00733508" w:rsidRPr="00FA3856">
              <w:rPr>
                <w:rFonts w:ascii="Times New Roman" w:hAnsi="Times New Roman"/>
                <w:szCs w:val="20"/>
              </w:rPr>
              <w:t xml:space="preserve">VL_JUR_MIN </w:t>
            </w:r>
            <w:r w:rsidRPr="00FA3856">
              <w:rPr>
                <w:rFonts w:ascii="Times New Roman" w:hAnsi="Times New Roman"/>
                <w:szCs w:val="20"/>
              </w:rPr>
              <w:t xml:space="preserve">está preenchido quando </w:t>
            </w:r>
            <w:r w:rsidR="00066E19" w:rsidRPr="00FA3856">
              <w:rPr>
                <w:rFonts w:ascii="Times New Roman" w:hAnsi="Times New Roman"/>
                <w:szCs w:val="20"/>
              </w:rPr>
              <w:t>X300.</w:t>
            </w:r>
            <w:r w:rsidRPr="00FA3856">
              <w:rPr>
                <w:rFonts w:ascii="Times New Roman" w:hAnsi="Times New Roman"/>
                <w:szCs w:val="20"/>
              </w:rPr>
              <w:t>T</w:t>
            </w:r>
            <w:r w:rsidR="00733508" w:rsidRPr="00FA3856">
              <w:rPr>
                <w:rFonts w:ascii="Times New Roman" w:hAnsi="Times New Roman"/>
                <w:szCs w:val="20"/>
              </w:rPr>
              <w:t xml:space="preserve">IP_EXP </w:t>
            </w:r>
            <w:r w:rsidRPr="00FA3856">
              <w:rPr>
                <w:rFonts w:ascii="Times New Roman" w:hAnsi="Times New Roman"/>
                <w:szCs w:val="20"/>
              </w:rPr>
              <w:t>igual a “4” (operações financeiras).</w:t>
            </w:r>
          </w:p>
        </w:tc>
        <w:tc>
          <w:tcPr>
            <w:tcW w:w="717" w:type="dxa"/>
            <w:tcBorders>
              <w:top w:val="single" w:sz="6" w:space="0" w:color="auto"/>
              <w:left w:val="single" w:sz="6" w:space="0" w:color="auto"/>
              <w:bottom w:val="single" w:sz="6" w:space="0" w:color="auto"/>
              <w:right w:val="single" w:sz="6" w:space="0" w:color="auto"/>
            </w:tcBorders>
          </w:tcPr>
          <w:p w:rsidR="00DF6AB2" w:rsidRPr="00FA3856" w:rsidRDefault="00DF6AB2" w:rsidP="00DB0A05">
            <w:pPr>
              <w:pStyle w:val="PSDS-CorpodeTexto0"/>
              <w:rPr>
                <w:rFonts w:ascii="Times New Roman" w:hAnsi="Times New Roman"/>
              </w:rPr>
            </w:pPr>
            <w:r w:rsidRPr="00FA3856">
              <w:rPr>
                <w:rFonts w:ascii="Times New Roman" w:hAnsi="Times New Roman"/>
              </w:rPr>
              <w:t>Erro</w:t>
            </w:r>
          </w:p>
          <w:p w:rsidR="00DF6AB2" w:rsidRPr="00FA3856" w:rsidRDefault="00DF6AB2" w:rsidP="00DB0A05">
            <w:pPr>
              <w:pStyle w:val="PSDS-CorpodeTexto0"/>
              <w:rPr>
                <w:rFonts w:ascii="Times New Roman" w:hAnsi="Times New Roman"/>
              </w:rPr>
            </w:pPr>
          </w:p>
        </w:tc>
      </w:tr>
      <w:tr w:rsidR="00DF6AB2"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DF6AB2" w:rsidRPr="00FA3856" w:rsidRDefault="00DF6AB2" w:rsidP="00DB0A05">
            <w:pPr>
              <w:pStyle w:val="PSDS-CorpodeTexto0"/>
              <w:suppressAutoHyphens w:val="0"/>
              <w:rPr>
                <w:rFonts w:ascii="Times New Roman" w:hAnsi="Times New Roman"/>
                <w:b/>
                <w:bCs/>
                <w:lang w:val="pt-PT"/>
              </w:rPr>
            </w:pPr>
            <w:r w:rsidRPr="00FA3856">
              <w:rPr>
                <w:rFonts w:ascii="Times New Roman" w:hAnsi="Times New Roman"/>
                <w:b/>
                <w:bCs/>
                <w:lang w:val="pt-PT"/>
              </w:rPr>
              <w:t>16</w:t>
            </w:r>
          </w:p>
        </w:tc>
        <w:tc>
          <w:tcPr>
            <w:tcW w:w="3000" w:type="dxa"/>
            <w:tcBorders>
              <w:top w:val="single" w:sz="6" w:space="0" w:color="auto"/>
              <w:left w:val="single" w:sz="6" w:space="0" w:color="auto"/>
              <w:bottom w:val="single" w:sz="6" w:space="0" w:color="auto"/>
              <w:right w:val="single" w:sz="6" w:space="0" w:color="auto"/>
            </w:tcBorders>
          </w:tcPr>
          <w:p w:rsidR="00DF6AB2" w:rsidRPr="00FA3856" w:rsidRDefault="00DF6AB2" w:rsidP="00DB0A05">
            <w:pPr>
              <w:pStyle w:val="PSDS-CorpodeTexto0"/>
              <w:rPr>
                <w:rFonts w:ascii="Times New Roman" w:hAnsi="Times New Roman"/>
              </w:rPr>
            </w:pPr>
            <w:r w:rsidRPr="00FA3856">
              <w:rPr>
                <w:rFonts w:ascii="Times New Roman" w:hAnsi="Times New Roman"/>
              </w:rPr>
              <w:t>VL_JUR_MAX</w:t>
            </w:r>
          </w:p>
        </w:tc>
        <w:tc>
          <w:tcPr>
            <w:tcW w:w="12168" w:type="dxa"/>
            <w:tcBorders>
              <w:top w:val="single" w:sz="6" w:space="0" w:color="auto"/>
              <w:left w:val="single" w:sz="6" w:space="0" w:color="auto"/>
              <w:bottom w:val="single" w:sz="6" w:space="0" w:color="auto"/>
              <w:right w:val="single" w:sz="6" w:space="0" w:color="auto"/>
            </w:tcBorders>
          </w:tcPr>
          <w:p w:rsidR="00DF6AB2" w:rsidRPr="00FA3856" w:rsidRDefault="00D314A8" w:rsidP="00D314A8">
            <w:pPr>
              <w:pStyle w:val="Corpodetexto"/>
              <w:rPr>
                <w:rFonts w:ascii="Times New Roman" w:hAnsi="Times New Roman"/>
                <w:b/>
                <w:szCs w:val="20"/>
              </w:rPr>
            </w:pPr>
            <w:r w:rsidRPr="00FA3856">
              <w:rPr>
                <w:rFonts w:ascii="Times New Roman" w:hAnsi="Times New Roman"/>
                <w:b/>
                <w:szCs w:val="20"/>
              </w:rPr>
              <w:t>REGRA_</w:t>
            </w:r>
            <w:r w:rsidR="00A6245E" w:rsidRPr="00FA3856">
              <w:rPr>
                <w:rFonts w:ascii="Times New Roman" w:hAnsi="Times New Roman"/>
                <w:b/>
                <w:szCs w:val="20"/>
              </w:rPr>
              <w:t xml:space="preserve"> VL_JUR_MAX </w:t>
            </w:r>
            <w:r w:rsidRPr="00FA3856">
              <w:rPr>
                <w:rFonts w:ascii="Times New Roman" w:hAnsi="Times New Roman"/>
                <w:b/>
                <w:szCs w:val="20"/>
              </w:rPr>
              <w:t>_OBRIGATORIO</w:t>
            </w:r>
            <w:r w:rsidR="00A6245E" w:rsidRPr="00FA3856">
              <w:rPr>
                <w:rFonts w:ascii="Times New Roman" w:hAnsi="Times New Roman"/>
                <w:b/>
                <w:szCs w:val="20"/>
              </w:rPr>
              <w:t>_X300</w:t>
            </w:r>
            <w:r w:rsidRPr="00FA3856">
              <w:rPr>
                <w:rFonts w:ascii="Times New Roman" w:hAnsi="Times New Roman"/>
                <w:b/>
                <w:szCs w:val="20"/>
              </w:rPr>
              <w:t xml:space="preserve">: </w:t>
            </w:r>
            <w:r w:rsidRPr="00FA3856">
              <w:rPr>
                <w:rFonts w:ascii="Times New Roman" w:hAnsi="Times New Roman"/>
                <w:szCs w:val="20"/>
              </w:rPr>
              <w:t xml:space="preserve">Verifica se </w:t>
            </w:r>
            <w:r w:rsidR="00066E19" w:rsidRPr="00FA3856">
              <w:rPr>
                <w:rFonts w:ascii="Times New Roman" w:hAnsi="Times New Roman"/>
                <w:szCs w:val="20"/>
              </w:rPr>
              <w:t>X300.</w:t>
            </w:r>
            <w:r w:rsidR="00733508" w:rsidRPr="00FA3856">
              <w:rPr>
                <w:rFonts w:ascii="Times New Roman" w:hAnsi="Times New Roman"/>
                <w:szCs w:val="20"/>
              </w:rPr>
              <w:t xml:space="preserve">VL_JUR_MAX </w:t>
            </w:r>
            <w:r w:rsidRPr="00FA3856">
              <w:rPr>
                <w:rFonts w:ascii="Times New Roman" w:hAnsi="Times New Roman"/>
                <w:szCs w:val="20"/>
              </w:rPr>
              <w:t xml:space="preserve">está preenchido quando </w:t>
            </w:r>
            <w:r w:rsidR="00733508" w:rsidRPr="00FA3856">
              <w:rPr>
                <w:rFonts w:ascii="Times New Roman" w:hAnsi="Times New Roman"/>
                <w:szCs w:val="20"/>
              </w:rPr>
              <w:t xml:space="preserve">X300.TIP_EXP </w:t>
            </w:r>
            <w:r w:rsidRPr="00FA3856">
              <w:rPr>
                <w:rFonts w:ascii="Times New Roman" w:hAnsi="Times New Roman"/>
                <w:szCs w:val="20"/>
              </w:rPr>
              <w:t>igual a “4” (operações financeiras).</w:t>
            </w:r>
          </w:p>
        </w:tc>
        <w:tc>
          <w:tcPr>
            <w:tcW w:w="717" w:type="dxa"/>
            <w:tcBorders>
              <w:top w:val="single" w:sz="6" w:space="0" w:color="auto"/>
              <w:left w:val="single" w:sz="6" w:space="0" w:color="auto"/>
              <w:bottom w:val="single" w:sz="6" w:space="0" w:color="auto"/>
              <w:right w:val="single" w:sz="6" w:space="0" w:color="auto"/>
            </w:tcBorders>
          </w:tcPr>
          <w:p w:rsidR="00DF6AB2" w:rsidRPr="00FA3856" w:rsidRDefault="00DF6AB2" w:rsidP="00DB0A05">
            <w:pPr>
              <w:pStyle w:val="PSDS-CorpodeTexto0"/>
              <w:rPr>
                <w:rFonts w:ascii="Times New Roman" w:hAnsi="Times New Roman"/>
              </w:rPr>
            </w:pPr>
            <w:r w:rsidRPr="00FA3856">
              <w:rPr>
                <w:rFonts w:ascii="Times New Roman" w:hAnsi="Times New Roman"/>
              </w:rPr>
              <w:t>Erro</w:t>
            </w:r>
          </w:p>
          <w:p w:rsidR="00DF6AB2" w:rsidRPr="00FA3856" w:rsidRDefault="00DF6AB2" w:rsidP="00DB0A05">
            <w:pPr>
              <w:pStyle w:val="PSDS-CorpodeTexto0"/>
              <w:rPr>
                <w:rFonts w:ascii="Times New Roman" w:hAnsi="Times New Roman"/>
              </w:rPr>
            </w:pPr>
          </w:p>
        </w:tc>
      </w:tr>
      <w:tr w:rsidR="00DF6AB2"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DF6AB2" w:rsidRPr="00FA3856" w:rsidRDefault="00DF6AB2" w:rsidP="00DB0A05">
            <w:pPr>
              <w:pStyle w:val="PSDS-CorpodeTexto0"/>
              <w:suppressAutoHyphens w:val="0"/>
              <w:rPr>
                <w:rFonts w:ascii="Times New Roman" w:hAnsi="Times New Roman"/>
                <w:b/>
                <w:bCs/>
                <w:lang w:val="pt-PT"/>
              </w:rPr>
            </w:pPr>
            <w:r w:rsidRPr="00FA3856">
              <w:rPr>
                <w:rFonts w:ascii="Times New Roman" w:hAnsi="Times New Roman"/>
                <w:b/>
                <w:bCs/>
                <w:lang w:val="pt-PT"/>
              </w:rPr>
              <w:t>17</w:t>
            </w:r>
          </w:p>
        </w:tc>
        <w:tc>
          <w:tcPr>
            <w:tcW w:w="3000" w:type="dxa"/>
            <w:tcBorders>
              <w:top w:val="single" w:sz="6" w:space="0" w:color="auto"/>
              <w:left w:val="single" w:sz="6" w:space="0" w:color="auto"/>
              <w:bottom w:val="single" w:sz="6" w:space="0" w:color="auto"/>
              <w:right w:val="single" w:sz="6" w:space="0" w:color="auto"/>
            </w:tcBorders>
          </w:tcPr>
          <w:p w:rsidR="00DF6AB2" w:rsidRPr="00FA3856" w:rsidRDefault="00DF6AB2" w:rsidP="00DB0A05">
            <w:pPr>
              <w:pStyle w:val="PSDS-CorpodeTexto0"/>
              <w:rPr>
                <w:rFonts w:ascii="Times New Roman" w:hAnsi="Times New Roman"/>
              </w:rPr>
            </w:pPr>
            <w:r w:rsidRPr="00FA3856">
              <w:rPr>
                <w:rFonts w:ascii="Times New Roman" w:hAnsi="Times New Roman"/>
              </w:rPr>
              <w:t>COD_CNC</w:t>
            </w:r>
          </w:p>
        </w:tc>
        <w:tc>
          <w:tcPr>
            <w:tcW w:w="12168" w:type="dxa"/>
            <w:tcBorders>
              <w:top w:val="single" w:sz="6" w:space="0" w:color="auto"/>
              <w:left w:val="single" w:sz="6" w:space="0" w:color="auto"/>
              <w:bottom w:val="single" w:sz="6" w:space="0" w:color="auto"/>
              <w:right w:val="single" w:sz="6" w:space="0" w:color="auto"/>
            </w:tcBorders>
          </w:tcPr>
          <w:p w:rsidR="00711CAF" w:rsidRPr="00FA3856" w:rsidRDefault="00DF6AB2" w:rsidP="00D314A8">
            <w:pPr>
              <w:pStyle w:val="Corpodetexto"/>
              <w:rPr>
                <w:rFonts w:ascii="Times New Roman" w:hAnsi="Times New Roman"/>
                <w:szCs w:val="20"/>
              </w:rPr>
            </w:pPr>
            <w:r w:rsidRPr="00FA3856">
              <w:rPr>
                <w:rFonts w:ascii="Times New Roman" w:hAnsi="Times New Roman"/>
                <w:b/>
                <w:szCs w:val="20"/>
              </w:rPr>
              <w:t>REGRA_TIP_EXP_4_OBRIGATORIO:</w:t>
            </w:r>
            <w:r w:rsidR="00D314A8" w:rsidRPr="00FA3856">
              <w:rPr>
                <w:rFonts w:ascii="Times New Roman" w:hAnsi="Times New Roman"/>
                <w:b/>
                <w:szCs w:val="20"/>
              </w:rPr>
              <w:t xml:space="preserve"> </w:t>
            </w:r>
            <w:r w:rsidR="00D314A8" w:rsidRPr="00FA3856">
              <w:rPr>
                <w:rFonts w:ascii="Times New Roman" w:hAnsi="Times New Roman"/>
                <w:szCs w:val="20"/>
              </w:rPr>
              <w:t xml:space="preserve">Verifica se </w:t>
            </w:r>
            <w:r w:rsidR="00066E19" w:rsidRPr="00FA3856">
              <w:rPr>
                <w:rFonts w:ascii="Times New Roman" w:hAnsi="Times New Roman"/>
                <w:szCs w:val="20"/>
              </w:rPr>
              <w:t>X300.</w:t>
            </w:r>
            <w:r w:rsidR="00D314A8" w:rsidRPr="00FA3856">
              <w:rPr>
                <w:rFonts w:ascii="Times New Roman" w:hAnsi="Times New Roman"/>
                <w:szCs w:val="20"/>
              </w:rPr>
              <w:t>COD_</w:t>
            </w:r>
            <w:r w:rsidR="00733508" w:rsidRPr="00FA3856">
              <w:rPr>
                <w:rFonts w:ascii="Times New Roman" w:hAnsi="Times New Roman"/>
                <w:szCs w:val="20"/>
              </w:rPr>
              <w:t xml:space="preserve">CNC </w:t>
            </w:r>
            <w:r w:rsidR="00D314A8" w:rsidRPr="00FA3856">
              <w:rPr>
                <w:rFonts w:ascii="Times New Roman" w:hAnsi="Times New Roman"/>
                <w:szCs w:val="20"/>
              </w:rPr>
              <w:t xml:space="preserve">está preenchido quando </w:t>
            </w:r>
            <w:r w:rsidR="00733508" w:rsidRPr="00FA3856">
              <w:rPr>
                <w:rFonts w:ascii="Times New Roman" w:hAnsi="Times New Roman"/>
                <w:szCs w:val="20"/>
              </w:rPr>
              <w:t xml:space="preserve">X300.TIP_EXP </w:t>
            </w:r>
            <w:r w:rsidR="00D314A8" w:rsidRPr="00FA3856">
              <w:rPr>
                <w:rFonts w:ascii="Times New Roman" w:hAnsi="Times New Roman"/>
                <w:szCs w:val="20"/>
              </w:rPr>
              <w:t>igual a “4” (operações financeiras).</w:t>
            </w:r>
          </w:p>
        </w:tc>
        <w:tc>
          <w:tcPr>
            <w:tcW w:w="717" w:type="dxa"/>
            <w:tcBorders>
              <w:top w:val="single" w:sz="6" w:space="0" w:color="auto"/>
              <w:left w:val="single" w:sz="6" w:space="0" w:color="auto"/>
              <w:bottom w:val="single" w:sz="6" w:space="0" w:color="auto"/>
              <w:right w:val="single" w:sz="6" w:space="0" w:color="auto"/>
            </w:tcBorders>
          </w:tcPr>
          <w:p w:rsidR="00DF6AB2" w:rsidRPr="00FA3856" w:rsidRDefault="00DF6AB2" w:rsidP="00DB0A05">
            <w:pPr>
              <w:pStyle w:val="PSDS-CorpodeTexto0"/>
              <w:rPr>
                <w:rFonts w:ascii="Times New Roman" w:hAnsi="Times New Roman"/>
              </w:rPr>
            </w:pPr>
            <w:r w:rsidRPr="00FA3856">
              <w:rPr>
                <w:rFonts w:ascii="Times New Roman" w:hAnsi="Times New Roman"/>
              </w:rPr>
              <w:t>Erro</w:t>
            </w:r>
          </w:p>
          <w:p w:rsidR="00DF6AB2" w:rsidRPr="00FA3856" w:rsidRDefault="00DF6AB2" w:rsidP="00DB0A05">
            <w:pPr>
              <w:pStyle w:val="PSDS-CorpodeTexto0"/>
              <w:rPr>
                <w:rFonts w:ascii="Times New Roman" w:hAnsi="Times New Roman"/>
              </w:rPr>
            </w:pPr>
          </w:p>
        </w:tc>
      </w:tr>
      <w:tr w:rsidR="008D0979" w:rsidRPr="00FA3856" w:rsidTr="000430B5">
        <w:trPr>
          <w:jc w:val="center"/>
        </w:trPr>
        <w:tc>
          <w:tcPr>
            <w:tcW w:w="485" w:type="dxa"/>
            <w:tcBorders>
              <w:top w:val="single" w:sz="6" w:space="0" w:color="auto"/>
              <w:left w:val="single" w:sz="6" w:space="0" w:color="auto"/>
              <w:bottom w:val="single" w:sz="6" w:space="0" w:color="auto"/>
              <w:right w:val="single" w:sz="6" w:space="0" w:color="auto"/>
            </w:tcBorders>
          </w:tcPr>
          <w:p w:rsidR="008D0979" w:rsidRPr="00FA3856" w:rsidRDefault="00DF6AB2" w:rsidP="008D0979">
            <w:pPr>
              <w:pStyle w:val="PSDS-CorpodeTexto0"/>
              <w:suppressAutoHyphens w:val="0"/>
              <w:rPr>
                <w:rFonts w:ascii="Times New Roman" w:hAnsi="Times New Roman"/>
                <w:b/>
                <w:bCs/>
                <w:lang w:val="pt-PT"/>
              </w:rPr>
            </w:pPr>
            <w:r w:rsidRPr="00FA3856">
              <w:rPr>
                <w:rFonts w:ascii="Times New Roman" w:hAnsi="Times New Roman"/>
                <w:b/>
                <w:bCs/>
                <w:lang w:val="pt-PT"/>
              </w:rPr>
              <w:t>18</w:t>
            </w:r>
          </w:p>
        </w:tc>
        <w:tc>
          <w:tcPr>
            <w:tcW w:w="3000" w:type="dxa"/>
            <w:tcBorders>
              <w:top w:val="single" w:sz="6" w:space="0" w:color="auto"/>
              <w:left w:val="single" w:sz="6" w:space="0" w:color="auto"/>
              <w:bottom w:val="single" w:sz="6" w:space="0" w:color="auto"/>
              <w:right w:val="single" w:sz="6" w:space="0" w:color="auto"/>
            </w:tcBorders>
          </w:tcPr>
          <w:p w:rsidR="008D0979" w:rsidRPr="00FA3856" w:rsidRDefault="00DF6AB2" w:rsidP="008D0979">
            <w:pPr>
              <w:pStyle w:val="PSDS-CorpodeTexto0"/>
              <w:rPr>
                <w:rFonts w:ascii="Times New Roman" w:hAnsi="Times New Roman"/>
              </w:rPr>
            </w:pPr>
            <w:r w:rsidRPr="00FA3856">
              <w:rPr>
                <w:rFonts w:ascii="Times New Roman" w:hAnsi="Times New Roman"/>
              </w:rPr>
              <w:t>TIP_MOEDA</w:t>
            </w:r>
          </w:p>
        </w:tc>
        <w:tc>
          <w:tcPr>
            <w:tcW w:w="12168" w:type="dxa"/>
            <w:tcBorders>
              <w:top w:val="single" w:sz="6" w:space="0" w:color="auto"/>
              <w:left w:val="single" w:sz="6" w:space="0" w:color="auto"/>
              <w:bottom w:val="single" w:sz="6" w:space="0" w:color="auto"/>
              <w:right w:val="single" w:sz="6" w:space="0" w:color="auto"/>
            </w:tcBorders>
          </w:tcPr>
          <w:p w:rsidR="00711CAF" w:rsidRPr="00FA3856" w:rsidRDefault="00DF6AB2" w:rsidP="00D314A8">
            <w:pPr>
              <w:pStyle w:val="Corpodetexto"/>
              <w:rPr>
                <w:rFonts w:ascii="Times New Roman" w:hAnsi="Times New Roman"/>
                <w:szCs w:val="20"/>
              </w:rPr>
            </w:pPr>
            <w:r w:rsidRPr="00FA3856">
              <w:rPr>
                <w:rFonts w:ascii="Times New Roman" w:hAnsi="Times New Roman"/>
                <w:b/>
                <w:szCs w:val="20"/>
              </w:rPr>
              <w:t>REGRA_TIP_EXP_4_OBRIGATORIO:</w:t>
            </w:r>
            <w:r w:rsidR="00D314A8" w:rsidRPr="00FA3856">
              <w:rPr>
                <w:rFonts w:ascii="Times New Roman" w:hAnsi="Times New Roman"/>
                <w:b/>
                <w:szCs w:val="20"/>
              </w:rPr>
              <w:t xml:space="preserve"> </w:t>
            </w:r>
            <w:r w:rsidR="00D314A8" w:rsidRPr="00FA3856">
              <w:rPr>
                <w:rFonts w:ascii="Times New Roman" w:hAnsi="Times New Roman"/>
                <w:szCs w:val="20"/>
              </w:rPr>
              <w:t xml:space="preserve">Verifica se </w:t>
            </w:r>
            <w:r w:rsidR="00066E19" w:rsidRPr="00FA3856">
              <w:rPr>
                <w:rFonts w:ascii="Times New Roman" w:hAnsi="Times New Roman"/>
                <w:szCs w:val="20"/>
              </w:rPr>
              <w:t>X300.</w:t>
            </w:r>
            <w:r w:rsidR="00733508" w:rsidRPr="00FA3856">
              <w:rPr>
                <w:rFonts w:ascii="Times New Roman" w:hAnsi="Times New Roman"/>
                <w:szCs w:val="20"/>
              </w:rPr>
              <w:t xml:space="preserve">TIP_MOEDA </w:t>
            </w:r>
            <w:r w:rsidR="00D314A8" w:rsidRPr="00FA3856">
              <w:rPr>
                <w:rFonts w:ascii="Times New Roman" w:hAnsi="Times New Roman"/>
                <w:szCs w:val="20"/>
              </w:rPr>
              <w:t xml:space="preserve">está preenchido quando </w:t>
            </w:r>
            <w:r w:rsidR="00733508" w:rsidRPr="00FA3856">
              <w:rPr>
                <w:rFonts w:ascii="Times New Roman" w:hAnsi="Times New Roman"/>
                <w:szCs w:val="20"/>
              </w:rPr>
              <w:t xml:space="preserve">X300.TIP_EXP </w:t>
            </w:r>
            <w:r w:rsidR="00D314A8" w:rsidRPr="00FA3856">
              <w:rPr>
                <w:rFonts w:ascii="Times New Roman" w:hAnsi="Times New Roman"/>
                <w:szCs w:val="20"/>
              </w:rPr>
              <w:t>igual a “4” (operações financeiras).</w:t>
            </w:r>
          </w:p>
        </w:tc>
        <w:tc>
          <w:tcPr>
            <w:tcW w:w="717" w:type="dxa"/>
            <w:tcBorders>
              <w:top w:val="single" w:sz="6" w:space="0" w:color="auto"/>
              <w:left w:val="single" w:sz="6" w:space="0" w:color="auto"/>
              <w:bottom w:val="single" w:sz="6" w:space="0" w:color="auto"/>
              <w:right w:val="single" w:sz="6" w:space="0" w:color="auto"/>
            </w:tcBorders>
          </w:tcPr>
          <w:p w:rsidR="008D0979" w:rsidRPr="00FA3856" w:rsidRDefault="008D0979" w:rsidP="008D0979">
            <w:pPr>
              <w:pStyle w:val="PSDS-CorpodeTexto0"/>
              <w:rPr>
                <w:rFonts w:ascii="Times New Roman" w:hAnsi="Times New Roman"/>
              </w:rPr>
            </w:pPr>
            <w:r w:rsidRPr="00FA3856">
              <w:rPr>
                <w:rFonts w:ascii="Times New Roman" w:hAnsi="Times New Roman"/>
              </w:rPr>
              <w:t>Erro</w:t>
            </w:r>
          </w:p>
          <w:p w:rsidR="00711CAF" w:rsidRPr="00FA3856" w:rsidRDefault="00711CAF" w:rsidP="008D0979">
            <w:pPr>
              <w:pStyle w:val="PSDS-CorpodeTexto0"/>
              <w:rPr>
                <w:rFonts w:ascii="Times New Roman" w:hAnsi="Times New Roman"/>
              </w:rPr>
            </w:pPr>
          </w:p>
        </w:tc>
      </w:tr>
    </w:tbl>
    <w:p w:rsidR="00066E19" w:rsidRPr="00FA3856" w:rsidRDefault="00066E19" w:rsidP="006E0618">
      <w:pPr>
        <w:pStyle w:val="Corpodetexto"/>
        <w:rPr>
          <w:rFonts w:ascii="Times New Roman" w:hAnsi="Times New Roman"/>
          <w:b/>
          <w:color w:val="002060"/>
          <w:szCs w:val="20"/>
        </w:rPr>
      </w:pPr>
    </w:p>
    <w:p w:rsidR="001B6DF5" w:rsidRPr="00FA3856" w:rsidRDefault="001B6DF5" w:rsidP="006E0618">
      <w:pPr>
        <w:pStyle w:val="Corpodetexto"/>
        <w:rPr>
          <w:rFonts w:ascii="Times New Roman" w:hAnsi="Times New Roman"/>
          <w:b/>
          <w:color w:val="002060"/>
          <w:szCs w:val="20"/>
        </w:rPr>
      </w:pPr>
    </w:p>
    <w:p w:rsidR="00B34779" w:rsidRDefault="00066E19" w:rsidP="006E0618">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B34779" w:rsidRDefault="00B34779" w:rsidP="006E0618">
      <w:pPr>
        <w:pStyle w:val="Corpodetexto"/>
        <w:rPr>
          <w:rFonts w:ascii="Times New Roman" w:hAnsi="Times New Roman"/>
          <w:b/>
          <w:color w:val="002060"/>
          <w:szCs w:val="20"/>
        </w:rPr>
      </w:pPr>
    </w:p>
    <w:p w:rsidR="006E0618" w:rsidRPr="00FA3856" w:rsidRDefault="006E0618" w:rsidP="006E0618">
      <w:pPr>
        <w:pStyle w:val="Corpodetexto"/>
        <w:rPr>
          <w:rFonts w:ascii="Times New Roman" w:hAnsi="Times New Roman"/>
          <w:b/>
          <w:color w:val="002060"/>
          <w:szCs w:val="20"/>
        </w:rPr>
      </w:pPr>
      <w:r w:rsidRPr="00FA3856">
        <w:rPr>
          <w:rFonts w:ascii="Times New Roman" w:hAnsi="Times New Roman"/>
          <w:b/>
          <w:color w:val="002060"/>
          <w:szCs w:val="20"/>
        </w:rPr>
        <w:t>|X300|01|01|BEM DO IMOBILIZADO|100000,00|11111111|100|15|</w:t>
      </w:r>
      <w:r w:rsidR="002C2549" w:rsidRPr="00FA3856">
        <w:rPr>
          <w:rFonts w:ascii="Times New Roman" w:hAnsi="Times New Roman"/>
          <w:b/>
          <w:color w:val="002060"/>
          <w:szCs w:val="20"/>
        </w:rPr>
        <w:t>N|</w:t>
      </w:r>
      <w:r w:rsidRPr="00FA3856">
        <w:rPr>
          <w:rFonts w:ascii="Times New Roman" w:hAnsi="Times New Roman"/>
          <w:b/>
          <w:color w:val="002060"/>
          <w:szCs w:val="20"/>
        </w:rPr>
        <w:t>PRL20|90000,00|90000,00|1000,00|0,00|0,00|0,00|||</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|X300|: Identificação do tipo do registro.</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|01|: Número de ordem para identificar a operação.</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|01|: Tipo de importação (01 = Bens).</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|BEM DO IMOBILIZADO|: Descrição do bem.</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|100000,00|: Total da operação (R$ 100.000,00).</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|11111111|: Código NCM do bem.</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|100|: Quantidade.</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|15|: Unidade de medida (15 = Unidade).</w:t>
      </w:r>
    </w:p>
    <w:p w:rsidR="002C2549" w:rsidRPr="00FA3856" w:rsidRDefault="002C2549" w:rsidP="006E0618">
      <w:pPr>
        <w:pStyle w:val="Corpodetexto"/>
        <w:ind w:firstLine="708"/>
        <w:rPr>
          <w:rFonts w:ascii="Times New Roman" w:hAnsi="Times New Roman"/>
          <w:color w:val="002060"/>
          <w:szCs w:val="20"/>
        </w:rPr>
      </w:pPr>
      <w:r w:rsidRPr="00FA3856">
        <w:rPr>
          <w:rFonts w:ascii="Times New Roman" w:hAnsi="Times New Roman"/>
          <w:color w:val="002060"/>
          <w:szCs w:val="20"/>
        </w:rPr>
        <w:t>|N|: Não é operação sujeita a arbitramento.</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2C2549" w:rsidRPr="00FA3856">
        <w:rPr>
          <w:rFonts w:ascii="Times New Roman" w:hAnsi="Times New Roman"/>
          <w:color w:val="002060"/>
          <w:szCs w:val="20"/>
        </w:rPr>
        <w:t>PVE</w:t>
      </w:r>
      <w:r w:rsidRPr="00FA3856">
        <w:rPr>
          <w:rFonts w:ascii="Times New Roman" w:hAnsi="Times New Roman"/>
          <w:color w:val="002060"/>
          <w:szCs w:val="20"/>
        </w:rPr>
        <w:t xml:space="preserve">|: Método do preço </w:t>
      </w:r>
      <w:r w:rsidR="002C2549" w:rsidRPr="00FA3856">
        <w:rPr>
          <w:rFonts w:ascii="Times New Roman" w:hAnsi="Times New Roman"/>
          <w:color w:val="002060"/>
          <w:szCs w:val="20"/>
        </w:rPr>
        <w:t>de vendas das exportações</w:t>
      </w:r>
      <w:r w:rsidRPr="00FA3856">
        <w:rPr>
          <w:rFonts w:ascii="Times New Roman" w:hAnsi="Times New Roman"/>
          <w:color w:val="002060"/>
          <w:szCs w:val="20"/>
        </w:rPr>
        <w:t xml:space="preserve"> (</w:t>
      </w:r>
      <w:r w:rsidR="002C2549" w:rsidRPr="00FA3856">
        <w:rPr>
          <w:rFonts w:ascii="Times New Roman" w:hAnsi="Times New Roman"/>
          <w:color w:val="002060"/>
          <w:szCs w:val="20"/>
        </w:rPr>
        <w:t>PVE</w:t>
      </w:r>
      <w:r w:rsidRPr="00FA3856">
        <w:rPr>
          <w:rFonts w:ascii="Times New Roman" w:hAnsi="Times New Roman"/>
          <w:color w:val="002060"/>
          <w:szCs w:val="20"/>
        </w:rPr>
        <w:t>).</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|90000,00|: Valor do preço médio ponderado de aquisição nas importações apurado no ano-calendário (R$ 90.000,00).</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|90000,00|: Valor do preço médio ponderado de aquisição nas importações praticado no ano-calendário (R$ 90.000,00).</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|1000,00|: Valor do ajuste (R$ 1.000,00).</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|0,00|: Não há.</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|0,00|: Não há.</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|0,00|: Não há.</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 Não há.</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 Não há.</w:t>
      </w:r>
    </w:p>
    <w:p w:rsidR="006E0618" w:rsidRPr="00FA3856" w:rsidRDefault="006E0618" w:rsidP="00491058">
      <w:pPr>
        <w:rPr>
          <w:szCs w:val="20"/>
        </w:rPr>
      </w:pPr>
    </w:p>
    <w:p w:rsidR="006E0618" w:rsidRPr="00FA3856" w:rsidRDefault="006E0618">
      <w:pPr>
        <w:spacing w:after="200" w:line="276" w:lineRule="auto"/>
        <w:rPr>
          <w:b/>
          <w:bCs/>
          <w:color w:val="0000FF"/>
          <w:szCs w:val="20"/>
        </w:rPr>
      </w:pPr>
      <w:r w:rsidRPr="00FA3856">
        <w:rPr>
          <w:color w:val="0000FF"/>
          <w:szCs w:val="20"/>
        </w:rPr>
        <w:br w:type="page"/>
      </w:r>
    </w:p>
    <w:p w:rsidR="00D314A8" w:rsidRPr="00FA3856" w:rsidRDefault="00D314A8" w:rsidP="00867F54">
      <w:pPr>
        <w:pStyle w:val="Ttulo4"/>
      </w:pPr>
      <w:bookmarkStart w:id="394" w:name="_Toc479713797"/>
      <w:r w:rsidRPr="00FA3856">
        <w:lastRenderedPageBreak/>
        <w:t>Registro X310: Operações com o Exterior – Contratantes das Exportações</w:t>
      </w:r>
      <w:bookmarkEnd w:id="394"/>
    </w:p>
    <w:p w:rsidR="00D314A8" w:rsidRPr="00FA3856" w:rsidRDefault="00D314A8" w:rsidP="00D314A8">
      <w:pPr>
        <w:rPr>
          <w:szCs w:val="20"/>
        </w:rPr>
      </w:pPr>
    </w:p>
    <w:p w:rsidR="000430B5" w:rsidRPr="00FA3856" w:rsidRDefault="000430B5" w:rsidP="000430B5">
      <w:pPr>
        <w:ind w:firstLine="708"/>
        <w:rPr>
          <w:bCs/>
          <w:szCs w:val="20"/>
        </w:rPr>
      </w:pPr>
      <w:r w:rsidRPr="00FA3856">
        <w:rPr>
          <w:bCs/>
          <w:szCs w:val="20"/>
        </w:rPr>
        <w:t xml:space="preserve">Este registro é habilitado ao se incluir cada operação no registro X300. Para cada operação incluída no registro X300, a pessoa jurídica deve informar, em ordem decrescente de valor, até 30 (trinta) pessoas </w:t>
      </w:r>
      <w:r w:rsidR="00AE7FBB" w:rsidRPr="00FA3856">
        <w:rPr>
          <w:bCs/>
          <w:szCs w:val="20"/>
        </w:rPr>
        <w:t>vinculadas,</w:t>
      </w:r>
      <w:r w:rsidRPr="00FA3856">
        <w:rPr>
          <w:bCs/>
          <w:szCs w:val="20"/>
        </w:rPr>
        <w:t xml:space="preserve"> domiciliadas em países com tributação favorecida ou cuja legislação interna oponha sigilo à composição societária, ou, ainda, a partir de 1º de janeiro de 2009, que gozem, nos termos da legislação, de regime fiscal privilegiado, ou interposta pessoa, que sejam contratantes de exportações ou operações financeiras.</w:t>
      </w:r>
    </w:p>
    <w:p w:rsidR="00342735" w:rsidRDefault="00342735" w:rsidP="006E0618">
      <w:pPr>
        <w:pStyle w:val="Corpodetexto"/>
        <w:rPr>
          <w:rFonts w:ascii="Times New Roman" w:hAnsi="Times New Roman"/>
          <w:b/>
          <w:color w:val="002060"/>
          <w:szCs w:val="20"/>
        </w:rPr>
      </w:pPr>
    </w:p>
    <w:p w:rsidR="00B34779" w:rsidRPr="00FA3856" w:rsidRDefault="00B35FA3" w:rsidP="00B34779">
      <w:pPr>
        <w:pStyle w:val="Corpodetexto"/>
        <w:jc w:val="center"/>
        <w:rPr>
          <w:rFonts w:ascii="Times New Roman" w:hAnsi="Times New Roman"/>
          <w:b/>
          <w:color w:val="002060"/>
          <w:szCs w:val="20"/>
        </w:rPr>
      </w:pPr>
      <w:r>
        <w:rPr>
          <w:rFonts w:ascii="Times New Roman" w:hAnsi="Times New Roman"/>
          <w:b/>
          <w:color w:val="002060"/>
          <w:szCs w:val="20"/>
        </w:rPr>
        <w:object w:dxaOrig="14940" w:dyaOrig="5955">
          <v:shape id="_x0000_i1927" type="#_x0000_t75" style="width:798.75pt;height:288.75pt" o:ole="">
            <v:imagedata r:id="rId685" o:title=""/>
          </v:shape>
          <o:OLEObject Type="Link" ProgID="Excel.Sheet.12" ShapeID="_x0000_i1927" DrawAspect="Content" r:id="rId686" UpdateMode="Always">
            <o:LinkType>EnhancedMetaFile</o:LinkType>
            <o:LockedField>false</o:LockedField>
          </o:OLEObject>
        </w:object>
      </w:r>
    </w:p>
    <w:p w:rsidR="00B34779" w:rsidRDefault="00B34779" w:rsidP="006E0618">
      <w:pPr>
        <w:pStyle w:val="Corpodetexto"/>
        <w:rPr>
          <w:rFonts w:ascii="Times New Roman" w:hAnsi="Times New Roman"/>
          <w:b/>
          <w:color w:val="002060"/>
          <w:szCs w:val="20"/>
        </w:rPr>
      </w:pPr>
    </w:p>
    <w:p w:rsidR="00571523" w:rsidRDefault="00571523">
      <w:pPr>
        <w:spacing w:after="200" w:line="276" w:lineRule="auto"/>
        <w:rPr>
          <w:b/>
          <w:color w:val="002060"/>
          <w:szCs w:val="20"/>
          <w:lang w:eastAsia="ar-SA"/>
        </w:rPr>
      </w:pPr>
      <w:r>
        <w:rPr>
          <w:b/>
          <w:color w:val="002060"/>
          <w:szCs w:val="20"/>
        </w:rPr>
        <w:br w:type="page"/>
      </w:r>
    </w:p>
    <w:p w:rsidR="00B34779" w:rsidRDefault="00342735" w:rsidP="006E0618">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B34779" w:rsidRDefault="00B34779" w:rsidP="006E0618">
      <w:pPr>
        <w:pStyle w:val="Corpodetexto"/>
        <w:rPr>
          <w:rFonts w:ascii="Times New Roman" w:hAnsi="Times New Roman"/>
          <w:b/>
          <w:color w:val="002060"/>
          <w:szCs w:val="20"/>
        </w:rPr>
      </w:pPr>
    </w:p>
    <w:p w:rsidR="006E0618" w:rsidRPr="00FA3856" w:rsidRDefault="006E0618" w:rsidP="006E0618">
      <w:pPr>
        <w:pStyle w:val="Corpodetexto"/>
        <w:rPr>
          <w:rFonts w:ascii="Times New Roman" w:hAnsi="Times New Roman"/>
          <w:b/>
          <w:color w:val="002060"/>
          <w:szCs w:val="20"/>
        </w:rPr>
      </w:pPr>
      <w:r w:rsidRPr="00FA3856">
        <w:rPr>
          <w:rFonts w:ascii="Times New Roman" w:hAnsi="Times New Roman"/>
          <w:b/>
          <w:color w:val="002060"/>
          <w:szCs w:val="20"/>
        </w:rPr>
        <w:t>|X310|PESSOA JURIDICA CONTRATANTE|249|1000000,00|01|</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|X310|: Identificação do tipo do registro.</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|PESSOA JURIDICA CONTRATANTE|: Razão </w:t>
      </w:r>
      <w:r w:rsidR="00AE7FBB" w:rsidRPr="00FA3856">
        <w:rPr>
          <w:rFonts w:ascii="Times New Roman" w:hAnsi="Times New Roman"/>
          <w:color w:val="002060"/>
          <w:szCs w:val="20"/>
        </w:rPr>
        <w:t>social</w:t>
      </w:r>
      <w:r w:rsidRPr="00FA3856">
        <w:rPr>
          <w:rFonts w:ascii="Times New Roman" w:hAnsi="Times New Roman"/>
          <w:color w:val="002060"/>
          <w:szCs w:val="20"/>
        </w:rPr>
        <w:t xml:space="preserve"> da pessoa jurídica contratante.</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|249|: País (249 = Estados Unidas da América).</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|1000000,00|: Valor da operação (R$ 1.000.000,00).</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|03|: Condição da pessoa envolvida (03 = Residente/Domiciliada em país com tributação favorecida).</w:t>
      </w:r>
    </w:p>
    <w:p w:rsidR="00342735" w:rsidRPr="00FA3856" w:rsidRDefault="00342735">
      <w:pPr>
        <w:spacing w:after="200" w:line="276" w:lineRule="auto"/>
        <w:rPr>
          <w:b/>
          <w:bCs/>
          <w:color w:val="0000FF"/>
          <w:szCs w:val="20"/>
        </w:rPr>
      </w:pPr>
      <w:r w:rsidRPr="00FA3856">
        <w:rPr>
          <w:color w:val="0000FF"/>
          <w:szCs w:val="20"/>
        </w:rPr>
        <w:br w:type="page"/>
      </w:r>
    </w:p>
    <w:p w:rsidR="00BA50E9" w:rsidRPr="00FA3856" w:rsidRDefault="00BA50E9" w:rsidP="00867F54">
      <w:pPr>
        <w:pStyle w:val="Ttulo4"/>
      </w:pPr>
      <w:bookmarkStart w:id="395" w:name="_Toc479713798"/>
      <w:r w:rsidRPr="00FA3856">
        <w:lastRenderedPageBreak/>
        <w:t>Registro X320: Operações com o Exterior – Importações (Saída de Divisas)</w:t>
      </w:r>
      <w:bookmarkEnd w:id="395"/>
    </w:p>
    <w:p w:rsidR="00BA50E9" w:rsidRPr="00FA3856" w:rsidRDefault="00BA50E9" w:rsidP="00BA50E9">
      <w:pPr>
        <w:rPr>
          <w:szCs w:val="20"/>
        </w:rPr>
      </w:pPr>
    </w:p>
    <w:p w:rsidR="00170D01" w:rsidRPr="00FA3856" w:rsidRDefault="00170D01" w:rsidP="00EA380A">
      <w:pPr>
        <w:ind w:firstLine="708"/>
        <w:jc w:val="both"/>
        <w:rPr>
          <w:bCs/>
          <w:szCs w:val="20"/>
        </w:rPr>
      </w:pPr>
      <w:r w:rsidRPr="00FA3856">
        <w:rPr>
          <w:bCs/>
          <w:szCs w:val="20"/>
        </w:rPr>
        <w:t>Este registro deve ser preenchido pela pessoa jurídica, inclusive instituição financeira ou companhia seguradora, conforme relacionadas no § 1º do art. 22, da Lei nº 8.212, de 1991 e no inciso II do art. 14 da Lei nº 9.718, de 1998, tributada pelo lucro real, presumido ou arbitrado, que tenha realizado no ano-calendário importação de bens, serviços, direitos ou incorrido em despesas financeiras em operações efetuadas com pessoa física ou jurídica residente ou domiciliada no exterior, consider</w:t>
      </w:r>
      <w:r w:rsidR="00EA380A" w:rsidRPr="00FA3856">
        <w:rPr>
          <w:bCs/>
          <w:szCs w:val="20"/>
        </w:rPr>
        <w:t>ada pela legislação brasileira:</w:t>
      </w:r>
    </w:p>
    <w:p w:rsidR="00170D01" w:rsidRPr="00FA3856" w:rsidRDefault="00170D01" w:rsidP="00170D01">
      <w:pPr>
        <w:ind w:firstLine="708"/>
        <w:jc w:val="both"/>
        <w:rPr>
          <w:bCs/>
          <w:szCs w:val="20"/>
        </w:rPr>
      </w:pPr>
      <w:r w:rsidRPr="00FA3856">
        <w:rPr>
          <w:bCs/>
          <w:szCs w:val="20"/>
        </w:rPr>
        <w:t>a) pessoa vinculada; e</w:t>
      </w:r>
    </w:p>
    <w:p w:rsidR="00170D01" w:rsidRPr="00FA3856" w:rsidRDefault="00170D01" w:rsidP="00170D01">
      <w:pPr>
        <w:ind w:firstLine="708"/>
        <w:jc w:val="both"/>
        <w:rPr>
          <w:bCs/>
          <w:szCs w:val="20"/>
        </w:rPr>
      </w:pPr>
      <w:r w:rsidRPr="00FA3856">
        <w:rPr>
          <w:bCs/>
          <w:szCs w:val="20"/>
        </w:rPr>
        <w:t>b) pessoa residente ou domiciliada em países com tributação favorecida ou cuja legislação interna oponha sigilo relativo à composição societária de pessoas jurídicas ou a sua titularidade, ou, ainda, a partir de 1º de janeiro de 2009, que goze, nos termos da legislação, de regime fiscal privilegiado.</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 xml:space="preserve">Este registro também deve ser preenchido pela pessoa jurídica, inclusive instituição financeira ou companhia seguradora, que realizar as operações acima referidas por intermédio de interposta pessoa (§ 5º do art. 2º da Instrução Normativa RFB nº 1.312, de 28 de dezembro de 2012). </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
          <w:bCs/>
          <w:szCs w:val="20"/>
        </w:rPr>
        <w:t>Atenção</w:t>
      </w:r>
      <w:r w:rsidRPr="00FA3856">
        <w:rPr>
          <w:bCs/>
          <w:szCs w:val="20"/>
        </w:rPr>
        <w:t>:</w:t>
      </w:r>
    </w:p>
    <w:p w:rsidR="00170D01" w:rsidRPr="00FA3856" w:rsidRDefault="00170D01" w:rsidP="00170D01">
      <w:pPr>
        <w:ind w:firstLine="708"/>
        <w:jc w:val="both"/>
        <w:rPr>
          <w:bCs/>
          <w:szCs w:val="20"/>
        </w:rPr>
      </w:pPr>
      <w:r w:rsidRPr="00FA3856">
        <w:rPr>
          <w:bCs/>
          <w:szCs w:val="20"/>
        </w:rPr>
        <w:t>1) São considerados países com tributação favorecida ou cuja legislação interna oponha sigilo relativo à composição societária de pessoas jurídicas ou a sua titularidade, os países ou dependências discriminados na Instrução Normativa RFB nº 1.037, de 4 de junho de 2010, alterada pela Instrução Normativa RFB n° 1.045, de 23 de junho de 2010.</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2) As verificações dos preços de transferência são efetuadas por períodos anuais, exceto nas hipóteses de início e encerramento de atividades e de suspeita de fraudes (art. 54 da Instrução Normativa RFB nº 1.312, de 28 de dezembro de 2012).</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3) São considerados regimes fiscais privilegiados aqueles que apresentarem uma ou mais das seguintes características: (§ único do art. 24-A da Lei nº 9.430, de 1996, com a redação dada pela Lei nº 11.727, de 2008)</w:t>
      </w:r>
    </w:p>
    <w:p w:rsidR="00170D01" w:rsidRPr="00FA3856" w:rsidRDefault="00170D01" w:rsidP="00170D01">
      <w:pPr>
        <w:ind w:firstLine="708"/>
        <w:jc w:val="both"/>
        <w:rPr>
          <w:bCs/>
          <w:szCs w:val="20"/>
        </w:rPr>
      </w:pPr>
    </w:p>
    <w:p w:rsidR="00170D01" w:rsidRPr="00FA3856" w:rsidRDefault="00170D01" w:rsidP="00170D01">
      <w:pPr>
        <w:ind w:left="708" w:firstLine="708"/>
        <w:jc w:val="both"/>
        <w:rPr>
          <w:bCs/>
          <w:szCs w:val="20"/>
        </w:rPr>
      </w:pPr>
      <w:r w:rsidRPr="00FA3856">
        <w:rPr>
          <w:bCs/>
          <w:szCs w:val="20"/>
        </w:rPr>
        <w:t>I) não tribute a renda ou a tribute à alíquota máxima inferior a 20% (vinte por cento);</w:t>
      </w:r>
    </w:p>
    <w:p w:rsidR="00170D01" w:rsidRPr="00FA3856" w:rsidRDefault="00170D01" w:rsidP="00170D01">
      <w:pPr>
        <w:ind w:left="708" w:firstLine="708"/>
        <w:jc w:val="both"/>
        <w:rPr>
          <w:bCs/>
          <w:szCs w:val="20"/>
        </w:rPr>
      </w:pPr>
      <w:r w:rsidRPr="00FA3856">
        <w:rPr>
          <w:bCs/>
          <w:szCs w:val="20"/>
        </w:rPr>
        <w:t>II) conceda vantagem de natureza fiscal a pessoa física ou jurídica não residente:</w:t>
      </w:r>
    </w:p>
    <w:p w:rsidR="00170D01" w:rsidRPr="00FA3856" w:rsidRDefault="00170D01" w:rsidP="00170D01">
      <w:pPr>
        <w:ind w:left="1416" w:firstLine="708"/>
        <w:jc w:val="both"/>
        <w:rPr>
          <w:bCs/>
          <w:szCs w:val="20"/>
        </w:rPr>
      </w:pPr>
      <w:r w:rsidRPr="00FA3856">
        <w:rPr>
          <w:bCs/>
          <w:szCs w:val="20"/>
        </w:rPr>
        <w:t>a) sem exigência de realização de atividade econômica substantiva no país ou dependência;</w:t>
      </w:r>
    </w:p>
    <w:p w:rsidR="00170D01" w:rsidRPr="00FA3856" w:rsidRDefault="00170D01" w:rsidP="00170D01">
      <w:pPr>
        <w:ind w:left="1416" w:firstLine="708"/>
        <w:jc w:val="both"/>
        <w:rPr>
          <w:bCs/>
          <w:szCs w:val="20"/>
        </w:rPr>
      </w:pPr>
      <w:r w:rsidRPr="00FA3856">
        <w:rPr>
          <w:bCs/>
          <w:szCs w:val="20"/>
        </w:rPr>
        <w:t>b) condicionada ao não exercício de atividade econômica substantiva no país ou dependência;</w:t>
      </w:r>
    </w:p>
    <w:p w:rsidR="00170D01" w:rsidRPr="00FA3856" w:rsidRDefault="00170D01" w:rsidP="00170D01">
      <w:pPr>
        <w:ind w:left="708" w:firstLine="708"/>
        <w:jc w:val="both"/>
        <w:rPr>
          <w:bCs/>
          <w:szCs w:val="20"/>
        </w:rPr>
      </w:pPr>
      <w:r w:rsidRPr="00FA3856">
        <w:rPr>
          <w:bCs/>
          <w:szCs w:val="20"/>
        </w:rPr>
        <w:t>III) não tribute, ou o faça em alíquota máxima inferior a 20% (vinte por cento), os rendimentos auferidos fora de seu território;</w:t>
      </w:r>
    </w:p>
    <w:p w:rsidR="00170D01" w:rsidRPr="00FA3856" w:rsidRDefault="00170D01" w:rsidP="00170D01">
      <w:pPr>
        <w:ind w:left="708" w:firstLine="708"/>
        <w:jc w:val="both"/>
        <w:rPr>
          <w:bCs/>
          <w:szCs w:val="20"/>
        </w:rPr>
      </w:pPr>
      <w:r w:rsidRPr="00FA3856">
        <w:rPr>
          <w:bCs/>
          <w:szCs w:val="20"/>
        </w:rPr>
        <w:t>IV) não permita o acesso a informações relativas à composição societária, titularidade de bens ou direitos ou às operações econômicas realizadas.</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4) Os regimes fiscais privilegiados estão relacionados no art. 2º da Instrução Normativa RFB nº 1.037, de 2010.</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Os campos deste registro devem ser preenchidos conforme orientações prestadas a seguir.</w:t>
      </w:r>
    </w:p>
    <w:p w:rsidR="00170D01" w:rsidRPr="00FA3856" w:rsidRDefault="00170D01" w:rsidP="00BC63D3">
      <w:pPr>
        <w:ind w:firstLine="708"/>
        <w:jc w:val="both"/>
        <w:rPr>
          <w:b/>
          <w:bCs/>
          <w:szCs w:val="20"/>
        </w:rPr>
      </w:pPr>
      <w:r w:rsidRPr="00FA3856">
        <w:rPr>
          <w:b/>
          <w:bCs/>
          <w:szCs w:val="20"/>
        </w:rPr>
        <w:t>IMPORTAÇÕES</w:t>
      </w:r>
    </w:p>
    <w:p w:rsidR="00170D01" w:rsidRPr="00FA3856" w:rsidRDefault="00170D01" w:rsidP="00170D01">
      <w:pPr>
        <w:ind w:firstLine="708"/>
        <w:jc w:val="both"/>
        <w:rPr>
          <w:bCs/>
          <w:szCs w:val="20"/>
        </w:rPr>
      </w:pPr>
      <w:r w:rsidRPr="00FA3856">
        <w:rPr>
          <w:bCs/>
          <w:szCs w:val="20"/>
        </w:rPr>
        <w:t>Ao acionar este campo, a pessoa jurídica deve assinalar o tipo de operação realizada:</w:t>
      </w:r>
    </w:p>
    <w:p w:rsidR="00170D01" w:rsidRPr="00FA3856" w:rsidRDefault="00170D01" w:rsidP="00170D01">
      <w:pPr>
        <w:ind w:firstLine="708"/>
        <w:jc w:val="both"/>
        <w:rPr>
          <w:bCs/>
          <w:szCs w:val="20"/>
        </w:rPr>
      </w:pPr>
      <w:r w:rsidRPr="00FA3856">
        <w:rPr>
          <w:b/>
          <w:szCs w:val="20"/>
        </w:rPr>
        <w:t>- Bens</w:t>
      </w:r>
      <w:r w:rsidRPr="00FA3856">
        <w:rPr>
          <w:bCs/>
          <w:szCs w:val="20"/>
        </w:rPr>
        <w:t>;</w:t>
      </w:r>
    </w:p>
    <w:p w:rsidR="00170D01" w:rsidRPr="00FA3856" w:rsidRDefault="00170D01" w:rsidP="00170D01">
      <w:pPr>
        <w:ind w:firstLine="708"/>
        <w:jc w:val="both"/>
        <w:rPr>
          <w:bCs/>
          <w:szCs w:val="20"/>
        </w:rPr>
      </w:pPr>
      <w:r w:rsidRPr="00FA3856">
        <w:rPr>
          <w:b/>
          <w:szCs w:val="20"/>
        </w:rPr>
        <w:t>- Serviços</w:t>
      </w:r>
      <w:r w:rsidRPr="00FA3856">
        <w:rPr>
          <w:bCs/>
          <w:szCs w:val="20"/>
        </w:rPr>
        <w:t>;</w:t>
      </w:r>
    </w:p>
    <w:p w:rsidR="00170D01" w:rsidRPr="00FA3856" w:rsidRDefault="00170D01" w:rsidP="00170D01">
      <w:pPr>
        <w:ind w:firstLine="708"/>
        <w:jc w:val="both"/>
        <w:rPr>
          <w:bCs/>
          <w:szCs w:val="20"/>
        </w:rPr>
      </w:pPr>
      <w:r w:rsidRPr="00FA3856">
        <w:rPr>
          <w:b/>
          <w:szCs w:val="20"/>
        </w:rPr>
        <w:t>- Direitos</w:t>
      </w:r>
      <w:r w:rsidRPr="00FA3856">
        <w:rPr>
          <w:bCs/>
          <w:szCs w:val="20"/>
        </w:rPr>
        <w:t>;</w:t>
      </w:r>
    </w:p>
    <w:p w:rsidR="00170D01" w:rsidRPr="00FA3856" w:rsidRDefault="00170D01" w:rsidP="00170D01">
      <w:pPr>
        <w:ind w:firstLine="708"/>
        <w:jc w:val="both"/>
        <w:rPr>
          <w:bCs/>
          <w:szCs w:val="20"/>
        </w:rPr>
      </w:pPr>
      <w:r w:rsidRPr="00FA3856">
        <w:rPr>
          <w:b/>
          <w:szCs w:val="20"/>
        </w:rPr>
        <w:t>- Operações Financeiras</w:t>
      </w:r>
      <w:r w:rsidRPr="00FA3856">
        <w:rPr>
          <w:bCs/>
          <w:szCs w:val="20"/>
        </w:rPr>
        <w:t>, ou</w:t>
      </w:r>
    </w:p>
    <w:p w:rsidR="00170D01" w:rsidRPr="00FA3856" w:rsidRDefault="00170D01" w:rsidP="00170D01">
      <w:pPr>
        <w:ind w:firstLine="708"/>
        <w:jc w:val="both"/>
        <w:rPr>
          <w:bCs/>
          <w:szCs w:val="20"/>
        </w:rPr>
      </w:pPr>
      <w:r w:rsidRPr="00FA3856">
        <w:rPr>
          <w:b/>
          <w:szCs w:val="20"/>
        </w:rPr>
        <w:t>- Não Especificadas</w:t>
      </w:r>
      <w:r w:rsidRPr="00FA3856">
        <w:rPr>
          <w:bCs/>
          <w:szCs w:val="20"/>
        </w:rPr>
        <w:t>.</w:t>
      </w:r>
    </w:p>
    <w:p w:rsidR="00EA380A" w:rsidRPr="00FA3856" w:rsidRDefault="00EA380A"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lastRenderedPageBreak/>
        <w:t>Considera-se "Importação" (de bens, serviços, direitos) e/ou "Operações Financeiras", o total de transações de mesma natureza efetuadas durante o ano-calendário.</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São consideradas transações de mesma natureza aquelas cujos bens, serviços ou direitos negociados apresentarem as mesmas especificações no campo "Descrição".</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 xml:space="preserve">Para cada tipo de operação (bens, serviços, direitos, financeiras ou "não especificadas") declarada nesta ficha, a pessoa jurídica deve informar no registro X330 - "Operações com o Exterior Contratantes das Importações" - os contratantes no exterior, por ordem decrescente do valor de "Importação". </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O campo "Importações" é habilitado para que se selecione o tipo de transação ou conjunto de transações a serem incluídas.</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Os campos "Código NCM", "Quantidade" e "Unidade de Medida" somente são habilitados para informar importação de "Bens".</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Quando se tratar de "Operações Financeiras", somente são habilitados os campos "Valor do Ajuste", "Juros", "Taxa Juros Mínima", "Taxa Juros Máxima", "Código CNC" e "Moeda", independentemente da natureza da pessoa jurídica.</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Os campos "Total da Operação", "Descrição", "Código NCM", "Quantidade", "Unidade de Medida", "Método", "Preço Parâmetro" e "Preço Praticado" não são habilitados quando selecionada a opção "Operações Financeiras".</w:t>
      </w:r>
    </w:p>
    <w:p w:rsidR="00170D01" w:rsidRPr="00FA3856" w:rsidRDefault="00170D01" w:rsidP="00170D01">
      <w:pPr>
        <w:ind w:firstLine="708"/>
        <w:jc w:val="both"/>
        <w:rPr>
          <w:bCs/>
          <w:szCs w:val="20"/>
        </w:rPr>
      </w:pPr>
    </w:p>
    <w:p w:rsidR="00170D01" w:rsidRPr="00FA3856" w:rsidRDefault="00170D01" w:rsidP="00170D01">
      <w:pPr>
        <w:ind w:firstLine="708"/>
        <w:jc w:val="both"/>
        <w:rPr>
          <w:bCs/>
          <w:szCs w:val="20"/>
        </w:rPr>
      </w:pPr>
      <w:r w:rsidRPr="00FA3856">
        <w:rPr>
          <w:bCs/>
          <w:szCs w:val="20"/>
        </w:rPr>
        <w:t xml:space="preserve">Quando se tratar de operação "Não Especificadas", somente são habilitados os campos "Total da Operação" e "Valor do Ajuste". </w:t>
      </w:r>
    </w:p>
    <w:p w:rsidR="00BC63D3" w:rsidRPr="00FA3856" w:rsidRDefault="00BC63D3" w:rsidP="00170D01">
      <w:pPr>
        <w:ind w:firstLine="708"/>
        <w:jc w:val="both"/>
        <w:rPr>
          <w:b/>
          <w:bCs/>
          <w:szCs w:val="20"/>
        </w:rPr>
      </w:pPr>
    </w:p>
    <w:p w:rsidR="00170D01" w:rsidRPr="00FA3856" w:rsidRDefault="00170D01" w:rsidP="00170D01">
      <w:pPr>
        <w:ind w:firstLine="708"/>
        <w:jc w:val="both"/>
        <w:rPr>
          <w:bCs/>
          <w:szCs w:val="20"/>
        </w:rPr>
      </w:pPr>
      <w:r w:rsidRPr="00FA3856">
        <w:rPr>
          <w:b/>
          <w:bCs/>
          <w:szCs w:val="20"/>
        </w:rPr>
        <w:t>Exemplo</w:t>
      </w:r>
      <w:r w:rsidRPr="00FA3856">
        <w:rPr>
          <w:bCs/>
          <w:szCs w:val="20"/>
        </w:rPr>
        <w:t>:</w:t>
      </w:r>
    </w:p>
    <w:p w:rsidR="00170D01" w:rsidRPr="00FA3856" w:rsidRDefault="00170D01" w:rsidP="00170D01">
      <w:pPr>
        <w:ind w:firstLine="708"/>
        <w:jc w:val="both"/>
        <w:rPr>
          <w:bCs/>
          <w:szCs w:val="20"/>
        </w:rPr>
      </w:pPr>
      <w:r w:rsidRPr="00FA3856">
        <w:rPr>
          <w:bCs/>
          <w:szCs w:val="20"/>
        </w:rPr>
        <w:t>A pessoa jurídica efetuou as seguintes operações de importação/financeira, no ano-calendário:</w:t>
      </w:r>
    </w:p>
    <w:p w:rsidR="00170D01" w:rsidRPr="00FA3856" w:rsidRDefault="00170D01" w:rsidP="00170D01">
      <w:pPr>
        <w:ind w:firstLine="708"/>
        <w:jc w:val="both"/>
        <w:rPr>
          <w:bCs/>
          <w:szCs w:val="20"/>
        </w:rPr>
      </w:pPr>
      <w:r w:rsidRPr="00FA3856">
        <w:rPr>
          <w:bCs/>
          <w:szCs w:val="20"/>
        </w:rPr>
        <w:t xml:space="preserve">Operações Realizadas </w:t>
      </w:r>
    </w:p>
    <w:tbl>
      <w:tblPr>
        <w:tblW w:w="2044"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3944"/>
        <w:gridCol w:w="1857"/>
      </w:tblGrid>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Data</w:t>
            </w:r>
          </w:p>
        </w:tc>
        <w:tc>
          <w:tcPr>
            <w:tcW w:w="2967" w:type="pct"/>
            <w:vAlign w:val="center"/>
            <w:hideMark/>
          </w:tcPr>
          <w:p w:rsidR="00170D01" w:rsidRPr="00FA3856" w:rsidRDefault="00170D01" w:rsidP="00EA380A">
            <w:pPr>
              <w:rPr>
                <w:bCs/>
                <w:szCs w:val="20"/>
              </w:rPr>
            </w:pPr>
            <w:r w:rsidRPr="00FA3856">
              <w:rPr>
                <w:bCs/>
                <w:szCs w:val="20"/>
              </w:rPr>
              <w:t>Descrição</w:t>
            </w:r>
          </w:p>
        </w:tc>
        <w:tc>
          <w:tcPr>
            <w:tcW w:w="1398" w:type="pct"/>
            <w:vAlign w:val="center"/>
            <w:hideMark/>
          </w:tcPr>
          <w:p w:rsidR="00170D01" w:rsidRPr="00FA3856" w:rsidRDefault="00170D01" w:rsidP="00EA380A">
            <w:pPr>
              <w:rPr>
                <w:bCs/>
                <w:szCs w:val="20"/>
              </w:rPr>
            </w:pPr>
            <w:r w:rsidRPr="00FA3856">
              <w:rPr>
                <w:bCs/>
                <w:szCs w:val="20"/>
              </w:rPr>
              <w:t>Valor em Reais (R$)</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20/01</w:t>
            </w:r>
          </w:p>
        </w:tc>
        <w:tc>
          <w:tcPr>
            <w:tcW w:w="2967" w:type="pct"/>
            <w:vAlign w:val="center"/>
            <w:hideMark/>
          </w:tcPr>
          <w:p w:rsidR="00170D01" w:rsidRPr="00FA3856" w:rsidRDefault="00170D01" w:rsidP="00EA380A">
            <w:pPr>
              <w:rPr>
                <w:bCs/>
                <w:szCs w:val="20"/>
              </w:rPr>
            </w:pPr>
            <w:r w:rsidRPr="00FA3856">
              <w:rPr>
                <w:bCs/>
                <w:szCs w:val="20"/>
              </w:rPr>
              <w:t>Automóvel ABC, 2.0</w:t>
            </w:r>
          </w:p>
        </w:tc>
        <w:tc>
          <w:tcPr>
            <w:tcW w:w="1398" w:type="pct"/>
            <w:vAlign w:val="center"/>
            <w:hideMark/>
          </w:tcPr>
          <w:p w:rsidR="00170D01" w:rsidRPr="00FA3856" w:rsidRDefault="00170D01" w:rsidP="00EA380A">
            <w:pPr>
              <w:ind w:firstLine="708"/>
              <w:jc w:val="right"/>
              <w:rPr>
                <w:bCs/>
                <w:szCs w:val="20"/>
              </w:rPr>
            </w:pPr>
            <w:r w:rsidRPr="00FA3856">
              <w:rPr>
                <w:bCs/>
                <w:szCs w:val="20"/>
              </w:rPr>
              <w:t>2.000.000,00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15/02</w:t>
            </w:r>
          </w:p>
        </w:tc>
        <w:tc>
          <w:tcPr>
            <w:tcW w:w="2967" w:type="pct"/>
            <w:vAlign w:val="center"/>
            <w:hideMark/>
          </w:tcPr>
          <w:p w:rsidR="00170D01" w:rsidRPr="00FA3856" w:rsidRDefault="00170D01" w:rsidP="00EA380A">
            <w:pPr>
              <w:rPr>
                <w:bCs/>
                <w:szCs w:val="20"/>
              </w:rPr>
            </w:pPr>
            <w:r w:rsidRPr="00FA3856">
              <w:rPr>
                <w:bCs/>
                <w:szCs w:val="20"/>
              </w:rPr>
              <w:t>Juros sobre empréstimos obtidos</w:t>
            </w:r>
          </w:p>
        </w:tc>
        <w:tc>
          <w:tcPr>
            <w:tcW w:w="1398" w:type="pct"/>
            <w:vAlign w:val="center"/>
            <w:hideMark/>
          </w:tcPr>
          <w:p w:rsidR="00170D01" w:rsidRPr="00FA3856" w:rsidRDefault="00170D01" w:rsidP="00EA380A">
            <w:pPr>
              <w:ind w:firstLine="708"/>
              <w:jc w:val="right"/>
              <w:rPr>
                <w:bCs/>
                <w:szCs w:val="20"/>
              </w:rPr>
            </w:pPr>
            <w:r w:rsidRPr="00FA3856">
              <w:rPr>
                <w:bCs/>
                <w:szCs w:val="20"/>
              </w:rPr>
              <w:t>500.000,00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15/03</w:t>
            </w:r>
          </w:p>
        </w:tc>
        <w:tc>
          <w:tcPr>
            <w:tcW w:w="2967" w:type="pct"/>
            <w:vAlign w:val="center"/>
            <w:hideMark/>
          </w:tcPr>
          <w:p w:rsidR="00170D01" w:rsidRPr="00FA3856" w:rsidRDefault="00170D01" w:rsidP="00EA380A">
            <w:pPr>
              <w:rPr>
                <w:bCs/>
                <w:szCs w:val="20"/>
              </w:rPr>
            </w:pPr>
            <w:r w:rsidRPr="00FA3856">
              <w:rPr>
                <w:bCs/>
                <w:szCs w:val="20"/>
              </w:rPr>
              <w:t>Juros sobre empréstimos obtidos</w:t>
            </w:r>
          </w:p>
        </w:tc>
        <w:tc>
          <w:tcPr>
            <w:tcW w:w="1398" w:type="pct"/>
            <w:vAlign w:val="center"/>
            <w:hideMark/>
          </w:tcPr>
          <w:p w:rsidR="00170D01" w:rsidRPr="00FA3856" w:rsidRDefault="00170D01" w:rsidP="00EA380A">
            <w:pPr>
              <w:ind w:firstLine="708"/>
              <w:jc w:val="right"/>
              <w:rPr>
                <w:bCs/>
                <w:szCs w:val="20"/>
              </w:rPr>
            </w:pPr>
            <w:r w:rsidRPr="00FA3856">
              <w:rPr>
                <w:bCs/>
                <w:szCs w:val="20"/>
              </w:rPr>
              <w:t>500.000,00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18/03</w:t>
            </w:r>
          </w:p>
        </w:tc>
        <w:tc>
          <w:tcPr>
            <w:tcW w:w="2967" w:type="pct"/>
            <w:vAlign w:val="center"/>
            <w:hideMark/>
          </w:tcPr>
          <w:p w:rsidR="00170D01" w:rsidRPr="00FA3856" w:rsidRDefault="00170D01" w:rsidP="00EA380A">
            <w:pPr>
              <w:rPr>
                <w:bCs/>
                <w:szCs w:val="20"/>
              </w:rPr>
            </w:pPr>
            <w:r w:rsidRPr="00FA3856">
              <w:rPr>
                <w:bCs/>
                <w:szCs w:val="20"/>
              </w:rPr>
              <w:t>Serviços de assistência técnica</w:t>
            </w:r>
          </w:p>
        </w:tc>
        <w:tc>
          <w:tcPr>
            <w:tcW w:w="1398" w:type="pct"/>
            <w:vAlign w:val="center"/>
            <w:hideMark/>
          </w:tcPr>
          <w:p w:rsidR="00170D01" w:rsidRPr="00FA3856" w:rsidRDefault="00170D01" w:rsidP="00EA380A">
            <w:pPr>
              <w:ind w:firstLine="708"/>
              <w:jc w:val="right"/>
              <w:rPr>
                <w:bCs/>
                <w:szCs w:val="20"/>
              </w:rPr>
            </w:pPr>
            <w:r w:rsidRPr="00FA3856">
              <w:rPr>
                <w:bCs/>
                <w:szCs w:val="20"/>
              </w:rPr>
              <w:t>1.000.000,00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25/03</w:t>
            </w:r>
          </w:p>
        </w:tc>
        <w:tc>
          <w:tcPr>
            <w:tcW w:w="2967" w:type="pct"/>
            <w:vAlign w:val="center"/>
            <w:hideMark/>
          </w:tcPr>
          <w:p w:rsidR="00170D01" w:rsidRPr="00FA3856" w:rsidRDefault="00170D01" w:rsidP="00EA380A">
            <w:pPr>
              <w:rPr>
                <w:bCs/>
                <w:szCs w:val="20"/>
              </w:rPr>
            </w:pPr>
            <w:r w:rsidRPr="00FA3856">
              <w:rPr>
                <w:bCs/>
                <w:szCs w:val="20"/>
              </w:rPr>
              <w:t>Automóvel ABC, 2.0</w:t>
            </w:r>
          </w:p>
        </w:tc>
        <w:tc>
          <w:tcPr>
            <w:tcW w:w="1398" w:type="pct"/>
            <w:vAlign w:val="center"/>
            <w:hideMark/>
          </w:tcPr>
          <w:p w:rsidR="00170D01" w:rsidRPr="00FA3856" w:rsidRDefault="00170D01" w:rsidP="00EA380A">
            <w:pPr>
              <w:ind w:firstLine="708"/>
              <w:jc w:val="right"/>
              <w:rPr>
                <w:bCs/>
                <w:szCs w:val="20"/>
              </w:rPr>
            </w:pPr>
            <w:r w:rsidRPr="00FA3856">
              <w:rPr>
                <w:bCs/>
                <w:szCs w:val="20"/>
              </w:rPr>
              <w:t>600.000,00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15/04</w:t>
            </w:r>
          </w:p>
        </w:tc>
        <w:tc>
          <w:tcPr>
            <w:tcW w:w="2967" w:type="pct"/>
            <w:vAlign w:val="center"/>
            <w:hideMark/>
          </w:tcPr>
          <w:p w:rsidR="00170D01" w:rsidRPr="00FA3856" w:rsidRDefault="00170D01" w:rsidP="00EA380A">
            <w:pPr>
              <w:rPr>
                <w:bCs/>
                <w:szCs w:val="20"/>
              </w:rPr>
            </w:pPr>
            <w:r w:rsidRPr="00FA3856">
              <w:rPr>
                <w:bCs/>
                <w:szCs w:val="20"/>
              </w:rPr>
              <w:t>Juros sobre empréstimos obtidos</w:t>
            </w:r>
          </w:p>
        </w:tc>
        <w:tc>
          <w:tcPr>
            <w:tcW w:w="1398" w:type="pct"/>
            <w:vAlign w:val="center"/>
            <w:hideMark/>
          </w:tcPr>
          <w:p w:rsidR="00170D01" w:rsidRPr="00FA3856" w:rsidRDefault="00170D01" w:rsidP="00EA380A">
            <w:pPr>
              <w:ind w:firstLine="708"/>
              <w:jc w:val="right"/>
              <w:rPr>
                <w:bCs/>
                <w:szCs w:val="20"/>
              </w:rPr>
            </w:pPr>
            <w:r w:rsidRPr="00FA3856">
              <w:rPr>
                <w:bCs/>
                <w:szCs w:val="20"/>
              </w:rPr>
              <w:t>500.000,00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26/04</w:t>
            </w:r>
          </w:p>
        </w:tc>
        <w:tc>
          <w:tcPr>
            <w:tcW w:w="2967" w:type="pct"/>
            <w:vAlign w:val="center"/>
            <w:hideMark/>
          </w:tcPr>
          <w:p w:rsidR="00170D01" w:rsidRPr="00FA3856" w:rsidRDefault="00170D01" w:rsidP="00EA380A">
            <w:pPr>
              <w:rPr>
                <w:bCs/>
                <w:szCs w:val="20"/>
              </w:rPr>
            </w:pPr>
            <w:r w:rsidRPr="00FA3856">
              <w:rPr>
                <w:bCs/>
                <w:szCs w:val="20"/>
              </w:rPr>
              <w:t>Serviços de propaganda e publicidade</w:t>
            </w:r>
          </w:p>
        </w:tc>
        <w:tc>
          <w:tcPr>
            <w:tcW w:w="1398" w:type="pct"/>
            <w:vAlign w:val="center"/>
            <w:hideMark/>
          </w:tcPr>
          <w:p w:rsidR="00170D01" w:rsidRPr="00FA3856" w:rsidRDefault="00170D01" w:rsidP="00EA380A">
            <w:pPr>
              <w:ind w:firstLine="708"/>
              <w:jc w:val="right"/>
              <w:rPr>
                <w:bCs/>
                <w:szCs w:val="20"/>
              </w:rPr>
            </w:pPr>
            <w:r w:rsidRPr="00FA3856">
              <w:rPr>
                <w:bCs/>
                <w:szCs w:val="20"/>
              </w:rPr>
              <w:t>500.000,00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27/04</w:t>
            </w:r>
          </w:p>
        </w:tc>
        <w:tc>
          <w:tcPr>
            <w:tcW w:w="2967" w:type="pct"/>
            <w:vAlign w:val="center"/>
            <w:hideMark/>
          </w:tcPr>
          <w:p w:rsidR="00170D01" w:rsidRPr="00FA3856" w:rsidRDefault="00170D01" w:rsidP="00EA380A">
            <w:pPr>
              <w:rPr>
                <w:bCs/>
                <w:szCs w:val="20"/>
              </w:rPr>
            </w:pPr>
            <w:r w:rsidRPr="00FA3856">
              <w:rPr>
                <w:bCs/>
                <w:szCs w:val="20"/>
              </w:rPr>
              <w:t>Direitos de exploração de minérios</w:t>
            </w:r>
          </w:p>
        </w:tc>
        <w:tc>
          <w:tcPr>
            <w:tcW w:w="1398" w:type="pct"/>
            <w:vAlign w:val="center"/>
            <w:hideMark/>
          </w:tcPr>
          <w:p w:rsidR="00170D01" w:rsidRPr="00FA3856" w:rsidRDefault="00170D01" w:rsidP="00EA380A">
            <w:pPr>
              <w:ind w:firstLine="708"/>
              <w:jc w:val="right"/>
              <w:rPr>
                <w:bCs/>
                <w:szCs w:val="20"/>
              </w:rPr>
            </w:pPr>
            <w:r w:rsidRPr="00FA3856">
              <w:rPr>
                <w:bCs/>
                <w:szCs w:val="20"/>
              </w:rPr>
              <w:t>450.000,00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15/11</w:t>
            </w:r>
          </w:p>
        </w:tc>
        <w:tc>
          <w:tcPr>
            <w:tcW w:w="2967" w:type="pct"/>
            <w:vAlign w:val="center"/>
            <w:hideMark/>
          </w:tcPr>
          <w:p w:rsidR="00170D01" w:rsidRPr="00FA3856" w:rsidRDefault="00170D01" w:rsidP="00EA380A">
            <w:pPr>
              <w:rPr>
                <w:bCs/>
                <w:szCs w:val="20"/>
              </w:rPr>
            </w:pPr>
            <w:r w:rsidRPr="00FA3856">
              <w:rPr>
                <w:bCs/>
                <w:szCs w:val="20"/>
              </w:rPr>
              <w:t>Automóvel ABC, 1.6</w:t>
            </w:r>
          </w:p>
        </w:tc>
        <w:tc>
          <w:tcPr>
            <w:tcW w:w="1398" w:type="pct"/>
            <w:vAlign w:val="center"/>
            <w:hideMark/>
          </w:tcPr>
          <w:p w:rsidR="00170D01" w:rsidRPr="00FA3856" w:rsidRDefault="00170D01" w:rsidP="00EA380A">
            <w:pPr>
              <w:ind w:firstLine="708"/>
              <w:jc w:val="right"/>
              <w:rPr>
                <w:bCs/>
                <w:szCs w:val="20"/>
              </w:rPr>
            </w:pPr>
            <w:r w:rsidRPr="00FA3856">
              <w:rPr>
                <w:bCs/>
                <w:szCs w:val="20"/>
              </w:rPr>
              <w:t>900.000,00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15/11</w:t>
            </w:r>
          </w:p>
        </w:tc>
        <w:tc>
          <w:tcPr>
            <w:tcW w:w="2967" w:type="pct"/>
            <w:vAlign w:val="center"/>
            <w:hideMark/>
          </w:tcPr>
          <w:p w:rsidR="00170D01" w:rsidRPr="00FA3856" w:rsidRDefault="00170D01" w:rsidP="00EA380A">
            <w:pPr>
              <w:rPr>
                <w:bCs/>
                <w:szCs w:val="20"/>
              </w:rPr>
            </w:pPr>
            <w:r w:rsidRPr="00FA3856">
              <w:rPr>
                <w:bCs/>
                <w:szCs w:val="20"/>
              </w:rPr>
              <w:t>Automóvel XYZ, 1.6</w:t>
            </w:r>
          </w:p>
        </w:tc>
        <w:tc>
          <w:tcPr>
            <w:tcW w:w="1398" w:type="pct"/>
            <w:vAlign w:val="center"/>
            <w:hideMark/>
          </w:tcPr>
          <w:p w:rsidR="00170D01" w:rsidRPr="00FA3856" w:rsidRDefault="00170D01" w:rsidP="00EA380A">
            <w:pPr>
              <w:ind w:firstLine="708"/>
              <w:jc w:val="right"/>
              <w:rPr>
                <w:bCs/>
                <w:szCs w:val="20"/>
              </w:rPr>
            </w:pPr>
            <w:r w:rsidRPr="00FA3856">
              <w:rPr>
                <w:bCs/>
                <w:szCs w:val="20"/>
              </w:rPr>
              <w:t>300.000,00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29/12</w:t>
            </w:r>
          </w:p>
        </w:tc>
        <w:tc>
          <w:tcPr>
            <w:tcW w:w="2967" w:type="pct"/>
            <w:vAlign w:val="center"/>
            <w:hideMark/>
          </w:tcPr>
          <w:p w:rsidR="00170D01" w:rsidRPr="00FA3856" w:rsidRDefault="00170D01" w:rsidP="00EA380A">
            <w:pPr>
              <w:rPr>
                <w:bCs/>
                <w:szCs w:val="20"/>
              </w:rPr>
            </w:pPr>
            <w:r w:rsidRPr="00FA3856">
              <w:rPr>
                <w:bCs/>
                <w:szCs w:val="20"/>
              </w:rPr>
              <w:t>Automóvel XYZ, 1.0</w:t>
            </w:r>
          </w:p>
        </w:tc>
        <w:tc>
          <w:tcPr>
            <w:tcW w:w="1398" w:type="pct"/>
            <w:vAlign w:val="center"/>
            <w:hideMark/>
          </w:tcPr>
          <w:p w:rsidR="00170D01" w:rsidRPr="00FA3856" w:rsidRDefault="00170D01" w:rsidP="00EA380A">
            <w:pPr>
              <w:ind w:firstLine="708"/>
              <w:jc w:val="right"/>
              <w:rPr>
                <w:bCs/>
                <w:szCs w:val="20"/>
              </w:rPr>
            </w:pPr>
            <w:r w:rsidRPr="00FA3856">
              <w:rPr>
                <w:bCs/>
                <w:szCs w:val="20"/>
              </w:rPr>
              <w:t>150.000,00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29/12</w:t>
            </w:r>
          </w:p>
        </w:tc>
        <w:tc>
          <w:tcPr>
            <w:tcW w:w="2967" w:type="pct"/>
            <w:vAlign w:val="center"/>
            <w:hideMark/>
          </w:tcPr>
          <w:p w:rsidR="00170D01" w:rsidRPr="00FA3856" w:rsidRDefault="00DF20F8" w:rsidP="00EA380A">
            <w:pPr>
              <w:rPr>
                <w:bCs/>
                <w:szCs w:val="20"/>
              </w:rPr>
            </w:pPr>
            <w:r w:rsidRPr="00FA3856">
              <w:rPr>
                <w:bCs/>
                <w:szCs w:val="20"/>
              </w:rPr>
              <w:t>Para-choque</w:t>
            </w:r>
            <w:r w:rsidR="00170D01" w:rsidRPr="00FA3856">
              <w:rPr>
                <w:bCs/>
                <w:szCs w:val="20"/>
              </w:rPr>
              <w:t xml:space="preserve"> do automóvel ABC, 2.0</w:t>
            </w:r>
          </w:p>
        </w:tc>
        <w:tc>
          <w:tcPr>
            <w:tcW w:w="1398" w:type="pct"/>
            <w:vAlign w:val="center"/>
            <w:hideMark/>
          </w:tcPr>
          <w:p w:rsidR="00170D01" w:rsidRPr="00FA3856" w:rsidRDefault="00170D01" w:rsidP="00EA380A">
            <w:pPr>
              <w:ind w:firstLine="708"/>
              <w:jc w:val="right"/>
              <w:rPr>
                <w:bCs/>
                <w:szCs w:val="20"/>
              </w:rPr>
            </w:pPr>
            <w:r w:rsidRPr="00FA3856">
              <w:rPr>
                <w:bCs/>
                <w:szCs w:val="20"/>
              </w:rPr>
              <w:t>200.000,00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29/12</w:t>
            </w:r>
          </w:p>
        </w:tc>
        <w:tc>
          <w:tcPr>
            <w:tcW w:w="2967" w:type="pct"/>
            <w:vAlign w:val="center"/>
            <w:hideMark/>
          </w:tcPr>
          <w:p w:rsidR="00170D01" w:rsidRPr="00FA3856" w:rsidRDefault="00170D01" w:rsidP="00EA380A">
            <w:pPr>
              <w:rPr>
                <w:bCs/>
                <w:szCs w:val="20"/>
              </w:rPr>
            </w:pPr>
            <w:r w:rsidRPr="00FA3856">
              <w:rPr>
                <w:bCs/>
                <w:szCs w:val="20"/>
              </w:rPr>
              <w:t>Vidro do automóvel ABC, 2.0</w:t>
            </w:r>
          </w:p>
        </w:tc>
        <w:tc>
          <w:tcPr>
            <w:tcW w:w="1398" w:type="pct"/>
            <w:vAlign w:val="center"/>
            <w:hideMark/>
          </w:tcPr>
          <w:p w:rsidR="00170D01" w:rsidRPr="00FA3856" w:rsidRDefault="00170D01" w:rsidP="00EA380A">
            <w:pPr>
              <w:ind w:firstLine="708"/>
              <w:jc w:val="right"/>
              <w:rPr>
                <w:bCs/>
                <w:szCs w:val="20"/>
              </w:rPr>
            </w:pPr>
            <w:r w:rsidRPr="00FA3856">
              <w:rPr>
                <w:bCs/>
                <w:szCs w:val="20"/>
              </w:rPr>
              <w:t>300.000,00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29/12</w:t>
            </w:r>
          </w:p>
        </w:tc>
        <w:tc>
          <w:tcPr>
            <w:tcW w:w="2967" w:type="pct"/>
            <w:vAlign w:val="center"/>
            <w:hideMark/>
          </w:tcPr>
          <w:p w:rsidR="00170D01" w:rsidRPr="00FA3856" w:rsidRDefault="00170D01" w:rsidP="00EA380A">
            <w:pPr>
              <w:rPr>
                <w:bCs/>
                <w:szCs w:val="20"/>
              </w:rPr>
            </w:pPr>
            <w:r w:rsidRPr="00FA3856">
              <w:rPr>
                <w:bCs/>
                <w:szCs w:val="20"/>
              </w:rPr>
              <w:t xml:space="preserve">Limpador do </w:t>
            </w:r>
            <w:r w:rsidR="00DF20F8" w:rsidRPr="00FA3856">
              <w:rPr>
                <w:bCs/>
                <w:szCs w:val="20"/>
              </w:rPr>
              <w:t>para-brisa</w:t>
            </w:r>
            <w:r w:rsidRPr="00FA3856">
              <w:rPr>
                <w:bCs/>
                <w:szCs w:val="20"/>
              </w:rPr>
              <w:t xml:space="preserve"> do automóvel XYZ, 1.6</w:t>
            </w:r>
          </w:p>
        </w:tc>
        <w:tc>
          <w:tcPr>
            <w:tcW w:w="1398" w:type="pct"/>
            <w:vAlign w:val="center"/>
            <w:hideMark/>
          </w:tcPr>
          <w:p w:rsidR="00170D01" w:rsidRPr="00FA3856" w:rsidRDefault="00170D01" w:rsidP="00EA380A">
            <w:pPr>
              <w:ind w:firstLine="708"/>
              <w:jc w:val="right"/>
              <w:rPr>
                <w:bCs/>
                <w:szCs w:val="20"/>
              </w:rPr>
            </w:pPr>
            <w:r w:rsidRPr="00FA3856">
              <w:rPr>
                <w:bCs/>
                <w:szCs w:val="20"/>
              </w:rPr>
              <w:t>250.000,00</w:t>
            </w:r>
          </w:p>
        </w:tc>
      </w:tr>
      <w:tr w:rsidR="00170D01" w:rsidRPr="00FA3856" w:rsidTr="00EA380A">
        <w:trPr>
          <w:tblCellSpacing w:w="0" w:type="dxa"/>
          <w:jc w:val="center"/>
        </w:trPr>
        <w:tc>
          <w:tcPr>
            <w:tcW w:w="636" w:type="pct"/>
            <w:vAlign w:val="center"/>
            <w:hideMark/>
          </w:tcPr>
          <w:p w:rsidR="00170D01" w:rsidRPr="00FA3856" w:rsidRDefault="00170D01" w:rsidP="00EA380A">
            <w:pPr>
              <w:jc w:val="both"/>
              <w:rPr>
                <w:bCs/>
                <w:szCs w:val="20"/>
              </w:rPr>
            </w:pPr>
            <w:r w:rsidRPr="00FA3856">
              <w:rPr>
                <w:bCs/>
                <w:szCs w:val="20"/>
              </w:rPr>
              <w:t>29/12</w:t>
            </w:r>
          </w:p>
        </w:tc>
        <w:tc>
          <w:tcPr>
            <w:tcW w:w="2967" w:type="pct"/>
            <w:vAlign w:val="center"/>
            <w:hideMark/>
          </w:tcPr>
          <w:p w:rsidR="00170D01" w:rsidRPr="00FA3856" w:rsidRDefault="00170D01" w:rsidP="00EA380A">
            <w:pPr>
              <w:rPr>
                <w:bCs/>
                <w:szCs w:val="20"/>
              </w:rPr>
            </w:pPr>
            <w:r w:rsidRPr="00FA3856">
              <w:rPr>
                <w:bCs/>
                <w:szCs w:val="20"/>
              </w:rPr>
              <w:t>Automóvel XYZ, 1.6</w:t>
            </w:r>
          </w:p>
        </w:tc>
        <w:tc>
          <w:tcPr>
            <w:tcW w:w="1398" w:type="pct"/>
            <w:vAlign w:val="center"/>
            <w:hideMark/>
          </w:tcPr>
          <w:p w:rsidR="00170D01" w:rsidRPr="00FA3856" w:rsidRDefault="00170D01" w:rsidP="00EA380A">
            <w:pPr>
              <w:ind w:firstLine="708"/>
              <w:jc w:val="right"/>
              <w:rPr>
                <w:bCs/>
                <w:szCs w:val="20"/>
              </w:rPr>
            </w:pPr>
            <w:r w:rsidRPr="00FA3856">
              <w:rPr>
                <w:bCs/>
                <w:szCs w:val="20"/>
              </w:rPr>
              <w:t>120.000,00</w:t>
            </w:r>
          </w:p>
        </w:tc>
      </w:tr>
    </w:tbl>
    <w:p w:rsidR="00170D01" w:rsidRPr="00FA3856" w:rsidRDefault="00170D01" w:rsidP="00170D01">
      <w:pPr>
        <w:ind w:firstLine="708"/>
        <w:jc w:val="both"/>
        <w:rPr>
          <w:bCs/>
          <w:szCs w:val="20"/>
        </w:rPr>
      </w:pPr>
    </w:p>
    <w:p w:rsidR="00BC63D3" w:rsidRPr="00FA3856" w:rsidRDefault="00BC63D3" w:rsidP="00170D01">
      <w:pPr>
        <w:ind w:firstLine="708"/>
        <w:jc w:val="both"/>
        <w:rPr>
          <w:bCs/>
          <w:szCs w:val="20"/>
        </w:rPr>
      </w:pPr>
    </w:p>
    <w:p w:rsidR="00170D01" w:rsidRDefault="00170D01" w:rsidP="00170D01">
      <w:pPr>
        <w:ind w:firstLine="708"/>
        <w:jc w:val="both"/>
        <w:rPr>
          <w:bCs/>
          <w:szCs w:val="20"/>
        </w:rPr>
      </w:pPr>
      <w:r w:rsidRPr="00FA3856">
        <w:rPr>
          <w:bCs/>
          <w:szCs w:val="20"/>
        </w:rPr>
        <w:t>As operações deve</w:t>
      </w:r>
      <w:r w:rsidR="00BC63D3" w:rsidRPr="00FA3856">
        <w:rPr>
          <w:bCs/>
          <w:szCs w:val="20"/>
        </w:rPr>
        <w:t>m ser incluídas na seguinte sequ</w:t>
      </w:r>
      <w:r w:rsidRPr="00FA3856">
        <w:rPr>
          <w:bCs/>
          <w:szCs w:val="20"/>
        </w:rPr>
        <w:t xml:space="preserve">ência: </w:t>
      </w:r>
    </w:p>
    <w:p w:rsidR="008671CE" w:rsidRPr="00FA3856" w:rsidRDefault="008671CE" w:rsidP="00170D01">
      <w:pPr>
        <w:ind w:firstLine="708"/>
        <w:jc w:val="both"/>
        <w:rPr>
          <w:bCs/>
          <w:szCs w:val="20"/>
        </w:rPr>
      </w:pPr>
    </w:p>
    <w:tbl>
      <w:tblPr>
        <w:tblW w:w="2181"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2017"/>
        <w:gridCol w:w="2902"/>
        <w:gridCol w:w="1365"/>
      </w:tblGrid>
      <w:tr w:rsidR="00170D01" w:rsidRPr="00FA3856" w:rsidTr="00EA380A">
        <w:trPr>
          <w:tblCellSpacing w:w="0" w:type="dxa"/>
          <w:jc w:val="center"/>
        </w:trPr>
        <w:tc>
          <w:tcPr>
            <w:tcW w:w="570" w:type="pct"/>
            <w:vAlign w:val="center"/>
            <w:hideMark/>
          </w:tcPr>
          <w:p w:rsidR="00170D01" w:rsidRPr="00FA3856" w:rsidRDefault="00170D01" w:rsidP="00EA380A">
            <w:pPr>
              <w:ind w:firstLine="708"/>
              <w:jc w:val="center"/>
              <w:rPr>
                <w:bCs/>
                <w:szCs w:val="20"/>
              </w:rPr>
            </w:pPr>
          </w:p>
        </w:tc>
        <w:tc>
          <w:tcPr>
            <w:tcW w:w="1422" w:type="pct"/>
            <w:vAlign w:val="center"/>
            <w:hideMark/>
          </w:tcPr>
          <w:p w:rsidR="00170D01" w:rsidRPr="00FA3856" w:rsidRDefault="00170D01" w:rsidP="00EA380A">
            <w:pPr>
              <w:jc w:val="center"/>
              <w:rPr>
                <w:bCs/>
                <w:szCs w:val="20"/>
              </w:rPr>
            </w:pPr>
            <w:r w:rsidRPr="00FA3856">
              <w:rPr>
                <w:bCs/>
                <w:szCs w:val="20"/>
              </w:rPr>
              <w:t>Importação</w:t>
            </w:r>
          </w:p>
        </w:tc>
        <w:tc>
          <w:tcPr>
            <w:tcW w:w="2046" w:type="pct"/>
            <w:vAlign w:val="center"/>
            <w:hideMark/>
          </w:tcPr>
          <w:p w:rsidR="00170D01" w:rsidRPr="00FA3856" w:rsidRDefault="00EA380A" w:rsidP="00EA380A">
            <w:pPr>
              <w:jc w:val="center"/>
              <w:rPr>
                <w:bCs/>
                <w:szCs w:val="20"/>
              </w:rPr>
            </w:pPr>
            <w:r w:rsidRPr="00FA3856">
              <w:rPr>
                <w:bCs/>
                <w:szCs w:val="20"/>
              </w:rPr>
              <w:t>Descrição</w:t>
            </w:r>
          </w:p>
        </w:tc>
        <w:tc>
          <w:tcPr>
            <w:tcW w:w="962" w:type="pct"/>
            <w:vAlign w:val="center"/>
            <w:hideMark/>
          </w:tcPr>
          <w:p w:rsidR="00170D01" w:rsidRPr="00FA3856" w:rsidRDefault="00170D01" w:rsidP="00EA380A">
            <w:pPr>
              <w:jc w:val="center"/>
              <w:rPr>
                <w:bCs/>
                <w:szCs w:val="20"/>
              </w:rPr>
            </w:pPr>
            <w:r w:rsidRPr="00FA3856">
              <w:rPr>
                <w:bCs/>
                <w:szCs w:val="20"/>
              </w:rPr>
              <w:t>Valor Total: R$</w:t>
            </w:r>
          </w:p>
        </w:tc>
      </w:tr>
      <w:tr w:rsidR="00170D01" w:rsidRPr="00FA3856" w:rsidTr="00EA380A">
        <w:trPr>
          <w:tblCellSpacing w:w="0" w:type="dxa"/>
          <w:jc w:val="center"/>
        </w:trPr>
        <w:tc>
          <w:tcPr>
            <w:tcW w:w="570" w:type="pct"/>
            <w:vAlign w:val="center"/>
            <w:hideMark/>
          </w:tcPr>
          <w:p w:rsidR="00170D01" w:rsidRPr="00FA3856" w:rsidRDefault="00170D01" w:rsidP="00EA380A">
            <w:pPr>
              <w:jc w:val="center"/>
              <w:rPr>
                <w:bCs/>
                <w:szCs w:val="20"/>
              </w:rPr>
            </w:pPr>
            <w:r w:rsidRPr="00FA3856">
              <w:rPr>
                <w:bCs/>
                <w:szCs w:val="20"/>
              </w:rPr>
              <w:t>1.</w:t>
            </w:r>
          </w:p>
        </w:tc>
        <w:tc>
          <w:tcPr>
            <w:tcW w:w="1422" w:type="pct"/>
            <w:vAlign w:val="center"/>
            <w:hideMark/>
          </w:tcPr>
          <w:p w:rsidR="00170D01" w:rsidRPr="00FA3856" w:rsidRDefault="00170D01" w:rsidP="00EA380A">
            <w:pPr>
              <w:jc w:val="both"/>
              <w:rPr>
                <w:bCs/>
                <w:szCs w:val="20"/>
              </w:rPr>
            </w:pPr>
            <w:r w:rsidRPr="00FA3856">
              <w:rPr>
                <w:bCs/>
                <w:szCs w:val="20"/>
              </w:rPr>
              <w:t xml:space="preserve">Bens  </w:t>
            </w:r>
          </w:p>
        </w:tc>
        <w:tc>
          <w:tcPr>
            <w:tcW w:w="2046" w:type="pct"/>
            <w:vAlign w:val="center"/>
            <w:hideMark/>
          </w:tcPr>
          <w:p w:rsidR="00170D01" w:rsidRPr="00FA3856" w:rsidRDefault="00170D01" w:rsidP="00EA380A">
            <w:pPr>
              <w:jc w:val="both"/>
              <w:rPr>
                <w:bCs/>
                <w:szCs w:val="20"/>
              </w:rPr>
            </w:pPr>
            <w:r w:rsidRPr="00FA3856">
              <w:rPr>
                <w:bCs/>
                <w:szCs w:val="20"/>
              </w:rPr>
              <w:t>Automóvel ABC 2.0</w:t>
            </w:r>
          </w:p>
        </w:tc>
        <w:tc>
          <w:tcPr>
            <w:tcW w:w="962" w:type="pct"/>
            <w:vAlign w:val="center"/>
            <w:hideMark/>
          </w:tcPr>
          <w:p w:rsidR="00170D01" w:rsidRPr="00FA3856" w:rsidRDefault="00170D01" w:rsidP="00EA380A">
            <w:pPr>
              <w:jc w:val="right"/>
              <w:rPr>
                <w:bCs/>
                <w:szCs w:val="20"/>
              </w:rPr>
            </w:pPr>
            <w:r w:rsidRPr="00FA3856">
              <w:rPr>
                <w:bCs/>
                <w:szCs w:val="20"/>
              </w:rPr>
              <w:t>2.600.000,00</w:t>
            </w:r>
          </w:p>
        </w:tc>
      </w:tr>
      <w:tr w:rsidR="00170D01" w:rsidRPr="00FA3856" w:rsidTr="00EA380A">
        <w:trPr>
          <w:tblCellSpacing w:w="0" w:type="dxa"/>
          <w:jc w:val="center"/>
        </w:trPr>
        <w:tc>
          <w:tcPr>
            <w:tcW w:w="570" w:type="pct"/>
            <w:vAlign w:val="center"/>
            <w:hideMark/>
          </w:tcPr>
          <w:p w:rsidR="00170D01" w:rsidRPr="00FA3856" w:rsidRDefault="00170D01" w:rsidP="00EA380A">
            <w:pPr>
              <w:jc w:val="center"/>
              <w:rPr>
                <w:bCs/>
                <w:szCs w:val="20"/>
              </w:rPr>
            </w:pPr>
            <w:r w:rsidRPr="00FA3856">
              <w:rPr>
                <w:bCs/>
                <w:szCs w:val="20"/>
              </w:rPr>
              <w:t>2.</w:t>
            </w:r>
          </w:p>
        </w:tc>
        <w:tc>
          <w:tcPr>
            <w:tcW w:w="1422" w:type="pct"/>
            <w:vAlign w:val="center"/>
            <w:hideMark/>
          </w:tcPr>
          <w:p w:rsidR="00170D01" w:rsidRPr="00FA3856" w:rsidRDefault="00170D01" w:rsidP="00EA380A">
            <w:pPr>
              <w:jc w:val="both"/>
              <w:rPr>
                <w:bCs/>
                <w:szCs w:val="20"/>
              </w:rPr>
            </w:pPr>
            <w:r w:rsidRPr="00FA3856">
              <w:rPr>
                <w:bCs/>
                <w:szCs w:val="20"/>
              </w:rPr>
              <w:t xml:space="preserve">Operações Financeiras  </w:t>
            </w:r>
          </w:p>
        </w:tc>
        <w:tc>
          <w:tcPr>
            <w:tcW w:w="2046" w:type="pct"/>
            <w:vAlign w:val="center"/>
            <w:hideMark/>
          </w:tcPr>
          <w:p w:rsidR="00170D01" w:rsidRPr="00FA3856" w:rsidRDefault="00170D01" w:rsidP="00EA380A">
            <w:pPr>
              <w:jc w:val="both"/>
              <w:rPr>
                <w:bCs/>
                <w:szCs w:val="20"/>
              </w:rPr>
            </w:pPr>
            <w:r w:rsidRPr="00FA3856">
              <w:rPr>
                <w:bCs/>
                <w:szCs w:val="20"/>
              </w:rPr>
              <w:t>Juros sobre empréstimos obtidos</w:t>
            </w:r>
          </w:p>
        </w:tc>
        <w:tc>
          <w:tcPr>
            <w:tcW w:w="962" w:type="pct"/>
            <w:vAlign w:val="center"/>
            <w:hideMark/>
          </w:tcPr>
          <w:p w:rsidR="00170D01" w:rsidRPr="00FA3856" w:rsidRDefault="00170D01" w:rsidP="00EA380A">
            <w:pPr>
              <w:jc w:val="right"/>
              <w:rPr>
                <w:bCs/>
                <w:szCs w:val="20"/>
              </w:rPr>
            </w:pPr>
            <w:r w:rsidRPr="00FA3856">
              <w:rPr>
                <w:bCs/>
                <w:szCs w:val="20"/>
              </w:rPr>
              <w:t>1.500.000,00</w:t>
            </w:r>
          </w:p>
        </w:tc>
      </w:tr>
      <w:tr w:rsidR="00170D01" w:rsidRPr="00FA3856" w:rsidTr="00EA380A">
        <w:trPr>
          <w:tblCellSpacing w:w="0" w:type="dxa"/>
          <w:jc w:val="center"/>
        </w:trPr>
        <w:tc>
          <w:tcPr>
            <w:tcW w:w="570" w:type="pct"/>
            <w:vAlign w:val="center"/>
            <w:hideMark/>
          </w:tcPr>
          <w:p w:rsidR="00170D01" w:rsidRPr="00FA3856" w:rsidRDefault="00170D01" w:rsidP="00EA380A">
            <w:pPr>
              <w:jc w:val="center"/>
              <w:rPr>
                <w:bCs/>
                <w:szCs w:val="20"/>
              </w:rPr>
            </w:pPr>
            <w:r w:rsidRPr="00FA3856">
              <w:rPr>
                <w:bCs/>
                <w:szCs w:val="20"/>
              </w:rPr>
              <w:t>3.</w:t>
            </w:r>
          </w:p>
        </w:tc>
        <w:tc>
          <w:tcPr>
            <w:tcW w:w="1422" w:type="pct"/>
            <w:vAlign w:val="center"/>
            <w:hideMark/>
          </w:tcPr>
          <w:p w:rsidR="00170D01" w:rsidRPr="00FA3856" w:rsidRDefault="00170D01" w:rsidP="00EA380A">
            <w:pPr>
              <w:jc w:val="both"/>
              <w:rPr>
                <w:bCs/>
                <w:szCs w:val="20"/>
              </w:rPr>
            </w:pPr>
            <w:r w:rsidRPr="00FA3856">
              <w:rPr>
                <w:bCs/>
                <w:szCs w:val="20"/>
              </w:rPr>
              <w:t xml:space="preserve">Serviços  </w:t>
            </w:r>
          </w:p>
        </w:tc>
        <w:tc>
          <w:tcPr>
            <w:tcW w:w="2046" w:type="pct"/>
            <w:vAlign w:val="center"/>
            <w:hideMark/>
          </w:tcPr>
          <w:p w:rsidR="00170D01" w:rsidRPr="00FA3856" w:rsidRDefault="00170D01" w:rsidP="00EA380A">
            <w:pPr>
              <w:jc w:val="both"/>
              <w:rPr>
                <w:bCs/>
                <w:szCs w:val="20"/>
              </w:rPr>
            </w:pPr>
            <w:r w:rsidRPr="00FA3856">
              <w:rPr>
                <w:bCs/>
                <w:szCs w:val="20"/>
              </w:rPr>
              <w:t>Serviços de assistência técnica</w:t>
            </w:r>
          </w:p>
        </w:tc>
        <w:tc>
          <w:tcPr>
            <w:tcW w:w="962" w:type="pct"/>
            <w:vAlign w:val="center"/>
            <w:hideMark/>
          </w:tcPr>
          <w:p w:rsidR="00170D01" w:rsidRPr="00FA3856" w:rsidRDefault="00170D01" w:rsidP="00EA380A">
            <w:pPr>
              <w:jc w:val="right"/>
              <w:rPr>
                <w:bCs/>
                <w:szCs w:val="20"/>
              </w:rPr>
            </w:pPr>
            <w:r w:rsidRPr="00FA3856">
              <w:rPr>
                <w:bCs/>
                <w:szCs w:val="20"/>
              </w:rPr>
              <w:t>1.000.000,00</w:t>
            </w:r>
          </w:p>
        </w:tc>
      </w:tr>
      <w:tr w:rsidR="00170D01" w:rsidRPr="00FA3856" w:rsidTr="00EA380A">
        <w:trPr>
          <w:tblCellSpacing w:w="0" w:type="dxa"/>
          <w:jc w:val="center"/>
        </w:trPr>
        <w:tc>
          <w:tcPr>
            <w:tcW w:w="570" w:type="pct"/>
            <w:vAlign w:val="center"/>
            <w:hideMark/>
          </w:tcPr>
          <w:p w:rsidR="00170D01" w:rsidRPr="00FA3856" w:rsidRDefault="00170D01" w:rsidP="00EA380A">
            <w:pPr>
              <w:jc w:val="center"/>
              <w:rPr>
                <w:bCs/>
                <w:szCs w:val="20"/>
              </w:rPr>
            </w:pPr>
            <w:r w:rsidRPr="00FA3856">
              <w:rPr>
                <w:bCs/>
                <w:szCs w:val="20"/>
              </w:rPr>
              <w:t>4.</w:t>
            </w:r>
          </w:p>
        </w:tc>
        <w:tc>
          <w:tcPr>
            <w:tcW w:w="1422" w:type="pct"/>
            <w:vAlign w:val="center"/>
            <w:hideMark/>
          </w:tcPr>
          <w:p w:rsidR="00170D01" w:rsidRPr="00FA3856" w:rsidRDefault="00170D01" w:rsidP="00EA380A">
            <w:pPr>
              <w:jc w:val="both"/>
              <w:rPr>
                <w:bCs/>
                <w:szCs w:val="20"/>
              </w:rPr>
            </w:pPr>
            <w:r w:rsidRPr="00FA3856">
              <w:rPr>
                <w:bCs/>
                <w:szCs w:val="20"/>
              </w:rPr>
              <w:t xml:space="preserve">Bens  </w:t>
            </w:r>
          </w:p>
        </w:tc>
        <w:tc>
          <w:tcPr>
            <w:tcW w:w="2046" w:type="pct"/>
            <w:vAlign w:val="center"/>
            <w:hideMark/>
          </w:tcPr>
          <w:p w:rsidR="00170D01" w:rsidRPr="00FA3856" w:rsidRDefault="00170D01" w:rsidP="00EA380A">
            <w:pPr>
              <w:jc w:val="both"/>
              <w:rPr>
                <w:bCs/>
                <w:szCs w:val="20"/>
              </w:rPr>
            </w:pPr>
            <w:r w:rsidRPr="00FA3856">
              <w:rPr>
                <w:bCs/>
                <w:szCs w:val="20"/>
              </w:rPr>
              <w:t>Automóvel ABC 1.6</w:t>
            </w:r>
          </w:p>
        </w:tc>
        <w:tc>
          <w:tcPr>
            <w:tcW w:w="962" w:type="pct"/>
            <w:vAlign w:val="center"/>
            <w:hideMark/>
          </w:tcPr>
          <w:p w:rsidR="00170D01" w:rsidRPr="00FA3856" w:rsidRDefault="00170D01" w:rsidP="00EA380A">
            <w:pPr>
              <w:jc w:val="right"/>
              <w:rPr>
                <w:bCs/>
                <w:szCs w:val="20"/>
              </w:rPr>
            </w:pPr>
            <w:r w:rsidRPr="00FA3856">
              <w:rPr>
                <w:bCs/>
                <w:szCs w:val="20"/>
              </w:rPr>
              <w:t>900.000,00</w:t>
            </w:r>
          </w:p>
        </w:tc>
      </w:tr>
      <w:tr w:rsidR="00170D01" w:rsidRPr="00FA3856" w:rsidTr="00EA380A">
        <w:trPr>
          <w:tblCellSpacing w:w="0" w:type="dxa"/>
          <w:jc w:val="center"/>
        </w:trPr>
        <w:tc>
          <w:tcPr>
            <w:tcW w:w="570" w:type="pct"/>
            <w:vAlign w:val="center"/>
            <w:hideMark/>
          </w:tcPr>
          <w:p w:rsidR="00170D01" w:rsidRPr="00FA3856" w:rsidRDefault="00170D01" w:rsidP="00EA380A">
            <w:pPr>
              <w:jc w:val="center"/>
              <w:rPr>
                <w:bCs/>
                <w:szCs w:val="20"/>
              </w:rPr>
            </w:pPr>
            <w:r w:rsidRPr="00FA3856">
              <w:rPr>
                <w:bCs/>
                <w:szCs w:val="20"/>
              </w:rPr>
              <w:t>5.</w:t>
            </w:r>
          </w:p>
        </w:tc>
        <w:tc>
          <w:tcPr>
            <w:tcW w:w="1422" w:type="pct"/>
            <w:vAlign w:val="center"/>
            <w:hideMark/>
          </w:tcPr>
          <w:p w:rsidR="00170D01" w:rsidRPr="00FA3856" w:rsidRDefault="00170D01" w:rsidP="00EA380A">
            <w:pPr>
              <w:jc w:val="both"/>
              <w:rPr>
                <w:bCs/>
                <w:szCs w:val="20"/>
              </w:rPr>
            </w:pPr>
            <w:r w:rsidRPr="00FA3856">
              <w:rPr>
                <w:bCs/>
                <w:szCs w:val="20"/>
              </w:rPr>
              <w:t xml:space="preserve">Serviços  </w:t>
            </w:r>
          </w:p>
        </w:tc>
        <w:tc>
          <w:tcPr>
            <w:tcW w:w="2046" w:type="pct"/>
            <w:vAlign w:val="center"/>
            <w:hideMark/>
          </w:tcPr>
          <w:p w:rsidR="00170D01" w:rsidRPr="00FA3856" w:rsidRDefault="00170D01" w:rsidP="00EA380A">
            <w:pPr>
              <w:jc w:val="both"/>
              <w:rPr>
                <w:bCs/>
                <w:szCs w:val="20"/>
              </w:rPr>
            </w:pPr>
            <w:r w:rsidRPr="00FA3856">
              <w:rPr>
                <w:bCs/>
                <w:szCs w:val="20"/>
              </w:rPr>
              <w:t>Propaganda e publicidade</w:t>
            </w:r>
          </w:p>
        </w:tc>
        <w:tc>
          <w:tcPr>
            <w:tcW w:w="962" w:type="pct"/>
            <w:vAlign w:val="center"/>
            <w:hideMark/>
          </w:tcPr>
          <w:p w:rsidR="00170D01" w:rsidRPr="00FA3856" w:rsidRDefault="00170D01" w:rsidP="00EA380A">
            <w:pPr>
              <w:jc w:val="right"/>
              <w:rPr>
                <w:bCs/>
                <w:szCs w:val="20"/>
              </w:rPr>
            </w:pPr>
            <w:r w:rsidRPr="00FA3856">
              <w:rPr>
                <w:bCs/>
                <w:szCs w:val="20"/>
              </w:rPr>
              <w:t>500.000,00</w:t>
            </w:r>
          </w:p>
        </w:tc>
      </w:tr>
      <w:tr w:rsidR="00170D01" w:rsidRPr="00FA3856" w:rsidTr="00EA380A">
        <w:trPr>
          <w:tblCellSpacing w:w="0" w:type="dxa"/>
          <w:jc w:val="center"/>
        </w:trPr>
        <w:tc>
          <w:tcPr>
            <w:tcW w:w="570" w:type="pct"/>
            <w:vAlign w:val="center"/>
            <w:hideMark/>
          </w:tcPr>
          <w:p w:rsidR="00170D01" w:rsidRPr="00FA3856" w:rsidRDefault="00170D01" w:rsidP="00EA380A">
            <w:pPr>
              <w:jc w:val="center"/>
              <w:rPr>
                <w:bCs/>
                <w:szCs w:val="20"/>
              </w:rPr>
            </w:pPr>
            <w:r w:rsidRPr="00FA3856">
              <w:rPr>
                <w:bCs/>
                <w:szCs w:val="20"/>
              </w:rPr>
              <w:t>6.</w:t>
            </w:r>
          </w:p>
        </w:tc>
        <w:tc>
          <w:tcPr>
            <w:tcW w:w="1422" w:type="pct"/>
            <w:vAlign w:val="center"/>
            <w:hideMark/>
          </w:tcPr>
          <w:p w:rsidR="00170D01" w:rsidRPr="00FA3856" w:rsidRDefault="00170D01" w:rsidP="00EA380A">
            <w:pPr>
              <w:jc w:val="both"/>
              <w:rPr>
                <w:bCs/>
                <w:szCs w:val="20"/>
              </w:rPr>
            </w:pPr>
            <w:r w:rsidRPr="00FA3856">
              <w:rPr>
                <w:bCs/>
                <w:szCs w:val="20"/>
              </w:rPr>
              <w:t xml:space="preserve">Direitos  </w:t>
            </w:r>
          </w:p>
        </w:tc>
        <w:tc>
          <w:tcPr>
            <w:tcW w:w="2046" w:type="pct"/>
            <w:vAlign w:val="center"/>
            <w:hideMark/>
          </w:tcPr>
          <w:p w:rsidR="00170D01" w:rsidRPr="00FA3856" w:rsidRDefault="00170D01" w:rsidP="00EA380A">
            <w:pPr>
              <w:jc w:val="both"/>
              <w:rPr>
                <w:bCs/>
                <w:szCs w:val="20"/>
              </w:rPr>
            </w:pPr>
            <w:r w:rsidRPr="00FA3856">
              <w:rPr>
                <w:bCs/>
                <w:szCs w:val="20"/>
              </w:rPr>
              <w:t>Direitos de exploração de minérios</w:t>
            </w:r>
          </w:p>
        </w:tc>
        <w:tc>
          <w:tcPr>
            <w:tcW w:w="962" w:type="pct"/>
            <w:vAlign w:val="center"/>
            <w:hideMark/>
          </w:tcPr>
          <w:p w:rsidR="00170D01" w:rsidRPr="00FA3856" w:rsidRDefault="00170D01" w:rsidP="00EA380A">
            <w:pPr>
              <w:jc w:val="right"/>
              <w:rPr>
                <w:bCs/>
                <w:szCs w:val="20"/>
              </w:rPr>
            </w:pPr>
            <w:r w:rsidRPr="00FA3856">
              <w:rPr>
                <w:bCs/>
                <w:szCs w:val="20"/>
              </w:rPr>
              <w:t>450.000,00</w:t>
            </w:r>
          </w:p>
        </w:tc>
      </w:tr>
    </w:tbl>
    <w:p w:rsidR="00170D01" w:rsidRPr="00FA3856" w:rsidRDefault="00170D01" w:rsidP="00170D01">
      <w:pPr>
        <w:ind w:firstLine="708"/>
        <w:jc w:val="both"/>
        <w:rPr>
          <w:bCs/>
          <w:szCs w:val="20"/>
        </w:rPr>
      </w:pPr>
    </w:p>
    <w:p w:rsidR="00170D01" w:rsidRPr="00FA3856" w:rsidRDefault="00170D01" w:rsidP="00BC63D3">
      <w:pPr>
        <w:ind w:firstLine="708"/>
        <w:jc w:val="both"/>
        <w:rPr>
          <w:bCs/>
          <w:szCs w:val="20"/>
        </w:rPr>
      </w:pPr>
      <w:r w:rsidRPr="00FA3856">
        <w:rPr>
          <w:bCs/>
          <w:szCs w:val="20"/>
        </w:rPr>
        <w:t xml:space="preserve">E assim </w:t>
      </w:r>
      <w:r w:rsidR="00BC63D3" w:rsidRPr="00FA3856">
        <w:rPr>
          <w:bCs/>
          <w:szCs w:val="20"/>
        </w:rPr>
        <w:t>por diante</w:t>
      </w:r>
      <w:r w:rsidRPr="00FA3856">
        <w:rPr>
          <w:bCs/>
          <w:szCs w:val="20"/>
        </w:rPr>
        <w:t>.</w:t>
      </w:r>
      <w:r w:rsidR="00BC63D3" w:rsidRPr="00FA3856">
        <w:rPr>
          <w:bCs/>
          <w:szCs w:val="20"/>
        </w:rPr>
        <w:t xml:space="preserve"> </w:t>
      </w:r>
    </w:p>
    <w:p w:rsidR="008671CE" w:rsidRDefault="008671CE" w:rsidP="00331B36">
      <w:pPr>
        <w:rPr>
          <w:b/>
          <w:szCs w:val="20"/>
        </w:rPr>
      </w:pPr>
    </w:p>
    <w:p w:rsidR="008671CE" w:rsidRDefault="00B35FA3" w:rsidP="000C4F4A">
      <w:pPr>
        <w:jc w:val="center"/>
        <w:rPr>
          <w:b/>
          <w:szCs w:val="20"/>
        </w:rPr>
      </w:pPr>
      <w:r>
        <w:rPr>
          <w:b/>
          <w:szCs w:val="20"/>
        </w:rPr>
        <w:object w:dxaOrig="14910" w:dyaOrig="6165">
          <v:shape id="_x0000_i1929" type="#_x0000_t75" style="width:795.75pt;height:297.75pt" o:ole="">
            <v:imagedata r:id="rId687" o:title=""/>
          </v:shape>
          <o:OLEObject Type="Link" ProgID="Excel.Sheet.12" ShapeID="_x0000_i1929" DrawAspect="Content" r:id="rId688" UpdateMode="Always">
            <o:LinkType>EnhancedMetaFile</o:LinkType>
            <o:LockedField>false</o:LockedField>
          </o:OLEObject>
        </w:object>
      </w:r>
    </w:p>
    <w:p w:rsidR="008671CE" w:rsidRDefault="00B35FA3" w:rsidP="000C4F4A">
      <w:pPr>
        <w:spacing w:after="200" w:line="276" w:lineRule="auto"/>
        <w:jc w:val="center"/>
        <w:rPr>
          <w:b/>
          <w:szCs w:val="20"/>
        </w:rPr>
      </w:pPr>
      <w:r>
        <w:rPr>
          <w:b/>
          <w:szCs w:val="20"/>
        </w:rPr>
        <w:object w:dxaOrig="14910" w:dyaOrig="5415">
          <v:shape id="_x0000_i1931" type="#_x0000_t75" style="width:795.75pt;height:261.75pt" o:ole="">
            <v:imagedata r:id="rId689" o:title=""/>
          </v:shape>
          <o:OLEObject Type="Link" ProgID="Excel.Sheet.12" ShapeID="_x0000_i1931" DrawAspect="Content" r:id="rId690" UpdateMode="Always">
            <o:LinkType>EnhancedMetaFile</o:LinkType>
            <o:LockedField>false</o:LockedField>
          </o:OLEObject>
        </w:object>
      </w:r>
    </w:p>
    <w:p w:rsidR="008671CE" w:rsidRDefault="008671CE" w:rsidP="008671CE">
      <w:pPr>
        <w:jc w:val="center"/>
        <w:rPr>
          <w:b/>
          <w:szCs w:val="20"/>
        </w:rPr>
      </w:pPr>
    </w:p>
    <w:p w:rsidR="008671CE" w:rsidRDefault="008671CE" w:rsidP="008671CE">
      <w:pPr>
        <w:jc w:val="center"/>
        <w:rPr>
          <w:b/>
          <w:szCs w:val="20"/>
        </w:rPr>
      </w:pPr>
    </w:p>
    <w:p w:rsidR="008671CE" w:rsidRDefault="008671CE" w:rsidP="00331B36">
      <w:pPr>
        <w:rPr>
          <w:b/>
          <w:szCs w:val="20"/>
        </w:rPr>
      </w:pPr>
    </w:p>
    <w:p w:rsidR="008671CE" w:rsidRDefault="008671CE" w:rsidP="00331B36">
      <w:pPr>
        <w:rPr>
          <w:b/>
          <w:szCs w:val="20"/>
        </w:rPr>
      </w:pPr>
    </w:p>
    <w:p w:rsidR="008671CE" w:rsidRDefault="008671CE"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B35FA3" w:rsidP="000C4F4A">
      <w:pPr>
        <w:jc w:val="center"/>
        <w:rPr>
          <w:b/>
          <w:szCs w:val="20"/>
        </w:rPr>
      </w:pPr>
      <w:r>
        <w:rPr>
          <w:b/>
          <w:szCs w:val="20"/>
        </w:rPr>
        <w:object w:dxaOrig="14910" w:dyaOrig="5130">
          <v:shape id="_x0000_i1933" type="#_x0000_t75" style="width:795.75pt;height:248.25pt" o:ole="">
            <v:imagedata r:id="rId691" o:title=""/>
          </v:shape>
          <o:OLEObject Type="Link" ProgID="Excel.Sheet.12" ShapeID="_x0000_i1933" DrawAspect="Content" r:id="rId692" UpdateMode="Always">
            <o:LinkType>EnhancedMetaFile</o:LinkType>
            <o:LockedField>false</o:LockedField>
          </o:OLEObject>
        </w:object>
      </w:r>
    </w:p>
    <w:p w:rsidR="000C4F4A" w:rsidRDefault="000C4F4A" w:rsidP="00331B36">
      <w:pPr>
        <w:rPr>
          <w:b/>
          <w:szCs w:val="20"/>
        </w:rPr>
      </w:pPr>
    </w:p>
    <w:p w:rsidR="008671CE" w:rsidRDefault="008671CE" w:rsidP="00331B36">
      <w:pPr>
        <w:rPr>
          <w:b/>
          <w:szCs w:val="20"/>
        </w:rPr>
      </w:pPr>
    </w:p>
    <w:p w:rsidR="008671CE" w:rsidRDefault="008671CE"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B35FA3" w:rsidP="000C4F4A">
      <w:pPr>
        <w:jc w:val="center"/>
        <w:rPr>
          <w:b/>
          <w:szCs w:val="20"/>
        </w:rPr>
      </w:pPr>
      <w:r>
        <w:rPr>
          <w:b/>
          <w:szCs w:val="20"/>
        </w:rPr>
        <w:object w:dxaOrig="14910" w:dyaOrig="7425">
          <v:shape id="_x0000_i1935" type="#_x0000_t75" style="width:795.75pt;height:359.25pt" o:ole="">
            <v:imagedata r:id="rId693" o:title=""/>
          </v:shape>
          <o:OLEObject Type="Link" ProgID="Excel.Sheet.12" ShapeID="_x0000_i1935" DrawAspect="Content" r:id="rId694" UpdateMode="Always">
            <o:LinkType>EnhancedMetaFile</o:LinkType>
            <o:LockedField>false</o:LockedField>
          </o:OLEObject>
        </w:object>
      </w:r>
    </w:p>
    <w:p w:rsidR="008671CE" w:rsidRDefault="008671CE" w:rsidP="00331B36">
      <w:pPr>
        <w:rPr>
          <w:b/>
          <w:szCs w:val="20"/>
        </w:rPr>
      </w:pPr>
    </w:p>
    <w:p w:rsidR="008671CE" w:rsidRDefault="008671CE" w:rsidP="00331B36">
      <w:pPr>
        <w:rPr>
          <w:b/>
          <w:szCs w:val="20"/>
        </w:rPr>
      </w:pPr>
    </w:p>
    <w:p w:rsidR="008671CE" w:rsidRDefault="008671CE" w:rsidP="00331B36">
      <w:pPr>
        <w:rPr>
          <w:b/>
          <w:szCs w:val="20"/>
        </w:rPr>
      </w:pPr>
    </w:p>
    <w:p w:rsidR="008671CE" w:rsidRDefault="008671CE" w:rsidP="00331B36">
      <w:pPr>
        <w:rPr>
          <w:b/>
          <w:szCs w:val="20"/>
        </w:rPr>
      </w:pPr>
    </w:p>
    <w:p w:rsidR="008671CE" w:rsidRDefault="008671CE"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B35FA3" w:rsidP="000C4F4A">
      <w:pPr>
        <w:jc w:val="center"/>
        <w:rPr>
          <w:b/>
          <w:szCs w:val="20"/>
        </w:rPr>
      </w:pPr>
      <w:r>
        <w:rPr>
          <w:b/>
          <w:szCs w:val="20"/>
        </w:rPr>
        <w:object w:dxaOrig="14910" w:dyaOrig="2595">
          <v:shape id="_x0000_i1937" type="#_x0000_t75" style="width:795.75pt;height:125.25pt" o:ole="">
            <v:imagedata r:id="rId695" o:title=""/>
          </v:shape>
          <o:OLEObject Type="Link" ProgID="Excel.Sheet.12" ShapeID="_x0000_i1937" DrawAspect="Content" r:id="rId696" UpdateMode="Always">
            <o:LinkType>EnhancedMetaFile</o:LinkType>
            <o:LockedField>false</o:LockedField>
          </o:OLEObject>
        </w:object>
      </w:r>
    </w:p>
    <w:p w:rsidR="008671CE" w:rsidRDefault="008671CE" w:rsidP="00331B36">
      <w:pPr>
        <w:rPr>
          <w:b/>
          <w:szCs w:val="20"/>
        </w:rPr>
      </w:pPr>
    </w:p>
    <w:p w:rsidR="008671CE" w:rsidRDefault="008671CE" w:rsidP="00331B36">
      <w:pPr>
        <w:rPr>
          <w:b/>
          <w:szCs w:val="20"/>
        </w:rPr>
      </w:pPr>
    </w:p>
    <w:p w:rsidR="008671CE" w:rsidRDefault="008671CE" w:rsidP="008671CE">
      <w:pPr>
        <w:jc w:val="center"/>
        <w:rPr>
          <w:b/>
          <w:szCs w:val="20"/>
        </w:rPr>
      </w:pPr>
    </w:p>
    <w:p w:rsidR="008671CE" w:rsidRDefault="008671CE" w:rsidP="00331B36">
      <w:pPr>
        <w:rPr>
          <w:b/>
          <w:szCs w:val="20"/>
        </w:rPr>
      </w:pPr>
    </w:p>
    <w:p w:rsidR="008671CE" w:rsidRDefault="008671CE"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0C4F4A" w:rsidP="00331B36">
      <w:pPr>
        <w:rPr>
          <w:b/>
          <w:szCs w:val="20"/>
        </w:rPr>
      </w:pPr>
    </w:p>
    <w:p w:rsidR="000C4F4A" w:rsidRDefault="00B35FA3" w:rsidP="000C4F4A">
      <w:pPr>
        <w:jc w:val="center"/>
        <w:rPr>
          <w:b/>
          <w:szCs w:val="20"/>
        </w:rPr>
      </w:pPr>
      <w:r>
        <w:rPr>
          <w:b/>
          <w:szCs w:val="20"/>
        </w:rPr>
        <w:object w:dxaOrig="14910" w:dyaOrig="8220">
          <v:shape id="_x0000_i1939" type="#_x0000_t75" style="width:795.75pt;height:396.75pt" o:ole="">
            <v:imagedata r:id="rId697" o:title=""/>
          </v:shape>
          <o:OLEObject Type="Link" ProgID="Excel.Sheet.12" ShapeID="_x0000_i1939" DrawAspect="Content" r:id="rId698" UpdateMode="Always">
            <o:LinkType>EnhancedMetaFile</o:LinkType>
            <o:LockedField>false</o:LockedField>
          </o:OLEObject>
        </w:object>
      </w:r>
    </w:p>
    <w:p w:rsidR="008671CE" w:rsidRDefault="008671CE" w:rsidP="00331B36">
      <w:pPr>
        <w:rPr>
          <w:b/>
          <w:szCs w:val="20"/>
        </w:rPr>
      </w:pPr>
    </w:p>
    <w:p w:rsidR="008671CE" w:rsidRDefault="008671CE" w:rsidP="008671CE">
      <w:pPr>
        <w:jc w:val="center"/>
        <w:rPr>
          <w:b/>
          <w:szCs w:val="20"/>
        </w:rPr>
      </w:pPr>
    </w:p>
    <w:p w:rsidR="008671CE" w:rsidRDefault="008671CE" w:rsidP="00331B36">
      <w:pPr>
        <w:rPr>
          <w:b/>
          <w:szCs w:val="20"/>
        </w:rPr>
      </w:pPr>
    </w:p>
    <w:p w:rsidR="008671CE" w:rsidRDefault="00B35FA3" w:rsidP="000C4F4A">
      <w:pPr>
        <w:jc w:val="center"/>
        <w:rPr>
          <w:b/>
          <w:szCs w:val="20"/>
        </w:rPr>
      </w:pPr>
      <w:r>
        <w:rPr>
          <w:b/>
          <w:szCs w:val="20"/>
        </w:rPr>
        <w:object w:dxaOrig="14910" w:dyaOrig="8220">
          <v:shape id="_x0000_i1941" type="#_x0000_t75" style="width:795.75pt;height:399.75pt" o:ole="">
            <v:imagedata r:id="rId699" o:title=""/>
          </v:shape>
          <o:OLEObject Type="Link" ProgID="Excel.Sheet.12" ShapeID="_x0000_i1941" DrawAspect="Content" r:id="rId700" UpdateMode="Always">
            <o:LinkType>EnhancedMetaFile</o:LinkType>
            <o:LockedField>false</o:LockedField>
          </o:OLEObject>
        </w:object>
      </w:r>
    </w:p>
    <w:p w:rsidR="008671CE" w:rsidRDefault="008671CE" w:rsidP="00331B36">
      <w:pPr>
        <w:rPr>
          <w:b/>
          <w:szCs w:val="20"/>
        </w:rPr>
      </w:pPr>
    </w:p>
    <w:p w:rsidR="008671CE" w:rsidRDefault="008671CE" w:rsidP="008671CE">
      <w:pPr>
        <w:jc w:val="center"/>
        <w:rPr>
          <w:b/>
          <w:szCs w:val="20"/>
        </w:rPr>
      </w:pPr>
    </w:p>
    <w:p w:rsidR="008671CE" w:rsidRDefault="008671CE" w:rsidP="00331B36">
      <w:pPr>
        <w:rPr>
          <w:b/>
          <w:szCs w:val="20"/>
        </w:rPr>
      </w:pPr>
    </w:p>
    <w:p w:rsidR="008671CE" w:rsidRDefault="008671CE" w:rsidP="00331B36">
      <w:pPr>
        <w:rPr>
          <w:b/>
          <w:szCs w:val="20"/>
        </w:rPr>
      </w:pPr>
    </w:p>
    <w:p w:rsidR="008671CE" w:rsidRDefault="00B35FA3" w:rsidP="000C4F4A">
      <w:pPr>
        <w:jc w:val="center"/>
        <w:rPr>
          <w:b/>
          <w:szCs w:val="20"/>
        </w:rPr>
      </w:pPr>
      <w:r>
        <w:rPr>
          <w:b/>
          <w:szCs w:val="20"/>
        </w:rPr>
        <w:object w:dxaOrig="14910" w:dyaOrig="9000">
          <v:shape id="_x0000_i1943" type="#_x0000_t75" style="width:795.75pt;height:435pt" o:ole="">
            <v:imagedata r:id="rId701" o:title=""/>
          </v:shape>
          <o:OLEObject Type="Link" ProgID="Excel.Sheet.12" ShapeID="_x0000_i1943" DrawAspect="Content" r:id="rId702" UpdateMode="Always">
            <o:LinkType>EnhancedMetaFile</o:LinkType>
            <o:LockedField>false</o:LockedField>
          </o:OLEObject>
        </w:object>
      </w:r>
    </w:p>
    <w:p w:rsidR="008671CE" w:rsidRDefault="00B35FA3" w:rsidP="00F56419">
      <w:pPr>
        <w:rPr>
          <w:b/>
          <w:szCs w:val="20"/>
        </w:rPr>
      </w:pPr>
      <w:r>
        <w:rPr>
          <w:b/>
          <w:szCs w:val="20"/>
        </w:rPr>
        <w:object w:dxaOrig="14910" w:dyaOrig="795">
          <v:shape id="_x0000_i1945" type="#_x0000_t75" style="width:795.75pt;height:38.25pt" o:ole="">
            <v:imagedata r:id="rId703" o:title=""/>
          </v:shape>
          <o:OLEObject Type="Link" ProgID="Excel.Sheet.12" ShapeID="_x0000_i1945" DrawAspect="Content" r:id="rId704" UpdateMode="Always">
            <o:LinkType>EnhancedMetaFile</o:LinkType>
            <o:LockedField>false</o:LockedField>
          </o:OLEObject>
        </w:object>
      </w:r>
    </w:p>
    <w:p w:rsidR="00391278" w:rsidRDefault="00391278" w:rsidP="00F56419">
      <w:pPr>
        <w:rPr>
          <w:b/>
          <w:szCs w:val="20"/>
        </w:rPr>
      </w:pPr>
    </w:p>
    <w:p w:rsidR="00331B36" w:rsidRPr="00FA3856" w:rsidRDefault="00331B36" w:rsidP="00331B36">
      <w:pPr>
        <w:rPr>
          <w:b/>
          <w:szCs w:val="20"/>
        </w:rPr>
      </w:pPr>
      <w:r w:rsidRPr="00FA3856">
        <w:rPr>
          <w:b/>
          <w:szCs w:val="20"/>
        </w:rPr>
        <w:t>I – Regras de Validação do Registro:</w:t>
      </w:r>
    </w:p>
    <w:p w:rsidR="00331B36" w:rsidRPr="00FA3856" w:rsidRDefault="00331B36" w:rsidP="00331B36">
      <w:pPr>
        <w:jc w:val="both"/>
        <w:rPr>
          <w:b/>
          <w:szCs w:val="20"/>
        </w:rPr>
      </w:pPr>
    </w:p>
    <w:p w:rsidR="00331B36" w:rsidRPr="00FA3856" w:rsidRDefault="00331B36" w:rsidP="00331B36">
      <w:pPr>
        <w:ind w:left="708"/>
        <w:jc w:val="both"/>
        <w:rPr>
          <w:b/>
          <w:bCs/>
          <w:szCs w:val="20"/>
        </w:rPr>
      </w:pPr>
      <w:r w:rsidRPr="00FA3856">
        <w:rPr>
          <w:b/>
          <w:bCs/>
          <w:szCs w:val="20"/>
        </w:rPr>
        <w:t xml:space="preserve">REGRA_UM_REGISTRO_X320: </w:t>
      </w:r>
      <w:r w:rsidRPr="00FA3856">
        <w:rPr>
          <w:szCs w:val="20"/>
        </w:rPr>
        <w:t>Verifica se existe somente um reg</w:t>
      </w:r>
      <w:r w:rsidR="00F66A79" w:rsidRPr="00FA3856">
        <w:rPr>
          <w:szCs w:val="20"/>
        </w:rPr>
        <w:t>istr</w:t>
      </w:r>
      <w:r w:rsidR="00733508" w:rsidRPr="00FA3856">
        <w:rPr>
          <w:szCs w:val="20"/>
        </w:rPr>
        <w:t xml:space="preserve">o X320 para X320.TIP_IMP </w:t>
      </w:r>
      <w:r w:rsidRPr="00FA3856">
        <w:rPr>
          <w:szCs w:val="20"/>
        </w:rPr>
        <w:t>igual a “</w:t>
      </w:r>
      <w:r w:rsidR="00921483" w:rsidRPr="00FA3856">
        <w:rPr>
          <w:szCs w:val="20"/>
        </w:rPr>
        <w:t>0</w:t>
      </w:r>
      <w:r w:rsidRPr="00FA3856">
        <w:rPr>
          <w:szCs w:val="20"/>
        </w:rPr>
        <w:t>5” (não especificadas). Se a regra não for cumprida, o sistema gera um erro.</w:t>
      </w:r>
    </w:p>
    <w:p w:rsidR="00331B36" w:rsidRPr="00FA3856" w:rsidRDefault="00331B36" w:rsidP="00331B36">
      <w:pPr>
        <w:ind w:firstLine="708"/>
        <w:jc w:val="both"/>
        <w:rPr>
          <w:b/>
          <w:bCs/>
          <w:szCs w:val="20"/>
        </w:rPr>
      </w:pPr>
    </w:p>
    <w:p w:rsidR="00331B36" w:rsidRPr="00FA3856" w:rsidRDefault="00331B36" w:rsidP="00331B36">
      <w:pPr>
        <w:ind w:left="708"/>
        <w:jc w:val="both"/>
        <w:rPr>
          <w:b/>
          <w:bCs/>
          <w:szCs w:val="20"/>
        </w:rPr>
      </w:pPr>
      <w:r w:rsidRPr="00FA3856">
        <w:rPr>
          <w:b/>
          <w:bCs/>
          <w:szCs w:val="20"/>
        </w:rPr>
        <w:t xml:space="preserve">REGRA_X330_NAO_PREENCHIDO: </w:t>
      </w:r>
      <w:r w:rsidRPr="00FA3856">
        <w:rPr>
          <w:szCs w:val="20"/>
        </w:rPr>
        <w:t>Verifica se, para cada registro X320 preenchido, existe pelo menos um registro X330 preenchido. Se a regra não for cumprida, o sistema gera um aviso.</w:t>
      </w:r>
    </w:p>
    <w:p w:rsidR="00331B36" w:rsidRPr="00FA3856" w:rsidRDefault="00331B36" w:rsidP="00331B36">
      <w:pPr>
        <w:jc w:val="both"/>
        <w:rPr>
          <w:b/>
          <w:bCs/>
          <w:szCs w:val="20"/>
        </w:rPr>
      </w:pPr>
    </w:p>
    <w:p w:rsidR="00331B36" w:rsidRPr="00FA3856" w:rsidRDefault="00331B36" w:rsidP="00331B36">
      <w:pPr>
        <w:ind w:left="708"/>
        <w:jc w:val="both"/>
        <w:rPr>
          <w:b/>
          <w:bCs/>
          <w:szCs w:val="20"/>
        </w:rPr>
      </w:pPr>
      <w:r w:rsidRPr="00FA3856">
        <w:rPr>
          <w:b/>
          <w:bCs/>
          <w:szCs w:val="20"/>
        </w:rPr>
        <w:t xml:space="preserve">REGRA_SOMATORIA_VALOR_OPERACAO: </w:t>
      </w:r>
      <w:r w:rsidRPr="00FA3856">
        <w:rPr>
          <w:bCs/>
          <w:szCs w:val="20"/>
        </w:rPr>
        <w:t>Verifica se o somatório dos registros filhos</w:t>
      </w:r>
      <w:r w:rsidRPr="00FA3856">
        <w:rPr>
          <w:szCs w:val="20"/>
        </w:rPr>
        <w:t xml:space="preserve"> X330.VL_</w:t>
      </w:r>
      <w:r w:rsidR="00AE7FBB" w:rsidRPr="00FA3856">
        <w:rPr>
          <w:szCs w:val="20"/>
        </w:rPr>
        <w:t>OPER é</w:t>
      </w:r>
      <w:r w:rsidRPr="00FA3856">
        <w:rPr>
          <w:szCs w:val="20"/>
        </w:rPr>
        <w:t xml:space="preserve"> igual a </w:t>
      </w:r>
      <w:r w:rsidR="00733508" w:rsidRPr="00FA3856">
        <w:rPr>
          <w:szCs w:val="20"/>
        </w:rPr>
        <w:t>X320.TOT_OPER</w:t>
      </w:r>
      <w:r w:rsidRPr="00FA3856">
        <w:rPr>
          <w:szCs w:val="20"/>
        </w:rPr>
        <w:t>. Se a regra não for cumprida, o sistema gera um aviso.</w:t>
      </w:r>
    </w:p>
    <w:p w:rsidR="00331B36" w:rsidRPr="00FA3856" w:rsidRDefault="00331B36" w:rsidP="00331B36">
      <w:pPr>
        <w:jc w:val="both"/>
        <w:rPr>
          <w:b/>
          <w:bCs/>
          <w:szCs w:val="20"/>
        </w:rPr>
      </w:pPr>
    </w:p>
    <w:p w:rsidR="00331B36" w:rsidRPr="00FA3856" w:rsidRDefault="00331B36" w:rsidP="00331B36">
      <w:pPr>
        <w:ind w:left="708"/>
        <w:jc w:val="both"/>
        <w:rPr>
          <w:b/>
          <w:bCs/>
          <w:szCs w:val="20"/>
        </w:rPr>
      </w:pPr>
      <w:r w:rsidRPr="00FA3856">
        <w:rPr>
          <w:b/>
          <w:bCs/>
          <w:szCs w:val="20"/>
        </w:rPr>
        <w:t xml:space="preserve">REGRA_TOT_OPER_NAO_ESPECIFICADA: </w:t>
      </w:r>
      <w:r w:rsidR="00F66A79" w:rsidRPr="00FA3856">
        <w:rPr>
          <w:bCs/>
          <w:szCs w:val="20"/>
        </w:rPr>
        <w:t>V</w:t>
      </w:r>
      <w:r w:rsidR="00733508" w:rsidRPr="00FA3856">
        <w:rPr>
          <w:bCs/>
          <w:szCs w:val="20"/>
        </w:rPr>
        <w:t>erifica se X320.TOT_OPER</w:t>
      </w:r>
      <w:r w:rsidRPr="00FA3856">
        <w:rPr>
          <w:bCs/>
          <w:szCs w:val="20"/>
        </w:rPr>
        <w:t xml:space="preserve">, quando </w:t>
      </w:r>
      <w:r w:rsidR="00733508" w:rsidRPr="00FA3856">
        <w:rPr>
          <w:bCs/>
          <w:szCs w:val="20"/>
        </w:rPr>
        <w:t xml:space="preserve">X320.TIP_IMP </w:t>
      </w:r>
      <w:r w:rsidRPr="00FA3856">
        <w:rPr>
          <w:bCs/>
          <w:szCs w:val="20"/>
        </w:rPr>
        <w:t>é igual a “</w:t>
      </w:r>
      <w:r w:rsidR="00491DBB" w:rsidRPr="00FA3856">
        <w:rPr>
          <w:bCs/>
          <w:szCs w:val="20"/>
        </w:rPr>
        <w:t>0</w:t>
      </w:r>
      <w:r w:rsidRPr="00FA3856">
        <w:rPr>
          <w:bCs/>
          <w:szCs w:val="20"/>
        </w:rPr>
        <w:t>5” (não especificadas), é maior que 20% d</w:t>
      </w:r>
      <w:r w:rsidR="00F66A79" w:rsidRPr="00FA3856">
        <w:rPr>
          <w:bCs/>
          <w:szCs w:val="20"/>
        </w:rPr>
        <w:t>o so</w:t>
      </w:r>
      <w:r w:rsidR="00733508" w:rsidRPr="00FA3856">
        <w:rPr>
          <w:bCs/>
          <w:szCs w:val="20"/>
        </w:rPr>
        <w:t xml:space="preserve">matório de X320.TOT_OPER </w:t>
      </w:r>
      <w:r w:rsidRPr="00FA3856">
        <w:rPr>
          <w:bCs/>
          <w:szCs w:val="20"/>
        </w:rPr>
        <w:t xml:space="preserve">e </w:t>
      </w:r>
      <w:r w:rsidR="00F66A79" w:rsidRPr="00FA3856">
        <w:rPr>
          <w:bCs/>
          <w:szCs w:val="20"/>
        </w:rPr>
        <w:t>X320.</w:t>
      </w:r>
      <w:r w:rsidR="00733508" w:rsidRPr="00FA3856">
        <w:rPr>
          <w:bCs/>
          <w:szCs w:val="20"/>
        </w:rPr>
        <w:t>VL_JUR</w:t>
      </w:r>
      <w:r w:rsidR="00921483" w:rsidRPr="00FA3856">
        <w:rPr>
          <w:bCs/>
          <w:szCs w:val="20"/>
        </w:rPr>
        <w:t xml:space="preserve"> dos tipos “</w:t>
      </w:r>
      <w:r w:rsidR="00491DBB" w:rsidRPr="00FA3856">
        <w:rPr>
          <w:bCs/>
          <w:szCs w:val="20"/>
        </w:rPr>
        <w:t>0</w:t>
      </w:r>
      <w:r w:rsidR="00921483" w:rsidRPr="00FA3856">
        <w:rPr>
          <w:bCs/>
          <w:szCs w:val="20"/>
        </w:rPr>
        <w:t>1” a “</w:t>
      </w:r>
      <w:r w:rsidR="00491DBB" w:rsidRPr="00FA3856">
        <w:rPr>
          <w:bCs/>
          <w:szCs w:val="20"/>
        </w:rPr>
        <w:t>0</w:t>
      </w:r>
      <w:r w:rsidR="00921483" w:rsidRPr="00FA3856">
        <w:rPr>
          <w:bCs/>
          <w:szCs w:val="20"/>
        </w:rPr>
        <w:t>4”</w:t>
      </w:r>
      <w:r w:rsidRPr="00FA3856">
        <w:rPr>
          <w:bCs/>
          <w:szCs w:val="20"/>
        </w:rPr>
        <w:t xml:space="preserve">. </w:t>
      </w:r>
      <w:r w:rsidRPr="00FA3856">
        <w:rPr>
          <w:szCs w:val="20"/>
        </w:rPr>
        <w:t>Se a regra não for cumprida, o sistema gera um aviso.</w:t>
      </w:r>
    </w:p>
    <w:p w:rsidR="00F66A79" w:rsidRPr="00FA3856" w:rsidRDefault="00F66A79" w:rsidP="00BA50E9">
      <w:pPr>
        <w:rPr>
          <w:b/>
          <w:szCs w:val="20"/>
        </w:rPr>
      </w:pPr>
    </w:p>
    <w:p w:rsidR="003266F0" w:rsidRPr="00FA3856" w:rsidRDefault="00331B36" w:rsidP="00BA50E9">
      <w:pPr>
        <w:rPr>
          <w:b/>
          <w:szCs w:val="20"/>
        </w:rPr>
      </w:pPr>
      <w:r w:rsidRPr="00FA3856">
        <w:rPr>
          <w:b/>
          <w:szCs w:val="20"/>
        </w:rPr>
        <w:t>I</w:t>
      </w:r>
      <w:r w:rsidR="00BA50E9" w:rsidRPr="00FA3856">
        <w:rPr>
          <w:b/>
          <w:szCs w:val="20"/>
        </w:rPr>
        <w:t>I – Regras d</w:t>
      </w:r>
      <w:r w:rsidR="007C7CBD" w:rsidRPr="00FA3856">
        <w:rPr>
          <w:b/>
          <w:szCs w:val="20"/>
        </w:rPr>
        <w:t>e Validação de Campos:</w:t>
      </w:r>
    </w:p>
    <w:p w:rsidR="00770A40" w:rsidRPr="00FA3856" w:rsidRDefault="00770A40" w:rsidP="00BA50E9">
      <w:pPr>
        <w:rPr>
          <w:b/>
          <w:szCs w:val="20"/>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3266F0" w:rsidRPr="00FA3856" w:rsidRDefault="003266F0" w:rsidP="003266F0">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3266F0" w:rsidRPr="00FA3856" w:rsidRDefault="003266F0" w:rsidP="003266F0">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3266F0" w:rsidRPr="00FA3856" w:rsidRDefault="003266F0" w:rsidP="003266F0">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3266F0" w:rsidRPr="00FA3856" w:rsidRDefault="003266F0" w:rsidP="003266F0">
            <w:pPr>
              <w:pStyle w:val="PSDS-CorpodeTexto0"/>
              <w:jc w:val="center"/>
              <w:rPr>
                <w:rFonts w:ascii="Times New Roman" w:hAnsi="Times New Roman"/>
                <w:b/>
                <w:bCs/>
              </w:rPr>
            </w:pPr>
            <w:r w:rsidRPr="00FA3856">
              <w:rPr>
                <w:rFonts w:ascii="Times New Roman" w:hAnsi="Times New Roman"/>
                <w:b/>
                <w:bCs/>
              </w:rPr>
              <w:t>Tipo</w:t>
            </w: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lang w:val="pt-PT"/>
              </w:rPr>
            </w:pPr>
            <w:r w:rsidRPr="00FA3856">
              <w:rPr>
                <w:rFonts w:ascii="Times New Roman" w:hAnsi="Times New Roman"/>
                <w:lang w:val="pt-PT"/>
              </w:rPr>
              <w:t>DESC_IMP</w:t>
            </w:r>
          </w:p>
        </w:tc>
        <w:tc>
          <w:tcPr>
            <w:tcW w:w="12168" w:type="dxa"/>
            <w:tcBorders>
              <w:top w:val="single" w:sz="6" w:space="0" w:color="auto"/>
              <w:left w:val="single" w:sz="6" w:space="0" w:color="auto"/>
              <w:bottom w:val="single" w:sz="6" w:space="0" w:color="auto"/>
              <w:right w:val="single" w:sz="6" w:space="0" w:color="auto"/>
            </w:tcBorders>
          </w:tcPr>
          <w:p w:rsidR="003266F0" w:rsidRPr="00FA3856" w:rsidRDefault="003266F0" w:rsidP="00733508">
            <w:pPr>
              <w:pStyle w:val="PSDS-CorpodeTexto0"/>
              <w:jc w:val="both"/>
              <w:rPr>
                <w:rFonts w:ascii="Times New Roman" w:hAnsi="Times New Roman"/>
              </w:rPr>
            </w:pPr>
            <w:r w:rsidRPr="00FA3856">
              <w:rPr>
                <w:rFonts w:ascii="Times New Roman" w:hAnsi="Times New Roman"/>
                <w:b/>
              </w:rPr>
              <w:t>REGRA_</w:t>
            </w:r>
            <w:r w:rsidR="00D4672C" w:rsidRPr="00FA3856">
              <w:rPr>
                <w:rFonts w:ascii="Times New Roman" w:hAnsi="Times New Roman"/>
                <w:b/>
              </w:rPr>
              <w:t>DESC</w:t>
            </w:r>
            <w:r w:rsidRPr="00FA3856">
              <w:rPr>
                <w:rFonts w:ascii="Times New Roman" w:hAnsi="Times New Roman"/>
                <w:b/>
              </w:rPr>
              <w:t xml:space="preserve">_IMP_OBRIGATORIO: </w:t>
            </w:r>
            <w:r w:rsidRPr="00FA3856">
              <w:rPr>
                <w:rFonts w:ascii="Times New Roman" w:hAnsi="Times New Roman"/>
              </w:rPr>
              <w:t xml:space="preserve">Verifica se </w:t>
            </w:r>
            <w:r w:rsidR="00F66A79" w:rsidRPr="00FA3856">
              <w:rPr>
                <w:rFonts w:ascii="Times New Roman" w:hAnsi="Times New Roman"/>
              </w:rPr>
              <w:t xml:space="preserve">X320.DESC_EXP </w:t>
            </w:r>
            <w:r w:rsidRPr="00FA3856">
              <w:rPr>
                <w:rFonts w:ascii="Times New Roman" w:hAnsi="Times New Roman"/>
              </w:rPr>
              <w:t xml:space="preserve">está preenchido quando </w:t>
            </w:r>
            <w:r w:rsidR="00F66A79" w:rsidRPr="00FA3856">
              <w:rPr>
                <w:rFonts w:ascii="Times New Roman" w:hAnsi="Times New Roman"/>
              </w:rPr>
              <w:t xml:space="preserve">X320.TIP_IMP </w:t>
            </w:r>
            <w:r w:rsidRPr="00FA3856">
              <w:rPr>
                <w:rFonts w:ascii="Times New Roman" w:hAnsi="Times New Roman"/>
              </w:rPr>
              <w:t>igual a “1” (bens) ou “2” (serviços) ou “3” (direitos).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lang w:val="pt-PT"/>
              </w:rPr>
            </w:pPr>
            <w:r w:rsidRPr="00FA3856">
              <w:rPr>
                <w:rFonts w:ascii="Times New Roman" w:hAnsi="Times New Roman"/>
                <w:lang w:val="pt-PT"/>
              </w:rPr>
              <w:t>Erro</w:t>
            </w:r>
          </w:p>
          <w:p w:rsidR="003266F0" w:rsidRPr="00FA3856" w:rsidRDefault="003266F0" w:rsidP="003266F0">
            <w:pPr>
              <w:pStyle w:val="PSDS-CorpodeTexto0"/>
              <w:rPr>
                <w:rFonts w:ascii="Times New Roman" w:hAnsi="Times New Roman"/>
                <w:lang w:val="pt-PT"/>
              </w:rPr>
            </w:pP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TOT_OPER</w:t>
            </w:r>
          </w:p>
        </w:tc>
        <w:tc>
          <w:tcPr>
            <w:tcW w:w="12168" w:type="dxa"/>
            <w:tcBorders>
              <w:top w:val="single" w:sz="6" w:space="0" w:color="auto"/>
              <w:left w:val="single" w:sz="6" w:space="0" w:color="auto"/>
              <w:bottom w:val="single" w:sz="6" w:space="0" w:color="auto"/>
              <w:right w:val="single" w:sz="6" w:space="0" w:color="auto"/>
            </w:tcBorders>
          </w:tcPr>
          <w:p w:rsidR="000C1BA6" w:rsidRPr="00FA3856" w:rsidRDefault="003266F0" w:rsidP="00733508">
            <w:pPr>
              <w:pStyle w:val="Corpodetexto"/>
              <w:rPr>
                <w:rFonts w:ascii="Times New Roman" w:hAnsi="Times New Roman"/>
                <w:szCs w:val="20"/>
              </w:rPr>
            </w:pPr>
            <w:r w:rsidRPr="00FA3856">
              <w:rPr>
                <w:rFonts w:ascii="Times New Roman" w:hAnsi="Times New Roman"/>
                <w:b/>
                <w:bCs/>
                <w:szCs w:val="20"/>
              </w:rPr>
              <w:t>REGRA_TOT_OPER_OBRIGATORIO</w:t>
            </w:r>
            <w:r w:rsidR="00D4672C" w:rsidRPr="00FA3856">
              <w:rPr>
                <w:rFonts w:ascii="Times New Roman" w:hAnsi="Times New Roman"/>
                <w:b/>
                <w:bCs/>
                <w:szCs w:val="20"/>
              </w:rPr>
              <w:t>_X320</w:t>
            </w:r>
            <w:r w:rsidRPr="00FA3856">
              <w:rPr>
                <w:rFonts w:ascii="Times New Roman" w:hAnsi="Times New Roman"/>
                <w:b/>
                <w:bCs/>
                <w:szCs w:val="20"/>
              </w:rPr>
              <w:t xml:space="preserve">: </w:t>
            </w:r>
            <w:r w:rsidRPr="00FA3856">
              <w:rPr>
                <w:rFonts w:ascii="Times New Roman" w:hAnsi="Times New Roman"/>
                <w:bCs/>
                <w:szCs w:val="20"/>
              </w:rPr>
              <w:t xml:space="preserve">Verifica se </w:t>
            </w:r>
            <w:r w:rsidR="00F66A79" w:rsidRPr="00FA3856">
              <w:rPr>
                <w:rFonts w:ascii="Times New Roman" w:hAnsi="Times New Roman"/>
                <w:bCs/>
                <w:szCs w:val="20"/>
              </w:rPr>
              <w:t>X320.</w:t>
            </w:r>
            <w:r w:rsidRPr="00FA3856">
              <w:rPr>
                <w:rFonts w:ascii="Times New Roman" w:hAnsi="Times New Roman"/>
                <w:bCs/>
                <w:szCs w:val="20"/>
              </w:rPr>
              <w:t>TOT_OPER</w:t>
            </w:r>
            <w:r w:rsidR="00733508" w:rsidRPr="00FA3856">
              <w:rPr>
                <w:rFonts w:ascii="Times New Roman" w:hAnsi="Times New Roman"/>
                <w:bCs/>
                <w:szCs w:val="20"/>
              </w:rPr>
              <w:t xml:space="preserve"> </w:t>
            </w:r>
            <w:r w:rsidRPr="00FA3856">
              <w:rPr>
                <w:rFonts w:ascii="Times New Roman" w:hAnsi="Times New Roman"/>
                <w:bCs/>
                <w:szCs w:val="20"/>
              </w:rPr>
              <w:t xml:space="preserve">está preenchido quando </w:t>
            </w:r>
            <w:r w:rsidR="00F66A79" w:rsidRPr="00FA3856">
              <w:rPr>
                <w:rFonts w:ascii="Times New Roman" w:hAnsi="Times New Roman"/>
                <w:bCs/>
                <w:szCs w:val="20"/>
              </w:rPr>
              <w:t>X320.</w:t>
            </w:r>
            <w:r w:rsidR="00733508" w:rsidRPr="00FA3856">
              <w:rPr>
                <w:rFonts w:ascii="Times New Roman" w:hAnsi="Times New Roman"/>
                <w:szCs w:val="20"/>
              </w:rPr>
              <w:t xml:space="preserve">TIP_IMP </w:t>
            </w:r>
            <w:r w:rsidRPr="00FA3856">
              <w:rPr>
                <w:rFonts w:ascii="Times New Roman" w:hAnsi="Times New Roman"/>
                <w:szCs w:val="20"/>
              </w:rPr>
              <w:t>igual a “1” (bens) ou “2” (serviços) ou “3” (direit</w:t>
            </w:r>
            <w:r w:rsidR="00331B36" w:rsidRPr="00FA3856">
              <w:rPr>
                <w:rFonts w:ascii="Times New Roman" w:hAnsi="Times New Roman"/>
                <w:szCs w:val="20"/>
              </w:rPr>
              <w:t>os) ou “5” (não especificadas).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Erro</w:t>
            </w:r>
          </w:p>
          <w:p w:rsidR="003266F0" w:rsidRPr="00FA3856" w:rsidRDefault="003266F0" w:rsidP="003266F0">
            <w:pPr>
              <w:pStyle w:val="PSDS-CorpodeTexto0"/>
              <w:rPr>
                <w:rFonts w:ascii="Times New Roman" w:hAnsi="Times New Roman"/>
              </w:rPr>
            </w:pP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suppressAutoHyphens w:val="0"/>
              <w:rPr>
                <w:rFonts w:ascii="Times New Roman" w:hAnsi="Times New Roman"/>
                <w:b/>
                <w:bCs/>
                <w:lang w:val="pt-PT"/>
              </w:rPr>
            </w:pPr>
            <w:r w:rsidRPr="00FA3856">
              <w:rPr>
                <w:rFonts w:ascii="Times New Roman" w:hAnsi="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lang w:val="pt-PT"/>
              </w:rPr>
            </w:pPr>
            <w:r w:rsidRPr="00FA3856">
              <w:rPr>
                <w:rFonts w:ascii="Times New Roman" w:hAnsi="Times New Roman"/>
                <w:lang w:val="pt-PT"/>
              </w:rPr>
              <w:t>COD_NCM</w:t>
            </w:r>
          </w:p>
        </w:tc>
        <w:tc>
          <w:tcPr>
            <w:tcW w:w="12168" w:type="dxa"/>
            <w:tcBorders>
              <w:top w:val="single" w:sz="6" w:space="0" w:color="auto"/>
              <w:left w:val="single" w:sz="6" w:space="0" w:color="auto"/>
              <w:bottom w:val="single" w:sz="6" w:space="0" w:color="auto"/>
              <w:right w:val="single" w:sz="6" w:space="0" w:color="auto"/>
            </w:tcBorders>
          </w:tcPr>
          <w:p w:rsidR="003266F0" w:rsidRPr="00FA3856" w:rsidRDefault="003266F0" w:rsidP="003B703D">
            <w:pPr>
              <w:pStyle w:val="PSDS-CorpodeTexto0"/>
              <w:jc w:val="both"/>
              <w:rPr>
                <w:rFonts w:ascii="Times New Roman" w:hAnsi="Times New Roman"/>
                <w:b/>
                <w:bCs/>
                <w:lang w:val="pt-PT"/>
              </w:rPr>
            </w:pPr>
            <w:r w:rsidRPr="00FA3856">
              <w:rPr>
                <w:rFonts w:ascii="Times New Roman" w:hAnsi="Times New Roman"/>
                <w:b/>
              </w:rPr>
              <w:t>REGRA_</w:t>
            </w:r>
            <w:r w:rsidR="003B703D" w:rsidRPr="00FA3856">
              <w:rPr>
                <w:rFonts w:ascii="Times New Roman" w:hAnsi="Times New Roman"/>
                <w:b/>
              </w:rPr>
              <w:t>COD_NCM_OBRIGATORIO</w:t>
            </w:r>
            <w:r w:rsidRPr="00FA3856">
              <w:rPr>
                <w:rFonts w:ascii="Times New Roman" w:hAnsi="Times New Roman"/>
                <w:b/>
              </w:rPr>
              <w:t xml:space="preserve">: </w:t>
            </w:r>
            <w:r w:rsidRPr="00FA3856">
              <w:rPr>
                <w:rFonts w:ascii="Times New Roman" w:hAnsi="Times New Roman"/>
                <w:bCs/>
              </w:rPr>
              <w:t xml:space="preserve">Verifica se </w:t>
            </w:r>
            <w:r w:rsidR="00733508" w:rsidRPr="00FA3856">
              <w:rPr>
                <w:rFonts w:ascii="Times New Roman" w:hAnsi="Times New Roman"/>
                <w:bCs/>
              </w:rPr>
              <w:t xml:space="preserve">X320.COD_NCM </w:t>
            </w:r>
            <w:r w:rsidRPr="00FA3856">
              <w:rPr>
                <w:rFonts w:ascii="Times New Roman" w:hAnsi="Times New Roman"/>
                <w:bCs/>
              </w:rPr>
              <w:t xml:space="preserve">está preenchido quando </w:t>
            </w:r>
            <w:r w:rsidR="00F66A79" w:rsidRPr="00FA3856">
              <w:rPr>
                <w:rFonts w:ascii="Times New Roman" w:hAnsi="Times New Roman"/>
                <w:bCs/>
              </w:rPr>
              <w:t>X320.</w:t>
            </w:r>
            <w:r w:rsidR="00733508" w:rsidRPr="00FA3856">
              <w:rPr>
                <w:rFonts w:ascii="Times New Roman" w:hAnsi="Times New Roman"/>
              </w:rPr>
              <w:t xml:space="preserve">TIP_IMP </w:t>
            </w:r>
            <w:r w:rsidRPr="00FA3856">
              <w:rPr>
                <w:rFonts w:ascii="Times New Roman" w:hAnsi="Times New Roman"/>
              </w:rPr>
              <w:t>igual a “1” (bens).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lang w:val="pt-PT"/>
              </w:rPr>
            </w:pPr>
            <w:r w:rsidRPr="00FA3856">
              <w:rPr>
                <w:rFonts w:ascii="Times New Roman" w:hAnsi="Times New Roman"/>
                <w:lang w:val="pt-PT"/>
              </w:rPr>
              <w:t>Erro</w:t>
            </w:r>
          </w:p>
          <w:p w:rsidR="003266F0" w:rsidRPr="00FA3856" w:rsidRDefault="003266F0" w:rsidP="003266F0">
            <w:pPr>
              <w:pStyle w:val="PSDS-CorpodeTexto0"/>
              <w:rPr>
                <w:rFonts w:ascii="Times New Roman" w:hAnsi="Times New Roman"/>
                <w:lang w:val="pt-PT"/>
              </w:rPr>
            </w:pP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QTDE</w:t>
            </w:r>
          </w:p>
        </w:tc>
        <w:tc>
          <w:tcPr>
            <w:tcW w:w="12168" w:type="dxa"/>
            <w:tcBorders>
              <w:top w:val="single" w:sz="6" w:space="0" w:color="auto"/>
              <w:left w:val="single" w:sz="6" w:space="0" w:color="auto"/>
              <w:bottom w:val="single" w:sz="6" w:space="0" w:color="auto"/>
              <w:right w:val="single" w:sz="6" w:space="0" w:color="auto"/>
            </w:tcBorders>
          </w:tcPr>
          <w:p w:rsidR="003266F0" w:rsidRPr="00FA3856" w:rsidRDefault="003266F0" w:rsidP="003B703D">
            <w:pPr>
              <w:pStyle w:val="Corpodetexto"/>
              <w:rPr>
                <w:rFonts w:ascii="Times New Roman" w:hAnsi="Times New Roman"/>
                <w:szCs w:val="20"/>
              </w:rPr>
            </w:pPr>
            <w:r w:rsidRPr="00FA3856">
              <w:rPr>
                <w:rFonts w:ascii="Times New Roman" w:hAnsi="Times New Roman"/>
                <w:b/>
                <w:szCs w:val="20"/>
              </w:rPr>
              <w:t>REGRA_</w:t>
            </w:r>
            <w:r w:rsidR="003B703D" w:rsidRPr="00FA3856">
              <w:rPr>
                <w:rFonts w:ascii="Times New Roman" w:hAnsi="Times New Roman"/>
                <w:b/>
                <w:szCs w:val="20"/>
              </w:rPr>
              <w:t>QTDE_</w:t>
            </w:r>
            <w:r w:rsidRPr="00FA3856">
              <w:rPr>
                <w:rFonts w:ascii="Times New Roman" w:hAnsi="Times New Roman"/>
                <w:b/>
                <w:szCs w:val="20"/>
              </w:rPr>
              <w:t xml:space="preserve">OBRIGATORIO: </w:t>
            </w:r>
            <w:r w:rsidRPr="00FA3856">
              <w:rPr>
                <w:rFonts w:ascii="Times New Roman" w:hAnsi="Times New Roman"/>
                <w:bCs/>
                <w:szCs w:val="20"/>
              </w:rPr>
              <w:t xml:space="preserve">Verifica se </w:t>
            </w:r>
            <w:r w:rsidR="00733508" w:rsidRPr="00FA3856">
              <w:rPr>
                <w:rFonts w:ascii="Times New Roman" w:hAnsi="Times New Roman"/>
                <w:bCs/>
                <w:szCs w:val="20"/>
              </w:rPr>
              <w:t xml:space="preserve">X320.QTDE </w:t>
            </w:r>
            <w:r w:rsidRPr="00FA3856">
              <w:rPr>
                <w:rFonts w:ascii="Times New Roman" w:hAnsi="Times New Roman"/>
                <w:bCs/>
                <w:szCs w:val="20"/>
              </w:rPr>
              <w:t xml:space="preserve">está preenchido quando </w:t>
            </w:r>
            <w:r w:rsidR="00F66A79" w:rsidRPr="00FA3856">
              <w:rPr>
                <w:rFonts w:ascii="Times New Roman" w:hAnsi="Times New Roman"/>
                <w:bCs/>
                <w:szCs w:val="20"/>
              </w:rPr>
              <w:t>X320.</w:t>
            </w:r>
            <w:r w:rsidR="00733508" w:rsidRPr="00FA3856">
              <w:rPr>
                <w:rFonts w:ascii="Times New Roman" w:hAnsi="Times New Roman"/>
                <w:szCs w:val="20"/>
              </w:rPr>
              <w:t xml:space="preserve">TIP_IMP </w:t>
            </w:r>
            <w:r w:rsidRPr="00FA3856">
              <w:rPr>
                <w:rFonts w:ascii="Times New Roman" w:hAnsi="Times New Roman"/>
                <w:szCs w:val="20"/>
              </w:rPr>
              <w:t>igual a “1” (bens).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Erro</w:t>
            </w:r>
          </w:p>
          <w:p w:rsidR="003266F0" w:rsidRPr="00FA3856" w:rsidRDefault="003266F0" w:rsidP="003266F0">
            <w:pPr>
              <w:pStyle w:val="PSDS-CorpodeTexto0"/>
              <w:rPr>
                <w:rFonts w:ascii="Times New Roman" w:hAnsi="Times New Roman"/>
              </w:rPr>
            </w:pPr>
          </w:p>
        </w:tc>
      </w:tr>
      <w:tr w:rsidR="003266F0" w:rsidRPr="00FA3856" w:rsidTr="00F66A79">
        <w:trPr>
          <w:trHeight w:val="478"/>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suppressAutoHyphens w:val="0"/>
              <w:rPr>
                <w:rFonts w:ascii="Times New Roman" w:hAnsi="Times New Roman"/>
                <w:b/>
                <w:bCs/>
                <w:lang w:val="pt-PT"/>
              </w:rPr>
            </w:pPr>
            <w:r w:rsidRPr="00FA3856">
              <w:rPr>
                <w:rFonts w:ascii="Times New Roman" w:hAnsi="Times New Roman"/>
                <w:b/>
                <w:bCs/>
                <w:lang w:val="pt-PT"/>
              </w:rPr>
              <w:t>8</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lang w:val="pt-PT"/>
              </w:rPr>
            </w:pPr>
            <w:r w:rsidRPr="00FA3856">
              <w:rPr>
                <w:rFonts w:ascii="Times New Roman" w:hAnsi="Times New Roman"/>
                <w:lang w:val="pt-PT"/>
              </w:rPr>
              <w:t>UNI_MED</w:t>
            </w:r>
          </w:p>
        </w:tc>
        <w:tc>
          <w:tcPr>
            <w:tcW w:w="12168" w:type="dxa"/>
            <w:tcBorders>
              <w:top w:val="single" w:sz="6" w:space="0" w:color="auto"/>
              <w:left w:val="single" w:sz="6" w:space="0" w:color="auto"/>
              <w:bottom w:val="single" w:sz="6" w:space="0" w:color="auto"/>
              <w:right w:val="single" w:sz="6" w:space="0" w:color="auto"/>
            </w:tcBorders>
          </w:tcPr>
          <w:p w:rsidR="00D4672C" w:rsidRPr="00FA3856" w:rsidRDefault="003266F0" w:rsidP="003B703D">
            <w:pPr>
              <w:pStyle w:val="PSDS-CorpodeTexto0"/>
              <w:jc w:val="both"/>
              <w:rPr>
                <w:rFonts w:ascii="Times New Roman" w:hAnsi="Times New Roman"/>
              </w:rPr>
            </w:pPr>
            <w:r w:rsidRPr="00FA3856">
              <w:rPr>
                <w:rFonts w:ascii="Times New Roman" w:hAnsi="Times New Roman"/>
                <w:b/>
              </w:rPr>
              <w:t>REGRA_</w:t>
            </w:r>
            <w:r w:rsidR="003B703D" w:rsidRPr="00FA3856">
              <w:rPr>
                <w:rFonts w:ascii="Times New Roman" w:hAnsi="Times New Roman"/>
                <w:b/>
              </w:rPr>
              <w:t>UNI_MED_</w:t>
            </w:r>
            <w:r w:rsidRPr="00FA3856">
              <w:rPr>
                <w:rFonts w:ascii="Times New Roman" w:hAnsi="Times New Roman"/>
                <w:b/>
              </w:rPr>
              <w:t>OBRIGATORI</w:t>
            </w:r>
            <w:r w:rsidR="003B703D" w:rsidRPr="00FA3856">
              <w:rPr>
                <w:rFonts w:ascii="Times New Roman" w:hAnsi="Times New Roman"/>
                <w:b/>
              </w:rPr>
              <w:t>O</w:t>
            </w:r>
            <w:r w:rsidRPr="00FA3856">
              <w:rPr>
                <w:rFonts w:ascii="Times New Roman" w:hAnsi="Times New Roman"/>
                <w:b/>
              </w:rPr>
              <w:t xml:space="preserve">: </w:t>
            </w:r>
            <w:r w:rsidRPr="00FA3856">
              <w:rPr>
                <w:rFonts w:ascii="Times New Roman" w:hAnsi="Times New Roman"/>
                <w:bCs/>
              </w:rPr>
              <w:t xml:space="preserve">Verifica se </w:t>
            </w:r>
            <w:r w:rsidR="00733508" w:rsidRPr="00FA3856">
              <w:rPr>
                <w:rFonts w:ascii="Times New Roman" w:hAnsi="Times New Roman"/>
                <w:bCs/>
              </w:rPr>
              <w:t xml:space="preserve">X320.UNI_MED </w:t>
            </w:r>
            <w:r w:rsidRPr="00FA3856">
              <w:rPr>
                <w:rFonts w:ascii="Times New Roman" w:hAnsi="Times New Roman"/>
                <w:bCs/>
              </w:rPr>
              <w:t xml:space="preserve">está preenchido quando </w:t>
            </w:r>
            <w:r w:rsidR="00F66A79" w:rsidRPr="00FA3856">
              <w:rPr>
                <w:rFonts w:ascii="Times New Roman" w:hAnsi="Times New Roman"/>
                <w:bCs/>
              </w:rPr>
              <w:t>X320.</w:t>
            </w:r>
            <w:r w:rsidR="00733508" w:rsidRPr="00FA3856">
              <w:rPr>
                <w:rFonts w:ascii="Times New Roman" w:hAnsi="Times New Roman"/>
              </w:rPr>
              <w:t xml:space="preserve">TIP_IMP </w:t>
            </w:r>
            <w:r w:rsidRPr="00FA3856">
              <w:rPr>
                <w:rFonts w:ascii="Times New Roman" w:hAnsi="Times New Roman"/>
              </w:rPr>
              <w:t>igual a “1” (bens).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lang w:val="pt-PT"/>
              </w:rPr>
            </w:pPr>
            <w:r w:rsidRPr="00FA3856">
              <w:rPr>
                <w:rFonts w:ascii="Times New Roman" w:hAnsi="Times New Roman"/>
                <w:lang w:val="pt-PT"/>
              </w:rPr>
              <w:t>Erro</w:t>
            </w:r>
          </w:p>
          <w:p w:rsidR="003266F0" w:rsidRPr="00FA3856" w:rsidRDefault="003266F0" w:rsidP="003266F0">
            <w:pPr>
              <w:pStyle w:val="PSDS-CorpodeTexto0"/>
              <w:rPr>
                <w:rFonts w:ascii="Times New Roman" w:hAnsi="Times New Roman"/>
                <w:lang w:val="pt-PT"/>
              </w:rPr>
            </w:pP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5D7F4F" w:rsidP="003266F0">
            <w:pPr>
              <w:pStyle w:val="PSDS-CorpodeTexto0"/>
              <w:suppressAutoHyphens w:val="0"/>
              <w:rPr>
                <w:rFonts w:ascii="Times New Roman" w:hAnsi="Times New Roman"/>
                <w:b/>
                <w:bCs/>
                <w:lang w:val="pt-PT"/>
              </w:rPr>
            </w:pPr>
            <w:r w:rsidRPr="00FA3856">
              <w:rPr>
                <w:rFonts w:ascii="Times New Roman" w:hAnsi="Times New Roman"/>
                <w:b/>
                <w:bCs/>
                <w:lang w:val="pt-PT"/>
              </w:rPr>
              <w:t>9</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lang w:val="pt-PT"/>
              </w:rPr>
            </w:pPr>
            <w:r w:rsidRPr="00FA3856">
              <w:rPr>
                <w:rFonts w:ascii="Times New Roman" w:hAnsi="Times New Roman"/>
                <w:lang w:val="pt-PT"/>
              </w:rPr>
              <w:t>TIP_MET</w:t>
            </w:r>
          </w:p>
        </w:tc>
        <w:tc>
          <w:tcPr>
            <w:tcW w:w="12168" w:type="dxa"/>
            <w:tcBorders>
              <w:top w:val="single" w:sz="6" w:space="0" w:color="auto"/>
              <w:left w:val="single" w:sz="6" w:space="0" w:color="auto"/>
              <w:bottom w:val="single" w:sz="6" w:space="0" w:color="auto"/>
              <w:right w:val="single" w:sz="6" w:space="0" w:color="auto"/>
            </w:tcBorders>
          </w:tcPr>
          <w:p w:rsidR="00D4672C" w:rsidRPr="00FA3856" w:rsidRDefault="003266F0" w:rsidP="007620FD">
            <w:pPr>
              <w:pStyle w:val="PSDS-CorpodeTexto0"/>
              <w:jc w:val="both"/>
              <w:rPr>
                <w:rFonts w:ascii="Times New Roman" w:hAnsi="Times New Roman"/>
              </w:rPr>
            </w:pPr>
            <w:r w:rsidRPr="00FA3856">
              <w:rPr>
                <w:rFonts w:ascii="Times New Roman" w:hAnsi="Times New Roman"/>
                <w:b/>
              </w:rPr>
              <w:t>REGRA_</w:t>
            </w:r>
            <w:r w:rsidR="007620FD" w:rsidRPr="00FA3856">
              <w:rPr>
                <w:rFonts w:ascii="Times New Roman" w:hAnsi="Times New Roman"/>
                <w:b/>
              </w:rPr>
              <w:t>TIP_MET</w:t>
            </w:r>
            <w:r w:rsidRPr="00FA3856">
              <w:rPr>
                <w:rFonts w:ascii="Times New Roman" w:hAnsi="Times New Roman"/>
                <w:b/>
              </w:rPr>
              <w:t xml:space="preserve">_OBRIGATORIO: </w:t>
            </w:r>
            <w:r w:rsidR="005D7F4F" w:rsidRPr="00FA3856">
              <w:rPr>
                <w:rFonts w:ascii="Times New Roman" w:hAnsi="Times New Roman"/>
              </w:rPr>
              <w:t xml:space="preserve">Verifica se </w:t>
            </w:r>
            <w:r w:rsidR="00F66A79" w:rsidRPr="00FA3856">
              <w:rPr>
                <w:rFonts w:ascii="Times New Roman" w:hAnsi="Times New Roman"/>
              </w:rPr>
              <w:t>X320.</w:t>
            </w:r>
            <w:r w:rsidR="00733508" w:rsidRPr="00FA3856">
              <w:rPr>
                <w:rFonts w:ascii="Times New Roman" w:hAnsi="Times New Roman"/>
              </w:rPr>
              <w:t xml:space="preserve">TIP_MET </w:t>
            </w:r>
            <w:r w:rsidRPr="00FA3856">
              <w:rPr>
                <w:rFonts w:ascii="Times New Roman" w:hAnsi="Times New Roman"/>
              </w:rPr>
              <w:t xml:space="preserve">está preenchido quando </w:t>
            </w:r>
            <w:r w:rsidR="00F66A79" w:rsidRPr="00FA3856">
              <w:rPr>
                <w:rFonts w:ascii="Times New Roman" w:hAnsi="Times New Roman"/>
              </w:rPr>
              <w:t>X320.</w:t>
            </w:r>
            <w:r w:rsidRPr="00FA3856">
              <w:rPr>
                <w:rFonts w:ascii="Times New Roman" w:hAnsi="Times New Roman"/>
              </w:rPr>
              <w:t>TIP_</w:t>
            </w:r>
            <w:r w:rsidR="005D7F4F" w:rsidRPr="00FA3856">
              <w:rPr>
                <w:rFonts w:ascii="Times New Roman" w:hAnsi="Times New Roman"/>
              </w:rPr>
              <w:t>IMP</w:t>
            </w:r>
            <w:r w:rsidR="00F66A79" w:rsidRPr="00FA3856">
              <w:rPr>
                <w:rFonts w:ascii="Times New Roman" w:hAnsi="Times New Roman"/>
              </w:rPr>
              <w:t xml:space="preserve"> (Campo </w:t>
            </w:r>
            <w:r w:rsidRPr="00FA3856">
              <w:rPr>
                <w:rFonts w:ascii="Times New Roman" w:hAnsi="Times New Roman"/>
              </w:rPr>
              <w:t>3) igual a “1” (bens) ou “</w:t>
            </w:r>
            <w:r w:rsidR="005D7F4F" w:rsidRPr="00FA3856">
              <w:rPr>
                <w:rFonts w:ascii="Times New Roman" w:hAnsi="Times New Roman"/>
              </w:rPr>
              <w:t>2” (serviços) ou “3” (direitos).</w:t>
            </w:r>
          </w:p>
        </w:tc>
        <w:tc>
          <w:tcPr>
            <w:tcW w:w="717" w:type="dxa"/>
            <w:tcBorders>
              <w:top w:val="single" w:sz="6" w:space="0" w:color="auto"/>
              <w:left w:val="single" w:sz="6" w:space="0" w:color="auto"/>
              <w:bottom w:val="single" w:sz="6" w:space="0" w:color="auto"/>
              <w:right w:val="single" w:sz="6" w:space="0" w:color="auto"/>
            </w:tcBorders>
          </w:tcPr>
          <w:p w:rsidR="008C105B" w:rsidRPr="00FA3856" w:rsidRDefault="008C105B" w:rsidP="003266F0">
            <w:pPr>
              <w:pStyle w:val="PSDS-CorpodeTexto0"/>
              <w:rPr>
                <w:rFonts w:ascii="Times New Roman" w:hAnsi="Times New Roman"/>
                <w:lang w:val="pt-PT"/>
              </w:rPr>
            </w:pPr>
            <w:r w:rsidRPr="00FA3856">
              <w:rPr>
                <w:rFonts w:ascii="Times New Roman" w:hAnsi="Times New Roman"/>
                <w:lang w:val="pt-PT"/>
              </w:rPr>
              <w:t>Erro</w:t>
            </w:r>
          </w:p>
          <w:p w:rsidR="003266F0" w:rsidRPr="00FA3856" w:rsidRDefault="003266F0" w:rsidP="003266F0">
            <w:pPr>
              <w:pStyle w:val="PSDS-CorpodeTexto0"/>
              <w:rPr>
                <w:rFonts w:ascii="Times New Roman" w:hAnsi="Times New Roman"/>
                <w:lang w:val="pt-PT"/>
              </w:rPr>
            </w:pPr>
          </w:p>
        </w:tc>
      </w:tr>
      <w:tr w:rsidR="008C105B" w:rsidRPr="00FA3856" w:rsidTr="00BB3042">
        <w:trPr>
          <w:jc w:val="center"/>
        </w:trPr>
        <w:tc>
          <w:tcPr>
            <w:tcW w:w="485" w:type="dxa"/>
            <w:tcBorders>
              <w:top w:val="single" w:sz="6" w:space="0" w:color="auto"/>
              <w:left w:val="single" w:sz="6" w:space="0" w:color="auto"/>
              <w:bottom w:val="single" w:sz="6" w:space="0" w:color="auto"/>
              <w:right w:val="single" w:sz="6" w:space="0" w:color="auto"/>
            </w:tcBorders>
          </w:tcPr>
          <w:p w:rsidR="008C105B" w:rsidRPr="00FA3856" w:rsidRDefault="008C105B" w:rsidP="00BB3042">
            <w:pPr>
              <w:pStyle w:val="PSDS-CorpodeTexto0"/>
              <w:suppressAutoHyphens w:val="0"/>
              <w:rPr>
                <w:rFonts w:ascii="Times New Roman" w:hAnsi="Times New Roman"/>
                <w:b/>
                <w:bCs/>
                <w:lang w:val="pt-PT"/>
              </w:rPr>
            </w:pPr>
            <w:r w:rsidRPr="00FA3856">
              <w:rPr>
                <w:rFonts w:ascii="Times New Roman" w:hAnsi="Times New Roman"/>
                <w:b/>
                <w:bCs/>
                <w:lang w:val="pt-PT"/>
              </w:rPr>
              <w:t>10</w:t>
            </w:r>
          </w:p>
        </w:tc>
        <w:tc>
          <w:tcPr>
            <w:tcW w:w="3000" w:type="dxa"/>
            <w:tcBorders>
              <w:top w:val="single" w:sz="6" w:space="0" w:color="auto"/>
              <w:left w:val="single" w:sz="6" w:space="0" w:color="auto"/>
              <w:bottom w:val="single" w:sz="6" w:space="0" w:color="auto"/>
              <w:right w:val="single" w:sz="6" w:space="0" w:color="auto"/>
            </w:tcBorders>
          </w:tcPr>
          <w:p w:rsidR="008C105B" w:rsidRPr="00FA3856" w:rsidRDefault="008C105B" w:rsidP="00BB3042">
            <w:pPr>
              <w:pStyle w:val="PSDS-CorpodeTexto0"/>
              <w:rPr>
                <w:rFonts w:ascii="Times New Roman" w:hAnsi="Times New Roman"/>
              </w:rPr>
            </w:pPr>
            <w:r w:rsidRPr="00FA3856">
              <w:rPr>
                <w:rFonts w:ascii="Times New Roman" w:hAnsi="Times New Roman"/>
              </w:rPr>
              <w:t>VL_PAR</w:t>
            </w:r>
          </w:p>
        </w:tc>
        <w:tc>
          <w:tcPr>
            <w:tcW w:w="12168" w:type="dxa"/>
            <w:tcBorders>
              <w:top w:val="single" w:sz="6" w:space="0" w:color="auto"/>
              <w:left w:val="single" w:sz="6" w:space="0" w:color="auto"/>
              <w:bottom w:val="single" w:sz="6" w:space="0" w:color="auto"/>
              <w:right w:val="single" w:sz="6" w:space="0" w:color="auto"/>
            </w:tcBorders>
          </w:tcPr>
          <w:p w:rsidR="008C105B" w:rsidRPr="00FA3856" w:rsidRDefault="008C105B" w:rsidP="00BB3042">
            <w:pPr>
              <w:pStyle w:val="Corpodetexto"/>
              <w:rPr>
                <w:rFonts w:ascii="Times New Roman" w:hAnsi="Times New Roman"/>
                <w:szCs w:val="20"/>
              </w:rPr>
            </w:pPr>
            <w:r w:rsidRPr="00FA3856">
              <w:rPr>
                <w:rFonts w:ascii="Times New Roman" w:hAnsi="Times New Roman"/>
                <w:b/>
                <w:szCs w:val="20"/>
              </w:rPr>
              <w:t xml:space="preserve">REGRA_VL_PAR_OBRIGATORIO: </w:t>
            </w:r>
            <w:r w:rsidRPr="00FA3856">
              <w:rPr>
                <w:rFonts w:ascii="Times New Roman" w:hAnsi="Times New Roman"/>
                <w:szCs w:val="20"/>
              </w:rPr>
              <w:t xml:space="preserve">Verifica se </w:t>
            </w:r>
            <w:r w:rsidR="00F66A79" w:rsidRPr="00FA3856">
              <w:rPr>
                <w:rFonts w:ascii="Times New Roman" w:hAnsi="Times New Roman"/>
                <w:szCs w:val="20"/>
              </w:rPr>
              <w:t>X320.</w:t>
            </w:r>
            <w:r w:rsidR="00733508" w:rsidRPr="00FA3856">
              <w:rPr>
                <w:rFonts w:ascii="Times New Roman" w:hAnsi="Times New Roman"/>
                <w:szCs w:val="20"/>
              </w:rPr>
              <w:t xml:space="preserve">VL_PAR </w:t>
            </w:r>
            <w:r w:rsidRPr="00FA3856">
              <w:rPr>
                <w:rFonts w:ascii="Times New Roman" w:hAnsi="Times New Roman"/>
                <w:szCs w:val="20"/>
              </w:rPr>
              <w:t xml:space="preserve">está preenchido quando </w:t>
            </w:r>
            <w:r w:rsidR="00F66A79" w:rsidRPr="00FA3856">
              <w:rPr>
                <w:rFonts w:ascii="Times New Roman" w:hAnsi="Times New Roman"/>
                <w:szCs w:val="20"/>
              </w:rPr>
              <w:t xml:space="preserve">X320.TIP_IMP (Campo </w:t>
            </w:r>
            <w:r w:rsidRPr="00FA3856">
              <w:rPr>
                <w:rFonts w:ascii="Times New Roman" w:hAnsi="Times New Roman"/>
                <w:szCs w:val="20"/>
              </w:rPr>
              <w:t>3) igual a “1” (bens) ou “2” (serviços) ou “3” (direitos).</w:t>
            </w:r>
          </w:p>
        </w:tc>
        <w:tc>
          <w:tcPr>
            <w:tcW w:w="717" w:type="dxa"/>
            <w:tcBorders>
              <w:top w:val="single" w:sz="6" w:space="0" w:color="auto"/>
              <w:left w:val="single" w:sz="6" w:space="0" w:color="auto"/>
              <w:bottom w:val="single" w:sz="6" w:space="0" w:color="auto"/>
              <w:right w:val="single" w:sz="6" w:space="0" w:color="auto"/>
            </w:tcBorders>
          </w:tcPr>
          <w:p w:rsidR="008C105B" w:rsidRPr="00FA3856" w:rsidRDefault="008C105B" w:rsidP="00BB3042">
            <w:pPr>
              <w:pStyle w:val="PSDS-CorpodeTexto0"/>
              <w:rPr>
                <w:rFonts w:ascii="Times New Roman" w:hAnsi="Times New Roman"/>
              </w:rPr>
            </w:pPr>
            <w:r w:rsidRPr="00FA3856">
              <w:rPr>
                <w:rFonts w:ascii="Times New Roman" w:hAnsi="Times New Roman"/>
              </w:rPr>
              <w:t>Erro</w:t>
            </w:r>
          </w:p>
          <w:p w:rsidR="008C105B" w:rsidRPr="00FA3856" w:rsidRDefault="008C105B" w:rsidP="00BB3042">
            <w:pPr>
              <w:pStyle w:val="PSDS-CorpodeTexto0"/>
              <w:rPr>
                <w:rFonts w:ascii="Times New Roman" w:hAnsi="Times New Roman"/>
              </w:rPr>
            </w:pP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5D7F4F" w:rsidP="003266F0">
            <w:pPr>
              <w:pStyle w:val="PSDS-CorpodeTexto0"/>
              <w:suppressAutoHyphens w:val="0"/>
              <w:rPr>
                <w:rFonts w:ascii="Times New Roman" w:hAnsi="Times New Roman"/>
                <w:b/>
                <w:bCs/>
                <w:lang w:val="pt-PT"/>
              </w:rPr>
            </w:pPr>
            <w:r w:rsidRPr="00FA3856">
              <w:rPr>
                <w:rFonts w:ascii="Times New Roman" w:hAnsi="Times New Roman"/>
                <w:b/>
                <w:bCs/>
                <w:lang w:val="pt-PT"/>
              </w:rPr>
              <w:t>11</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VL_PRAT</w:t>
            </w:r>
          </w:p>
        </w:tc>
        <w:tc>
          <w:tcPr>
            <w:tcW w:w="12168" w:type="dxa"/>
            <w:tcBorders>
              <w:top w:val="single" w:sz="6" w:space="0" w:color="auto"/>
              <w:left w:val="single" w:sz="6" w:space="0" w:color="auto"/>
              <w:bottom w:val="single" w:sz="6" w:space="0" w:color="auto"/>
              <w:right w:val="single" w:sz="6" w:space="0" w:color="auto"/>
            </w:tcBorders>
          </w:tcPr>
          <w:p w:rsidR="003266F0" w:rsidRPr="00FA3856" w:rsidRDefault="003266F0" w:rsidP="007620FD">
            <w:pPr>
              <w:pStyle w:val="Corpodetexto"/>
              <w:rPr>
                <w:rFonts w:ascii="Times New Roman" w:hAnsi="Times New Roman"/>
                <w:szCs w:val="20"/>
              </w:rPr>
            </w:pPr>
            <w:r w:rsidRPr="00FA3856">
              <w:rPr>
                <w:rFonts w:ascii="Times New Roman" w:hAnsi="Times New Roman"/>
                <w:b/>
                <w:szCs w:val="20"/>
              </w:rPr>
              <w:t>REGRA_</w:t>
            </w:r>
            <w:r w:rsidR="007620FD" w:rsidRPr="00FA3856">
              <w:rPr>
                <w:rFonts w:ascii="Times New Roman" w:hAnsi="Times New Roman"/>
                <w:b/>
                <w:szCs w:val="20"/>
              </w:rPr>
              <w:t>VL_PRAT</w:t>
            </w:r>
            <w:r w:rsidRPr="00FA3856">
              <w:rPr>
                <w:rFonts w:ascii="Times New Roman" w:hAnsi="Times New Roman"/>
                <w:b/>
                <w:szCs w:val="20"/>
              </w:rPr>
              <w:t xml:space="preserve">_OBRIGATORIO: </w:t>
            </w:r>
            <w:r w:rsidRPr="00FA3856">
              <w:rPr>
                <w:rFonts w:ascii="Times New Roman" w:hAnsi="Times New Roman"/>
                <w:szCs w:val="20"/>
              </w:rPr>
              <w:t xml:space="preserve">Verifica se </w:t>
            </w:r>
            <w:r w:rsidR="00F66A79" w:rsidRPr="00FA3856">
              <w:rPr>
                <w:rFonts w:ascii="Times New Roman" w:hAnsi="Times New Roman"/>
                <w:szCs w:val="20"/>
              </w:rPr>
              <w:t>X320.</w:t>
            </w:r>
            <w:r w:rsidR="00733508" w:rsidRPr="00FA3856">
              <w:rPr>
                <w:rFonts w:ascii="Times New Roman" w:hAnsi="Times New Roman"/>
                <w:szCs w:val="20"/>
              </w:rPr>
              <w:t xml:space="preserve">VL_PRAT </w:t>
            </w:r>
            <w:r w:rsidRPr="00FA3856">
              <w:rPr>
                <w:rFonts w:ascii="Times New Roman" w:hAnsi="Times New Roman"/>
                <w:szCs w:val="20"/>
              </w:rPr>
              <w:t xml:space="preserve">está preenchido quando </w:t>
            </w:r>
            <w:r w:rsidR="00F66A79" w:rsidRPr="00FA3856">
              <w:rPr>
                <w:rFonts w:ascii="Times New Roman" w:hAnsi="Times New Roman"/>
                <w:szCs w:val="20"/>
              </w:rPr>
              <w:t>X320.</w:t>
            </w:r>
            <w:r w:rsidRPr="00FA3856">
              <w:rPr>
                <w:rFonts w:ascii="Times New Roman" w:hAnsi="Times New Roman"/>
                <w:szCs w:val="20"/>
              </w:rPr>
              <w:t>TIP_</w:t>
            </w:r>
            <w:r w:rsidR="005D7F4F" w:rsidRPr="00FA3856">
              <w:rPr>
                <w:rFonts w:ascii="Times New Roman" w:hAnsi="Times New Roman"/>
                <w:szCs w:val="20"/>
              </w:rPr>
              <w:t>IMP</w:t>
            </w:r>
            <w:r w:rsidR="00F66A79" w:rsidRPr="00FA3856">
              <w:rPr>
                <w:rFonts w:ascii="Times New Roman" w:hAnsi="Times New Roman"/>
                <w:szCs w:val="20"/>
              </w:rPr>
              <w:t xml:space="preserve"> (Campo </w:t>
            </w:r>
            <w:r w:rsidRPr="00FA3856">
              <w:rPr>
                <w:rFonts w:ascii="Times New Roman" w:hAnsi="Times New Roman"/>
                <w:szCs w:val="20"/>
              </w:rPr>
              <w:t>3) igual a “1” (bens) ou “</w:t>
            </w:r>
            <w:r w:rsidR="005D7F4F" w:rsidRPr="00FA3856">
              <w:rPr>
                <w:rFonts w:ascii="Times New Roman" w:hAnsi="Times New Roman"/>
                <w:szCs w:val="20"/>
              </w:rPr>
              <w:t>2” (serviços) ou “3” (direitos).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Erro</w:t>
            </w:r>
          </w:p>
          <w:p w:rsidR="003266F0" w:rsidRPr="00FA3856" w:rsidRDefault="003266F0" w:rsidP="003266F0">
            <w:pPr>
              <w:pStyle w:val="PSDS-CorpodeTexto0"/>
              <w:rPr>
                <w:rFonts w:ascii="Times New Roman" w:hAnsi="Times New Roman"/>
              </w:rPr>
            </w:pP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5D7F4F" w:rsidP="003266F0">
            <w:pPr>
              <w:pStyle w:val="PSDS-CorpodeTexto0"/>
              <w:suppressAutoHyphens w:val="0"/>
              <w:rPr>
                <w:rFonts w:ascii="Times New Roman" w:hAnsi="Times New Roman"/>
                <w:b/>
                <w:bCs/>
                <w:lang w:val="pt-PT"/>
              </w:rPr>
            </w:pPr>
            <w:r w:rsidRPr="00FA3856">
              <w:rPr>
                <w:rFonts w:ascii="Times New Roman" w:hAnsi="Times New Roman"/>
                <w:b/>
                <w:bCs/>
                <w:lang w:val="pt-PT"/>
              </w:rPr>
              <w:t>12</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VL_AJ</w:t>
            </w:r>
          </w:p>
        </w:tc>
        <w:tc>
          <w:tcPr>
            <w:tcW w:w="12168" w:type="dxa"/>
            <w:tcBorders>
              <w:top w:val="single" w:sz="6" w:space="0" w:color="auto"/>
              <w:left w:val="single" w:sz="6" w:space="0" w:color="auto"/>
              <w:bottom w:val="single" w:sz="6" w:space="0" w:color="auto"/>
              <w:right w:val="single" w:sz="6" w:space="0" w:color="auto"/>
            </w:tcBorders>
          </w:tcPr>
          <w:p w:rsidR="003266F0" w:rsidRDefault="003266F0" w:rsidP="007620FD">
            <w:pPr>
              <w:pStyle w:val="Corpodetexto"/>
              <w:rPr>
                <w:rFonts w:ascii="Times New Roman" w:hAnsi="Times New Roman"/>
                <w:szCs w:val="20"/>
              </w:rPr>
            </w:pPr>
            <w:r w:rsidRPr="00FA3856">
              <w:rPr>
                <w:rFonts w:ascii="Times New Roman" w:hAnsi="Times New Roman"/>
                <w:b/>
                <w:szCs w:val="20"/>
              </w:rPr>
              <w:t>REGRA_</w:t>
            </w:r>
            <w:r w:rsidR="007620FD" w:rsidRPr="00FA3856">
              <w:rPr>
                <w:rFonts w:ascii="Times New Roman" w:hAnsi="Times New Roman"/>
                <w:b/>
                <w:szCs w:val="20"/>
              </w:rPr>
              <w:t>VL_AJ</w:t>
            </w:r>
            <w:r w:rsidRPr="00FA3856">
              <w:rPr>
                <w:rFonts w:ascii="Times New Roman" w:hAnsi="Times New Roman"/>
                <w:b/>
                <w:szCs w:val="20"/>
              </w:rPr>
              <w:t xml:space="preserve">_OBRIGATORIO: </w:t>
            </w:r>
            <w:r w:rsidRPr="00FA3856">
              <w:rPr>
                <w:rFonts w:ascii="Times New Roman" w:hAnsi="Times New Roman"/>
                <w:szCs w:val="20"/>
              </w:rPr>
              <w:t xml:space="preserve">Verifica se </w:t>
            </w:r>
            <w:r w:rsidR="00F66A79" w:rsidRPr="00FA3856">
              <w:rPr>
                <w:rFonts w:ascii="Times New Roman" w:hAnsi="Times New Roman"/>
                <w:szCs w:val="20"/>
              </w:rPr>
              <w:t>X320.</w:t>
            </w:r>
            <w:r w:rsidR="00733508" w:rsidRPr="00FA3856">
              <w:rPr>
                <w:rFonts w:ascii="Times New Roman" w:hAnsi="Times New Roman"/>
                <w:szCs w:val="20"/>
              </w:rPr>
              <w:t xml:space="preserve">VL_AJ </w:t>
            </w:r>
            <w:r w:rsidRPr="00FA3856">
              <w:rPr>
                <w:rFonts w:ascii="Times New Roman" w:hAnsi="Times New Roman"/>
                <w:szCs w:val="20"/>
              </w:rPr>
              <w:t xml:space="preserve">está preenchido quando </w:t>
            </w:r>
            <w:r w:rsidR="00F66A79" w:rsidRPr="00FA3856">
              <w:rPr>
                <w:rFonts w:ascii="Times New Roman" w:hAnsi="Times New Roman"/>
                <w:szCs w:val="20"/>
              </w:rPr>
              <w:t>X320.</w:t>
            </w:r>
            <w:r w:rsidRPr="00FA3856">
              <w:rPr>
                <w:rFonts w:ascii="Times New Roman" w:hAnsi="Times New Roman"/>
                <w:szCs w:val="20"/>
              </w:rPr>
              <w:t>TIP_</w:t>
            </w:r>
            <w:r w:rsidR="007620FD" w:rsidRPr="00FA3856">
              <w:rPr>
                <w:rFonts w:ascii="Times New Roman" w:hAnsi="Times New Roman"/>
                <w:szCs w:val="20"/>
              </w:rPr>
              <w:t>IMP</w:t>
            </w:r>
            <w:r w:rsidR="00733508" w:rsidRPr="00FA3856">
              <w:rPr>
                <w:rFonts w:ascii="Times New Roman" w:hAnsi="Times New Roman"/>
                <w:szCs w:val="20"/>
              </w:rPr>
              <w:t xml:space="preserve"> </w:t>
            </w:r>
            <w:r w:rsidRPr="00FA3856">
              <w:rPr>
                <w:rFonts w:ascii="Times New Roman" w:hAnsi="Times New Roman"/>
                <w:szCs w:val="20"/>
              </w:rPr>
              <w:t>igual a “1” (bens) ou “</w:t>
            </w:r>
            <w:r w:rsidR="007620FD" w:rsidRPr="00FA3856">
              <w:rPr>
                <w:rFonts w:ascii="Times New Roman" w:hAnsi="Times New Roman"/>
                <w:szCs w:val="20"/>
              </w:rPr>
              <w:t xml:space="preserve">2” (serviços) ou “3” (direitos) ou </w:t>
            </w:r>
            <w:r w:rsidRPr="00FA3856">
              <w:rPr>
                <w:rFonts w:ascii="Times New Roman" w:hAnsi="Times New Roman"/>
                <w:szCs w:val="20"/>
              </w:rPr>
              <w:t xml:space="preserve"> “4” (operações financeiras) ou “5” (não especificadas).</w:t>
            </w:r>
          </w:p>
          <w:p w:rsidR="00F56419" w:rsidRPr="00FA3856" w:rsidRDefault="00F56419" w:rsidP="007620FD">
            <w:pPr>
              <w:pStyle w:val="Corpodetexto"/>
              <w:rPr>
                <w:rFonts w:ascii="Times New Roman" w:hAnsi="Times New Roman"/>
                <w:szCs w:val="20"/>
              </w:rPr>
            </w:pP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Erro</w:t>
            </w:r>
          </w:p>
          <w:p w:rsidR="003266F0" w:rsidRPr="00FA3856" w:rsidRDefault="003266F0" w:rsidP="003266F0">
            <w:pPr>
              <w:pStyle w:val="PSDS-CorpodeTexto0"/>
              <w:rPr>
                <w:rFonts w:ascii="Times New Roman" w:hAnsi="Times New Roman"/>
              </w:rPr>
            </w:pP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5D7F4F" w:rsidP="003266F0">
            <w:pPr>
              <w:pStyle w:val="PSDS-CorpodeTexto0"/>
              <w:suppressAutoHyphens w:val="0"/>
              <w:rPr>
                <w:rFonts w:ascii="Times New Roman" w:hAnsi="Times New Roman"/>
                <w:b/>
                <w:bCs/>
                <w:lang w:val="pt-PT"/>
              </w:rPr>
            </w:pPr>
            <w:r w:rsidRPr="00FA3856">
              <w:rPr>
                <w:rFonts w:ascii="Times New Roman" w:hAnsi="Times New Roman"/>
                <w:b/>
                <w:bCs/>
                <w:lang w:val="pt-PT"/>
              </w:rPr>
              <w:lastRenderedPageBreak/>
              <w:t>13</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VL_JUR</w:t>
            </w:r>
          </w:p>
        </w:tc>
        <w:tc>
          <w:tcPr>
            <w:tcW w:w="12168" w:type="dxa"/>
            <w:tcBorders>
              <w:top w:val="single" w:sz="6" w:space="0" w:color="auto"/>
              <w:left w:val="single" w:sz="6" w:space="0" w:color="auto"/>
              <w:bottom w:val="single" w:sz="6" w:space="0" w:color="auto"/>
              <w:right w:val="single" w:sz="6" w:space="0" w:color="auto"/>
            </w:tcBorders>
          </w:tcPr>
          <w:p w:rsidR="003266F0" w:rsidRPr="00FA3856" w:rsidRDefault="003266F0" w:rsidP="007C7CBD">
            <w:pPr>
              <w:pStyle w:val="Corpodetexto"/>
              <w:rPr>
                <w:rFonts w:ascii="Times New Roman" w:hAnsi="Times New Roman"/>
                <w:szCs w:val="20"/>
              </w:rPr>
            </w:pPr>
            <w:r w:rsidRPr="00FA3856">
              <w:rPr>
                <w:rFonts w:ascii="Times New Roman" w:hAnsi="Times New Roman"/>
                <w:b/>
                <w:szCs w:val="20"/>
              </w:rPr>
              <w:t>REGRA_</w:t>
            </w:r>
            <w:r w:rsidR="007C7CBD" w:rsidRPr="00FA3856">
              <w:rPr>
                <w:rFonts w:ascii="Times New Roman" w:hAnsi="Times New Roman"/>
                <w:b/>
                <w:szCs w:val="20"/>
              </w:rPr>
              <w:t>VL_JUR</w:t>
            </w:r>
            <w:r w:rsidRPr="00FA3856">
              <w:rPr>
                <w:rFonts w:ascii="Times New Roman" w:hAnsi="Times New Roman"/>
                <w:b/>
                <w:szCs w:val="20"/>
              </w:rPr>
              <w:t xml:space="preserve">_OBRIGATORIO: </w:t>
            </w:r>
            <w:r w:rsidRPr="00FA3856">
              <w:rPr>
                <w:rFonts w:ascii="Times New Roman" w:hAnsi="Times New Roman"/>
                <w:szCs w:val="20"/>
              </w:rPr>
              <w:t xml:space="preserve">Verifica se </w:t>
            </w:r>
            <w:r w:rsidR="00F66A79" w:rsidRPr="00FA3856">
              <w:rPr>
                <w:rFonts w:ascii="Times New Roman" w:hAnsi="Times New Roman"/>
                <w:szCs w:val="20"/>
              </w:rPr>
              <w:t>X320.</w:t>
            </w:r>
            <w:r w:rsidR="00733508" w:rsidRPr="00FA3856">
              <w:rPr>
                <w:rFonts w:ascii="Times New Roman" w:hAnsi="Times New Roman"/>
                <w:szCs w:val="20"/>
              </w:rPr>
              <w:t xml:space="preserve">VL_JUR </w:t>
            </w:r>
            <w:r w:rsidRPr="00FA3856">
              <w:rPr>
                <w:rFonts w:ascii="Times New Roman" w:hAnsi="Times New Roman"/>
                <w:szCs w:val="20"/>
              </w:rPr>
              <w:t xml:space="preserve">está preenchido quando </w:t>
            </w:r>
            <w:r w:rsidR="00F66A79" w:rsidRPr="00FA3856">
              <w:rPr>
                <w:rFonts w:ascii="Times New Roman" w:hAnsi="Times New Roman"/>
                <w:szCs w:val="20"/>
              </w:rPr>
              <w:t>X320.</w:t>
            </w:r>
            <w:r w:rsidRPr="00FA3856">
              <w:rPr>
                <w:rFonts w:ascii="Times New Roman" w:hAnsi="Times New Roman"/>
                <w:szCs w:val="20"/>
              </w:rPr>
              <w:t>TIP_</w:t>
            </w:r>
            <w:r w:rsidR="007620FD" w:rsidRPr="00FA3856">
              <w:rPr>
                <w:rFonts w:ascii="Times New Roman" w:hAnsi="Times New Roman"/>
                <w:szCs w:val="20"/>
              </w:rPr>
              <w:t>IMP</w:t>
            </w:r>
            <w:r w:rsidR="00733508" w:rsidRPr="00FA3856">
              <w:rPr>
                <w:rFonts w:ascii="Times New Roman" w:hAnsi="Times New Roman"/>
                <w:szCs w:val="20"/>
              </w:rPr>
              <w:t xml:space="preserve"> </w:t>
            </w:r>
            <w:r w:rsidRPr="00FA3856">
              <w:rPr>
                <w:rFonts w:ascii="Times New Roman" w:hAnsi="Times New Roman"/>
                <w:szCs w:val="20"/>
              </w:rPr>
              <w:t>igual a “4” (operações financeiras).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Erro</w:t>
            </w:r>
          </w:p>
          <w:p w:rsidR="003266F0" w:rsidRPr="00FA3856" w:rsidRDefault="003266F0" w:rsidP="003266F0">
            <w:pPr>
              <w:pStyle w:val="PSDS-CorpodeTexto0"/>
              <w:rPr>
                <w:rFonts w:ascii="Times New Roman" w:hAnsi="Times New Roman"/>
              </w:rPr>
            </w:pP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5D7F4F" w:rsidP="003266F0">
            <w:pPr>
              <w:pStyle w:val="PSDS-CorpodeTexto0"/>
              <w:suppressAutoHyphens w:val="0"/>
              <w:rPr>
                <w:rFonts w:ascii="Times New Roman" w:hAnsi="Times New Roman"/>
                <w:b/>
                <w:bCs/>
                <w:lang w:val="pt-PT"/>
              </w:rPr>
            </w:pPr>
            <w:r w:rsidRPr="00FA3856">
              <w:rPr>
                <w:rFonts w:ascii="Times New Roman" w:hAnsi="Times New Roman"/>
                <w:b/>
                <w:bCs/>
                <w:lang w:val="pt-PT"/>
              </w:rPr>
              <w:t>14</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VL_JUR_MIN</w:t>
            </w:r>
          </w:p>
        </w:tc>
        <w:tc>
          <w:tcPr>
            <w:tcW w:w="12168" w:type="dxa"/>
            <w:tcBorders>
              <w:top w:val="single" w:sz="6" w:space="0" w:color="auto"/>
              <w:left w:val="single" w:sz="6" w:space="0" w:color="auto"/>
              <w:bottom w:val="single" w:sz="6" w:space="0" w:color="auto"/>
              <w:right w:val="single" w:sz="6" w:space="0" w:color="auto"/>
            </w:tcBorders>
          </w:tcPr>
          <w:p w:rsidR="003266F0" w:rsidRPr="00FA3856" w:rsidRDefault="003266F0" w:rsidP="007C7CBD">
            <w:pPr>
              <w:pStyle w:val="Corpodetexto"/>
              <w:rPr>
                <w:rFonts w:ascii="Times New Roman" w:hAnsi="Times New Roman"/>
                <w:b/>
                <w:szCs w:val="20"/>
              </w:rPr>
            </w:pPr>
            <w:r w:rsidRPr="00FA3856">
              <w:rPr>
                <w:rFonts w:ascii="Times New Roman" w:hAnsi="Times New Roman"/>
                <w:b/>
                <w:szCs w:val="20"/>
              </w:rPr>
              <w:t>REGRA_</w:t>
            </w:r>
            <w:r w:rsidR="007C7CBD" w:rsidRPr="00FA3856">
              <w:rPr>
                <w:rFonts w:ascii="Times New Roman" w:hAnsi="Times New Roman"/>
                <w:b/>
                <w:szCs w:val="20"/>
              </w:rPr>
              <w:t>VL_JUR_MIN</w:t>
            </w:r>
            <w:r w:rsidRPr="00FA3856">
              <w:rPr>
                <w:rFonts w:ascii="Times New Roman" w:hAnsi="Times New Roman"/>
                <w:b/>
                <w:szCs w:val="20"/>
              </w:rPr>
              <w:t>_OBRIGATORIO</w:t>
            </w:r>
            <w:r w:rsidR="008C105B" w:rsidRPr="00FA3856">
              <w:rPr>
                <w:rFonts w:ascii="Times New Roman" w:hAnsi="Times New Roman"/>
                <w:b/>
                <w:szCs w:val="20"/>
              </w:rPr>
              <w:t>_X320</w:t>
            </w:r>
            <w:r w:rsidRPr="00FA3856">
              <w:rPr>
                <w:rFonts w:ascii="Times New Roman" w:hAnsi="Times New Roman"/>
                <w:b/>
                <w:szCs w:val="20"/>
              </w:rPr>
              <w:t xml:space="preserve">: </w:t>
            </w:r>
            <w:r w:rsidRPr="00FA3856">
              <w:rPr>
                <w:rFonts w:ascii="Times New Roman" w:hAnsi="Times New Roman"/>
                <w:szCs w:val="20"/>
              </w:rPr>
              <w:t xml:space="preserve">Verifica se </w:t>
            </w:r>
            <w:r w:rsidR="00F66A79" w:rsidRPr="00FA3856">
              <w:rPr>
                <w:rFonts w:ascii="Times New Roman" w:hAnsi="Times New Roman"/>
                <w:szCs w:val="20"/>
              </w:rPr>
              <w:t>X320.</w:t>
            </w:r>
            <w:r w:rsidR="00733508" w:rsidRPr="00FA3856">
              <w:rPr>
                <w:rFonts w:ascii="Times New Roman" w:hAnsi="Times New Roman"/>
                <w:szCs w:val="20"/>
              </w:rPr>
              <w:t xml:space="preserve">VL_JUR_MIN </w:t>
            </w:r>
            <w:r w:rsidR="007620FD" w:rsidRPr="00FA3856">
              <w:rPr>
                <w:rFonts w:ascii="Times New Roman" w:hAnsi="Times New Roman"/>
                <w:szCs w:val="20"/>
              </w:rPr>
              <w:t xml:space="preserve">está preenchido quando </w:t>
            </w:r>
            <w:r w:rsidR="00F66A79" w:rsidRPr="00FA3856">
              <w:rPr>
                <w:rFonts w:ascii="Times New Roman" w:hAnsi="Times New Roman"/>
                <w:szCs w:val="20"/>
              </w:rPr>
              <w:t>X320.</w:t>
            </w:r>
            <w:r w:rsidR="007620FD" w:rsidRPr="00FA3856">
              <w:rPr>
                <w:rFonts w:ascii="Times New Roman" w:hAnsi="Times New Roman"/>
                <w:szCs w:val="20"/>
              </w:rPr>
              <w:t>TIP_IMP</w:t>
            </w:r>
            <w:r w:rsidR="00733508" w:rsidRPr="00FA3856">
              <w:rPr>
                <w:rFonts w:ascii="Times New Roman" w:hAnsi="Times New Roman"/>
                <w:szCs w:val="20"/>
              </w:rPr>
              <w:t xml:space="preserve"> </w:t>
            </w:r>
            <w:r w:rsidRPr="00FA3856">
              <w:rPr>
                <w:rFonts w:ascii="Times New Roman" w:hAnsi="Times New Roman"/>
                <w:szCs w:val="20"/>
              </w:rPr>
              <w:t>igual a “4” (operações financeiras).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Erro</w:t>
            </w:r>
          </w:p>
          <w:p w:rsidR="003266F0" w:rsidRPr="00FA3856" w:rsidRDefault="003266F0" w:rsidP="003266F0">
            <w:pPr>
              <w:pStyle w:val="PSDS-CorpodeTexto0"/>
              <w:rPr>
                <w:rFonts w:ascii="Times New Roman" w:hAnsi="Times New Roman"/>
              </w:rPr>
            </w:pP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5D7F4F" w:rsidP="003266F0">
            <w:pPr>
              <w:pStyle w:val="PSDS-CorpodeTexto0"/>
              <w:suppressAutoHyphens w:val="0"/>
              <w:rPr>
                <w:rFonts w:ascii="Times New Roman" w:hAnsi="Times New Roman"/>
                <w:b/>
                <w:bCs/>
                <w:lang w:val="pt-PT"/>
              </w:rPr>
            </w:pPr>
            <w:r w:rsidRPr="00FA3856">
              <w:rPr>
                <w:rFonts w:ascii="Times New Roman" w:hAnsi="Times New Roman"/>
                <w:b/>
                <w:bCs/>
                <w:lang w:val="pt-PT"/>
              </w:rPr>
              <w:t>15</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VL_JUR_MAX</w:t>
            </w:r>
          </w:p>
        </w:tc>
        <w:tc>
          <w:tcPr>
            <w:tcW w:w="12168" w:type="dxa"/>
            <w:tcBorders>
              <w:top w:val="single" w:sz="6" w:space="0" w:color="auto"/>
              <w:left w:val="single" w:sz="6" w:space="0" w:color="auto"/>
              <w:bottom w:val="single" w:sz="6" w:space="0" w:color="auto"/>
              <w:right w:val="single" w:sz="6" w:space="0" w:color="auto"/>
            </w:tcBorders>
          </w:tcPr>
          <w:p w:rsidR="003266F0" w:rsidRPr="00FA3856" w:rsidRDefault="003266F0" w:rsidP="007C7CBD">
            <w:pPr>
              <w:pStyle w:val="Corpodetexto"/>
              <w:rPr>
                <w:rFonts w:ascii="Times New Roman" w:hAnsi="Times New Roman"/>
                <w:b/>
                <w:szCs w:val="20"/>
              </w:rPr>
            </w:pPr>
            <w:r w:rsidRPr="00FA3856">
              <w:rPr>
                <w:rFonts w:ascii="Times New Roman" w:hAnsi="Times New Roman"/>
                <w:b/>
                <w:szCs w:val="20"/>
              </w:rPr>
              <w:t>REGRA_</w:t>
            </w:r>
            <w:r w:rsidR="007C7CBD" w:rsidRPr="00FA3856">
              <w:rPr>
                <w:rFonts w:ascii="Times New Roman" w:hAnsi="Times New Roman"/>
                <w:b/>
                <w:szCs w:val="20"/>
              </w:rPr>
              <w:t>VL_JUR_MAX</w:t>
            </w:r>
            <w:r w:rsidRPr="00FA3856">
              <w:rPr>
                <w:rFonts w:ascii="Times New Roman" w:hAnsi="Times New Roman"/>
                <w:b/>
                <w:szCs w:val="20"/>
              </w:rPr>
              <w:t>_OBRIGATORIO</w:t>
            </w:r>
            <w:r w:rsidR="008C105B" w:rsidRPr="00FA3856">
              <w:rPr>
                <w:rFonts w:ascii="Times New Roman" w:hAnsi="Times New Roman"/>
                <w:b/>
                <w:szCs w:val="20"/>
              </w:rPr>
              <w:t>_X320</w:t>
            </w:r>
            <w:r w:rsidRPr="00FA3856">
              <w:rPr>
                <w:rFonts w:ascii="Times New Roman" w:hAnsi="Times New Roman"/>
                <w:b/>
                <w:szCs w:val="20"/>
              </w:rPr>
              <w:t xml:space="preserve">: </w:t>
            </w:r>
            <w:r w:rsidRPr="00FA3856">
              <w:rPr>
                <w:rFonts w:ascii="Times New Roman" w:hAnsi="Times New Roman"/>
                <w:szCs w:val="20"/>
              </w:rPr>
              <w:t xml:space="preserve">Verifica se </w:t>
            </w:r>
            <w:r w:rsidR="00F66A79" w:rsidRPr="00FA3856">
              <w:rPr>
                <w:rFonts w:ascii="Times New Roman" w:hAnsi="Times New Roman"/>
                <w:szCs w:val="20"/>
              </w:rPr>
              <w:t>X320.</w:t>
            </w:r>
            <w:r w:rsidR="00733508" w:rsidRPr="00FA3856">
              <w:rPr>
                <w:rFonts w:ascii="Times New Roman" w:hAnsi="Times New Roman"/>
                <w:szCs w:val="20"/>
              </w:rPr>
              <w:t xml:space="preserve">VL_JUR_MAX </w:t>
            </w:r>
            <w:r w:rsidRPr="00FA3856">
              <w:rPr>
                <w:rFonts w:ascii="Times New Roman" w:hAnsi="Times New Roman"/>
                <w:szCs w:val="20"/>
              </w:rPr>
              <w:t xml:space="preserve">está preenchido quando </w:t>
            </w:r>
            <w:r w:rsidR="00600647" w:rsidRPr="00FA3856">
              <w:rPr>
                <w:rFonts w:ascii="Times New Roman" w:hAnsi="Times New Roman"/>
                <w:szCs w:val="20"/>
              </w:rPr>
              <w:t>X320.</w:t>
            </w:r>
            <w:r w:rsidRPr="00FA3856">
              <w:rPr>
                <w:rFonts w:ascii="Times New Roman" w:hAnsi="Times New Roman"/>
                <w:szCs w:val="20"/>
              </w:rPr>
              <w:t>TIP_</w:t>
            </w:r>
            <w:r w:rsidR="007620FD" w:rsidRPr="00FA3856">
              <w:rPr>
                <w:rFonts w:ascii="Times New Roman" w:hAnsi="Times New Roman"/>
                <w:szCs w:val="20"/>
              </w:rPr>
              <w:t>IMP</w:t>
            </w:r>
            <w:r w:rsidR="00733508" w:rsidRPr="00FA3856">
              <w:rPr>
                <w:rFonts w:ascii="Times New Roman" w:hAnsi="Times New Roman"/>
                <w:szCs w:val="20"/>
              </w:rPr>
              <w:t xml:space="preserve"> </w:t>
            </w:r>
            <w:r w:rsidRPr="00FA3856">
              <w:rPr>
                <w:rFonts w:ascii="Times New Roman" w:hAnsi="Times New Roman"/>
                <w:szCs w:val="20"/>
              </w:rPr>
              <w:t>igual a “4” (operações financeiras).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Erro</w:t>
            </w:r>
          </w:p>
          <w:p w:rsidR="003266F0" w:rsidRPr="00FA3856" w:rsidRDefault="003266F0" w:rsidP="003266F0">
            <w:pPr>
              <w:pStyle w:val="PSDS-CorpodeTexto0"/>
              <w:rPr>
                <w:rFonts w:ascii="Times New Roman" w:hAnsi="Times New Roman"/>
              </w:rPr>
            </w:pP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5D7F4F" w:rsidP="003266F0">
            <w:pPr>
              <w:pStyle w:val="PSDS-CorpodeTexto0"/>
              <w:suppressAutoHyphens w:val="0"/>
              <w:rPr>
                <w:rFonts w:ascii="Times New Roman" w:hAnsi="Times New Roman"/>
                <w:b/>
                <w:bCs/>
                <w:lang w:val="pt-PT"/>
              </w:rPr>
            </w:pPr>
            <w:r w:rsidRPr="00FA3856">
              <w:rPr>
                <w:rFonts w:ascii="Times New Roman" w:hAnsi="Times New Roman"/>
                <w:b/>
                <w:bCs/>
                <w:lang w:val="pt-PT"/>
              </w:rPr>
              <w:t>16</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COD_CNC</w:t>
            </w:r>
          </w:p>
        </w:tc>
        <w:tc>
          <w:tcPr>
            <w:tcW w:w="12168" w:type="dxa"/>
            <w:tcBorders>
              <w:top w:val="single" w:sz="6" w:space="0" w:color="auto"/>
              <w:left w:val="single" w:sz="6" w:space="0" w:color="auto"/>
              <w:bottom w:val="single" w:sz="6" w:space="0" w:color="auto"/>
              <w:right w:val="single" w:sz="6" w:space="0" w:color="auto"/>
            </w:tcBorders>
          </w:tcPr>
          <w:p w:rsidR="003266F0" w:rsidRPr="00FA3856" w:rsidRDefault="003266F0" w:rsidP="007C7CBD">
            <w:pPr>
              <w:pStyle w:val="Corpodetexto"/>
              <w:rPr>
                <w:rFonts w:ascii="Times New Roman" w:hAnsi="Times New Roman"/>
                <w:szCs w:val="20"/>
              </w:rPr>
            </w:pPr>
            <w:r w:rsidRPr="00FA3856">
              <w:rPr>
                <w:rFonts w:ascii="Times New Roman" w:hAnsi="Times New Roman"/>
                <w:b/>
                <w:szCs w:val="20"/>
              </w:rPr>
              <w:t>REGRA_</w:t>
            </w:r>
            <w:r w:rsidR="007C7CBD" w:rsidRPr="00FA3856">
              <w:rPr>
                <w:rFonts w:ascii="Times New Roman" w:hAnsi="Times New Roman"/>
                <w:b/>
                <w:szCs w:val="20"/>
              </w:rPr>
              <w:t>COD_CNC</w:t>
            </w:r>
            <w:r w:rsidRPr="00FA3856">
              <w:rPr>
                <w:rFonts w:ascii="Times New Roman" w:hAnsi="Times New Roman"/>
                <w:b/>
                <w:szCs w:val="20"/>
              </w:rPr>
              <w:t xml:space="preserve">_OBRIGATORIO: </w:t>
            </w:r>
            <w:r w:rsidRPr="00FA3856">
              <w:rPr>
                <w:rFonts w:ascii="Times New Roman" w:hAnsi="Times New Roman"/>
                <w:szCs w:val="20"/>
              </w:rPr>
              <w:t xml:space="preserve">Verifica se </w:t>
            </w:r>
            <w:r w:rsidR="00600647" w:rsidRPr="00FA3856">
              <w:rPr>
                <w:rFonts w:ascii="Times New Roman" w:hAnsi="Times New Roman"/>
                <w:szCs w:val="20"/>
              </w:rPr>
              <w:t>X320.</w:t>
            </w:r>
            <w:r w:rsidR="00733508" w:rsidRPr="00FA3856">
              <w:rPr>
                <w:rFonts w:ascii="Times New Roman" w:hAnsi="Times New Roman"/>
                <w:szCs w:val="20"/>
              </w:rPr>
              <w:t xml:space="preserve">COD_CNC </w:t>
            </w:r>
            <w:r w:rsidRPr="00FA3856">
              <w:rPr>
                <w:rFonts w:ascii="Times New Roman" w:hAnsi="Times New Roman"/>
                <w:szCs w:val="20"/>
              </w:rPr>
              <w:t xml:space="preserve">está preenchido quando </w:t>
            </w:r>
            <w:r w:rsidR="00600647" w:rsidRPr="00FA3856">
              <w:rPr>
                <w:rFonts w:ascii="Times New Roman" w:hAnsi="Times New Roman"/>
                <w:szCs w:val="20"/>
              </w:rPr>
              <w:t>X320.</w:t>
            </w:r>
            <w:r w:rsidRPr="00FA3856">
              <w:rPr>
                <w:rFonts w:ascii="Times New Roman" w:hAnsi="Times New Roman"/>
                <w:szCs w:val="20"/>
              </w:rPr>
              <w:t>TIP_</w:t>
            </w:r>
            <w:r w:rsidR="007620FD" w:rsidRPr="00FA3856">
              <w:rPr>
                <w:rFonts w:ascii="Times New Roman" w:hAnsi="Times New Roman"/>
                <w:szCs w:val="20"/>
              </w:rPr>
              <w:t>IMP</w:t>
            </w:r>
            <w:r w:rsidR="00733508" w:rsidRPr="00FA3856">
              <w:rPr>
                <w:rFonts w:ascii="Times New Roman" w:hAnsi="Times New Roman"/>
                <w:szCs w:val="20"/>
              </w:rPr>
              <w:t xml:space="preserve"> </w:t>
            </w:r>
            <w:r w:rsidRPr="00FA3856">
              <w:rPr>
                <w:rFonts w:ascii="Times New Roman" w:hAnsi="Times New Roman"/>
                <w:szCs w:val="20"/>
              </w:rPr>
              <w:t>igual a “4” (operações financeiras).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Erro</w:t>
            </w:r>
          </w:p>
          <w:p w:rsidR="003266F0" w:rsidRPr="00FA3856" w:rsidRDefault="003266F0" w:rsidP="003266F0">
            <w:pPr>
              <w:pStyle w:val="PSDS-CorpodeTexto0"/>
              <w:rPr>
                <w:rFonts w:ascii="Times New Roman" w:hAnsi="Times New Roman"/>
              </w:rPr>
            </w:pPr>
            <w:r w:rsidRPr="00FA3856">
              <w:rPr>
                <w:rFonts w:ascii="Times New Roman" w:hAnsi="Times New Roman"/>
              </w:rPr>
              <w:t>Erro</w:t>
            </w:r>
          </w:p>
        </w:tc>
      </w:tr>
      <w:tr w:rsidR="003266F0" w:rsidRPr="00FA3856" w:rsidTr="00170D01">
        <w:trPr>
          <w:jc w:val="center"/>
        </w:trPr>
        <w:tc>
          <w:tcPr>
            <w:tcW w:w="485" w:type="dxa"/>
            <w:tcBorders>
              <w:top w:val="single" w:sz="6" w:space="0" w:color="auto"/>
              <w:left w:val="single" w:sz="6" w:space="0" w:color="auto"/>
              <w:bottom w:val="single" w:sz="6" w:space="0" w:color="auto"/>
              <w:right w:val="single" w:sz="6" w:space="0" w:color="auto"/>
            </w:tcBorders>
          </w:tcPr>
          <w:p w:rsidR="003266F0" w:rsidRPr="00FA3856" w:rsidRDefault="005D7F4F" w:rsidP="003266F0">
            <w:pPr>
              <w:pStyle w:val="PSDS-CorpodeTexto0"/>
              <w:suppressAutoHyphens w:val="0"/>
              <w:rPr>
                <w:rFonts w:ascii="Times New Roman" w:hAnsi="Times New Roman"/>
                <w:b/>
                <w:bCs/>
                <w:lang w:val="pt-PT"/>
              </w:rPr>
            </w:pPr>
            <w:r w:rsidRPr="00FA3856">
              <w:rPr>
                <w:rFonts w:ascii="Times New Roman" w:hAnsi="Times New Roman"/>
                <w:b/>
                <w:bCs/>
                <w:lang w:val="pt-PT"/>
              </w:rPr>
              <w:t>17</w:t>
            </w:r>
          </w:p>
        </w:tc>
        <w:tc>
          <w:tcPr>
            <w:tcW w:w="3000"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TIP_MOEDA</w:t>
            </w:r>
          </w:p>
        </w:tc>
        <w:tc>
          <w:tcPr>
            <w:tcW w:w="12168" w:type="dxa"/>
            <w:tcBorders>
              <w:top w:val="single" w:sz="6" w:space="0" w:color="auto"/>
              <w:left w:val="single" w:sz="6" w:space="0" w:color="auto"/>
              <w:bottom w:val="single" w:sz="6" w:space="0" w:color="auto"/>
              <w:right w:val="single" w:sz="6" w:space="0" w:color="auto"/>
            </w:tcBorders>
          </w:tcPr>
          <w:p w:rsidR="007C7CBD" w:rsidRPr="00FA3856" w:rsidRDefault="003266F0" w:rsidP="007C7CBD">
            <w:pPr>
              <w:pStyle w:val="Corpodetexto"/>
              <w:rPr>
                <w:rFonts w:ascii="Times New Roman" w:hAnsi="Times New Roman"/>
                <w:szCs w:val="20"/>
              </w:rPr>
            </w:pPr>
            <w:r w:rsidRPr="00FA3856">
              <w:rPr>
                <w:rFonts w:ascii="Times New Roman" w:hAnsi="Times New Roman"/>
                <w:b/>
                <w:szCs w:val="20"/>
              </w:rPr>
              <w:t>REGRA_TIP_</w:t>
            </w:r>
            <w:r w:rsidR="007C7CBD" w:rsidRPr="00FA3856">
              <w:rPr>
                <w:rFonts w:ascii="Times New Roman" w:hAnsi="Times New Roman"/>
                <w:b/>
                <w:szCs w:val="20"/>
              </w:rPr>
              <w:t>MOEDA</w:t>
            </w:r>
            <w:r w:rsidRPr="00FA3856">
              <w:rPr>
                <w:rFonts w:ascii="Times New Roman" w:hAnsi="Times New Roman"/>
                <w:b/>
                <w:szCs w:val="20"/>
              </w:rPr>
              <w:t xml:space="preserve">_OBRIGATORIO: </w:t>
            </w:r>
            <w:r w:rsidRPr="00FA3856">
              <w:rPr>
                <w:rFonts w:ascii="Times New Roman" w:hAnsi="Times New Roman"/>
                <w:szCs w:val="20"/>
              </w:rPr>
              <w:t xml:space="preserve">Verifica se </w:t>
            </w:r>
            <w:r w:rsidR="00600647" w:rsidRPr="00FA3856">
              <w:rPr>
                <w:rFonts w:ascii="Times New Roman" w:hAnsi="Times New Roman"/>
                <w:szCs w:val="20"/>
              </w:rPr>
              <w:t>X320.</w:t>
            </w:r>
            <w:r w:rsidR="00733508" w:rsidRPr="00FA3856">
              <w:rPr>
                <w:rFonts w:ascii="Times New Roman" w:hAnsi="Times New Roman"/>
                <w:szCs w:val="20"/>
              </w:rPr>
              <w:t xml:space="preserve">TIP_MOEDA </w:t>
            </w:r>
            <w:r w:rsidRPr="00FA3856">
              <w:rPr>
                <w:rFonts w:ascii="Times New Roman" w:hAnsi="Times New Roman"/>
                <w:szCs w:val="20"/>
              </w:rPr>
              <w:t xml:space="preserve">está preenchido quando </w:t>
            </w:r>
            <w:r w:rsidR="00600647" w:rsidRPr="00FA3856">
              <w:rPr>
                <w:rFonts w:ascii="Times New Roman" w:hAnsi="Times New Roman"/>
                <w:szCs w:val="20"/>
              </w:rPr>
              <w:t>X320.</w:t>
            </w:r>
            <w:r w:rsidRPr="00FA3856">
              <w:rPr>
                <w:rFonts w:ascii="Times New Roman" w:hAnsi="Times New Roman"/>
                <w:szCs w:val="20"/>
              </w:rPr>
              <w:t>TIP_</w:t>
            </w:r>
            <w:r w:rsidR="007620FD" w:rsidRPr="00FA3856">
              <w:rPr>
                <w:rFonts w:ascii="Times New Roman" w:hAnsi="Times New Roman"/>
                <w:szCs w:val="20"/>
              </w:rPr>
              <w:t>IMP</w:t>
            </w:r>
            <w:r w:rsidR="00733508" w:rsidRPr="00FA3856">
              <w:rPr>
                <w:rFonts w:ascii="Times New Roman" w:hAnsi="Times New Roman"/>
                <w:szCs w:val="20"/>
              </w:rPr>
              <w:t xml:space="preserve"> </w:t>
            </w:r>
            <w:r w:rsidRPr="00FA3856">
              <w:rPr>
                <w:rFonts w:ascii="Times New Roman" w:hAnsi="Times New Roman"/>
                <w:szCs w:val="20"/>
              </w:rPr>
              <w:t>igual a “4” (operações financeiras).</w:t>
            </w:r>
          </w:p>
        </w:tc>
        <w:tc>
          <w:tcPr>
            <w:tcW w:w="717" w:type="dxa"/>
            <w:tcBorders>
              <w:top w:val="single" w:sz="6" w:space="0" w:color="auto"/>
              <w:left w:val="single" w:sz="6" w:space="0" w:color="auto"/>
              <w:bottom w:val="single" w:sz="6" w:space="0" w:color="auto"/>
              <w:right w:val="single" w:sz="6" w:space="0" w:color="auto"/>
            </w:tcBorders>
          </w:tcPr>
          <w:p w:rsidR="003266F0" w:rsidRPr="00FA3856" w:rsidRDefault="003266F0" w:rsidP="003266F0">
            <w:pPr>
              <w:pStyle w:val="PSDS-CorpodeTexto0"/>
              <w:rPr>
                <w:rFonts w:ascii="Times New Roman" w:hAnsi="Times New Roman"/>
              </w:rPr>
            </w:pPr>
            <w:r w:rsidRPr="00FA3856">
              <w:rPr>
                <w:rFonts w:ascii="Times New Roman" w:hAnsi="Times New Roman"/>
              </w:rPr>
              <w:t>Erro</w:t>
            </w:r>
          </w:p>
          <w:p w:rsidR="003266F0" w:rsidRPr="00FA3856" w:rsidRDefault="003266F0" w:rsidP="003266F0">
            <w:pPr>
              <w:pStyle w:val="PSDS-CorpodeTexto0"/>
              <w:rPr>
                <w:rFonts w:ascii="Times New Roman" w:hAnsi="Times New Roman"/>
              </w:rPr>
            </w:pPr>
          </w:p>
        </w:tc>
      </w:tr>
    </w:tbl>
    <w:p w:rsidR="00A570FD" w:rsidRPr="00FA3856" w:rsidRDefault="00A570FD" w:rsidP="00A570FD">
      <w:pPr>
        <w:rPr>
          <w:color w:val="0000FF"/>
          <w:szCs w:val="20"/>
        </w:rPr>
      </w:pPr>
    </w:p>
    <w:p w:rsidR="008671CE" w:rsidRDefault="00F66A79" w:rsidP="00F66A79">
      <w:pPr>
        <w:rPr>
          <w:b/>
          <w:color w:val="002060"/>
          <w:szCs w:val="20"/>
        </w:rPr>
      </w:pPr>
      <w:r w:rsidRPr="00FA3856">
        <w:rPr>
          <w:b/>
          <w:color w:val="002060"/>
          <w:szCs w:val="20"/>
        </w:rPr>
        <w:t xml:space="preserve">Exemplo de Preenchimento: </w:t>
      </w:r>
    </w:p>
    <w:p w:rsidR="008671CE" w:rsidRDefault="008671CE" w:rsidP="00F66A79">
      <w:pPr>
        <w:rPr>
          <w:b/>
          <w:color w:val="002060"/>
          <w:szCs w:val="20"/>
        </w:rPr>
      </w:pPr>
    </w:p>
    <w:p w:rsidR="00DD4BDD" w:rsidRPr="00FA3856" w:rsidRDefault="00DD4BDD" w:rsidP="00F66A79">
      <w:pPr>
        <w:rPr>
          <w:b/>
          <w:color w:val="002060"/>
          <w:szCs w:val="20"/>
        </w:rPr>
      </w:pPr>
      <w:r w:rsidRPr="00FA3856">
        <w:rPr>
          <w:b/>
          <w:color w:val="002060"/>
          <w:szCs w:val="20"/>
        </w:rPr>
        <w:t>|X320|01|01|BEM DO IMOBILIZADO|100000,00|11111111|</w:t>
      </w:r>
      <w:r w:rsidR="0057688B" w:rsidRPr="00FA3856">
        <w:rPr>
          <w:b/>
          <w:color w:val="002060"/>
          <w:szCs w:val="20"/>
        </w:rPr>
        <w:t>100|15|</w:t>
      </w:r>
      <w:r w:rsidR="004E57E7" w:rsidRPr="00FA3856">
        <w:rPr>
          <w:b/>
          <w:color w:val="002060"/>
          <w:szCs w:val="20"/>
        </w:rPr>
        <w:t>PRL20|90000,00|90000,00|</w:t>
      </w:r>
      <w:r w:rsidR="006E0618" w:rsidRPr="00FA3856">
        <w:rPr>
          <w:b/>
          <w:color w:val="002060"/>
          <w:szCs w:val="20"/>
        </w:rPr>
        <w:t>1000,00|0,00|0,00|0,00|||</w:t>
      </w:r>
    </w:p>
    <w:p w:rsidR="00DD4BDD" w:rsidRPr="00FA3856" w:rsidRDefault="00DD4BDD" w:rsidP="00F66A79">
      <w:pPr>
        <w:pStyle w:val="Corpodetexto"/>
        <w:spacing w:line="240" w:lineRule="auto"/>
        <w:ind w:firstLine="708"/>
        <w:rPr>
          <w:rFonts w:ascii="Times New Roman" w:hAnsi="Times New Roman"/>
          <w:color w:val="002060"/>
          <w:szCs w:val="20"/>
        </w:rPr>
      </w:pPr>
      <w:r w:rsidRPr="00FA3856">
        <w:rPr>
          <w:rFonts w:ascii="Times New Roman" w:hAnsi="Times New Roman"/>
          <w:color w:val="002060"/>
          <w:szCs w:val="20"/>
        </w:rPr>
        <w:t>|X320|: Identificação do tipo do registro.</w:t>
      </w:r>
    </w:p>
    <w:p w:rsidR="00DD4BDD" w:rsidRPr="00FA3856" w:rsidRDefault="00DD4BDD" w:rsidP="00DD4BDD">
      <w:pPr>
        <w:pStyle w:val="Corpodetexto"/>
        <w:ind w:firstLine="708"/>
        <w:rPr>
          <w:rFonts w:ascii="Times New Roman" w:hAnsi="Times New Roman"/>
          <w:color w:val="002060"/>
          <w:szCs w:val="20"/>
        </w:rPr>
      </w:pPr>
      <w:r w:rsidRPr="00FA3856">
        <w:rPr>
          <w:rFonts w:ascii="Times New Roman" w:hAnsi="Times New Roman"/>
          <w:color w:val="002060"/>
          <w:szCs w:val="20"/>
        </w:rPr>
        <w:t>|01|: Número de ordem para identificar a operação.</w:t>
      </w:r>
    </w:p>
    <w:p w:rsidR="00DD4BDD" w:rsidRPr="00FA3856" w:rsidRDefault="00DD4BDD" w:rsidP="00DD4BDD">
      <w:pPr>
        <w:pStyle w:val="Corpodetexto"/>
        <w:ind w:firstLine="708"/>
        <w:rPr>
          <w:rFonts w:ascii="Times New Roman" w:hAnsi="Times New Roman"/>
          <w:color w:val="002060"/>
          <w:szCs w:val="20"/>
        </w:rPr>
      </w:pPr>
      <w:r w:rsidRPr="00FA3856">
        <w:rPr>
          <w:rFonts w:ascii="Times New Roman" w:hAnsi="Times New Roman"/>
          <w:color w:val="002060"/>
          <w:szCs w:val="20"/>
        </w:rPr>
        <w:t>|01|: Tipo de importação (01 = Bens).</w:t>
      </w:r>
    </w:p>
    <w:p w:rsidR="00DD4BDD" w:rsidRPr="00FA3856" w:rsidRDefault="00DD4BDD" w:rsidP="00DD4BDD">
      <w:pPr>
        <w:pStyle w:val="Corpodetexto"/>
        <w:ind w:firstLine="708"/>
        <w:rPr>
          <w:rFonts w:ascii="Times New Roman" w:hAnsi="Times New Roman"/>
          <w:color w:val="002060"/>
          <w:szCs w:val="20"/>
        </w:rPr>
      </w:pPr>
      <w:r w:rsidRPr="00FA3856">
        <w:rPr>
          <w:rFonts w:ascii="Times New Roman" w:hAnsi="Times New Roman"/>
          <w:color w:val="002060"/>
          <w:szCs w:val="20"/>
        </w:rPr>
        <w:t>|BEM DO IMOBILIZADO|: Descrição do bem.</w:t>
      </w:r>
    </w:p>
    <w:p w:rsidR="00DD4BDD" w:rsidRPr="00FA3856" w:rsidRDefault="00DD4BDD" w:rsidP="00DD4BDD">
      <w:pPr>
        <w:pStyle w:val="Corpodetexto"/>
        <w:ind w:firstLine="708"/>
        <w:rPr>
          <w:rFonts w:ascii="Times New Roman" w:hAnsi="Times New Roman"/>
          <w:color w:val="002060"/>
          <w:szCs w:val="20"/>
        </w:rPr>
      </w:pPr>
      <w:r w:rsidRPr="00FA3856">
        <w:rPr>
          <w:rFonts w:ascii="Times New Roman" w:hAnsi="Times New Roman"/>
          <w:color w:val="002060"/>
          <w:szCs w:val="20"/>
        </w:rPr>
        <w:t>|100000,00|: Total da operação (R$ 100.000,00).</w:t>
      </w:r>
    </w:p>
    <w:p w:rsidR="00DD4BDD" w:rsidRPr="00FA3856" w:rsidRDefault="00DD4BDD" w:rsidP="00DD4BDD">
      <w:pPr>
        <w:pStyle w:val="Corpodetexto"/>
        <w:ind w:firstLine="708"/>
        <w:rPr>
          <w:rFonts w:ascii="Times New Roman" w:hAnsi="Times New Roman"/>
          <w:color w:val="002060"/>
          <w:szCs w:val="20"/>
        </w:rPr>
      </w:pPr>
      <w:r w:rsidRPr="00FA3856">
        <w:rPr>
          <w:rFonts w:ascii="Times New Roman" w:hAnsi="Times New Roman"/>
          <w:color w:val="002060"/>
          <w:szCs w:val="20"/>
        </w:rPr>
        <w:t>|11111111|: Código NCM do bem.</w:t>
      </w:r>
    </w:p>
    <w:p w:rsidR="0057688B" w:rsidRPr="00FA3856" w:rsidRDefault="0057688B" w:rsidP="00DD4BDD">
      <w:pPr>
        <w:pStyle w:val="Corpodetexto"/>
        <w:ind w:firstLine="708"/>
        <w:rPr>
          <w:rFonts w:ascii="Times New Roman" w:hAnsi="Times New Roman"/>
          <w:color w:val="002060"/>
          <w:szCs w:val="20"/>
        </w:rPr>
      </w:pPr>
      <w:r w:rsidRPr="00FA3856">
        <w:rPr>
          <w:rFonts w:ascii="Times New Roman" w:hAnsi="Times New Roman"/>
          <w:color w:val="002060"/>
          <w:szCs w:val="20"/>
        </w:rPr>
        <w:t>|100|: Quantidade.</w:t>
      </w:r>
    </w:p>
    <w:p w:rsidR="0057688B" w:rsidRPr="00FA3856" w:rsidRDefault="0057688B" w:rsidP="00DD4BDD">
      <w:pPr>
        <w:pStyle w:val="Corpodetexto"/>
        <w:ind w:firstLine="708"/>
        <w:rPr>
          <w:rFonts w:ascii="Times New Roman" w:hAnsi="Times New Roman"/>
          <w:color w:val="002060"/>
          <w:szCs w:val="20"/>
        </w:rPr>
      </w:pPr>
      <w:r w:rsidRPr="00FA3856">
        <w:rPr>
          <w:rFonts w:ascii="Times New Roman" w:hAnsi="Times New Roman"/>
          <w:color w:val="002060"/>
          <w:szCs w:val="20"/>
        </w:rPr>
        <w:t>|15|: Unidade de medida (15 = Unidade).</w:t>
      </w:r>
    </w:p>
    <w:p w:rsidR="004E57E7" w:rsidRPr="00FA3856" w:rsidRDefault="004E57E7" w:rsidP="00DD4BDD">
      <w:pPr>
        <w:pStyle w:val="Corpodetexto"/>
        <w:ind w:firstLine="708"/>
        <w:rPr>
          <w:rFonts w:ascii="Times New Roman" w:hAnsi="Times New Roman"/>
          <w:color w:val="002060"/>
          <w:szCs w:val="20"/>
        </w:rPr>
      </w:pPr>
      <w:r w:rsidRPr="00FA3856">
        <w:rPr>
          <w:rFonts w:ascii="Times New Roman" w:hAnsi="Times New Roman"/>
          <w:color w:val="002060"/>
          <w:szCs w:val="20"/>
        </w:rPr>
        <w:t>|PRL20|: Método do preço de revenda menos lucro (PRL 20%).</w:t>
      </w:r>
    </w:p>
    <w:p w:rsidR="004E57E7" w:rsidRPr="00FA3856" w:rsidRDefault="004E57E7" w:rsidP="00DD4BDD">
      <w:pPr>
        <w:pStyle w:val="Corpodetexto"/>
        <w:ind w:firstLine="708"/>
        <w:rPr>
          <w:rFonts w:ascii="Times New Roman" w:hAnsi="Times New Roman"/>
          <w:color w:val="002060"/>
          <w:szCs w:val="20"/>
        </w:rPr>
      </w:pPr>
      <w:r w:rsidRPr="00FA3856">
        <w:rPr>
          <w:rFonts w:ascii="Times New Roman" w:hAnsi="Times New Roman"/>
          <w:color w:val="002060"/>
          <w:szCs w:val="20"/>
        </w:rPr>
        <w:t>|90000,00|: Valor do preço médio ponderado de aquisição nas importações apurado no ano-calendário (R$ 90.000,00).</w:t>
      </w:r>
    </w:p>
    <w:p w:rsidR="004E57E7" w:rsidRPr="00FA3856" w:rsidRDefault="004E57E7" w:rsidP="004E57E7">
      <w:pPr>
        <w:pStyle w:val="Corpodetexto"/>
        <w:ind w:firstLine="708"/>
        <w:rPr>
          <w:rFonts w:ascii="Times New Roman" w:hAnsi="Times New Roman"/>
          <w:color w:val="002060"/>
          <w:szCs w:val="20"/>
        </w:rPr>
      </w:pPr>
      <w:r w:rsidRPr="00FA3856">
        <w:rPr>
          <w:rFonts w:ascii="Times New Roman" w:hAnsi="Times New Roman"/>
          <w:color w:val="002060"/>
          <w:szCs w:val="20"/>
        </w:rPr>
        <w:t>|90000,00|: Valor do preço médio ponderado de aquisição nas importações praticado no ano-calendário (R$ 90.000,00).</w:t>
      </w:r>
    </w:p>
    <w:p w:rsidR="006E0618" w:rsidRPr="00FA3856" w:rsidRDefault="006E0618" w:rsidP="004E57E7">
      <w:pPr>
        <w:pStyle w:val="Corpodetexto"/>
        <w:ind w:firstLine="708"/>
        <w:rPr>
          <w:rFonts w:ascii="Times New Roman" w:hAnsi="Times New Roman"/>
          <w:color w:val="002060"/>
          <w:szCs w:val="20"/>
        </w:rPr>
      </w:pPr>
      <w:r w:rsidRPr="00FA3856">
        <w:rPr>
          <w:rFonts w:ascii="Times New Roman" w:hAnsi="Times New Roman"/>
          <w:color w:val="002060"/>
          <w:szCs w:val="20"/>
        </w:rPr>
        <w:t>|1000,00|: Valor do ajuste (R$ 1.000,00).</w:t>
      </w:r>
    </w:p>
    <w:p w:rsidR="006E0618" w:rsidRPr="00FA3856" w:rsidRDefault="006E0618" w:rsidP="004E57E7">
      <w:pPr>
        <w:pStyle w:val="Corpodetexto"/>
        <w:ind w:firstLine="708"/>
        <w:rPr>
          <w:rFonts w:ascii="Times New Roman" w:hAnsi="Times New Roman"/>
          <w:color w:val="002060"/>
          <w:szCs w:val="20"/>
        </w:rPr>
      </w:pPr>
      <w:r w:rsidRPr="00FA3856">
        <w:rPr>
          <w:rFonts w:ascii="Times New Roman" w:hAnsi="Times New Roman"/>
          <w:color w:val="002060"/>
          <w:szCs w:val="20"/>
        </w:rPr>
        <w:t>|0,00|: Não há.</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|0,00|: Não há.</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|0,00|: Não há.</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 Não há.</w:t>
      </w:r>
    </w:p>
    <w:p w:rsidR="006E0618" w:rsidRPr="00FA3856" w:rsidRDefault="006E0618" w:rsidP="006E0618">
      <w:pPr>
        <w:pStyle w:val="Corpodetexto"/>
        <w:ind w:firstLine="708"/>
        <w:rPr>
          <w:rFonts w:ascii="Times New Roman" w:hAnsi="Times New Roman"/>
          <w:color w:val="002060"/>
          <w:szCs w:val="20"/>
        </w:rPr>
      </w:pPr>
      <w:r w:rsidRPr="00FA3856">
        <w:rPr>
          <w:rFonts w:ascii="Times New Roman" w:hAnsi="Times New Roman"/>
          <w:color w:val="002060"/>
          <w:szCs w:val="20"/>
        </w:rPr>
        <w:t>||: Não há.</w:t>
      </w:r>
    </w:p>
    <w:p w:rsidR="006E0618" w:rsidRPr="00FA3856" w:rsidRDefault="006E0618" w:rsidP="006E0618">
      <w:pPr>
        <w:pStyle w:val="Corpodetexto"/>
        <w:ind w:firstLine="708"/>
        <w:rPr>
          <w:rFonts w:ascii="Times New Roman" w:hAnsi="Times New Roman"/>
          <w:color w:val="002060"/>
          <w:szCs w:val="20"/>
        </w:rPr>
      </w:pPr>
    </w:p>
    <w:p w:rsidR="006E0618" w:rsidRPr="00FA3856" w:rsidRDefault="006E0618" w:rsidP="004E57E7">
      <w:pPr>
        <w:pStyle w:val="Corpodetexto"/>
        <w:ind w:firstLine="708"/>
        <w:rPr>
          <w:rFonts w:ascii="Times New Roman" w:hAnsi="Times New Roman"/>
          <w:color w:val="002060"/>
          <w:szCs w:val="20"/>
        </w:rPr>
      </w:pPr>
    </w:p>
    <w:p w:rsidR="006E0618" w:rsidRPr="00FA3856" w:rsidRDefault="006E0618" w:rsidP="004E57E7">
      <w:pPr>
        <w:pStyle w:val="Corpodetexto"/>
        <w:ind w:firstLine="708"/>
        <w:rPr>
          <w:rFonts w:ascii="Times New Roman" w:hAnsi="Times New Roman"/>
          <w:color w:val="002060"/>
          <w:szCs w:val="20"/>
        </w:rPr>
      </w:pPr>
    </w:p>
    <w:p w:rsidR="004E57E7" w:rsidRPr="00FA3856" w:rsidRDefault="004E57E7" w:rsidP="00DD4BDD">
      <w:pPr>
        <w:pStyle w:val="Corpodetexto"/>
        <w:ind w:firstLine="708"/>
        <w:rPr>
          <w:rFonts w:ascii="Times New Roman" w:hAnsi="Times New Roman"/>
          <w:color w:val="002060"/>
          <w:szCs w:val="20"/>
        </w:rPr>
      </w:pPr>
    </w:p>
    <w:p w:rsidR="004E57E7" w:rsidRPr="00FA3856" w:rsidRDefault="004E57E7" w:rsidP="00DD4BDD">
      <w:pPr>
        <w:pStyle w:val="Corpodetexto"/>
        <w:ind w:firstLine="708"/>
        <w:rPr>
          <w:rFonts w:ascii="Times New Roman" w:hAnsi="Times New Roman"/>
          <w:color w:val="002060"/>
          <w:szCs w:val="20"/>
        </w:rPr>
      </w:pPr>
    </w:p>
    <w:p w:rsidR="00280946" w:rsidRPr="00FA3856" w:rsidRDefault="00280946">
      <w:pPr>
        <w:spacing w:after="200" w:line="276" w:lineRule="auto"/>
        <w:rPr>
          <w:b/>
          <w:bCs/>
          <w:color w:val="0000FF"/>
          <w:szCs w:val="20"/>
        </w:rPr>
      </w:pPr>
      <w:r w:rsidRPr="00FA3856">
        <w:rPr>
          <w:color w:val="0000FF"/>
          <w:szCs w:val="20"/>
        </w:rPr>
        <w:br w:type="page"/>
      </w:r>
    </w:p>
    <w:p w:rsidR="00775A82" w:rsidRPr="00FA3856" w:rsidRDefault="00775A82" w:rsidP="00867F54">
      <w:pPr>
        <w:pStyle w:val="Ttulo4"/>
      </w:pPr>
      <w:bookmarkStart w:id="396" w:name="_Toc479713799"/>
      <w:r w:rsidRPr="00FA3856">
        <w:lastRenderedPageBreak/>
        <w:t>Registro X330: Operações com o Exterior – Contratantes das Importações</w:t>
      </w:r>
      <w:bookmarkEnd w:id="396"/>
    </w:p>
    <w:p w:rsidR="00775A82" w:rsidRPr="00FA3856" w:rsidRDefault="00775A82" w:rsidP="00775A82">
      <w:pPr>
        <w:rPr>
          <w:szCs w:val="20"/>
        </w:rPr>
      </w:pPr>
    </w:p>
    <w:p w:rsidR="00AC5C9F" w:rsidRPr="00FA3856" w:rsidRDefault="00AC5C9F" w:rsidP="00AC5C9F">
      <w:pPr>
        <w:ind w:firstLine="708"/>
        <w:jc w:val="both"/>
        <w:rPr>
          <w:bCs/>
          <w:szCs w:val="20"/>
        </w:rPr>
      </w:pPr>
      <w:r w:rsidRPr="00FA3856">
        <w:rPr>
          <w:bCs/>
          <w:szCs w:val="20"/>
        </w:rPr>
        <w:t>Este registro é habilitado ao se incluir cada operação no registro X320. Para cada operação incluída no registro, a pessoa jurídica deve informar, em ordem decrescente de valor, até 30 (trinta) pessoas vinculadas, domiciliadas em países com tributação favorecida ou cuja legislação oponha sigilo à composição societária, ou ainda, a partir de 1º de janeiro de 2009, que gozem, nos termos da legislação, de regime fiscal privilegiado, ainda que empreendidas por meio de interpostas pessoas, que sejam contratantes das importações ou operações financeiras.</w:t>
      </w:r>
    </w:p>
    <w:p w:rsidR="00DD4BDD" w:rsidRDefault="00AC5C9F" w:rsidP="008671CE">
      <w:pPr>
        <w:pStyle w:val="NormalWeb"/>
        <w:spacing w:before="0" w:after="0"/>
        <w:rPr>
          <w:rFonts w:ascii="Times New Roman" w:hAnsi="Times New Roman" w:cs="Times New Roman"/>
          <w:szCs w:val="20"/>
        </w:rPr>
      </w:pPr>
      <w:r w:rsidRPr="00FA3856">
        <w:rPr>
          <w:rFonts w:ascii="Times New Roman" w:hAnsi="Times New Roman" w:cs="Times New Roman"/>
          <w:szCs w:val="20"/>
        </w:rPr>
        <w:t> </w:t>
      </w:r>
    </w:p>
    <w:p w:rsidR="008671CE" w:rsidRPr="00FA3856" w:rsidRDefault="00B35FA3" w:rsidP="008671CE">
      <w:pPr>
        <w:pStyle w:val="NormalWeb"/>
        <w:spacing w:before="0" w:after="0"/>
        <w:jc w:val="center"/>
        <w:rPr>
          <w:rFonts w:ascii="Times New Roman" w:hAnsi="Times New Roman"/>
          <w:b/>
          <w:color w:val="002060"/>
          <w:szCs w:val="20"/>
        </w:rPr>
      </w:pPr>
      <w:r>
        <w:rPr>
          <w:rFonts w:ascii="Times New Roman" w:hAnsi="Times New Roman" w:cs="Times New Roman"/>
          <w:szCs w:val="20"/>
        </w:rPr>
        <w:object w:dxaOrig="14835" w:dyaOrig="5955">
          <v:shape id="_x0000_i1947" type="#_x0000_t75" style="width:792.75pt;height:288.75pt" o:ole="">
            <v:imagedata r:id="rId705" o:title=""/>
          </v:shape>
          <o:OLEObject Type="Link" ProgID="Excel.Sheet.12" ShapeID="_x0000_i1947" DrawAspect="Content" r:id="rId706" UpdateMode="Always">
            <o:LinkType>EnhancedMetaFile</o:LinkType>
            <o:LockedField>false</o:LockedField>
          </o:OLEObject>
        </w:object>
      </w:r>
    </w:p>
    <w:p w:rsidR="008671CE" w:rsidRDefault="008671CE" w:rsidP="00DD4BDD">
      <w:pPr>
        <w:pStyle w:val="Corpodetexto"/>
        <w:rPr>
          <w:rFonts w:ascii="Times New Roman" w:hAnsi="Times New Roman"/>
          <w:b/>
          <w:color w:val="002060"/>
          <w:szCs w:val="20"/>
        </w:rPr>
      </w:pPr>
    </w:p>
    <w:p w:rsidR="008671CE" w:rsidRDefault="00600647" w:rsidP="00DD4BDD">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DD4BDD" w:rsidRPr="00FA3856" w:rsidRDefault="00DD4BDD" w:rsidP="00DD4BDD">
      <w:pPr>
        <w:pStyle w:val="Corpodetexto"/>
        <w:rPr>
          <w:rFonts w:ascii="Times New Roman" w:hAnsi="Times New Roman"/>
          <w:b/>
          <w:color w:val="002060"/>
          <w:szCs w:val="20"/>
        </w:rPr>
      </w:pPr>
      <w:r w:rsidRPr="00FA3856">
        <w:rPr>
          <w:rFonts w:ascii="Times New Roman" w:hAnsi="Times New Roman"/>
          <w:b/>
          <w:color w:val="002060"/>
          <w:szCs w:val="20"/>
        </w:rPr>
        <w:t>|X330|PESSOA JURIDICA CONTRATANTE|249|1000000,00|01|</w:t>
      </w:r>
    </w:p>
    <w:p w:rsidR="00DD4BDD" w:rsidRPr="00FA3856" w:rsidRDefault="00DD4BDD" w:rsidP="00DD4BDD">
      <w:pPr>
        <w:pStyle w:val="Corpodetexto"/>
        <w:ind w:firstLine="708"/>
        <w:rPr>
          <w:rFonts w:ascii="Times New Roman" w:hAnsi="Times New Roman"/>
          <w:color w:val="002060"/>
          <w:szCs w:val="20"/>
        </w:rPr>
      </w:pPr>
      <w:r w:rsidRPr="00FA3856">
        <w:rPr>
          <w:rFonts w:ascii="Times New Roman" w:hAnsi="Times New Roman"/>
          <w:color w:val="002060"/>
          <w:szCs w:val="20"/>
        </w:rPr>
        <w:t>|X330|: Identificação do tipo do registro.</w:t>
      </w:r>
    </w:p>
    <w:p w:rsidR="00DD4BDD" w:rsidRPr="00FA3856" w:rsidRDefault="00DD4BDD" w:rsidP="00DD4BDD">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|PESSOA JURIDICA CONTRATANTE|: Razão </w:t>
      </w:r>
      <w:r w:rsidR="00AE7FBB" w:rsidRPr="00FA3856">
        <w:rPr>
          <w:rFonts w:ascii="Times New Roman" w:hAnsi="Times New Roman"/>
          <w:color w:val="002060"/>
          <w:szCs w:val="20"/>
        </w:rPr>
        <w:t>social</w:t>
      </w:r>
      <w:r w:rsidRPr="00FA3856">
        <w:rPr>
          <w:rFonts w:ascii="Times New Roman" w:hAnsi="Times New Roman"/>
          <w:color w:val="002060"/>
          <w:szCs w:val="20"/>
        </w:rPr>
        <w:t xml:space="preserve"> da pessoa jurídica contratante.</w:t>
      </w:r>
    </w:p>
    <w:p w:rsidR="00DD4BDD" w:rsidRPr="00FA3856" w:rsidRDefault="00DD4BDD" w:rsidP="00DD4BDD">
      <w:pPr>
        <w:pStyle w:val="Corpodetexto"/>
        <w:ind w:firstLine="708"/>
        <w:rPr>
          <w:rFonts w:ascii="Times New Roman" w:hAnsi="Times New Roman"/>
          <w:color w:val="002060"/>
          <w:szCs w:val="20"/>
        </w:rPr>
      </w:pPr>
      <w:r w:rsidRPr="00FA3856">
        <w:rPr>
          <w:rFonts w:ascii="Times New Roman" w:hAnsi="Times New Roman"/>
          <w:color w:val="002060"/>
          <w:szCs w:val="20"/>
        </w:rPr>
        <w:t>|249|: País (249 = Estados Unidas da América).</w:t>
      </w:r>
    </w:p>
    <w:p w:rsidR="00DD4BDD" w:rsidRPr="00FA3856" w:rsidRDefault="00DD4BDD" w:rsidP="00DD4BDD">
      <w:pPr>
        <w:pStyle w:val="Corpodetexto"/>
        <w:ind w:firstLine="708"/>
        <w:rPr>
          <w:rFonts w:ascii="Times New Roman" w:hAnsi="Times New Roman"/>
          <w:color w:val="002060"/>
          <w:szCs w:val="20"/>
        </w:rPr>
      </w:pPr>
      <w:r w:rsidRPr="00FA3856">
        <w:rPr>
          <w:rFonts w:ascii="Times New Roman" w:hAnsi="Times New Roman"/>
          <w:color w:val="002060"/>
          <w:szCs w:val="20"/>
        </w:rPr>
        <w:t>|1000000,00|: Valor da operação (R$ 1.000.000,00).</w:t>
      </w:r>
    </w:p>
    <w:p w:rsidR="00DD4BDD" w:rsidRPr="00FA3856" w:rsidRDefault="00DD4BDD" w:rsidP="00DD4BDD">
      <w:pPr>
        <w:pStyle w:val="Corpodetexto"/>
        <w:ind w:firstLine="708"/>
        <w:rPr>
          <w:rFonts w:ascii="Times New Roman" w:hAnsi="Times New Roman"/>
          <w:color w:val="002060"/>
          <w:szCs w:val="20"/>
        </w:rPr>
      </w:pPr>
      <w:r w:rsidRPr="00FA3856">
        <w:rPr>
          <w:rFonts w:ascii="Times New Roman" w:hAnsi="Times New Roman"/>
          <w:color w:val="002060"/>
          <w:szCs w:val="20"/>
        </w:rPr>
        <w:t>|03|: Condição da pessoa envolvida (03 = Residente/Domiciliada em país com tributação favorecida).</w:t>
      </w:r>
    </w:p>
    <w:p w:rsidR="009C76A6" w:rsidRPr="00FA3856" w:rsidRDefault="009C76A6" w:rsidP="00867F54">
      <w:pPr>
        <w:pStyle w:val="Ttulo4"/>
      </w:pPr>
      <w:bookmarkStart w:id="397" w:name="_Toc479713800"/>
      <w:r w:rsidRPr="00FA3856">
        <w:lastRenderedPageBreak/>
        <w:t>Registro X340: Identificação da Participação no Exterior</w:t>
      </w:r>
      <w:bookmarkEnd w:id="397"/>
    </w:p>
    <w:p w:rsidR="009C76A6" w:rsidRPr="00FA3856" w:rsidRDefault="009C76A6" w:rsidP="009C76A6">
      <w:pPr>
        <w:rPr>
          <w:szCs w:val="20"/>
        </w:rPr>
      </w:pPr>
    </w:p>
    <w:p w:rsidR="008F5FED" w:rsidRDefault="00485CFF" w:rsidP="008F5FED">
      <w:pPr>
        <w:ind w:firstLine="708"/>
        <w:jc w:val="both"/>
        <w:rPr>
          <w:bCs/>
          <w:szCs w:val="20"/>
        </w:rPr>
      </w:pPr>
      <w:r w:rsidRPr="00FA3856">
        <w:rPr>
          <w:bCs/>
          <w:szCs w:val="20"/>
        </w:rPr>
        <w:t>Este registro deve ser preenchido pela pessoa jurídica, tributada pelo lucro real ou a</w:t>
      </w:r>
      <w:r w:rsidR="00600647" w:rsidRPr="00FA3856">
        <w:rPr>
          <w:bCs/>
          <w:szCs w:val="20"/>
        </w:rPr>
        <w:t xml:space="preserve">rbitrado, domiciliada no Brasil, </w:t>
      </w:r>
      <w:r w:rsidRPr="00FA3856">
        <w:rPr>
          <w:bCs/>
          <w:szCs w:val="20"/>
        </w:rPr>
        <w:t>que tenha, no ano-calendário, participado no capital de pessoa jurídica domiciliada no exterior.</w:t>
      </w:r>
      <w:r w:rsidR="00AB6576" w:rsidRPr="00FA3856">
        <w:rPr>
          <w:bCs/>
          <w:szCs w:val="20"/>
        </w:rPr>
        <w:t xml:space="preserve"> Este registro também deve ser preenchido pela pessoa jurídica optante pelo Refis que se submeteu ao regime de tributação pelo lucro presumido.</w:t>
      </w:r>
    </w:p>
    <w:p w:rsidR="00297FA8" w:rsidRDefault="00297FA8" w:rsidP="008F5FED">
      <w:pPr>
        <w:ind w:firstLine="708"/>
        <w:jc w:val="both"/>
        <w:rPr>
          <w:b/>
          <w:szCs w:val="20"/>
        </w:rPr>
      </w:pPr>
    </w:p>
    <w:p w:rsidR="00297FA8" w:rsidRPr="0070069F" w:rsidRDefault="000E474A" w:rsidP="008F5FED">
      <w:pPr>
        <w:ind w:firstLine="708"/>
        <w:jc w:val="both"/>
        <w:rPr>
          <w:szCs w:val="20"/>
        </w:rPr>
      </w:pPr>
      <w:r w:rsidRPr="0070069F">
        <w:rPr>
          <w:szCs w:val="20"/>
        </w:rPr>
        <w:t>De acordo com o art. 19-A da Instrução Normativa RFB nº 1.520/2014, a opção pelo regime de caixa ou competência indicada no campo X340.IND_CONTROLE deve ser única para todas as coligadas no exterior.</w:t>
      </w:r>
    </w:p>
    <w:p w:rsidR="000E474A" w:rsidRPr="0070069F" w:rsidRDefault="000E474A" w:rsidP="008F5FED">
      <w:pPr>
        <w:ind w:firstLine="708"/>
        <w:jc w:val="both"/>
        <w:rPr>
          <w:szCs w:val="20"/>
        </w:rPr>
      </w:pPr>
    </w:p>
    <w:p w:rsidR="00297FA8" w:rsidRPr="0070069F" w:rsidRDefault="00297FA8" w:rsidP="000E474A">
      <w:pPr>
        <w:ind w:firstLine="708"/>
        <w:jc w:val="both"/>
        <w:rPr>
          <w:bCs/>
          <w:szCs w:val="20"/>
        </w:rPr>
      </w:pPr>
      <w:r w:rsidRPr="0070069F">
        <w:rPr>
          <w:bCs/>
          <w:szCs w:val="20"/>
        </w:rPr>
        <w:t>“Art. 19-A.  Opcionalmente, a pessoa jurídica domiciliada no Brasil poderá oferecer à tributação os lucros auferidos por intermédio de suas coligadas no exterior na forma prevista no art. 19, independentemente do descumprimento das condições previstas no caput do art. 17.</w:t>
      </w:r>
    </w:p>
    <w:p w:rsidR="000E474A" w:rsidRPr="0070069F" w:rsidRDefault="000E474A" w:rsidP="000E474A">
      <w:pPr>
        <w:ind w:firstLine="708"/>
        <w:jc w:val="both"/>
        <w:rPr>
          <w:bCs/>
          <w:szCs w:val="20"/>
        </w:rPr>
      </w:pPr>
    </w:p>
    <w:p w:rsidR="00297FA8" w:rsidRPr="0070069F" w:rsidRDefault="00297FA8" w:rsidP="000E474A">
      <w:pPr>
        <w:ind w:firstLine="708"/>
        <w:jc w:val="both"/>
        <w:rPr>
          <w:bCs/>
          <w:szCs w:val="20"/>
        </w:rPr>
      </w:pPr>
      <w:r w:rsidRPr="0070069F">
        <w:rPr>
          <w:bCs/>
          <w:szCs w:val="20"/>
        </w:rPr>
        <w:t>§ 1º  A pessoa jurídica deverá comunicar a opção de que trata o caput à RFB por intermédio da Escrituração Contábil Fiscal (ECF), prevista na Instrução Normativa RFB nº 1.422, de 2013, relativa ao respectivo ano-calendário da escrituração.</w:t>
      </w:r>
    </w:p>
    <w:p w:rsidR="000E474A" w:rsidRPr="0070069F" w:rsidRDefault="000E474A" w:rsidP="000E474A">
      <w:pPr>
        <w:ind w:firstLine="708"/>
        <w:jc w:val="both"/>
        <w:rPr>
          <w:bCs/>
          <w:szCs w:val="20"/>
        </w:rPr>
      </w:pPr>
    </w:p>
    <w:p w:rsidR="00297FA8" w:rsidRPr="0070069F" w:rsidRDefault="00297FA8" w:rsidP="000E474A">
      <w:pPr>
        <w:ind w:firstLine="708"/>
        <w:jc w:val="both"/>
        <w:rPr>
          <w:bCs/>
          <w:szCs w:val="20"/>
        </w:rPr>
      </w:pPr>
      <w:r w:rsidRPr="0070069F">
        <w:rPr>
          <w:bCs/>
          <w:szCs w:val="20"/>
        </w:rPr>
        <w:t>§ 2º  A opção de que trata o caput:</w:t>
      </w:r>
    </w:p>
    <w:p w:rsidR="000E474A" w:rsidRPr="0070069F" w:rsidRDefault="000E474A" w:rsidP="000E474A">
      <w:pPr>
        <w:ind w:firstLine="708"/>
        <w:jc w:val="both"/>
        <w:rPr>
          <w:bCs/>
          <w:szCs w:val="20"/>
        </w:rPr>
      </w:pPr>
    </w:p>
    <w:p w:rsidR="00297FA8" w:rsidRPr="0070069F" w:rsidRDefault="00297FA8" w:rsidP="000E474A">
      <w:pPr>
        <w:ind w:firstLine="708"/>
        <w:jc w:val="both"/>
        <w:rPr>
          <w:bCs/>
          <w:szCs w:val="20"/>
        </w:rPr>
      </w:pPr>
      <w:r w:rsidRPr="0070069F">
        <w:rPr>
          <w:bCs/>
          <w:szCs w:val="20"/>
        </w:rPr>
        <w:t>I - se aplica ao IRPJ e à CSLL;</w:t>
      </w:r>
    </w:p>
    <w:p w:rsidR="000E474A" w:rsidRPr="0070069F" w:rsidRDefault="000E474A" w:rsidP="000E474A">
      <w:pPr>
        <w:ind w:firstLine="708"/>
        <w:jc w:val="both"/>
        <w:rPr>
          <w:b/>
          <w:bCs/>
          <w:szCs w:val="20"/>
        </w:rPr>
      </w:pPr>
    </w:p>
    <w:p w:rsidR="00297FA8" w:rsidRPr="0070069F" w:rsidRDefault="00297FA8" w:rsidP="000E474A">
      <w:pPr>
        <w:ind w:firstLine="708"/>
        <w:jc w:val="both"/>
        <w:rPr>
          <w:b/>
          <w:bCs/>
          <w:szCs w:val="20"/>
        </w:rPr>
      </w:pPr>
      <w:r w:rsidRPr="0070069F">
        <w:rPr>
          <w:b/>
          <w:bCs/>
          <w:szCs w:val="20"/>
        </w:rPr>
        <w:t>II - deve englobar todas as coligadas no exterior, não sendo possível a opção parcial; e</w:t>
      </w:r>
    </w:p>
    <w:p w:rsidR="000E474A" w:rsidRPr="0070069F" w:rsidRDefault="000E474A" w:rsidP="000E474A">
      <w:pPr>
        <w:ind w:firstLine="708"/>
        <w:jc w:val="both"/>
        <w:rPr>
          <w:bCs/>
          <w:szCs w:val="20"/>
        </w:rPr>
      </w:pPr>
    </w:p>
    <w:p w:rsidR="00297FA8" w:rsidRPr="0070069F" w:rsidRDefault="00297FA8" w:rsidP="000E474A">
      <w:pPr>
        <w:ind w:firstLine="708"/>
        <w:jc w:val="both"/>
        <w:rPr>
          <w:bCs/>
          <w:szCs w:val="20"/>
        </w:rPr>
      </w:pPr>
      <w:r w:rsidRPr="0070069F">
        <w:rPr>
          <w:bCs/>
          <w:szCs w:val="20"/>
        </w:rPr>
        <w:t>III - é irretratável, não sendo válida a ECF retificadora fora do prazo de sua entrega para a comunicação de que trata o § 1º.</w:t>
      </w:r>
    </w:p>
    <w:p w:rsidR="000E474A" w:rsidRPr="0070069F" w:rsidRDefault="000E474A" w:rsidP="000E474A">
      <w:pPr>
        <w:ind w:firstLine="708"/>
        <w:jc w:val="both"/>
        <w:rPr>
          <w:bCs/>
          <w:szCs w:val="20"/>
        </w:rPr>
      </w:pPr>
    </w:p>
    <w:p w:rsidR="00297FA8" w:rsidRPr="000E474A" w:rsidRDefault="00297FA8" w:rsidP="000E474A">
      <w:pPr>
        <w:ind w:firstLine="708"/>
        <w:jc w:val="both"/>
        <w:rPr>
          <w:bCs/>
          <w:szCs w:val="20"/>
        </w:rPr>
      </w:pPr>
      <w:r w:rsidRPr="0070069F">
        <w:rPr>
          <w:bCs/>
          <w:szCs w:val="20"/>
        </w:rPr>
        <w:t>§ 3º  O disposto neste artigo não se aplica às hipóteses em que a pessoa jurídica coligada domiciliada no Brasil é equiparada à controladora, nos termos do art. 15.”</w:t>
      </w:r>
    </w:p>
    <w:p w:rsidR="00297FA8" w:rsidRDefault="00297FA8" w:rsidP="008F5FED">
      <w:pPr>
        <w:ind w:firstLine="708"/>
        <w:jc w:val="both"/>
        <w:rPr>
          <w:b/>
          <w:szCs w:val="20"/>
        </w:rPr>
      </w:pPr>
    </w:p>
    <w:p w:rsidR="000E474A" w:rsidRDefault="000E474A" w:rsidP="000E474A">
      <w:pPr>
        <w:ind w:firstLine="708"/>
        <w:jc w:val="both"/>
        <w:rPr>
          <w:b/>
          <w:szCs w:val="20"/>
        </w:rPr>
      </w:pPr>
      <w:r w:rsidRPr="00FA3856">
        <w:rPr>
          <w:b/>
          <w:szCs w:val="20"/>
        </w:rPr>
        <w:t>Atenção: A empresa que fizer a opção prevista no art. 96 da Lei n</w:t>
      </w:r>
      <w:r w:rsidRPr="00FA3856">
        <w:rPr>
          <w:b/>
          <w:szCs w:val="20"/>
          <w:u w:val="single"/>
          <w:vertAlign w:val="superscript"/>
        </w:rPr>
        <w:t>o</w:t>
      </w:r>
      <w:r w:rsidRPr="00FA3856">
        <w:rPr>
          <w:b/>
          <w:szCs w:val="20"/>
        </w:rPr>
        <w:t xml:space="preserve"> 12.973/2014 deverá preencher </w:t>
      </w:r>
      <w:r w:rsidR="00DF20F8" w:rsidRPr="00FA3856">
        <w:rPr>
          <w:b/>
          <w:szCs w:val="20"/>
        </w:rPr>
        <w:t>dos registros</w:t>
      </w:r>
      <w:r w:rsidRPr="00FA3856">
        <w:rPr>
          <w:b/>
          <w:szCs w:val="20"/>
        </w:rPr>
        <w:t xml:space="preserve"> X340 a X356, caso seja aplicável.</w:t>
      </w:r>
    </w:p>
    <w:p w:rsidR="000E474A" w:rsidRDefault="000E474A" w:rsidP="000E474A">
      <w:pPr>
        <w:ind w:firstLine="708"/>
        <w:jc w:val="both"/>
        <w:rPr>
          <w:b/>
          <w:szCs w:val="20"/>
        </w:rPr>
      </w:pPr>
    </w:p>
    <w:p w:rsidR="00297FA8" w:rsidRPr="008F5FED" w:rsidRDefault="00297FA8" w:rsidP="008F5FED">
      <w:pPr>
        <w:ind w:firstLine="708"/>
        <w:jc w:val="both"/>
        <w:rPr>
          <w:bCs/>
          <w:szCs w:val="20"/>
        </w:rPr>
      </w:pPr>
    </w:p>
    <w:p w:rsidR="00297FA8" w:rsidRDefault="00297FA8">
      <w:pPr>
        <w:spacing w:after="200" w:line="276" w:lineRule="auto"/>
        <w:rPr>
          <w:b/>
          <w:bCs/>
          <w:szCs w:val="20"/>
        </w:rPr>
      </w:pPr>
      <w:r>
        <w:rPr>
          <w:b/>
          <w:bCs/>
          <w:szCs w:val="20"/>
        </w:rPr>
        <w:br w:type="page"/>
      </w:r>
    </w:p>
    <w:p w:rsidR="008F5FED" w:rsidRDefault="008F5FED" w:rsidP="008F5FED">
      <w:pPr>
        <w:jc w:val="center"/>
        <w:rPr>
          <w:b/>
          <w:bCs/>
          <w:szCs w:val="20"/>
        </w:rPr>
      </w:pPr>
    </w:p>
    <w:p w:rsidR="008F5FED" w:rsidRPr="00FA3856" w:rsidRDefault="00B35FA3" w:rsidP="008F5FED">
      <w:pPr>
        <w:jc w:val="center"/>
        <w:rPr>
          <w:b/>
          <w:bCs/>
          <w:szCs w:val="20"/>
        </w:rPr>
      </w:pPr>
      <w:r>
        <w:rPr>
          <w:b/>
          <w:bCs/>
          <w:szCs w:val="20"/>
        </w:rPr>
        <w:object w:dxaOrig="14835" w:dyaOrig="7470">
          <v:shape id="_x0000_i1949" type="#_x0000_t75" style="width:792.75pt;height:361.5pt" o:ole="">
            <v:imagedata r:id="rId707" o:title=""/>
          </v:shape>
          <o:OLEObject Type="Link" ProgID="Excel.Sheet.12" ShapeID="_x0000_i1949" DrawAspect="Content" r:id="rId708" UpdateMode="Always">
            <o:LinkType>EnhancedMetaFile</o:LinkType>
            <o:LockedField>false</o:LockedField>
          </o:OLEObject>
        </w:object>
      </w:r>
    </w:p>
    <w:p w:rsidR="008F5FED" w:rsidRDefault="008F5FED">
      <w:pPr>
        <w:spacing w:after="200" w:line="276" w:lineRule="auto"/>
        <w:rPr>
          <w:rFonts w:cs="Times New Roman"/>
          <w:szCs w:val="20"/>
          <w:lang w:val="pt-PT"/>
        </w:rPr>
      </w:pPr>
      <w:r>
        <w:rPr>
          <w:rFonts w:cs="Times New Roman"/>
          <w:szCs w:val="20"/>
          <w:lang w:val="pt-PT"/>
        </w:rPr>
        <w:br w:type="page"/>
      </w:r>
    </w:p>
    <w:p w:rsidR="000C4F4A" w:rsidRDefault="00B35FA3" w:rsidP="000C4F4A">
      <w:pPr>
        <w:spacing w:after="200" w:line="276" w:lineRule="auto"/>
        <w:jc w:val="center"/>
        <w:rPr>
          <w:rFonts w:cs="Times New Roman"/>
          <w:b/>
          <w:bCs/>
          <w:szCs w:val="20"/>
          <w:lang w:val="pt-PT"/>
        </w:rPr>
      </w:pPr>
      <w:r>
        <w:rPr>
          <w:rFonts w:cs="Times New Roman"/>
          <w:szCs w:val="20"/>
          <w:lang w:val="pt-PT"/>
        </w:rPr>
        <w:object w:dxaOrig="14835" w:dyaOrig="8250">
          <v:shape id="_x0000_i1951" type="#_x0000_t75" style="width:792.75pt;height:397.5pt" o:ole="">
            <v:imagedata r:id="rId709" o:title=""/>
          </v:shape>
          <o:OLEObject Type="Link" ProgID="Excel.Sheet.12" ShapeID="_x0000_i1951" DrawAspect="Content" r:id="rId710" UpdateMode="Always">
            <o:LinkType>EnhancedMetaFile</o:LinkType>
            <o:LockedField>false</o:LockedField>
          </o:OLEObject>
        </w:object>
      </w:r>
    </w:p>
    <w:p w:rsidR="00F56419" w:rsidRDefault="00F56419">
      <w:pPr>
        <w:spacing w:after="200" w:line="276" w:lineRule="auto"/>
        <w:rPr>
          <w:rFonts w:cs="Times New Roman"/>
          <w:szCs w:val="20"/>
          <w:lang w:val="pt-PT"/>
        </w:rPr>
      </w:pPr>
    </w:p>
    <w:p w:rsidR="00F56419" w:rsidRDefault="00F56419">
      <w:pPr>
        <w:spacing w:after="200" w:line="276" w:lineRule="auto"/>
        <w:rPr>
          <w:rFonts w:cs="Times New Roman"/>
          <w:szCs w:val="20"/>
          <w:lang w:val="pt-PT"/>
        </w:rPr>
      </w:pPr>
    </w:p>
    <w:p w:rsidR="000C4F4A" w:rsidRDefault="000C4F4A">
      <w:pPr>
        <w:spacing w:after="200" w:line="276" w:lineRule="auto"/>
        <w:rPr>
          <w:rFonts w:cs="Times New Roman"/>
          <w:b/>
          <w:bCs/>
          <w:szCs w:val="20"/>
          <w:lang w:val="pt-PT"/>
        </w:rPr>
      </w:pPr>
      <w:r>
        <w:rPr>
          <w:rFonts w:cs="Times New Roman"/>
          <w:szCs w:val="20"/>
          <w:lang w:val="pt-PT"/>
        </w:rPr>
        <w:br w:type="page"/>
      </w:r>
      <w:r w:rsidR="00B35FA3">
        <w:rPr>
          <w:rFonts w:cs="Times New Roman"/>
          <w:szCs w:val="20"/>
          <w:lang w:val="pt-PT"/>
        </w:rPr>
        <w:object w:dxaOrig="14835" w:dyaOrig="330">
          <v:shape id="_x0000_i1953" type="#_x0000_t75" style="width:792.75pt;height:16.5pt" o:ole="">
            <v:imagedata r:id="rId711" o:title=""/>
          </v:shape>
          <o:OLEObject Type="Link" ProgID="Excel.Sheet.12" ShapeID="_x0000_i1953" DrawAspect="Content" r:id="rId712" UpdateMode="Always">
            <o:LinkType>EnhancedMetaFile</o:LinkType>
            <o:LockedField>false</o:LockedField>
          </o:OLEObject>
        </w:object>
      </w:r>
    </w:p>
    <w:p w:rsidR="009C76A6" w:rsidRPr="00FA3856" w:rsidRDefault="00F40AD9" w:rsidP="009C76A6">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w:t>
      </w:r>
      <w:r w:rsidR="009C76A6" w:rsidRPr="00FA3856">
        <w:rPr>
          <w:rFonts w:ascii="Times New Roman" w:hAnsi="Times New Roman" w:cs="Times New Roman"/>
          <w:szCs w:val="20"/>
          <w:lang w:val="pt-PT"/>
        </w:rPr>
        <w:t xml:space="preserve"> – Regras de Validação de Campos:</w:t>
      </w:r>
    </w:p>
    <w:p w:rsidR="009C76A6" w:rsidRPr="00FA3856" w:rsidRDefault="009C76A6" w:rsidP="009C76A6">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9C76A6" w:rsidRPr="00FA3856" w:rsidTr="00FC6C6D">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9C76A6" w:rsidRPr="00FA3856" w:rsidRDefault="009C76A6" w:rsidP="009C76A6">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9C76A6" w:rsidRPr="00FA3856" w:rsidRDefault="009C76A6" w:rsidP="009C76A6">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9C76A6" w:rsidRPr="00FA3856" w:rsidRDefault="009C76A6" w:rsidP="009C76A6">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9C76A6" w:rsidRPr="00FA3856" w:rsidRDefault="009C76A6" w:rsidP="009C76A6">
            <w:pPr>
              <w:pStyle w:val="PSDS-CorpodeTexto0"/>
              <w:jc w:val="center"/>
              <w:rPr>
                <w:rFonts w:ascii="Times New Roman" w:hAnsi="Times New Roman"/>
                <w:b/>
                <w:bCs/>
              </w:rPr>
            </w:pPr>
            <w:r w:rsidRPr="00FA3856">
              <w:rPr>
                <w:rFonts w:ascii="Times New Roman" w:hAnsi="Times New Roman"/>
                <w:b/>
                <w:bCs/>
              </w:rPr>
              <w:t>Tipo</w:t>
            </w:r>
          </w:p>
        </w:tc>
      </w:tr>
      <w:tr w:rsidR="000E474A" w:rsidRPr="00FA3856" w:rsidTr="00BA0AAC">
        <w:trPr>
          <w:jc w:val="center"/>
        </w:trPr>
        <w:tc>
          <w:tcPr>
            <w:tcW w:w="485" w:type="dxa"/>
            <w:tcBorders>
              <w:top w:val="single" w:sz="6" w:space="0" w:color="auto"/>
              <w:left w:val="single" w:sz="6" w:space="0" w:color="auto"/>
              <w:bottom w:val="single" w:sz="6" w:space="0" w:color="auto"/>
              <w:right w:val="single" w:sz="6" w:space="0" w:color="auto"/>
            </w:tcBorders>
          </w:tcPr>
          <w:p w:rsidR="000E474A" w:rsidRPr="00D756FC" w:rsidRDefault="000E474A" w:rsidP="00BA0AAC">
            <w:pPr>
              <w:pStyle w:val="PSDS-CorpodeTexto0"/>
              <w:suppressAutoHyphens w:val="0"/>
              <w:rPr>
                <w:rFonts w:ascii="Times New Roman" w:hAnsi="Times New Roman"/>
                <w:b/>
                <w:bCs/>
                <w:lang w:val="pt-PT"/>
              </w:rPr>
            </w:pPr>
            <w:r w:rsidRPr="00D756FC">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0E474A" w:rsidRPr="00D756FC" w:rsidRDefault="000E474A" w:rsidP="00BA0AAC">
            <w:pPr>
              <w:pStyle w:val="PSDS-CorpodeTexto0"/>
              <w:rPr>
                <w:rFonts w:ascii="Times New Roman" w:hAnsi="Times New Roman"/>
              </w:rPr>
            </w:pPr>
            <w:r w:rsidRPr="00D756FC">
              <w:rPr>
                <w:rFonts w:ascii="Times New Roman" w:hAnsi="Times New Roman"/>
                <w:bCs/>
                <w:lang w:val="pt-PT"/>
              </w:rPr>
              <w:t>IND_CONTROLE</w:t>
            </w:r>
          </w:p>
        </w:tc>
        <w:tc>
          <w:tcPr>
            <w:tcW w:w="12168" w:type="dxa"/>
            <w:tcBorders>
              <w:top w:val="single" w:sz="6" w:space="0" w:color="auto"/>
              <w:left w:val="single" w:sz="6" w:space="0" w:color="auto"/>
              <w:bottom w:val="single" w:sz="6" w:space="0" w:color="auto"/>
              <w:right w:val="single" w:sz="6" w:space="0" w:color="auto"/>
            </w:tcBorders>
          </w:tcPr>
          <w:p w:rsidR="000E474A" w:rsidRPr="00D756FC" w:rsidRDefault="000E474A" w:rsidP="00BA0AAC">
            <w:pPr>
              <w:pStyle w:val="Corpodetexto"/>
              <w:rPr>
                <w:rFonts w:ascii="Times New Roman" w:hAnsi="Times New Roman"/>
                <w:szCs w:val="20"/>
              </w:rPr>
            </w:pPr>
            <w:r w:rsidRPr="00D756FC">
              <w:rPr>
                <w:rFonts w:ascii="Times New Roman" w:hAnsi="Times New Roman"/>
                <w:b/>
                <w:szCs w:val="20"/>
              </w:rPr>
              <w:t xml:space="preserve">REGRA_OPCAO_REGIME: </w:t>
            </w:r>
            <w:r w:rsidRPr="00D756FC">
              <w:rPr>
                <w:rFonts w:ascii="Times New Roman" w:hAnsi="Times New Roman"/>
                <w:szCs w:val="20"/>
              </w:rPr>
              <w:t>Verifica, qua</w:t>
            </w:r>
            <w:r w:rsidR="006A693D" w:rsidRPr="00D756FC">
              <w:rPr>
                <w:rFonts w:ascii="Times New Roman" w:hAnsi="Times New Roman"/>
                <w:szCs w:val="20"/>
              </w:rPr>
              <w:t>ndo X340.IND_CONTROLE igual a “10</w:t>
            </w:r>
            <w:r w:rsidRPr="00D756FC">
              <w:rPr>
                <w:rFonts w:ascii="Times New Roman" w:hAnsi="Times New Roman"/>
                <w:szCs w:val="20"/>
              </w:rPr>
              <w:t xml:space="preserve">”, se não existe outro registro X340 com X340.IND_CONTROLE igual a </w:t>
            </w:r>
            <w:r w:rsidR="006A693D" w:rsidRPr="00D756FC">
              <w:rPr>
                <w:rFonts w:ascii="Times New Roman" w:hAnsi="Times New Roman"/>
                <w:szCs w:val="20"/>
              </w:rPr>
              <w:t xml:space="preserve">“4” ou </w:t>
            </w:r>
            <w:r w:rsidRPr="00D756FC">
              <w:rPr>
                <w:rFonts w:ascii="Times New Roman" w:hAnsi="Times New Roman"/>
                <w:szCs w:val="20"/>
              </w:rPr>
              <w:t>“6”. Verifica, quando X340.IND_CONTROLE igual a</w:t>
            </w:r>
            <w:r w:rsidR="006A693D" w:rsidRPr="00D756FC">
              <w:rPr>
                <w:rFonts w:ascii="Times New Roman" w:hAnsi="Times New Roman"/>
                <w:szCs w:val="20"/>
              </w:rPr>
              <w:t xml:space="preserve"> “4’ ou </w:t>
            </w:r>
            <w:r w:rsidRPr="00D756FC">
              <w:rPr>
                <w:rFonts w:ascii="Times New Roman" w:hAnsi="Times New Roman"/>
                <w:szCs w:val="20"/>
              </w:rPr>
              <w:t xml:space="preserve">“6”, se não existe outro registro X340 </w:t>
            </w:r>
            <w:r w:rsidR="006A693D" w:rsidRPr="00D756FC">
              <w:rPr>
                <w:rFonts w:ascii="Times New Roman" w:hAnsi="Times New Roman"/>
                <w:szCs w:val="20"/>
              </w:rPr>
              <w:t>com X340.IND_CONTROLE igual a “10</w:t>
            </w:r>
            <w:r w:rsidRPr="00D756FC">
              <w:rPr>
                <w:rFonts w:ascii="Times New Roman" w:hAnsi="Times New Roman"/>
                <w:szCs w:val="20"/>
              </w:rPr>
              <w:t>”.</w:t>
            </w:r>
          </w:p>
        </w:tc>
        <w:tc>
          <w:tcPr>
            <w:tcW w:w="717" w:type="dxa"/>
            <w:tcBorders>
              <w:top w:val="single" w:sz="6" w:space="0" w:color="auto"/>
              <w:left w:val="single" w:sz="6" w:space="0" w:color="auto"/>
              <w:bottom w:val="single" w:sz="6" w:space="0" w:color="auto"/>
              <w:right w:val="single" w:sz="6" w:space="0" w:color="auto"/>
            </w:tcBorders>
          </w:tcPr>
          <w:p w:rsidR="000E474A" w:rsidRPr="00FA3856" w:rsidRDefault="000E474A" w:rsidP="00BA0AAC">
            <w:pPr>
              <w:pStyle w:val="PSDS-CorpodeTexto0"/>
              <w:rPr>
                <w:rFonts w:ascii="Times New Roman" w:hAnsi="Times New Roman"/>
              </w:rPr>
            </w:pPr>
            <w:r w:rsidRPr="00D756FC">
              <w:rPr>
                <w:rFonts w:ascii="Times New Roman" w:hAnsi="Times New Roman"/>
              </w:rPr>
              <w:t>Erro</w:t>
            </w:r>
          </w:p>
        </w:tc>
      </w:tr>
      <w:tr w:rsidR="005072BB" w:rsidRPr="00FA3856" w:rsidTr="002A7CB6">
        <w:trPr>
          <w:jc w:val="center"/>
        </w:trPr>
        <w:tc>
          <w:tcPr>
            <w:tcW w:w="485" w:type="dxa"/>
            <w:tcBorders>
              <w:top w:val="single" w:sz="6" w:space="0" w:color="auto"/>
              <w:left w:val="single" w:sz="6" w:space="0" w:color="auto"/>
              <w:bottom w:val="single" w:sz="6" w:space="0" w:color="auto"/>
              <w:right w:val="single" w:sz="6" w:space="0" w:color="auto"/>
            </w:tcBorders>
          </w:tcPr>
          <w:p w:rsidR="005072BB" w:rsidRPr="00FA3856" w:rsidRDefault="005072BB" w:rsidP="002A7CB6">
            <w:pPr>
              <w:pStyle w:val="PSDS-CorpodeTexto0"/>
              <w:suppressAutoHyphens w:val="0"/>
              <w:rPr>
                <w:rFonts w:ascii="Times New Roman" w:hAnsi="Times New Roman"/>
                <w:b/>
                <w:bCs/>
                <w:lang w:val="pt-PT"/>
              </w:rPr>
            </w:pPr>
            <w:r w:rsidRPr="00FA3856">
              <w:rPr>
                <w:rFonts w:ascii="Times New Roman" w:hAnsi="Times New Roman"/>
                <w:b/>
                <w:bCs/>
                <w:lang w:val="pt-PT"/>
              </w:rPr>
              <w:t>8</w:t>
            </w:r>
          </w:p>
        </w:tc>
        <w:tc>
          <w:tcPr>
            <w:tcW w:w="3000" w:type="dxa"/>
            <w:tcBorders>
              <w:top w:val="single" w:sz="6" w:space="0" w:color="auto"/>
              <w:left w:val="single" w:sz="6" w:space="0" w:color="auto"/>
              <w:bottom w:val="single" w:sz="6" w:space="0" w:color="auto"/>
              <w:right w:val="single" w:sz="6" w:space="0" w:color="auto"/>
            </w:tcBorders>
          </w:tcPr>
          <w:p w:rsidR="005072BB" w:rsidRPr="00FA3856" w:rsidRDefault="005072BB" w:rsidP="002A7CB6">
            <w:pPr>
              <w:pStyle w:val="PSDS-CorpodeTexto0"/>
              <w:rPr>
                <w:rFonts w:ascii="Times New Roman" w:hAnsi="Times New Roman"/>
              </w:rPr>
            </w:pPr>
            <w:r w:rsidRPr="00FA3856">
              <w:rPr>
                <w:rFonts w:ascii="Times New Roman" w:hAnsi="Times New Roman"/>
                <w:bCs/>
                <w:lang w:val="pt-PT"/>
              </w:rPr>
              <w:t>MOT_NAO_CONSOL</w:t>
            </w:r>
          </w:p>
        </w:tc>
        <w:tc>
          <w:tcPr>
            <w:tcW w:w="12168" w:type="dxa"/>
            <w:tcBorders>
              <w:top w:val="single" w:sz="6" w:space="0" w:color="auto"/>
              <w:left w:val="single" w:sz="6" w:space="0" w:color="auto"/>
              <w:bottom w:val="single" w:sz="6" w:space="0" w:color="auto"/>
              <w:right w:val="single" w:sz="6" w:space="0" w:color="auto"/>
            </w:tcBorders>
          </w:tcPr>
          <w:p w:rsidR="005072BB" w:rsidRPr="00FA3856" w:rsidRDefault="005072BB" w:rsidP="002A7CB6">
            <w:pPr>
              <w:pStyle w:val="Corpodetexto"/>
              <w:rPr>
                <w:rFonts w:ascii="Times New Roman" w:hAnsi="Times New Roman"/>
                <w:szCs w:val="20"/>
              </w:rPr>
            </w:pPr>
            <w:r w:rsidRPr="00FA3856">
              <w:rPr>
                <w:rFonts w:ascii="Times New Roman" w:hAnsi="Times New Roman"/>
                <w:b/>
                <w:szCs w:val="20"/>
              </w:rPr>
              <w:t xml:space="preserve">REGRA_MOTIVO_NAO_CONSOL_PREENCHER: </w:t>
            </w:r>
            <w:r w:rsidRPr="00FA3856">
              <w:rPr>
                <w:rFonts w:ascii="Times New Roman" w:hAnsi="Times New Roman"/>
                <w:szCs w:val="20"/>
              </w:rPr>
              <w:t>Verifica, quando X340.IND_CONSOL igual a “N”, se X340.MOT_NAO_CONSOL está preenchido.</w:t>
            </w:r>
          </w:p>
          <w:p w:rsidR="005072BB" w:rsidRPr="00FA3856" w:rsidRDefault="005072BB" w:rsidP="002A7CB6">
            <w:pPr>
              <w:pStyle w:val="Corpodetexto"/>
              <w:rPr>
                <w:rFonts w:ascii="Times New Roman" w:hAnsi="Times New Roman"/>
                <w:szCs w:val="20"/>
              </w:rPr>
            </w:pPr>
          </w:p>
          <w:p w:rsidR="005072BB" w:rsidRPr="00FA3856" w:rsidRDefault="005072BB" w:rsidP="002A7CB6">
            <w:pPr>
              <w:pStyle w:val="Corpodetexto"/>
              <w:rPr>
                <w:rFonts w:ascii="Times New Roman" w:hAnsi="Times New Roman"/>
                <w:szCs w:val="20"/>
              </w:rPr>
            </w:pPr>
            <w:r w:rsidRPr="00FA3856">
              <w:rPr>
                <w:rFonts w:ascii="Times New Roman" w:hAnsi="Times New Roman"/>
                <w:b/>
                <w:szCs w:val="20"/>
              </w:rPr>
              <w:t xml:space="preserve">REGRA_MOTIVO_NAO_CONSOL_NAO_PREENCHER: </w:t>
            </w:r>
            <w:r w:rsidRPr="00FA3856">
              <w:rPr>
                <w:rFonts w:ascii="Times New Roman" w:hAnsi="Times New Roman"/>
                <w:szCs w:val="20"/>
              </w:rPr>
              <w:t>Verifica, quando X340.IND_CONSOL igual a “S”, se X340.MOT_NAO_CONSOL não está preenchido.</w:t>
            </w:r>
          </w:p>
        </w:tc>
        <w:tc>
          <w:tcPr>
            <w:tcW w:w="717" w:type="dxa"/>
            <w:tcBorders>
              <w:top w:val="single" w:sz="6" w:space="0" w:color="auto"/>
              <w:left w:val="single" w:sz="6" w:space="0" w:color="auto"/>
              <w:bottom w:val="single" w:sz="6" w:space="0" w:color="auto"/>
              <w:right w:val="single" w:sz="6" w:space="0" w:color="auto"/>
            </w:tcBorders>
          </w:tcPr>
          <w:p w:rsidR="005072BB" w:rsidRPr="00FA3856" w:rsidRDefault="005072BB" w:rsidP="002A7CB6">
            <w:pPr>
              <w:pStyle w:val="PSDS-CorpodeTexto0"/>
              <w:rPr>
                <w:rFonts w:ascii="Times New Roman" w:hAnsi="Times New Roman"/>
              </w:rPr>
            </w:pPr>
            <w:r w:rsidRPr="00FA3856">
              <w:rPr>
                <w:rFonts w:ascii="Times New Roman" w:hAnsi="Times New Roman"/>
              </w:rPr>
              <w:t>Erro</w:t>
            </w:r>
          </w:p>
          <w:p w:rsidR="005072BB" w:rsidRPr="00FA3856" w:rsidRDefault="005072BB" w:rsidP="002A7CB6">
            <w:pPr>
              <w:pStyle w:val="PSDS-CorpodeTexto0"/>
              <w:rPr>
                <w:rFonts w:ascii="Times New Roman" w:hAnsi="Times New Roman"/>
              </w:rPr>
            </w:pPr>
          </w:p>
          <w:p w:rsidR="005072BB" w:rsidRPr="00FA3856" w:rsidRDefault="005072BB" w:rsidP="002A7CB6">
            <w:pPr>
              <w:pStyle w:val="PSDS-CorpodeTexto0"/>
              <w:rPr>
                <w:rFonts w:ascii="Times New Roman" w:hAnsi="Times New Roman"/>
              </w:rPr>
            </w:pPr>
          </w:p>
          <w:p w:rsidR="005072BB" w:rsidRPr="00FA3856" w:rsidRDefault="005072BB" w:rsidP="002A7CB6">
            <w:pPr>
              <w:pStyle w:val="PSDS-CorpodeTexto0"/>
              <w:rPr>
                <w:rFonts w:ascii="Times New Roman" w:hAnsi="Times New Roman"/>
              </w:rPr>
            </w:pPr>
            <w:r w:rsidRPr="00FA3856">
              <w:rPr>
                <w:rFonts w:ascii="Times New Roman" w:hAnsi="Times New Roman"/>
              </w:rPr>
              <w:t>Erro</w:t>
            </w:r>
          </w:p>
          <w:p w:rsidR="005072BB" w:rsidRPr="00FA3856" w:rsidRDefault="005072BB" w:rsidP="002A7CB6">
            <w:pPr>
              <w:pStyle w:val="PSDS-CorpodeTexto0"/>
              <w:rPr>
                <w:rFonts w:ascii="Times New Roman" w:hAnsi="Times New Roman"/>
              </w:rPr>
            </w:pPr>
          </w:p>
        </w:tc>
      </w:tr>
      <w:tr w:rsidR="009C76A6" w:rsidRPr="00FA3856" w:rsidTr="00FC6C6D">
        <w:trPr>
          <w:jc w:val="center"/>
        </w:trPr>
        <w:tc>
          <w:tcPr>
            <w:tcW w:w="485" w:type="dxa"/>
            <w:tcBorders>
              <w:top w:val="single" w:sz="6" w:space="0" w:color="auto"/>
              <w:left w:val="single" w:sz="6" w:space="0" w:color="auto"/>
              <w:bottom w:val="single" w:sz="6" w:space="0" w:color="auto"/>
              <w:right w:val="single" w:sz="6" w:space="0" w:color="auto"/>
            </w:tcBorders>
          </w:tcPr>
          <w:p w:rsidR="009C76A6" w:rsidRPr="00FA3856" w:rsidRDefault="005072BB" w:rsidP="009C76A6">
            <w:pPr>
              <w:pStyle w:val="PSDS-CorpodeTexto0"/>
              <w:suppressAutoHyphens w:val="0"/>
              <w:rPr>
                <w:rFonts w:ascii="Times New Roman" w:hAnsi="Times New Roman"/>
                <w:b/>
                <w:bCs/>
                <w:lang w:val="pt-PT"/>
              </w:rPr>
            </w:pPr>
            <w:r w:rsidRPr="00FA3856">
              <w:rPr>
                <w:rFonts w:ascii="Times New Roman" w:hAnsi="Times New Roman"/>
                <w:b/>
                <w:bCs/>
                <w:lang w:val="pt-PT"/>
              </w:rPr>
              <w:t>9</w:t>
            </w:r>
          </w:p>
        </w:tc>
        <w:tc>
          <w:tcPr>
            <w:tcW w:w="3000" w:type="dxa"/>
            <w:tcBorders>
              <w:top w:val="single" w:sz="6" w:space="0" w:color="auto"/>
              <w:left w:val="single" w:sz="6" w:space="0" w:color="auto"/>
              <w:bottom w:val="single" w:sz="6" w:space="0" w:color="auto"/>
              <w:right w:val="single" w:sz="6" w:space="0" w:color="auto"/>
            </w:tcBorders>
          </w:tcPr>
          <w:p w:rsidR="009C76A6" w:rsidRPr="00FA3856" w:rsidRDefault="005072BB" w:rsidP="009C76A6">
            <w:pPr>
              <w:pStyle w:val="PSDS-CorpodeTexto0"/>
              <w:rPr>
                <w:rFonts w:ascii="Times New Roman" w:hAnsi="Times New Roman"/>
              </w:rPr>
            </w:pPr>
            <w:r w:rsidRPr="00FA3856">
              <w:rPr>
                <w:rFonts w:ascii="Times New Roman" w:hAnsi="Times New Roman"/>
                <w:bCs/>
                <w:lang w:val="pt-PT"/>
              </w:rPr>
              <w:t>CNPJ</w:t>
            </w:r>
          </w:p>
        </w:tc>
        <w:tc>
          <w:tcPr>
            <w:tcW w:w="12168" w:type="dxa"/>
            <w:tcBorders>
              <w:top w:val="single" w:sz="6" w:space="0" w:color="auto"/>
              <w:left w:val="single" w:sz="6" w:space="0" w:color="auto"/>
              <w:bottom w:val="single" w:sz="6" w:space="0" w:color="auto"/>
              <w:right w:val="single" w:sz="6" w:space="0" w:color="auto"/>
            </w:tcBorders>
          </w:tcPr>
          <w:p w:rsidR="005072BB" w:rsidRPr="00FA3856" w:rsidRDefault="007D0E74" w:rsidP="005072BB">
            <w:pPr>
              <w:shd w:val="clear" w:color="auto" w:fill="FFFFFF"/>
              <w:jc w:val="both"/>
              <w:rPr>
                <w:szCs w:val="20"/>
              </w:rPr>
            </w:pPr>
            <w:hyperlink w:anchor="REGRA_VALIDA_CNPJ" w:history="1">
              <w:r w:rsidR="005072BB" w:rsidRPr="00FA3856">
                <w:rPr>
                  <w:rStyle w:val="Hyperlink"/>
                  <w:b/>
                  <w:bCs/>
                  <w:color w:val="auto"/>
                  <w:szCs w:val="20"/>
                  <w:lang w:val="pt-PT"/>
                </w:rPr>
                <w:t>REGRA_VALIDA_CNPJ</w:t>
              </w:r>
            </w:hyperlink>
            <w:r w:rsidR="005072BB" w:rsidRPr="00FA3856">
              <w:rPr>
                <w:b/>
                <w:bCs/>
                <w:szCs w:val="20"/>
                <w:lang w:val="pt-PT"/>
              </w:rPr>
              <w:t xml:space="preserve">: </w:t>
            </w:r>
            <w:r w:rsidR="005072BB" w:rsidRPr="00FA3856">
              <w:rPr>
                <w:szCs w:val="20"/>
              </w:rPr>
              <w:t xml:space="preserve"> Verifica se a regra de formação do código é válida.</w:t>
            </w:r>
          </w:p>
          <w:p w:rsidR="00F40AD9" w:rsidRPr="00FA3856" w:rsidRDefault="00F40AD9" w:rsidP="00F40AD9">
            <w:pPr>
              <w:pStyle w:val="Corpodetexto"/>
              <w:rPr>
                <w:rFonts w:ascii="Times New Roman" w:hAnsi="Times New Roman"/>
                <w:szCs w:val="20"/>
              </w:rPr>
            </w:pPr>
          </w:p>
          <w:p w:rsidR="005072BB" w:rsidRPr="00FA3856" w:rsidRDefault="005072BB" w:rsidP="005072BB">
            <w:pPr>
              <w:rPr>
                <w:bCs/>
                <w:color w:val="000000"/>
                <w:szCs w:val="20"/>
              </w:rPr>
            </w:pPr>
            <w:r w:rsidRPr="00FA3856">
              <w:rPr>
                <w:b/>
                <w:bCs/>
                <w:color w:val="000000"/>
                <w:szCs w:val="20"/>
              </w:rPr>
              <w:t xml:space="preserve">REGRA_NIF_CNPJ: </w:t>
            </w:r>
            <w:r w:rsidRPr="00FA3856">
              <w:rPr>
                <w:bCs/>
                <w:color w:val="000000"/>
                <w:szCs w:val="20"/>
              </w:rPr>
              <w:t>Se X340.NIF e X340.CNPJ estão preenchidos, deve haver outro registro X340 com X340.NIF preenchido e igual ao anterior, e X340.CNPJ não preenchido.</w:t>
            </w:r>
          </w:p>
          <w:p w:rsidR="005072BB" w:rsidRPr="00FA3856" w:rsidRDefault="005072BB" w:rsidP="005072BB">
            <w:pPr>
              <w:rPr>
                <w:bCs/>
                <w:color w:val="000000"/>
                <w:szCs w:val="20"/>
              </w:rPr>
            </w:pPr>
          </w:p>
          <w:p w:rsidR="00F40AD9" w:rsidRPr="00FA3856" w:rsidRDefault="005072BB" w:rsidP="005072BB">
            <w:pPr>
              <w:rPr>
                <w:bCs/>
                <w:color w:val="000000"/>
                <w:szCs w:val="20"/>
              </w:rPr>
            </w:pPr>
            <w:r w:rsidRPr="00FA3856">
              <w:rPr>
                <w:b/>
                <w:bCs/>
                <w:color w:val="000000"/>
                <w:szCs w:val="20"/>
              </w:rPr>
              <w:t xml:space="preserve">REGRA_NAO_PREENCHER_CNPJ: </w:t>
            </w:r>
            <w:r w:rsidRPr="00FA3856">
              <w:rPr>
                <w:bCs/>
                <w:color w:val="000000"/>
                <w:szCs w:val="20"/>
              </w:rPr>
              <w:t xml:space="preserve">Se X40.PAIS diferente de “105” (Brasil), o campo X340.CNPJ não deve estar preenchido. </w:t>
            </w:r>
          </w:p>
          <w:p w:rsidR="005072BB" w:rsidRPr="00FA3856" w:rsidRDefault="005072BB" w:rsidP="005072BB">
            <w:pPr>
              <w:rPr>
                <w:bCs/>
                <w:color w:val="000000"/>
                <w:szCs w:val="20"/>
              </w:rPr>
            </w:pPr>
          </w:p>
          <w:p w:rsidR="005072BB" w:rsidRPr="00FA3856" w:rsidRDefault="005072BB" w:rsidP="005072BB">
            <w:pPr>
              <w:rPr>
                <w:bCs/>
                <w:color w:val="000000"/>
                <w:szCs w:val="20"/>
              </w:rPr>
            </w:pPr>
            <w:r w:rsidRPr="00FA3856">
              <w:rPr>
                <w:b/>
                <w:bCs/>
                <w:color w:val="000000"/>
                <w:szCs w:val="20"/>
              </w:rPr>
              <w:t xml:space="preserve">REGRA _PREENCHER_CNPJ: </w:t>
            </w:r>
            <w:r w:rsidRPr="00FA3856">
              <w:rPr>
                <w:bCs/>
                <w:color w:val="000000"/>
                <w:szCs w:val="20"/>
              </w:rPr>
              <w:t>Se X40.PAIS igual a “105” (Brasil), o campo X340.CNPJ deve estar preenchido.</w:t>
            </w:r>
          </w:p>
          <w:p w:rsidR="005072BB" w:rsidRPr="00FA3856" w:rsidRDefault="005072BB" w:rsidP="005072BB">
            <w:pPr>
              <w:rPr>
                <w:bCs/>
                <w:color w:val="000000"/>
                <w:szCs w:val="20"/>
              </w:rPr>
            </w:pPr>
          </w:p>
          <w:p w:rsidR="005072BB" w:rsidRPr="00FA3856" w:rsidRDefault="005072BB" w:rsidP="005072BB">
            <w:pPr>
              <w:rPr>
                <w:bCs/>
                <w:color w:val="000000"/>
                <w:szCs w:val="20"/>
              </w:rPr>
            </w:pPr>
            <w:r w:rsidRPr="00FA3856">
              <w:rPr>
                <w:b/>
                <w:bCs/>
                <w:color w:val="000000"/>
                <w:szCs w:val="20"/>
              </w:rPr>
              <w:t xml:space="preserve">REGRA_PREENCHER_CNPJ_NIF: </w:t>
            </w:r>
            <w:r w:rsidRPr="00FA3856">
              <w:rPr>
                <w:bCs/>
                <w:color w:val="000000"/>
                <w:szCs w:val="20"/>
              </w:rPr>
              <w:t>Se X340.CNPJ estiver preenchido, X340.NIF deve estar preenchido.</w:t>
            </w:r>
          </w:p>
        </w:tc>
        <w:tc>
          <w:tcPr>
            <w:tcW w:w="717" w:type="dxa"/>
            <w:tcBorders>
              <w:top w:val="single" w:sz="6" w:space="0" w:color="auto"/>
              <w:left w:val="single" w:sz="6" w:space="0" w:color="auto"/>
              <w:bottom w:val="single" w:sz="6" w:space="0" w:color="auto"/>
              <w:right w:val="single" w:sz="6" w:space="0" w:color="auto"/>
            </w:tcBorders>
          </w:tcPr>
          <w:p w:rsidR="009C76A6" w:rsidRPr="00FA3856" w:rsidRDefault="009C76A6" w:rsidP="009C76A6">
            <w:pPr>
              <w:pStyle w:val="PSDS-CorpodeTexto0"/>
              <w:rPr>
                <w:rFonts w:ascii="Times New Roman" w:hAnsi="Times New Roman"/>
              </w:rPr>
            </w:pPr>
            <w:r w:rsidRPr="00FA3856">
              <w:rPr>
                <w:rFonts w:ascii="Times New Roman" w:hAnsi="Times New Roman"/>
              </w:rPr>
              <w:t>Erro</w:t>
            </w:r>
          </w:p>
          <w:p w:rsidR="00F40AD9" w:rsidRPr="00FA3856" w:rsidRDefault="00F40AD9" w:rsidP="009C76A6">
            <w:pPr>
              <w:pStyle w:val="PSDS-CorpodeTexto0"/>
              <w:rPr>
                <w:rFonts w:ascii="Times New Roman" w:hAnsi="Times New Roman"/>
              </w:rPr>
            </w:pPr>
          </w:p>
          <w:p w:rsidR="00F40AD9" w:rsidRPr="00FA3856" w:rsidRDefault="00F40AD9" w:rsidP="009C76A6">
            <w:pPr>
              <w:pStyle w:val="PSDS-CorpodeTexto0"/>
              <w:rPr>
                <w:rFonts w:ascii="Times New Roman" w:hAnsi="Times New Roman"/>
              </w:rPr>
            </w:pPr>
            <w:r w:rsidRPr="00FA3856">
              <w:rPr>
                <w:rFonts w:ascii="Times New Roman" w:hAnsi="Times New Roman"/>
              </w:rPr>
              <w:t>Erro</w:t>
            </w:r>
          </w:p>
          <w:p w:rsidR="005072BB" w:rsidRPr="00FA3856" w:rsidRDefault="005072BB" w:rsidP="009C76A6">
            <w:pPr>
              <w:pStyle w:val="PSDS-CorpodeTexto0"/>
              <w:rPr>
                <w:rFonts w:ascii="Times New Roman" w:hAnsi="Times New Roman"/>
              </w:rPr>
            </w:pPr>
          </w:p>
          <w:p w:rsidR="005072BB" w:rsidRPr="00FA3856" w:rsidRDefault="005072BB" w:rsidP="009C76A6">
            <w:pPr>
              <w:pStyle w:val="PSDS-CorpodeTexto0"/>
              <w:rPr>
                <w:rFonts w:ascii="Times New Roman" w:hAnsi="Times New Roman"/>
              </w:rPr>
            </w:pPr>
          </w:p>
          <w:p w:rsidR="005072BB" w:rsidRPr="00FA3856" w:rsidRDefault="005072BB" w:rsidP="009C76A6">
            <w:pPr>
              <w:pStyle w:val="PSDS-CorpodeTexto0"/>
              <w:rPr>
                <w:rFonts w:ascii="Times New Roman" w:hAnsi="Times New Roman"/>
              </w:rPr>
            </w:pPr>
            <w:r w:rsidRPr="00FA3856">
              <w:rPr>
                <w:rFonts w:ascii="Times New Roman" w:hAnsi="Times New Roman"/>
              </w:rPr>
              <w:t>Erro</w:t>
            </w:r>
          </w:p>
          <w:p w:rsidR="005072BB" w:rsidRPr="00FA3856" w:rsidRDefault="005072BB" w:rsidP="009C76A6">
            <w:pPr>
              <w:pStyle w:val="PSDS-CorpodeTexto0"/>
              <w:rPr>
                <w:rFonts w:ascii="Times New Roman" w:hAnsi="Times New Roman"/>
              </w:rPr>
            </w:pPr>
          </w:p>
          <w:p w:rsidR="005072BB" w:rsidRPr="00FA3856" w:rsidRDefault="005072BB" w:rsidP="009C76A6">
            <w:pPr>
              <w:pStyle w:val="PSDS-CorpodeTexto0"/>
              <w:rPr>
                <w:rFonts w:ascii="Times New Roman" w:hAnsi="Times New Roman"/>
              </w:rPr>
            </w:pPr>
            <w:r w:rsidRPr="00FA3856">
              <w:rPr>
                <w:rFonts w:ascii="Times New Roman" w:hAnsi="Times New Roman"/>
              </w:rPr>
              <w:t>Erro</w:t>
            </w:r>
          </w:p>
          <w:p w:rsidR="005072BB" w:rsidRPr="00FA3856" w:rsidRDefault="005072BB" w:rsidP="009C76A6">
            <w:pPr>
              <w:pStyle w:val="PSDS-CorpodeTexto0"/>
              <w:rPr>
                <w:rFonts w:ascii="Times New Roman" w:hAnsi="Times New Roman"/>
              </w:rPr>
            </w:pPr>
          </w:p>
          <w:p w:rsidR="009C76A6" w:rsidRPr="00FA3856" w:rsidRDefault="005072BB" w:rsidP="009C76A6">
            <w:pPr>
              <w:pStyle w:val="PSDS-CorpodeTexto0"/>
              <w:rPr>
                <w:rFonts w:ascii="Times New Roman" w:hAnsi="Times New Roman"/>
              </w:rPr>
            </w:pPr>
            <w:r w:rsidRPr="00FA3856">
              <w:rPr>
                <w:rFonts w:ascii="Times New Roman" w:hAnsi="Times New Roman"/>
              </w:rPr>
              <w:t>Erro</w:t>
            </w:r>
          </w:p>
        </w:tc>
      </w:tr>
    </w:tbl>
    <w:p w:rsidR="008F5FED" w:rsidRDefault="008F5FED" w:rsidP="00FC6C6D">
      <w:pPr>
        <w:pStyle w:val="Corpodetexto"/>
        <w:rPr>
          <w:rFonts w:ascii="Times New Roman" w:hAnsi="Times New Roman"/>
          <w:b/>
          <w:color w:val="002060"/>
          <w:szCs w:val="20"/>
        </w:rPr>
      </w:pPr>
    </w:p>
    <w:p w:rsidR="008F5FED" w:rsidRDefault="00FC6C6D" w:rsidP="00FC6C6D">
      <w:pPr>
        <w:pStyle w:val="Corpodetexto"/>
        <w:rPr>
          <w:rFonts w:ascii="Times New Roman" w:hAnsi="Times New Roman"/>
          <w:b/>
          <w:color w:val="002060"/>
          <w:szCs w:val="20"/>
        </w:rPr>
      </w:pPr>
      <w:r w:rsidRPr="00FA3856">
        <w:rPr>
          <w:rFonts w:ascii="Times New Roman" w:hAnsi="Times New Roman"/>
          <w:b/>
          <w:color w:val="002060"/>
          <w:szCs w:val="20"/>
        </w:rPr>
        <w:t>Ex</w:t>
      </w:r>
      <w:r w:rsidR="00600647" w:rsidRPr="00FA3856">
        <w:rPr>
          <w:rFonts w:ascii="Times New Roman" w:hAnsi="Times New Roman"/>
          <w:b/>
          <w:color w:val="002060"/>
          <w:szCs w:val="20"/>
        </w:rPr>
        <w:t xml:space="preserve">emplo de Preenchimento: </w:t>
      </w:r>
    </w:p>
    <w:p w:rsidR="008F5FED" w:rsidRDefault="008F5FED" w:rsidP="00FC6C6D">
      <w:pPr>
        <w:pStyle w:val="Corpodetexto"/>
        <w:rPr>
          <w:rFonts w:ascii="Times New Roman" w:hAnsi="Times New Roman"/>
          <w:b/>
          <w:color w:val="002060"/>
          <w:szCs w:val="20"/>
        </w:rPr>
      </w:pPr>
    </w:p>
    <w:p w:rsidR="00FC6C6D" w:rsidRPr="00FA3856" w:rsidRDefault="00600647" w:rsidP="00FC6C6D">
      <w:pPr>
        <w:pStyle w:val="Corpodetexto"/>
        <w:rPr>
          <w:rFonts w:ascii="Times New Roman" w:hAnsi="Times New Roman"/>
          <w:b/>
          <w:color w:val="002060"/>
          <w:szCs w:val="20"/>
        </w:rPr>
      </w:pPr>
      <w:r w:rsidRPr="00FA3856">
        <w:rPr>
          <w:rFonts w:ascii="Times New Roman" w:hAnsi="Times New Roman"/>
          <w:b/>
          <w:color w:val="002060"/>
          <w:szCs w:val="20"/>
        </w:rPr>
        <w:t>|</w:t>
      </w:r>
      <w:r w:rsidR="00FC6C6D" w:rsidRPr="00FA3856">
        <w:rPr>
          <w:rFonts w:ascii="Times New Roman" w:hAnsi="Times New Roman"/>
          <w:b/>
          <w:color w:val="002060"/>
          <w:szCs w:val="20"/>
        </w:rPr>
        <w:t>X340|EMPRESA CONTROLADA|</w:t>
      </w:r>
      <w:r w:rsidR="00B334D5" w:rsidRPr="00FA3856">
        <w:rPr>
          <w:rFonts w:ascii="Times New Roman" w:hAnsi="Times New Roman"/>
          <w:b/>
          <w:color w:val="002060"/>
          <w:szCs w:val="20"/>
        </w:rPr>
        <w:t>1111111111|1|249|N|S|</w:t>
      </w:r>
      <w:r w:rsidR="00DD4BDD" w:rsidRPr="00FA3856">
        <w:rPr>
          <w:rFonts w:ascii="Times New Roman" w:hAnsi="Times New Roman"/>
          <w:b/>
          <w:color w:val="002060"/>
          <w:szCs w:val="20"/>
        </w:rPr>
        <w:t>|</w:t>
      </w:r>
    </w:p>
    <w:p w:rsidR="00FC6C6D" w:rsidRPr="00FA3856" w:rsidRDefault="00FC6C6D" w:rsidP="00FC6C6D">
      <w:pPr>
        <w:pStyle w:val="Corpodetexto"/>
        <w:ind w:firstLine="708"/>
        <w:rPr>
          <w:rFonts w:ascii="Times New Roman" w:hAnsi="Times New Roman"/>
          <w:color w:val="002060"/>
          <w:szCs w:val="20"/>
        </w:rPr>
      </w:pPr>
      <w:r w:rsidRPr="00FA3856">
        <w:rPr>
          <w:rFonts w:ascii="Times New Roman" w:hAnsi="Times New Roman"/>
          <w:color w:val="002060"/>
          <w:szCs w:val="20"/>
        </w:rPr>
        <w:t>|X340|: Identificação do tipo do registro.</w:t>
      </w:r>
    </w:p>
    <w:p w:rsidR="00B334D5" w:rsidRPr="00FA3856" w:rsidRDefault="00B334D5" w:rsidP="00FC6C6D">
      <w:pPr>
        <w:pStyle w:val="Corpodetexto"/>
        <w:ind w:firstLine="708"/>
        <w:rPr>
          <w:rFonts w:ascii="Times New Roman" w:hAnsi="Times New Roman"/>
          <w:color w:val="002060"/>
          <w:szCs w:val="20"/>
        </w:rPr>
      </w:pPr>
      <w:r w:rsidRPr="00FA3856">
        <w:rPr>
          <w:rFonts w:ascii="Times New Roman" w:hAnsi="Times New Roman"/>
          <w:color w:val="002060"/>
          <w:szCs w:val="20"/>
        </w:rPr>
        <w:t>|EMPRESA CONTROLADA|: Razão social.</w:t>
      </w:r>
    </w:p>
    <w:p w:rsidR="00B334D5" w:rsidRPr="00FA3856" w:rsidRDefault="00B334D5" w:rsidP="00FC6C6D">
      <w:pPr>
        <w:pStyle w:val="Corpodetexto"/>
        <w:ind w:firstLine="708"/>
        <w:rPr>
          <w:rFonts w:ascii="Times New Roman" w:hAnsi="Times New Roman"/>
          <w:color w:val="002060"/>
          <w:szCs w:val="20"/>
        </w:rPr>
      </w:pPr>
      <w:r w:rsidRPr="00FA3856">
        <w:rPr>
          <w:rFonts w:ascii="Times New Roman" w:hAnsi="Times New Roman"/>
          <w:color w:val="002060"/>
          <w:szCs w:val="20"/>
        </w:rPr>
        <w:t>|1111111111|: Número de identificação fiscal (“CNPJ” da investida no exterior).</w:t>
      </w:r>
    </w:p>
    <w:p w:rsidR="00B334D5" w:rsidRPr="00FA3856" w:rsidRDefault="00B334D5" w:rsidP="00FC6C6D">
      <w:pPr>
        <w:pStyle w:val="Corpodetexto"/>
        <w:ind w:firstLine="708"/>
        <w:rPr>
          <w:rFonts w:ascii="Times New Roman" w:hAnsi="Times New Roman"/>
          <w:color w:val="002060"/>
          <w:szCs w:val="20"/>
        </w:rPr>
      </w:pPr>
      <w:r w:rsidRPr="00FA3856">
        <w:rPr>
          <w:rFonts w:ascii="Times New Roman" w:hAnsi="Times New Roman"/>
          <w:color w:val="002060"/>
          <w:szCs w:val="20"/>
        </w:rPr>
        <w:t>|1|: Indicador de controle (1 = Controlada Direta).</w:t>
      </w:r>
    </w:p>
    <w:p w:rsidR="00B334D5" w:rsidRPr="00FA3856" w:rsidRDefault="00B334D5" w:rsidP="00FC6C6D">
      <w:pPr>
        <w:pStyle w:val="Corpodetexto"/>
        <w:ind w:firstLine="708"/>
        <w:rPr>
          <w:rFonts w:ascii="Times New Roman" w:hAnsi="Times New Roman"/>
          <w:color w:val="002060"/>
          <w:szCs w:val="20"/>
        </w:rPr>
      </w:pPr>
      <w:r w:rsidRPr="00FA3856">
        <w:rPr>
          <w:rFonts w:ascii="Times New Roman" w:hAnsi="Times New Roman"/>
          <w:color w:val="002060"/>
          <w:szCs w:val="20"/>
        </w:rPr>
        <w:t>|249|: Código do país da investida (249 = Estados Unidos da América).</w:t>
      </w:r>
    </w:p>
    <w:p w:rsidR="00B334D5" w:rsidRPr="00FA3856" w:rsidRDefault="00B334D5" w:rsidP="00FC6C6D">
      <w:pPr>
        <w:pStyle w:val="Corpodetexto"/>
        <w:ind w:firstLine="708"/>
        <w:rPr>
          <w:rFonts w:ascii="Times New Roman" w:hAnsi="Times New Roman"/>
          <w:color w:val="002060"/>
          <w:szCs w:val="20"/>
        </w:rPr>
      </w:pPr>
      <w:r w:rsidRPr="00FA3856">
        <w:rPr>
          <w:rFonts w:ascii="Times New Roman" w:hAnsi="Times New Roman"/>
          <w:color w:val="002060"/>
          <w:szCs w:val="20"/>
        </w:rPr>
        <w:t>|N|: Indicador de Repetro (N = Não).</w:t>
      </w:r>
    </w:p>
    <w:p w:rsidR="00B334D5" w:rsidRPr="00FA3856" w:rsidRDefault="00B334D5" w:rsidP="00FC6C6D">
      <w:pPr>
        <w:pStyle w:val="Corpodetexto"/>
        <w:ind w:firstLine="708"/>
        <w:rPr>
          <w:rFonts w:ascii="Times New Roman" w:hAnsi="Times New Roman"/>
          <w:color w:val="002060"/>
          <w:szCs w:val="20"/>
        </w:rPr>
      </w:pPr>
      <w:r w:rsidRPr="00FA3856">
        <w:rPr>
          <w:rFonts w:ascii="Times New Roman" w:hAnsi="Times New Roman"/>
          <w:color w:val="002060"/>
          <w:szCs w:val="20"/>
        </w:rPr>
        <w:t>|S|: Indicador de consolidação (S = Sim – resultados positivos e negativos consolidados).</w:t>
      </w:r>
    </w:p>
    <w:p w:rsidR="00DD4BDD" w:rsidRPr="00FA3856" w:rsidRDefault="00DD4BDD" w:rsidP="00FC6C6D">
      <w:pPr>
        <w:pStyle w:val="Corpodetexto"/>
        <w:ind w:firstLine="708"/>
        <w:rPr>
          <w:rFonts w:ascii="Times New Roman" w:hAnsi="Times New Roman"/>
          <w:color w:val="002060"/>
          <w:szCs w:val="20"/>
        </w:rPr>
      </w:pPr>
      <w:r w:rsidRPr="00FA3856">
        <w:rPr>
          <w:rFonts w:ascii="Times New Roman" w:hAnsi="Times New Roman"/>
          <w:color w:val="002060"/>
          <w:szCs w:val="20"/>
        </w:rPr>
        <w:t>||: Não preenchido.</w:t>
      </w:r>
    </w:p>
    <w:p w:rsidR="00B334D5" w:rsidRPr="00FA3856" w:rsidRDefault="00B334D5" w:rsidP="00FC6C6D">
      <w:pPr>
        <w:pStyle w:val="Corpodetexto"/>
        <w:ind w:firstLine="708"/>
        <w:rPr>
          <w:rFonts w:ascii="Times New Roman" w:hAnsi="Times New Roman"/>
          <w:color w:val="002060"/>
          <w:szCs w:val="20"/>
        </w:rPr>
      </w:pPr>
    </w:p>
    <w:p w:rsidR="00600647" w:rsidRPr="00FA3856" w:rsidRDefault="00600647">
      <w:pPr>
        <w:spacing w:after="200" w:line="276" w:lineRule="auto"/>
        <w:rPr>
          <w:b/>
          <w:bCs/>
          <w:color w:val="0000FF"/>
          <w:szCs w:val="20"/>
        </w:rPr>
      </w:pPr>
      <w:r w:rsidRPr="00FA3856">
        <w:rPr>
          <w:color w:val="0000FF"/>
          <w:szCs w:val="20"/>
        </w:rPr>
        <w:br w:type="page"/>
      </w:r>
    </w:p>
    <w:p w:rsidR="00C22B28" w:rsidRPr="00FA3856" w:rsidRDefault="00C22B28" w:rsidP="00867F54">
      <w:pPr>
        <w:pStyle w:val="Ttulo4"/>
      </w:pPr>
      <w:bookmarkStart w:id="398" w:name="_Toc479713801"/>
      <w:r w:rsidRPr="00FA3856">
        <w:lastRenderedPageBreak/>
        <w:t>Registro X350: Participações no Exterior – Resultado do Período de Apuração</w:t>
      </w:r>
      <w:bookmarkEnd w:id="398"/>
      <w:r w:rsidRPr="00FA3856">
        <w:t xml:space="preserve"> </w:t>
      </w:r>
    </w:p>
    <w:p w:rsidR="00C22B28" w:rsidRPr="00FA3856" w:rsidRDefault="00C22B28" w:rsidP="00C22B28">
      <w:pPr>
        <w:rPr>
          <w:szCs w:val="20"/>
        </w:rPr>
      </w:pPr>
    </w:p>
    <w:p w:rsidR="00AB6576" w:rsidRPr="00FA3856" w:rsidRDefault="00AB6576" w:rsidP="00744D9D">
      <w:pPr>
        <w:ind w:firstLine="708"/>
        <w:jc w:val="both"/>
        <w:rPr>
          <w:bCs/>
          <w:szCs w:val="20"/>
        </w:rPr>
      </w:pPr>
      <w:r w:rsidRPr="00D756FC">
        <w:rPr>
          <w:bCs/>
          <w:szCs w:val="20"/>
        </w:rPr>
        <w:t>Este registro deve ser preenchido pela pessoa jurídica domiciliada no Brasil que tenha, no ano-calendário, obtido resultados no exterior decorrente de participação no capital de pessoa jurídica domiciliada no exterior. Este registro também deve ser preenchido pela pessoa jurídica optante pelo Refis que se submeteu ao regime de tributação pelo lucro presumido.</w:t>
      </w:r>
      <w:r w:rsidR="001E5392" w:rsidRPr="00D756FC">
        <w:rPr>
          <w:bCs/>
          <w:szCs w:val="20"/>
        </w:rPr>
        <w:t xml:space="preserve"> Todos os valores são informados em reais.</w:t>
      </w:r>
    </w:p>
    <w:p w:rsidR="00AB6576" w:rsidRPr="00FA3856" w:rsidRDefault="00AB6576" w:rsidP="00AB6576">
      <w:pPr>
        <w:jc w:val="both"/>
        <w:rPr>
          <w:bCs/>
          <w:szCs w:val="20"/>
        </w:rPr>
      </w:pPr>
    </w:p>
    <w:p w:rsidR="00AB6576" w:rsidRPr="00FA3856" w:rsidRDefault="00AB6576" w:rsidP="00AB6576">
      <w:pPr>
        <w:jc w:val="both"/>
        <w:rPr>
          <w:bCs/>
          <w:szCs w:val="20"/>
        </w:rPr>
      </w:pPr>
      <w:r w:rsidRPr="00FA3856">
        <w:rPr>
          <w:b/>
          <w:bCs/>
          <w:szCs w:val="20"/>
        </w:rPr>
        <w:t>Atenção</w:t>
      </w:r>
      <w:r w:rsidRPr="00FA3856">
        <w:rPr>
          <w:bCs/>
          <w:szCs w:val="20"/>
        </w:rPr>
        <w:t>:</w:t>
      </w:r>
    </w:p>
    <w:p w:rsidR="00AB6576" w:rsidRDefault="00AB6576" w:rsidP="005006F5">
      <w:pPr>
        <w:jc w:val="both"/>
        <w:rPr>
          <w:color w:val="000000"/>
          <w:szCs w:val="20"/>
        </w:rPr>
      </w:pPr>
      <w:r w:rsidRPr="00FA3856">
        <w:rPr>
          <w:bCs/>
          <w:szCs w:val="20"/>
        </w:rPr>
        <w:t xml:space="preserve">1) A pessoa jurídica que arbitrar os lucros das filiais, sucursais e controladas, conforme o disposto no art. 16 da Lei nº 9.430, de 1996, deve preencher somente </w:t>
      </w:r>
      <w:r w:rsidR="005006F5" w:rsidRPr="00FA3856">
        <w:rPr>
          <w:bCs/>
          <w:szCs w:val="20"/>
        </w:rPr>
        <w:t>X350.</w:t>
      </w:r>
      <w:r w:rsidR="005006F5" w:rsidRPr="00FA3856">
        <w:rPr>
          <w:color w:val="000000"/>
          <w:szCs w:val="20"/>
        </w:rPr>
        <w:t>LUC_ARB_ANT_IMP, X350. IMP_DEV_ARB e X350.LUC_ARB_PER_APUR.</w:t>
      </w:r>
    </w:p>
    <w:p w:rsidR="007B05BB" w:rsidRPr="00FA3856" w:rsidRDefault="007B05BB" w:rsidP="005006F5">
      <w:pPr>
        <w:jc w:val="both"/>
        <w:rPr>
          <w:color w:val="000000"/>
          <w:szCs w:val="20"/>
        </w:rPr>
      </w:pPr>
    </w:p>
    <w:p w:rsidR="00AB6576" w:rsidRPr="00FA3856" w:rsidRDefault="00AB6576" w:rsidP="005006F5">
      <w:pPr>
        <w:jc w:val="both"/>
        <w:rPr>
          <w:bCs/>
          <w:szCs w:val="20"/>
        </w:rPr>
      </w:pPr>
      <w:r w:rsidRPr="00FA3856">
        <w:rPr>
          <w:bCs/>
          <w:szCs w:val="20"/>
        </w:rPr>
        <w:t>2) A conversão em Reais dos valores das demonstrações financeiras elaboradas pelas filiais, sucursais, controladas e coligadas, no exterior, deve ser efetuada tomando-se por base a taxa de câmbio para venda, do dia das demonstrações financeiras em que tenham sido apurados os lucros, fixada pelo Banco Central do Brasil, da moeda do país onde estiver domiciliada a filial, sucursal, controlada ou coligada (Lei nº 9.249, de 1995, art. 25, § 4º; IN SRF nº 213, de 2002, art. 6º, § 3º).</w:t>
      </w:r>
    </w:p>
    <w:p w:rsidR="007B05BB" w:rsidRDefault="007B05BB" w:rsidP="005006F5">
      <w:pPr>
        <w:jc w:val="both"/>
        <w:rPr>
          <w:bCs/>
          <w:szCs w:val="20"/>
        </w:rPr>
      </w:pPr>
    </w:p>
    <w:p w:rsidR="00AB6576" w:rsidRDefault="00AB6576" w:rsidP="005006F5">
      <w:pPr>
        <w:jc w:val="both"/>
        <w:rPr>
          <w:bCs/>
          <w:szCs w:val="20"/>
        </w:rPr>
      </w:pPr>
      <w:r w:rsidRPr="00FA3856">
        <w:rPr>
          <w:bCs/>
          <w:szCs w:val="20"/>
        </w:rPr>
        <w:t xml:space="preserve">3) Caso a moeda do país de domicílio da filial, sucursal, controlada ou coligada não tenha cotação no Brasil, os valores devem ser primeiramente </w:t>
      </w:r>
      <w:r w:rsidR="00AE7FBB" w:rsidRPr="00FA3856">
        <w:rPr>
          <w:bCs/>
          <w:szCs w:val="20"/>
        </w:rPr>
        <w:t>convertidos</w:t>
      </w:r>
      <w:r w:rsidRPr="00FA3856">
        <w:rPr>
          <w:bCs/>
          <w:szCs w:val="20"/>
        </w:rPr>
        <w:t xml:space="preserve"> em Dólares dos Estados Unidos da América e depois em Reais (IN SRF nº 213, de 2002, art. 6º, § 4º).</w:t>
      </w:r>
    </w:p>
    <w:p w:rsidR="007B05BB" w:rsidRDefault="007B05BB" w:rsidP="005006F5">
      <w:pPr>
        <w:jc w:val="both"/>
        <w:rPr>
          <w:bCs/>
          <w:szCs w:val="20"/>
        </w:rPr>
      </w:pPr>
    </w:p>
    <w:p w:rsidR="007B05BB" w:rsidRPr="00FA3856" w:rsidRDefault="007B05BB" w:rsidP="005006F5">
      <w:pPr>
        <w:jc w:val="both"/>
        <w:rPr>
          <w:bCs/>
          <w:szCs w:val="20"/>
        </w:rPr>
      </w:pPr>
      <w:r w:rsidRPr="00D756FC">
        <w:rPr>
          <w:bCs/>
          <w:szCs w:val="20"/>
        </w:rPr>
        <w:t>4) As informações contidas neste registro referem-se à demonstração do resultado da investida no exterior e devem ser informadas pelo valor integral (100%) e não pelo valor correspondente à participação da investidora nos resultados da investida.</w:t>
      </w:r>
    </w:p>
    <w:p w:rsidR="00AB2A52" w:rsidRDefault="00AB2A52" w:rsidP="005C4118">
      <w:pPr>
        <w:pStyle w:val="PSDS-MarcadoresNivel4"/>
        <w:tabs>
          <w:tab w:val="clear" w:pos="2271"/>
          <w:tab w:val="left" w:pos="720"/>
        </w:tabs>
        <w:spacing w:before="0" w:after="0"/>
        <w:ind w:left="0" w:firstLine="0"/>
        <w:rPr>
          <w:rFonts w:ascii="Times New Roman" w:hAnsi="Times New Roman" w:cs="Times New Roman"/>
          <w:szCs w:val="20"/>
          <w:lang w:val="pt-PT"/>
        </w:rPr>
      </w:pPr>
    </w:p>
    <w:p w:rsidR="00265C34" w:rsidRPr="00FA3856" w:rsidRDefault="00B35FA3"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6030">
          <v:shape id="_x0000_i1955" type="#_x0000_t75" style="width:792.75pt;height:292.5pt" o:ole="">
            <v:imagedata r:id="rId713" o:title=""/>
          </v:shape>
          <o:OLEObject Type="Link" ProgID="Excel.Sheet.12" ShapeID="_x0000_i1955" DrawAspect="Content" r:id="rId714" UpdateMode="Always">
            <o:LinkType>EnhancedMetaFile</o:LinkType>
            <o:LockedField>false</o:LockedField>
          </o:OLEObject>
        </w:object>
      </w:r>
    </w:p>
    <w:p w:rsidR="00265C34" w:rsidRDefault="00B35FA3"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5490">
          <v:shape id="_x0000_i1957" type="#_x0000_t75" style="width:792.75pt;height:264.75pt" o:ole="">
            <v:imagedata r:id="rId715" o:title=""/>
          </v:shape>
          <o:OLEObject Type="Link" ProgID="Excel.Sheet.12" ShapeID="_x0000_i1957" DrawAspect="Content" r:id="rId716" UpdateMode="Always">
            <o:LinkType>EnhancedMetaFile</o:LinkType>
            <o:LockedField>false</o:LockedField>
          </o:OLEObject>
        </w:object>
      </w:r>
    </w:p>
    <w:p w:rsidR="00265C34" w:rsidRDefault="00265C34" w:rsidP="005C4118">
      <w:pPr>
        <w:pStyle w:val="PSDS-MarcadoresNivel4"/>
        <w:tabs>
          <w:tab w:val="clear" w:pos="2271"/>
          <w:tab w:val="left" w:pos="720"/>
        </w:tabs>
        <w:spacing w:before="0" w:after="0"/>
        <w:ind w:left="0" w:firstLine="0"/>
        <w:rPr>
          <w:rFonts w:ascii="Times New Roman" w:hAnsi="Times New Roman" w:cs="Times New Roman"/>
          <w:szCs w:val="20"/>
          <w:lang w:val="pt-PT"/>
        </w:rPr>
      </w:pPr>
    </w:p>
    <w:p w:rsidR="005C4118" w:rsidRPr="00FA3856" w:rsidRDefault="005C4118" w:rsidP="005C4118">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Regras de Validação de Campos:</w:t>
      </w:r>
    </w:p>
    <w:p w:rsidR="005C4118" w:rsidRPr="00FA3856" w:rsidRDefault="005C4118" w:rsidP="005C4118">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5C4118" w:rsidRPr="00FA3856" w:rsidTr="00BC4E27">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5C4118" w:rsidRPr="00FA3856" w:rsidRDefault="005C4118" w:rsidP="00170D01">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5C4118" w:rsidRPr="00FA3856" w:rsidRDefault="005C4118" w:rsidP="00170D01">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5C4118" w:rsidRPr="00FA3856" w:rsidRDefault="005C4118" w:rsidP="00170D01">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5C4118" w:rsidRPr="00FA3856" w:rsidRDefault="005C4118" w:rsidP="00170D01">
            <w:pPr>
              <w:pStyle w:val="PSDS-CorpodeTexto0"/>
              <w:jc w:val="center"/>
              <w:rPr>
                <w:rFonts w:ascii="Times New Roman" w:hAnsi="Times New Roman"/>
                <w:b/>
                <w:bCs/>
              </w:rPr>
            </w:pPr>
            <w:r w:rsidRPr="00FA3856">
              <w:rPr>
                <w:rFonts w:ascii="Times New Roman" w:hAnsi="Times New Roman"/>
                <w:b/>
                <w:bCs/>
              </w:rPr>
              <w:t>Tipo</w:t>
            </w:r>
          </w:p>
        </w:tc>
      </w:tr>
      <w:tr w:rsidR="005C4118" w:rsidRPr="00FA3856" w:rsidTr="00BC4E27">
        <w:trPr>
          <w:trHeight w:val="579"/>
          <w:jc w:val="center"/>
        </w:trPr>
        <w:tc>
          <w:tcPr>
            <w:tcW w:w="485"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rPr>
                <w:rFonts w:ascii="Times New Roman" w:hAnsi="Times New Roman"/>
              </w:rPr>
            </w:pPr>
            <w:r w:rsidRPr="00FA3856">
              <w:rPr>
                <w:rFonts w:ascii="Times New Roman" w:hAnsi="Times New Roman"/>
                <w:bCs/>
                <w:lang w:val="pt-PT"/>
              </w:rPr>
              <w:t>LUC_BRUTO</w:t>
            </w:r>
          </w:p>
        </w:tc>
        <w:tc>
          <w:tcPr>
            <w:tcW w:w="12168" w:type="dxa"/>
            <w:tcBorders>
              <w:top w:val="single" w:sz="6" w:space="0" w:color="auto"/>
              <w:left w:val="single" w:sz="6" w:space="0" w:color="auto"/>
              <w:bottom w:val="single" w:sz="6" w:space="0" w:color="auto"/>
              <w:right w:val="single" w:sz="6" w:space="0" w:color="auto"/>
            </w:tcBorders>
          </w:tcPr>
          <w:p w:rsidR="005C4118" w:rsidRPr="00FA3856" w:rsidRDefault="005C4118" w:rsidP="005C4118">
            <w:pPr>
              <w:pStyle w:val="Corpodetexto"/>
              <w:rPr>
                <w:rFonts w:ascii="Times New Roman" w:hAnsi="Times New Roman"/>
                <w:szCs w:val="20"/>
              </w:rPr>
            </w:pPr>
            <w:r w:rsidRPr="00FA3856">
              <w:rPr>
                <w:rFonts w:ascii="Times New Roman" w:hAnsi="Times New Roman"/>
                <w:b/>
                <w:szCs w:val="20"/>
              </w:rPr>
              <w:t xml:space="preserve">REGRA_LUC_BRUTO_VALOR: </w:t>
            </w:r>
            <w:r w:rsidR="00553FA4" w:rsidRPr="00FA3856">
              <w:rPr>
                <w:rFonts w:ascii="Times New Roman" w:hAnsi="Times New Roman"/>
                <w:szCs w:val="20"/>
              </w:rPr>
              <w:t>Ve</w:t>
            </w:r>
            <w:r w:rsidR="005006F5" w:rsidRPr="00FA3856">
              <w:rPr>
                <w:rFonts w:ascii="Times New Roman" w:hAnsi="Times New Roman"/>
                <w:szCs w:val="20"/>
              </w:rPr>
              <w:t xml:space="preserve">rifica se X350.LUC_BRUTO </w:t>
            </w:r>
            <w:r w:rsidRPr="00FA3856">
              <w:rPr>
                <w:rFonts w:ascii="Times New Roman" w:hAnsi="Times New Roman"/>
                <w:szCs w:val="20"/>
              </w:rPr>
              <w:t xml:space="preserve">é igual ao resultado </w:t>
            </w:r>
            <w:r w:rsidR="00553FA4" w:rsidRPr="00FA3856">
              <w:rPr>
                <w:rFonts w:ascii="Times New Roman" w:hAnsi="Times New Roman"/>
                <w:szCs w:val="20"/>
              </w:rPr>
              <w:t>da s</w:t>
            </w:r>
            <w:r w:rsidR="005006F5" w:rsidRPr="00FA3856">
              <w:rPr>
                <w:rFonts w:ascii="Times New Roman" w:hAnsi="Times New Roman"/>
                <w:szCs w:val="20"/>
              </w:rPr>
              <w:t xml:space="preserve">ubtração de X350.REC_LIQ </w:t>
            </w:r>
            <w:r w:rsidRPr="00FA3856">
              <w:rPr>
                <w:rFonts w:ascii="Times New Roman" w:hAnsi="Times New Roman"/>
                <w:szCs w:val="20"/>
              </w:rPr>
              <w:t xml:space="preserve">por </w:t>
            </w:r>
            <w:r w:rsidR="005006F5" w:rsidRPr="00FA3856">
              <w:rPr>
                <w:rFonts w:ascii="Times New Roman" w:hAnsi="Times New Roman"/>
                <w:szCs w:val="20"/>
              </w:rPr>
              <w:t>X350.</w:t>
            </w:r>
            <w:r w:rsidRPr="00FA3856">
              <w:rPr>
                <w:rFonts w:ascii="Times New Roman" w:hAnsi="Times New Roman"/>
                <w:szCs w:val="20"/>
              </w:rPr>
              <w:t>CUSTOS.</w:t>
            </w:r>
          </w:p>
        </w:tc>
        <w:tc>
          <w:tcPr>
            <w:tcW w:w="717"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rPr>
                <w:rFonts w:ascii="Times New Roman" w:hAnsi="Times New Roman"/>
              </w:rPr>
            </w:pPr>
            <w:r w:rsidRPr="00FA3856">
              <w:rPr>
                <w:rFonts w:ascii="Times New Roman" w:hAnsi="Times New Roman"/>
              </w:rPr>
              <w:t>Erro</w:t>
            </w:r>
          </w:p>
          <w:p w:rsidR="005C4118" w:rsidRPr="00FA3856" w:rsidRDefault="005C4118" w:rsidP="00170D01">
            <w:pPr>
              <w:pStyle w:val="PSDS-CorpodeTexto0"/>
              <w:rPr>
                <w:rFonts w:ascii="Times New Roman" w:hAnsi="Times New Roman"/>
              </w:rPr>
            </w:pPr>
          </w:p>
        </w:tc>
      </w:tr>
      <w:tr w:rsidR="005C4118" w:rsidRPr="00FA3856" w:rsidTr="00BC4E27">
        <w:trPr>
          <w:jc w:val="center"/>
        </w:trPr>
        <w:tc>
          <w:tcPr>
            <w:tcW w:w="485"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suppressAutoHyphens w:val="0"/>
              <w:rPr>
                <w:rFonts w:ascii="Times New Roman" w:hAnsi="Times New Roman"/>
                <w:b/>
                <w:bCs/>
                <w:lang w:val="pt-PT"/>
              </w:rPr>
            </w:pPr>
            <w:r w:rsidRPr="00FA3856">
              <w:rPr>
                <w:rFonts w:ascii="Times New Roman" w:hAnsi="Times New Roman"/>
                <w:b/>
                <w:bCs/>
                <w:lang w:val="pt-PT"/>
              </w:rPr>
              <w:t>9</w:t>
            </w:r>
          </w:p>
        </w:tc>
        <w:tc>
          <w:tcPr>
            <w:tcW w:w="3000"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rPr>
                <w:rFonts w:ascii="Times New Roman" w:hAnsi="Times New Roman"/>
              </w:rPr>
            </w:pPr>
            <w:r w:rsidRPr="00FA3856">
              <w:rPr>
                <w:rFonts w:ascii="Times New Roman" w:hAnsi="Times New Roman"/>
              </w:rPr>
              <w:t>LUC_OPER</w:t>
            </w:r>
          </w:p>
        </w:tc>
        <w:tc>
          <w:tcPr>
            <w:tcW w:w="12168"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Corpodetexto"/>
              <w:rPr>
                <w:rFonts w:ascii="Times New Roman" w:hAnsi="Times New Roman"/>
                <w:szCs w:val="20"/>
              </w:rPr>
            </w:pPr>
            <w:r w:rsidRPr="00FA3856">
              <w:rPr>
                <w:rFonts w:ascii="Times New Roman" w:hAnsi="Times New Roman"/>
                <w:b/>
                <w:szCs w:val="20"/>
              </w:rPr>
              <w:t xml:space="preserve">REGRA_LUC_OPER_VALOR: </w:t>
            </w:r>
            <w:r w:rsidR="00553FA4" w:rsidRPr="00FA3856">
              <w:rPr>
                <w:rFonts w:ascii="Times New Roman" w:hAnsi="Times New Roman"/>
                <w:szCs w:val="20"/>
              </w:rPr>
              <w:t>Verif</w:t>
            </w:r>
            <w:r w:rsidR="005006F5" w:rsidRPr="00FA3856">
              <w:rPr>
                <w:rFonts w:ascii="Times New Roman" w:hAnsi="Times New Roman"/>
                <w:szCs w:val="20"/>
              </w:rPr>
              <w:t xml:space="preserve">ica se X350.LUC_OPER </w:t>
            </w:r>
            <w:r w:rsidRPr="00FA3856">
              <w:rPr>
                <w:rFonts w:ascii="Times New Roman" w:hAnsi="Times New Roman"/>
                <w:szCs w:val="20"/>
              </w:rPr>
              <w:t>é igual a:</w:t>
            </w:r>
          </w:p>
          <w:p w:rsidR="005C4118" w:rsidRPr="00FA3856" w:rsidRDefault="005006F5" w:rsidP="00170D01">
            <w:pPr>
              <w:pStyle w:val="Corpodetexto"/>
              <w:rPr>
                <w:rFonts w:ascii="Times New Roman" w:hAnsi="Times New Roman"/>
                <w:szCs w:val="20"/>
              </w:rPr>
            </w:pPr>
            <w:r w:rsidRPr="00FA3856">
              <w:rPr>
                <w:rFonts w:ascii="Times New Roman" w:hAnsi="Times New Roman"/>
                <w:szCs w:val="20"/>
              </w:rPr>
              <w:t xml:space="preserve">X350.LUC_BRUTO </w:t>
            </w:r>
            <w:r w:rsidR="005C4118" w:rsidRPr="00FA3856">
              <w:rPr>
                <w:rFonts w:ascii="Times New Roman" w:hAnsi="Times New Roman"/>
                <w:szCs w:val="20"/>
              </w:rPr>
              <w:t xml:space="preserve">+ </w:t>
            </w:r>
            <w:r w:rsidRPr="00FA3856">
              <w:rPr>
                <w:rFonts w:ascii="Times New Roman" w:hAnsi="Times New Roman"/>
                <w:szCs w:val="20"/>
              </w:rPr>
              <w:t xml:space="preserve">X350.REC_AUFERIDAS </w:t>
            </w:r>
            <w:r w:rsidR="005C4118" w:rsidRPr="00FA3856">
              <w:rPr>
                <w:rFonts w:ascii="Times New Roman" w:hAnsi="Times New Roman"/>
                <w:szCs w:val="20"/>
              </w:rPr>
              <w:t xml:space="preserve">+ </w:t>
            </w:r>
            <w:r w:rsidRPr="00FA3856">
              <w:rPr>
                <w:rFonts w:ascii="Times New Roman" w:hAnsi="Times New Roman"/>
                <w:szCs w:val="20"/>
              </w:rPr>
              <w:t xml:space="preserve">X350.REC_OUTAS_OPER </w:t>
            </w:r>
            <w:r w:rsidR="005C4118" w:rsidRPr="00FA3856">
              <w:rPr>
                <w:rFonts w:ascii="Times New Roman" w:hAnsi="Times New Roman"/>
                <w:szCs w:val="20"/>
              </w:rPr>
              <w:t xml:space="preserve">– </w:t>
            </w:r>
            <w:r w:rsidRPr="00FA3856">
              <w:rPr>
                <w:rFonts w:ascii="Times New Roman" w:hAnsi="Times New Roman"/>
                <w:szCs w:val="20"/>
              </w:rPr>
              <w:t xml:space="preserve">X350.DESP_BRASIL </w:t>
            </w:r>
            <w:r w:rsidR="005C4118" w:rsidRPr="00FA3856">
              <w:rPr>
                <w:rFonts w:ascii="Times New Roman" w:hAnsi="Times New Roman"/>
                <w:szCs w:val="20"/>
              </w:rPr>
              <w:t xml:space="preserve">– </w:t>
            </w:r>
            <w:r w:rsidRPr="00FA3856">
              <w:rPr>
                <w:rFonts w:ascii="Times New Roman" w:hAnsi="Times New Roman"/>
                <w:szCs w:val="20"/>
              </w:rPr>
              <w:t>X350.DESP_OPER</w:t>
            </w:r>
          </w:p>
        </w:tc>
        <w:tc>
          <w:tcPr>
            <w:tcW w:w="717"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rPr>
                <w:rFonts w:ascii="Times New Roman" w:hAnsi="Times New Roman"/>
              </w:rPr>
            </w:pPr>
            <w:r w:rsidRPr="00FA3856">
              <w:rPr>
                <w:rFonts w:ascii="Times New Roman" w:hAnsi="Times New Roman"/>
              </w:rPr>
              <w:t>Erro</w:t>
            </w:r>
          </w:p>
        </w:tc>
      </w:tr>
      <w:tr w:rsidR="005C4118" w:rsidRPr="00FA3856" w:rsidTr="00BC4E27">
        <w:trPr>
          <w:trHeight w:val="556"/>
          <w:jc w:val="center"/>
        </w:trPr>
        <w:tc>
          <w:tcPr>
            <w:tcW w:w="485"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suppressAutoHyphens w:val="0"/>
              <w:rPr>
                <w:rFonts w:ascii="Times New Roman" w:hAnsi="Times New Roman"/>
                <w:b/>
                <w:bCs/>
                <w:lang w:val="pt-PT"/>
              </w:rPr>
            </w:pPr>
            <w:r w:rsidRPr="00FA3856">
              <w:rPr>
                <w:rFonts w:ascii="Times New Roman" w:hAnsi="Times New Roman"/>
                <w:b/>
                <w:bCs/>
                <w:lang w:val="pt-PT"/>
              </w:rPr>
              <w:t>13</w:t>
            </w:r>
          </w:p>
        </w:tc>
        <w:tc>
          <w:tcPr>
            <w:tcW w:w="3000"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rPr>
                <w:rFonts w:ascii="Times New Roman" w:hAnsi="Times New Roman"/>
              </w:rPr>
            </w:pPr>
            <w:r w:rsidRPr="00FA3856">
              <w:rPr>
                <w:rFonts w:ascii="Times New Roman" w:hAnsi="Times New Roman"/>
              </w:rPr>
              <w:t>LUC_LIQ_ANT_IR</w:t>
            </w:r>
          </w:p>
        </w:tc>
        <w:tc>
          <w:tcPr>
            <w:tcW w:w="12168"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Corpodetexto"/>
              <w:rPr>
                <w:rFonts w:ascii="Times New Roman" w:hAnsi="Times New Roman"/>
                <w:szCs w:val="20"/>
              </w:rPr>
            </w:pPr>
            <w:r w:rsidRPr="00FA3856">
              <w:rPr>
                <w:rFonts w:ascii="Times New Roman" w:hAnsi="Times New Roman"/>
                <w:b/>
                <w:szCs w:val="20"/>
              </w:rPr>
              <w:t xml:space="preserve">REGRA_LUC_LIQ_ANT_IR_VALOR: </w:t>
            </w:r>
            <w:r w:rsidRPr="00FA3856">
              <w:rPr>
                <w:rFonts w:ascii="Times New Roman" w:hAnsi="Times New Roman"/>
                <w:szCs w:val="20"/>
              </w:rPr>
              <w:t xml:space="preserve">Verificar se </w:t>
            </w:r>
            <w:r w:rsidR="00553FA4" w:rsidRPr="00FA3856">
              <w:rPr>
                <w:rFonts w:ascii="Times New Roman" w:hAnsi="Times New Roman"/>
                <w:szCs w:val="20"/>
              </w:rPr>
              <w:t>X350.</w:t>
            </w:r>
            <w:r w:rsidR="005006F5" w:rsidRPr="00FA3856">
              <w:rPr>
                <w:rFonts w:ascii="Times New Roman" w:hAnsi="Times New Roman"/>
                <w:szCs w:val="20"/>
              </w:rPr>
              <w:t xml:space="preserve">LUC_LIQ_ANT_IR </w:t>
            </w:r>
            <w:r w:rsidRPr="00FA3856">
              <w:rPr>
                <w:rFonts w:ascii="Times New Roman" w:hAnsi="Times New Roman"/>
                <w:szCs w:val="20"/>
              </w:rPr>
              <w:t>é igual a:</w:t>
            </w:r>
          </w:p>
          <w:p w:rsidR="005C4118" w:rsidRPr="00FA3856" w:rsidRDefault="005006F5" w:rsidP="00170D01">
            <w:pPr>
              <w:pStyle w:val="Corpodetexto"/>
              <w:rPr>
                <w:rFonts w:ascii="Times New Roman" w:hAnsi="Times New Roman"/>
                <w:szCs w:val="20"/>
              </w:rPr>
            </w:pPr>
            <w:r w:rsidRPr="00FA3856">
              <w:rPr>
                <w:rFonts w:ascii="Times New Roman" w:hAnsi="Times New Roman"/>
                <w:szCs w:val="20"/>
              </w:rPr>
              <w:t xml:space="preserve">X350.LUC_OPER </w:t>
            </w:r>
            <w:r w:rsidR="005C4118" w:rsidRPr="00FA3856">
              <w:rPr>
                <w:rFonts w:ascii="Times New Roman" w:hAnsi="Times New Roman"/>
                <w:szCs w:val="20"/>
              </w:rPr>
              <w:t xml:space="preserve">+ </w:t>
            </w:r>
            <w:r w:rsidR="00553FA4" w:rsidRPr="00FA3856">
              <w:rPr>
                <w:rFonts w:ascii="Times New Roman" w:hAnsi="Times New Roman"/>
                <w:szCs w:val="20"/>
              </w:rPr>
              <w:t>X350.</w:t>
            </w:r>
            <w:r w:rsidRPr="00FA3856">
              <w:rPr>
                <w:rFonts w:ascii="Times New Roman" w:hAnsi="Times New Roman"/>
                <w:szCs w:val="20"/>
              </w:rPr>
              <w:t xml:space="preserve">REC_PARTIC </w:t>
            </w:r>
            <w:r w:rsidR="005C4118" w:rsidRPr="00FA3856">
              <w:rPr>
                <w:rFonts w:ascii="Times New Roman" w:hAnsi="Times New Roman"/>
                <w:szCs w:val="20"/>
              </w:rPr>
              <w:t xml:space="preserve">+ </w:t>
            </w:r>
            <w:r w:rsidR="00553FA4" w:rsidRPr="00FA3856">
              <w:rPr>
                <w:rFonts w:ascii="Times New Roman" w:hAnsi="Times New Roman"/>
                <w:szCs w:val="20"/>
              </w:rPr>
              <w:t>X350.</w:t>
            </w:r>
            <w:r w:rsidRPr="00FA3856">
              <w:rPr>
                <w:rFonts w:ascii="Times New Roman" w:hAnsi="Times New Roman"/>
                <w:szCs w:val="20"/>
              </w:rPr>
              <w:t xml:space="preserve">REC_OUTRAS </w:t>
            </w:r>
            <w:r w:rsidR="005C4118" w:rsidRPr="00FA3856">
              <w:rPr>
                <w:rFonts w:ascii="Times New Roman" w:hAnsi="Times New Roman"/>
                <w:szCs w:val="20"/>
              </w:rPr>
              <w:t xml:space="preserve">– </w:t>
            </w:r>
            <w:r w:rsidR="00553FA4" w:rsidRPr="00FA3856">
              <w:rPr>
                <w:rFonts w:ascii="Times New Roman" w:hAnsi="Times New Roman"/>
                <w:szCs w:val="20"/>
              </w:rPr>
              <w:t>X350.</w:t>
            </w:r>
            <w:r w:rsidRPr="00FA3856">
              <w:rPr>
                <w:rFonts w:ascii="Times New Roman" w:hAnsi="Times New Roman"/>
                <w:szCs w:val="20"/>
              </w:rPr>
              <w:t>DESP_OUTRAS</w:t>
            </w:r>
          </w:p>
        </w:tc>
        <w:tc>
          <w:tcPr>
            <w:tcW w:w="717"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rPr>
                <w:rFonts w:ascii="Times New Roman" w:hAnsi="Times New Roman"/>
              </w:rPr>
            </w:pPr>
            <w:r w:rsidRPr="00FA3856">
              <w:rPr>
                <w:rFonts w:ascii="Times New Roman" w:hAnsi="Times New Roman"/>
              </w:rPr>
              <w:t>Erro</w:t>
            </w:r>
          </w:p>
        </w:tc>
      </w:tr>
      <w:tr w:rsidR="005C4118" w:rsidRPr="00FA3856" w:rsidTr="00BC4E27">
        <w:trPr>
          <w:trHeight w:val="556"/>
          <w:jc w:val="center"/>
        </w:trPr>
        <w:tc>
          <w:tcPr>
            <w:tcW w:w="485"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suppressAutoHyphens w:val="0"/>
              <w:rPr>
                <w:rFonts w:ascii="Times New Roman" w:hAnsi="Times New Roman"/>
                <w:b/>
                <w:bCs/>
                <w:lang w:val="pt-PT"/>
              </w:rPr>
            </w:pPr>
            <w:r w:rsidRPr="00FA3856">
              <w:rPr>
                <w:rFonts w:ascii="Times New Roman" w:hAnsi="Times New Roman"/>
                <w:b/>
                <w:bCs/>
                <w:lang w:val="pt-PT"/>
              </w:rPr>
              <w:t>15</w:t>
            </w:r>
          </w:p>
        </w:tc>
        <w:tc>
          <w:tcPr>
            <w:tcW w:w="3000"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rPr>
                <w:rFonts w:ascii="Times New Roman" w:hAnsi="Times New Roman"/>
              </w:rPr>
            </w:pPr>
            <w:r w:rsidRPr="00FA3856">
              <w:rPr>
                <w:rFonts w:ascii="Times New Roman" w:hAnsi="Times New Roman"/>
              </w:rPr>
              <w:t>LUC_LIQ</w:t>
            </w:r>
          </w:p>
        </w:tc>
        <w:tc>
          <w:tcPr>
            <w:tcW w:w="12168"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Corpodetexto"/>
              <w:rPr>
                <w:rFonts w:ascii="Times New Roman" w:hAnsi="Times New Roman"/>
                <w:szCs w:val="20"/>
              </w:rPr>
            </w:pPr>
            <w:r w:rsidRPr="00FA3856">
              <w:rPr>
                <w:rFonts w:ascii="Times New Roman" w:hAnsi="Times New Roman"/>
                <w:b/>
                <w:szCs w:val="20"/>
              </w:rPr>
              <w:t xml:space="preserve">REGRA_LUC_LIQ_VALOR: </w:t>
            </w:r>
            <w:r w:rsidRPr="00FA3856">
              <w:rPr>
                <w:rFonts w:ascii="Times New Roman" w:hAnsi="Times New Roman"/>
                <w:szCs w:val="20"/>
              </w:rPr>
              <w:t xml:space="preserve">Verificar se </w:t>
            </w:r>
            <w:r w:rsidR="00553FA4" w:rsidRPr="00FA3856">
              <w:rPr>
                <w:rFonts w:ascii="Times New Roman" w:hAnsi="Times New Roman"/>
                <w:szCs w:val="20"/>
              </w:rPr>
              <w:t>X350.</w:t>
            </w:r>
            <w:r w:rsidR="005006F5" w:rsidRPr="00FA3856">
              <w:rPr>
                <w:rFonts w:ascii="Times New Roman" w:hAnsi="Times New Roman"/>
                <w:szCs w:val="20"/>
              </w:rPr>
              <w:t xml:space="preserve">LUC_LIQ </w:t>
            </w:r>
            <w:r w:rsidRPr="00FA3856">
              <w:rPr>
                <w:rFonts w:ascii="Times New Roman" w:hAnsi="Times New Roman"/>
                <w:szCs w:val="20"/>
              </w:rPr>
              <w:t xml:space="preserve">é igual ao resultado da subtração de </w:t>
            </w:r>
            <w:r w:rsidR="00553FA4" w:rsidRPr="00FA3856">
              <w:rPr>
                <w:rFonts w:ascii="Times New Roman" w:hAnsi="Times New Roman"/>
                <w:szCs w:val="20"/>
              </w:rPr>
              <w:t>X350.</w:t>
            </w:r>
            <w:r w:rsidR="005006F5" w:rsidRPr="00FA3856">
              <w:rPr>
                <w:rFonts w:ascii="Times New Roman" w:hAnsi="Times New Roman"/>
                <w:szCs w:val="20"/>
              </w:rPr>
              <w:t xml:space="preserve">LUC_LIQ_ANT_IR </w:t>
            </w:r>
            <w:r w:rsidRPr="00FA3856">
              <w:rPr>
                <w:rFonts w:ascii="Times New Roman" w:hAnsi="Times New Roman"/>
                <w:szCs w:val="20"/>
              </w:rPr>
              <w:t xml:space="preserve">por </w:t>
            </w:r>
            <w:r w:rsidR="00553FA4" w:rsidRPr="00FA3856">
              <w:rPr>
                <w:rFonts w:ascii="Times New Roman" w:hAnsi="Times New Roman"/>
                <w:szCs w:val="20"/>
              </w:rPr>
              <w:t>X350.</w:t>
            </w:r>
            <w:r w:rsidR="005006F5" w:rsidRPr="00FA3856">
              <w:rPr>
                <w:rFonts w:ascii="Times New Roman" w:hAnsi="Times New Roman"/>
                <w:szCs w:val="20"/>
              </w:rPr>
              <w:t>IMP_DEV</w:t>
            </w:r>
            <w:r w:rsidRPr="00FA3856">
              <w:rPr>
                <w:rFonts w:ascii="Times New Roman" w:hAnsi="Times New Roman"/>
                <w:szCs w:val="20"/>
              </w:rPr>
              <w:t>.</w:t>
            </w:r>
          </w:p>
        </w:tc>
        <w:tc>
          <w:tcPr>
            <w:tcW w:w="717" w:type="dxa"/>
            <w:tcBorders>
              <w:top w:val="single" w:sz="6" w:space="0" w:color="auto"/>
              <w:left w:val="single" w:sz="6" w:space="0" w:color="auto"/>
              <w:bottom w:val="single" w:sz="6" w:space="0" w:color="auto"/>
              <w:right w:val="single" w:sz="6" w:space="0" w:color="auto"/>
            </w:tcBorders>
          </w:tcPr>
          <w:p w:rsidR="005C4118" w:rsidRPr="00FA3856" w:rsidRDefault="005C4118" w:rsidP="00170D01">
            <w:pPr>
              <w:pStyle w:val="PSDS-CorpodeTexto0"/>
              <w:rPr>
                <w:rFonts w:ascii="Times New Roman" w:hAnsi="Times New Roman"/>
              </w:rPr>
            </w:pPr>
            <w:r w:rsidRPr="00FA3856">
              <w:rPr>
                <w:rFonts w:ascii="Times New Roman" w:hAnsi="Times New Roman"/>
              </w:rPr>
              <w:t>Erro</w:t>
            </w:r>
          </w:p>
        </w:tc>
      </w:tr>
    </w:tbl>
    <w:p w:rsidR="00136BB9" w:rsidRPr="00FA3856" w:rsidRDefault="00136BB9" w:rsidP="00553FA4">
      <w:pPr>
        <w:spacing w:after="200" w:line="276" w:lineRule="auto"/>
        <w:rPr>
          <w:b/>
          <w:color w:val="002060"/>
          <w:szCs w:val="20"/>
        </w:rPr>
      </w:pPr>
    </w:p>
    <w:p w:rsidR="00136BB9" w:rsidRPr="00FA3856" w:rsidRDefault="00136BB9" w:rsidP="00553FA4">
      <w:pPr>
        <w:spacing w:after="200" w:line="276" w:lineRule="auto"/>
        <w:rPr>
          <w:b/>
          <w:color w:val="002060"/>
          <w:szCs w:val="20"/>
        </w:rPr>
      </w:pPr>
    </w:p>
    <w:p w:rsidR="00265C34" w:rsidRDefault="00BC4E27" w:rsidP="00553FA4">
      <w:pPr>
        <w:spacing w:after="200" w:line="276" w:lineRule="auto"/>
        <w:rPr>
          <w:b/>
          <w:color w:val="002060"/>
          <w:szCs w:val="20"/>
        </w:rPr>
      </w:pPr>
      <w:r w:rsidRPr="00FA3856">
        <w:rPr>
          <w:b/>
          <w:color w:val="002060"/>
          <w:szCs w:val="20"/>
        </w:rPr>
        <w:lastRenderedPageBreak/>
        <w:t xml:space="preserve">Exemplo de Preenchimento: </w:t>
      </w:r>
    </w:p>
    <w:p w:rsidR="00BC4E27" w:rsidRPr="00FA3856" w:rsidRDefault="00BC4E27" w:rsidP="00265C34">
      <w:pPr>
        <w:spacing w:line="276" w:lineRule="auto"/>
        <w:rPr>
          <w:b/>
          <w:color w:val="002060"/>
          <w:szCs w:val="20"/>
        </w:rPr>
      </w:pPr>
      <w:r w:rsidRPr="00FA3856">
        <w:rPr>
          <w:b/>
          <w:color w:val="002060"/>
          <w:szCs w:val="20"/>
        </w:rPr>
        <w:t>|X350|1000000,00|</w:t>
      </w:r>
      <w:r w:rsidR="00325B60" w:rsidRPr="00FA3856">
        <w:rPr>
          <w:b/>
          <w:color w:val="002060"/>
          <w:szCs w:val="20"/>
        </w:rPr>
        <w:t>6</w:t>
      </w:r>
      <w:r w:rsidRPr="00FA3856">
        <w:rPr>
          <w:b/>
          <w:color w:val="002060"/>
          <w:szCs w:val="20"/>
        </w:rPr>
        <w:t>00000,00|</w:t>
      </w:r>
      <w:r w:rsidR="00325B60" w:rsidRPr="00FA3856">
        <w:rPr>
          <w:b/>
          <w:color w:val="002060"/>
          <w:szCs w:val="20"/>
        </w:rPr>
        <w:t>400000,00|100000,00|0,00|40000,00|10000,00|</w:t>
      </w:r>
      <w:r w:rsidR="00780754" w:rsidRPr="00FA3856">
        <w:rPr>
          <w:b/>
          <w:color w:val="002060"/>
          <w:szCs w:val="20"/>
        </w:rPr>
        <w:t>450000,00|50000,00|0,00|0,00|500000,00|</w:t>
      </w:r>
      <w:r w:rsidR="00FC6C6D" w:rsidRPr="00FA3856">
        <w:rPr>
          <w:b/>
          <w:color w:val="002060"/>
          <w:szCs w:val="20"/>
        </w:rPr>
        <w:t>100000,00|400000,00|</w:t>
      </w:r>
    </w:p>
    <w:p w:rsidR="00BC4E27" w:rsidRPr="00FA3856" w:rsidRDefault="00BC4E27" w:rsidP="00265C34">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553FA4" w:rsidRPr="00FA3856">
        <w:rPr>
          <w:rFonts w:ascii="Times New Roman" w:hAnsi="Times New Roman"/>
          <w:color w:val="002060"/>
          <w:szCs w:val="20"/>
        </w:rPr>
        <w:t xml:space="preserve">X350|: Identificação </w:t>
      </w:r>
      <w:r w:rsidRPr="00FA3856">
        <w:rPr>
          <w:rFonts w:ascii="Times New Roman" w:hAnsi="Times New Roman"/>
          <w:color w:val="002060"/>
          <w:szCs w:val="20"/>
        </w:rPr>
        <w:t>do tipo do registro.</w:t>
      </w:r>
    </w:p>
    <w:p w:rsidR="00BC4E27" w:rsidRPr="00FA3856" w:rsidRDefault="00BC4E27" w:rsidP="00265C34">
      <w:pPr>
        <w:pStyle w:val="Corpodetexto"/>
        <w:ind w:firstLine="708"/>
        <w:rPr>
          <w:rFonts w:ascii="Times New Roman" w:hAnsi="Times New Roman"/>
          <w:color w:val="002060"/>
          <w:szCs w:val="20"/>
        </w:rPr>
      </w:pPr>
      <w:r w:rsidRPr="00FA3856">
        <w:rPr>
          <w:rFonts w:ascii="Times New Roman" w:hAnsi="Times New Roman"/>
          <w:color w:val="002060"/>
          <w:szCs w:val="20"/>
        </w:rPr>
        <w:t>|1000000,00|: Receita líquida de todas as atividades exploradas pela filial, sucursal, controlada ou coligada residente ou domiciliada no exterior (R$ 1.000.000,00).</w:t>
      </w:r>
    </w:p>
    <w:p w:rsidR="00BC4E27" w:rsidRPr="00FA3856" w:rsidRDefault="00325B60" w:rsidP="00265C34">
      <w:pPr>
        <w:pStyle w:val="Corpodetexto"/>
        <w:ind w:firstLine="708"/>
        <w:rPr>
          <w:rFonts w:ascii="Times New Roman" w:hAnsi="Times New Roman"/>
          <w:color w:val="002060"/>
          <w:szCs w:val="20"/>
        </w:rPr>
      </w:pPr>
      <w:r w:rsidRPr="00FA3856">
        <w:rPr>
          <w:rFonts w:ascii="Times New Roman" w:hAnsi="Times New Roman"/>
          <w:color w:val="002060"/>
          <w:szCs w:val="20"/>
        </w:rPr>
        <w:t>|6</w:t>
      </w:r>
      <w:r w:rsidR="00BC4E27" w:rsidRPr="00FA3856">
        <w:rPr>
          <w:rFonts w:ascii="Times New Roman" w:hAnsi="Times New Roman"/>
          <w:color w:val="002060"/>
          <w:szCs w:val="20"/>
        </w:rPr>
        <w:t xml:space="preserve">00000,00|: Total dos custos das atividades exploradas pela filial, sucursal, controlada ou coligada domiciliada no exterior (R$ </w:t>
      </w:r>
      <w:r w:rsidRPr="00FA3856">
        <w:rPr>
          <w:rFonts w:ascii="Times New Roman" w:hAnsi="Times New Roman"/>
          <w:color w:val="002060"/>
          <w:szCs w:val="20"/>
        </w:rPr>
        <w:t>6</w:t>
      </w:r>
      <w:r w:rsidR="00BC4E27" w:rsidRPr="00FA3856">
        <w:rPr>
          <w:rFonts w:ascii="Times New Roman" w:hAnsi="Times New Roman"/>
          <w:color w:val="002060"/>
          <w:szCs w:val="20"/>
        </w:rPr>
        <w:t>00.000,00).</w:t>
      </w:r>
    </w:p>
    <w:p w:rsidR="00325B60" w:rsidRPr="00FA3856" w:rsidRDefault="00325B60" w:rsidP="00265C34">
      <w:pPr>
        <w:pStyle w:val="Corpodetexto"/>
        <w:ind w:firstLine="708"/>
        <w:rPr>
          <w:rFonts w:ascii="Times New Roman" w:hAnsi="Times New Roman"/>
          <w:color w:val="002060"/>
          <w:szCs w:val="20"/>
        </w:rPr>
      </w:pPr>
      <w:r w:rsidRPr="00FA3856">
        <w:rPr>
          <w:rFonts w:ascii="Times New Roman" w:hAnsi="Times New Roman"/>
          <w:color w:val="002060"/>
          <w:szCs w:val="20"/>
        </w:rPr>
        <w:t>|400000,00|: Lucro bruto (R$ 400.000,00 = R$ 1.000.000,00 – R$ 600.000,00).</w:t>
      </w:r>
    </w:p>
    <w:p w:rsidR="00325B60" w:rsidRPr="00FA3856" w:rsidRDefault="00325B60" w:rsidP="00265C34">
      <w:pPr>
        <w:pStyle w:val="Corpodetexto"/>
        <w:ind w:firstLine="708"/>
        <w:rPr>
          <w:rFonts w:ascii="Times New Roman" w:hAnsi="Times New Roman"/>
          <w:color w:val="002060"/>
          <w:szCs w:val="20"/>
        </w:rPr>
      </w:pPr>
      <w:r w:rsidRPr="00FA3856">
        <w:rPr>
          <w:rFonts w:ascii="Times New Roman" w:hAnsi="Times New Roman"/>
          <w:color w:val="002060"/>
          <w:szCs w:val="20"/>
        </w:rPr>
        <w:t>|100000,00|: Receitas financeiras auferidas pela filial, sucursal, controlada ou coligada residente ou domiciliada no exterior (R$ 100.000,00).</w:t>
      </w:r>
    </w:p>
    <w:p w:rsidR="00325B60" w:rsidRPr="00FA3856" w:rsidRDefault="00325B60" w:rsidP="00265C34">
      <w:pPr>
        <w:pStyle w:val="Corpodetexto"/>
        <w:ind w:firstLine="708"/>
        <w:rPr>
          <w:rFonts w:ascii="Times New Roman" w:hAnsi="Times New Roman"/>
          <w:color w:val="002060"/>
          <w:szCs w:val="20"/>
        </w:rPr>
      </w:pPr>
      <w:r w:rsidRPr="00FA3856">
        <w:rPr>
          <w:rFonts w:ascii="Times New Roman" w:hAnsi="Times New Roman"/>
          <w:color w:val="002060"/>
          <w:szCs w:val="20"/>
        </w:rPr>
        <w:t>|0,00|: Não há outras receitas operacionais.</w:t>
      </w:r>
    </w:p>
    <w:p w:rsidR="00325B60" w:rsidRPr="00FA3856" w:rsidRDefault="00325B60" w:rsidP="00265C34">
      <w:pPr>
        <w:pStyle w:val="Corpodetexto"/>
        <w:ind w:firstLine="708"/>
        <w:rPr>
          <w:rFonts w:ascii="Times New Roman" w:hAnsi="Times New Roman"/>
          <w:color w:val="002060"/>
          <w:szCs w:val="20"/>
        </w:rPr>
      </w:pPr>
      <w:r w:rsidRPr="00FA3856">
        <w:rPr>
          <w:rFonts w:ascii="Times New Roman" w:hAnsi="Times New Roman"/>
          <w:color w:val="002060"/>
          <w:szCs w:val="20"/>
        </w:rPr>
        <w:t>|40000,00|: Despesas financeiras pagas ou creditadas pela filial, sucursal, controlada ou coligada residente ou domiciliada no exterior (R$ 40.000,00).</w:t>
      </w:r>
    </w:p>
    <w:p w:rsidR="00325B60" w:rsidRPr="00FA3856" w:rsidRDefault="00325B60" w:rsidP="00265C34">
      <w:pPr>
        <w:pStyle w:val="Corpodetexto"/>
        <w:ind w:firstLine="708"/>
        <w:rPr>
          <w:rFonts w:ascii="Times New Roman" w:hAnsi="Times New Roman"/>
          <w:color w:val="002060"/>
          <w:szCs w:val="20"/>
        </w:rPr>
      </w:pPr>
      <w:r w:rsidRPr="00FA3856">
        <w:rPr>
          <w:rFonts w:ascii="Times New Roman" w:hAnsi="Times New Roman"/>
          <w:color w:val="002060"/>
          <w:szCs w:val="20"/>
        </w:rPr>
        <w:t>|10000,00|: Despesas operacionais da filial, sucursal, controlada ou coligada residente ou domiciliada no exterior (R$ 10.000,00).</w:t>
      </w:r>
    </w:p>
    <w:p w:rsidR="00325B60" w:rsidRPr="00FA3856" w:rsidRDefault="00780754" w:rsidP="00265C34">
      <w:pPr>
        <w:pStyle w:val="Corpodetexto"/>
        <w:ind w:firstLine="708"/>
        <w:rPr>
          <w:rFonts w:ascii="Times New Roman" w:hAnsi="Times New Roman"/>
          <w:color w:val="002060"/>
          <w:szCs w:val="20"/>
        </w:rPr>
      </w:pPr>
      <w:r w:rsidRPr="00FA3856">
        <w:rPr>
          <w:rFonts w:ascii="Times New Roman" w:hAnsi="Times New Roman"/>
          <w:color w:val="002060"/>
          <w:szCs w:val="20"/>
        </w:rPr>
        <w:t>|450000,00|: Lucro Operacional (R$ 450.000,00 = R$ 400.000,00 + R$ 100.000,00 + R$ 0,00 – R$ 40.000,00 – R$ 10.000,00).</w:t>
      </w:r>
    </w:p>
    <w:p w:rsidR="00780754" w:rsidRPr="00FA3856" w:rsidRDefault="00780754" w:rsidP="00265C34">
      <w:pPr>
        <w:pStyle w:val="Corpodetexto"/>
        <w:ind w:firstLine="708"/>
        <w:rPr>
          <w:rFonts w:ascii="Times New Roman" w:hAnsi="Times New Roman"/>
          <w:color w:val="002060"/>
          <w:szCs w:val="20"/>
        </w:rPr>
      </w:pPr>
      <w:r w:rsidRPr="00FA3856">
        <w:rPr>
          <w:rFonts w:ascii="Times New Roman" w:hAnsi="Times New Roman"/>
          <w:color w:val="002060"/>
          <w:szCs w:val="20"/>
        </w:rPr>
        <w:t>|50000,00|: Receita de participação em controladas, coligadas, filiais ou sucursais residentes ou domiciliadas no exterior (R$ 50.000,00).</w:t>
      </w:r>
    </w:p>
    <w:p w:rsidR="00780754" w:rsidRPr="00FA3856" w:rsidRDefault="00780754" w:rsidP="00265C34">
      <w:pPr>
        <w:pStyle w:val="Corpodetexto"/>
        <w:ind w:firstLine="708"/>
        <w:rPr>
          <w:rFonts w:ascii="Times New Roman" w:hAnsi="Times New Roman"/>
          <w:color w:val="002060"/>
          <w:szCs w:val="20"/>
        </w:rPr>
      </w:pPr>
      <w:r w:rsidRPr="00FA3856">
        <w:rPr>
          <w:rFonts w:ascii="Times New Roman" w:hAnsi="Times New Roman"/>
          <w:color w:val="002060"/>
          <w:szCs w:val="20"/>
        </w:rPr>
        <w:t>|0,00|: Não há outras receitas.</w:t>
      </w:r>
    </w:p>
    <w:p w:rsidR="00780754" w:rsidRPr="00FA3856" w:rsidRDefault="00780754" w:rsidP="00265C34">
      <w:pPr>
        <w:pStyle w:val="Corpodetexto"/>
        <w:ind w:firstLine="708"/>
        <w:rPr>
          <w:rFonts w:ascii="Times New Roman" w:hAnsi="Times New Roman"/>
          <w:color w:val="002060"/>
          <w:szCs w:val="20"/>
        </w:rPr>
      </w:pPr>
      <w:r w:rsidRPr="00FA3856">
        <w:rPr>
          <w:rFonts w:ascii="Times New Roman" w:hAnsi="Times New Roman"/>
          <w:color w:val="002060"/>
          <w:szCs w:val="20"/>
        </w:rPr>
        <w:t>|0,00|: Não há outras despesas.</w:t>
      </w:r>
    </w:p>
    <w:p w:rsidR="00780754" w:rsidRPr="00FA3856" w:rsidRDefault="00780754" w:rsidP="00265C34">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|500000,00|: Lucro líquido antes </w:t>
      </w:r>
      <w:r w:rsidR="00FC6C6D" w:rsidRPr="00FA3856">
        <w:rPr>
          <w:rFonts w:ascii="Times New Roman" w:hAnsi="Times New Roman"/>
          <w:color w:val="002060"/>
          <w:szCs w:val="20"/>
        </w:rPr>
        <w:t>do imposto de renda (R$ 500.000,00).</w:t>
      </w:r>
    </w:p>
    <w:p w:rsidR="00FC6C6D" w:rsidRPr="00FA3856" w:rsidRDefault="00FC6C6D" w:rsidP="00265C34">
      <w:pPr>
        <w:pStyle w:val="Corpodetexto"/>
        <w:ind w:firstLine="708"/>
        <w:rPr>
          <w:rFonts w:ascii="Times New Roman" w:hAnsi="Times New Roman"/>
          <w:color w:val="002060"/>
          <w:szCs w:val="20"/>
        </w:rPr>
      </w:pPr>
      <w:r w:rsidRPr="00FA3856">
        <w:rPr>
          <w:rFonts w:ascii="Times New Roman" w:hAnsi="Times New Roman"/>
          <w:color w:val="002060"/>
          <w:szCs w:val="20"/>
        </w:rPr>
        <w:t>|100000,00|: Imposto devido em reais (R$ 100.000,00).</w:t>
      </w:r>
    </w:p>
    <w:p w:rsidR="00FC6C6D" w:rsidRPr="00FA3856" w:rsidRDefault="00FC6C6D" w:rsidP="00265C34">
      <w:pPr>
        <w:pStyle w:val="Corpodetexto"/>
        <w:ind w:firstLine="708"/>
        <w:rPr>
          <w:rFonts w:ascii="Times New Roman" w:hAnsi="Times New Roman"/>
          <w:color w:val="002060"/>
          <w:szCs w:val="20"/>
        </w:rPr>
      </w:pPr>
      <w:r w:rsidRPr="00FA3856">
        <w:rPr>
          <w:rFonts w:ascii="Times New Roman" w:hAnsi="Times New Roman"/>
          <w:color w:val="002060"/>
          <w:szCs w:val="20"/>
        </w:rPr>
        <w:t>|400000,00|: Lucro líquido do período de apuração (R$ 400.000,00 = R$ 500.000,00 – R$ 100.000,00).</w:t>
      </w:r>
    </w:p>
    <w:p w:rsidR="00BF4900" w:rsidRPr="00FA3856" w:rsidRDefault="00BC4E27" w:rsidP="00553FA4">
      <w:pPr>
        <w:rPr>
          <w:b/>
          <w:bCs/>
          <w:color w:val="0000FF"/>
          <w:szCs w:val="20"/>
        </w:rPr>
      </w:pPr>
      <w:r w:rsidRPr="00FA3856">
        <w:rPr>
          <w:color w:val="0000FF"/>
          <w:szCs w:val="20"/>
        </w:rPr>
        <w:tab/>
      </w:r>
    </w:p>
    <w:p w:rsidR="00744D9D" w:rsidRPr="00FA3856" w:rsidRDefault="00744D9D">
      <w:pPr>
        <w:spacing w:after="200" w:line="276" w:lineRule="auto"/>
        <w:rPr>
          <w:b/>
          <w:bCs/>
          <w:color w:val="0000FF"/>
          <w:szCs w:val="20"/>
        </w:rPr>
      </w:pPr>
      <w:r w:rsidRPr="00FA3856">
        <w:rPr>
          <w:color w:val="0000FF"/>
          <w:szCs w:val="20"/>
        </w:rPr>
        <w:br w:type="page"/>
      </w:r>
    </w:p>
    <w:p w:rsidR="00593484" w:rsidRPr="00FA3856" w:rsidRDefault="00593484" w:rsidP="00867F54">
      <w:pPr>
        <w:pStyle w:val="Ttulo4"/>
      </w:pPr>
      <w:bookmarkStart w:id="399" w:name="_Toc479713802"/>
      <w:r w:rsidRPr="00FA3856">
        <w:lastRenderedPageBreak/>
        <w:t xml:space="preserve">Registro </w:t>
      </w:r>
      <w:r w:rsidR="00C22B28" w:rsidRPr="00FA3856">
        <w:t>X35</w:t>
      </w:r>
      <w:r w:rsidR="00BF4900" w:rsidRPr="00FA3856">
        <w:t>1</w:t>
      </w:r>
      <w:r w:rsidRPr="00FA3856">
        <w:t xml:space="preserve">: Demonstrativo de Resultados </w:t>
      </w:r>
      <w:r w:rsidR="00BF4900" w:rsidRPr="00FA3856">
        <w:t xml:space="preserve">e de Imposto Pago </w:t>
      </w:r>
      <w:r w:rsidRPr="00FA3856">
        <w:t>no Exterior</w:t>
      </w:r>
      <w:bookmarkEnd w:id="399"/>
    </w:p>
    <w:p w:rsidR="00593484" w:rsidRPr="00FA3856" w:rsidRDefault="00593484" w:rsidP="00593484">
      <w:pPr>
        <w:rPr>
          <w:szCs w:val="20"/>
        </w:rPr>
      </w:pPr>
    </w:p>
    <w:p w:rsidR="00593484" w:rsidRPr="00FA3856" w:rsidRDefault="00593484" w:rsidP="00593484">
      <w:pPr>
        <w:ind w:firstLine="708"/>
        <w:jc w:val="both"/>
        <w:rPr>
          <w:bCs/>
          <w:szCs w:val="20"/>
        </w:rPr>
      </w:pPr>
      <w:r w:rsidRPr="00FA3856">
        <w:rPr>
          <w:bCs/>
          <w:szCs w:val="20"/>
        </w:rPr>
        <w:t>Este registro deve ser preenchido pelas pessoas jurídicas para demonstrar os resultados</w:t>
      </w:r>
      <w:r w:rsidR="00BF4900" w:rsidRPr="00FA3856">
        <w:rPr>
          <w:bCs/>
          <w:szCs w:val="20"/>
        </w:rPr>
        <w:t xml:space="preserve"> e </w:t>
      </w:r>
      <w:r w:rsidR="005272AB" w:rsidRPr="00FA3856">
        <w:rPr>
          <w:bCs/>
          <w:szCs w:val="20"/>
        </w:rPr>
        <w:t>o</w:t>
      </w:r>
      <w:r w:rsidR="00BF4900" w:rsidRPr="00FA3856">
        <w:rPr>
          <w:bCs/>
          <w:szCs w:val="20"/>
        </w:rPr>
        <w:t xml:space="preserve"> imposto pago</w:t>
      </w:r>
      <w:r w:rsidRPr="00FA3856">
        <w:rPr>
          <w:bCs/>
          <w:szCs w:val="20"/>
        </w:rPr>
        <w:t xml:space="preserve"> no exterior.</w:t>
      </w:r>
    </w:p>
    <w:p w:rsidR="003B3C7D" w:rsidRPr="00FA3856" w:rsidRDefault="003B3C7D" w:rsidP="00593484">
      <w:pPr>
        <w:ind w:firstLine="708"/>
        <w:jc w:val="both"/>
        <w:rPr>
          <w:bCs/>
          <w:szCs w:val="20"/>
        </w:rPr>
      </w:pPr>
    </w:p>
    <w:p w:rsidR="003B3C7D" w:rsidRPr="00FA3856" w:rsidRDefault="003B3C7D" w:rsidP="00593484">
      <w:pPr>
        <w:ind w:firstLine="708"/>
        <w:jc w:val="both"/>
        <w:rPr>
          <w:b/>
          <w:bCs/>
          <w:szCs w:val="20"/>
        </w:rPr>
      </w:pPr>
      <w:r w:rsidRPr="00FA3856">
        <w:rPr>
          <w:b/>
          <w:bCs/>
          <w:szCs w:val="20"/>
        </w:rPr>
        <w:t>Observação: Este demonstrativo é o que se refere os incisos I e V do art. 35 da Instrução Normativa RFB n</w:t>
      </w:r>
      <w:r w:rsidRPr="00FA3856">
        <w:rPr>
          <w:b/>
          <w:bCs/>
          <w:szCs w:val="20"/>
          <w:u w:val="single"/>
          <w:vertAlign w:val="superscript"/>
        </w:rPr>
        <w:t>o</w:t>
      </w:r>
      <w:r w:rsidRPr="00FA3856">
        <w:rPr>
          <w:b/>
          <w:bCs/>
          <w:szCs w:val="20"/>
        </w:rPr>
        <w:t xml:space="preserve"> 1.520, de 4 de dezembro de 2014.</w:t>
      </w:r>
    </w:p>
    <w:p w:rsidR="00265C34" w:rsidRDefault="00265C34"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265C34" w:rsidRDefault="00B35FA3"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6135">
          <v:shape id="_x0000_i1959" type="#_x0000_t75" style="width:792.75pt;height:296.25pt" o:ole="">
            <v:imagedata r:id="rId717" o:title=""/>
          </v:shape>
          <o:OLEObject Type="Link" ProgID="Excel.Sheet.12" ShapeID="_x0000_i1959" DrawAspect="Content" r:id="rId718" UpdateMode="Always">
            <o:LinkType>EnhancedMetaFile</o:LinkType>
            <o:LockedField>false</o:LockedField>
          </o:OLEObject>
        </w:object>
      </w:r>
    </w:p>
    <w:p w:rsidR="00265C34" w:rsidRDefault="00265C34"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265C34" w:rsidRDefault="00265C34"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265C34" w:rsidRDefault="00265C34"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265C34" w:rsidRDefault="00265C34"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265C34" w:rsidRDefault="00265C34"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265C34" w:rsidRDefault="00265C34"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265C34" w:rsidRDefault="00265C34"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0C4F4A" w:rsidRDefault="000C4F4A"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0C4F4A" w:rsidRDefault="00B35FA3" w:rsidP="000C4F4A">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7050">
          <v:shape id="_x0000_i1961" type="#_x0000_t75" style="width:792.75pt;height:341.25pt" o:ole="">
            <v:imagedata r:id="rId719" o:title=""/>
          </v:shape>
          <o:OLEObject Type="Link" ProgID="Excel.Sheet.12" ShapeID="_x0000_i1961" DrawAspect="Content" r:id="rId720" UpdateMode="Always">
            <o:LinkType>EnhancedMetaFile</o:LinkType>
            <o:LockedField>false</o:LockedField>
          </o:OLEObject>
        </w:object>
      </w:r>
    </w:p>
    <w:p w:rsidR="00265C34" w:rsidRDefault="00265C34"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265C34" w:rsidRDefault="00265C34"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0C4F4A" w:rsidRDefault="000C4F4A"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0C4F4A" w:rsidRDefault="000C4F4A"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0C4F4A" w:rsidRDefault="000C4F4A"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0C4F4A" w:rsidRDefault="000C4F4A"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0C4F4A" w:rsidRDefault="000C4F4A"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0C4F4A" w:rsidRDefault="000C4F4A"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0C4F4A" w:rsidRDefault="000C4F4A"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0C4F4A" w:rsidRDefault="000C4F4A"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0C4F4A" w:rsidRDefault="00B35FA3"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2670">
          <v:shape id="_x0000_i1963" type="#_x0000_t75" style="width:792.75pt;height:129pt" o:ole="">
            <v:imagedata r:id="rId721" o:title=""/>
          </v:shape>
          <o:OLEObject Type="Link" ProgID="Excel.Sheet.12" ShapeID="_x0000_i1963" DrawAspect="Content" r:id="rId722" UpdateMode="Always">
            <o:LinkType>EnhancedMetaFile</o:LinkType>
            <o:LockedField>false</o:LockedField>
          </o:OLEObject>
        </w:object>
      </w:r>
    </w:p>
    <w:p w:rsidR="000C4F4A" w:rsidRDefault="000C4F4A"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F72030" w:rsidRPr="00FA3856" w:rsidRDefault="00F72030" w:rsidP="00F72030">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 de Validação de Registro:</w:t>
      </w:r>
    </w:p>
    <w:p w:rsidR="00F72030" w:rsidRPr="00FA3856" w:rsidRDefault="00F72030"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F72030" w:rsidRPr="00FA3856" w:rsidRDefault="00553FA4" w:rsidP="00F72030">
      <w:pPr>
        <w:pStyle w:val="PSDS-MarcadoresNivel4"/>
        <w:tabs>
          <w:tab w:val="clear" w:pos="2271"/>
          <w:tab w:val="left" w:pos="720"/>
        </w:tabs>
        <w:spacing w:before="0" w:after="0"/>
        <w:ind w:left="0" w:firstLine="0"/>
        <w:rPr>
          <w:rFonts w:ascii="Times New Roman" w:hAnsi="Times New Roman" w:cs="Times New Roman"/>
          <w:b w:val="0"/>
          <w:color w:val="000000"/>
          <w:szCs w:val="20"/>
          <w:lang w:val="pt-PT"/>
        </w:rPr>
      </w:pPr>
      <w:r w:rsidRPr="00FA3856">
        <w:rPr>
          <w:rFonts w:ascii="Times New Roman" w:hAnsi="Times New Roman" w:cs="Times New Roman"/>
          <w:bCs w:val="0"/>
          <w:szCs w:val="20"/>
        </w:rPr>
        <w:tab/>
      </w:r>
      <w:r w:rsidR="00F72030" w:rsidRPr="00FA3856">
        <w:rPr>
          <w:rFonts w:ascii="Times New Roman" w:hAnsi="Times New Roman" w:cs="Times New Roman"/>
          <w:bCs w:val="0"/>
          <w:szCs w:val="20"/>
        </w:rPr>
        <w:t xml:space="preserve">REGRA_X351_PREENCHER: </w:t>
      </w:r>
      <w:r w:rsidR="00F72030" w:rsidRPr="00FA3856">
        <w:rPr>
          <w:rFonts w:ascii="Times New Roman" w:hAnsi="Times New Roman" w:cs="Times New Roman"/>
          <w:b w:val="0"/>
          <w:bCs w:val="0"/>
          <w:szCs w:val="20"/>
        </w:rPr>
        <w:t>Este registro só ser preenchido/habilitado quando X340.</w:t>
      </w:r>
      <w:r w:rsidR="00F72030" w:rsidRPr="00FA3856">
        <w:rPr>
          <w:rFonts w:ascii="Times New Roman" w:hAnsi="Times New Roman" w:cs="Times New Roman"/>
          <w:b w:val="0"/>
          <w:color w:val="000000"/>
          <w:szCs w:val="20"/>
          <w:lang w:val="pt-PT"/>
        </w:rPr>
        <w:t>IND_CONTROLE for diferente de “6” (Coligada em Regime de Caixa).</w:t>
      </w:r>
    </w:p>
    <w:p w:rsidR="00F72030" w:rsidRPr="00FA3856" w:rsidRDefault="00F72030" w:rsidP="003F22C3">
      <w:pPr>
        <w:pStyle w:val="PSDS-MarcadoresNivel4"/>
        <w:tabs>
          <w:tab w:val="clear" w:pos="2271"/>
          <w:tab w:val="left" w:pos="720"/>
        </w:tabs>
        <w:spacing w:before="0" w:after="0"/>
        <w:ind w:left="0" w:firstLine="0"/>
        <w:rPr>
          <w:rFonts w:ascii="Times New Roman" w:hAnsi="Times New Roman" w:cs="Times New Roman"/>
          <w:szCs w:val="20"/>
          <w:lang w:val="pt-PT"/>
        </w:rPr>
      </w:pPr>
    </w:p>
    <w:p w:rsidR="003F22C3" w:rsidRPr="00FA3856" w:rsidRDefault="003F22C3" w:rsidP="003F22C3">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w:t>
      </w:r>
      <w:r w:rsidR="00F72030" w:rsidRPr="00FA3856">
        <w:rPr>
          <w:rFonts w:ascii="Times New Roman" w:hAnsi="Times New Roman" w:cs="Times New Roman"/>
          <w:szCs w:val="20"/>
          <w:lang w:val="pt-PT"/>
        </w:rPr>
        <w:t>I</w:t>
      </w:r>
      <w:r w:rsidRPr="00FA3856">
        <w:rPr>
          <w:rFonts w:ascii="Times New Roman" w:hAnsi="Times New Roman" w:cs="Times New Roman"/>
          <w:szCs w:val="20"/>
          <w:lang w:val="pt-PT"/>
        </w:rPr>
        <w:t xml:space="preserve"> – Regras de Validação de Campos:</w:t>
      </w:r>
    </w:p>
    <w:p w:rsidR="003F22C3" w:rsidRPr="00FA3856" w:rsidRDefault="003F22C3" w:rsidP="003F22C3">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3F22C3" w:rsidRPr="00FA3856" w:rsidTr="00BC4E27">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3F22C3" w:rsidRPr="00FA3856" w:rsidRDefault="003F22C3" w:rsidP="00FB7374">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3F22C3" w:rsidRPr="00FA3856" w:rsidRDefault="003F22C3" w:rsidP="00FB7374">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3F22C3" w:rsidRPr="00FA3856" w:rsidRDefault="003F22C3" w:rsidP="00FB7374">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3F22C3" w:rsidRPr="00FA3856" w:rsidRDefault="003F22C3" w:rsidP="00FB7374">
            <w:pPr>
              <w:pStyle w:val="PSDS-CorpodeTexto0"/>
              <w:jc w:val="center"/>
              <w:rPr>
                <w:rFonts w:ascii="Times New Roman" w:hAnsi="Times New Roman"/>
                <w:b/>
                <w:bCs/>
              </w:rPr>
            </w:pPr>
            <w:r w:rsidRPr="00FA3856">
              <w:rPr>
                <w:rFonts w:ascii="Times New Roman" w:hAnsi="Times New Roman"/>
                <w:b/>
                <w:bCs/>
              </w:rPr>
              <w:t>Tipo</w:t>
            </w:r>
          </w:p>
        </w:tc>
      </w:tr>
      <w:tr w:rsidR="003F22C3" w:rsidRPr="00FA3856" w:rsidTr="00BC4E27">
        <w:trPr>
          <w:jc w:val="center"/>
        </w:trPr>
        <w:tc>
          <w:tcPr>
            <w:tcW w:w="485" w:type="dxa"/>
            <w:tcBorders>
              <w:top w:val="single" w:sz="6" w:space="0" w:color="auto"/>
              <w:left w:val="single" w:sz="6" w:space="0" w:color="auto"/>
              <w:bottom w:val="single" w:sz="6" w:space="0" w:color="auto"/>
              <w:right w:val="single" w:sz="6" w:space="0" w:color="auto"/>
            </w:tcBorders>
          </w:tcPr>
          <w:p w:rsidR="003F22C3" w:rsidRPr="00FA3856" w:rsidRDefault="002C1312" w:rsidP="00FB7374">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3F22C3" w:rsidRPr="00FA3856" w:rsidRDefault="003F22C3" w:rsidP="00FB7374">
            <w:pPr>
              <w:pStyle w:val="PSDS-CorpodeTexto0"/>
              <w:rPr>
                <w:rFonts w:ascii="Times New Roman" w:hAnsi="Times New Roman"/>
              </w:rPr>
            </w:pPr>
            <w:r w:rsidRPr="00FA3856">
              <w:rPr>
                <w:rFonts w:ascii="Times New Roman" w:hAnsi="Times New Roman"/>
                <w:bCs/>
                <w:lang w:val="pt-PT"/>
              </w:rPr>
              <w:t>RES_POS_TRIB</w:t>
            </w:r>
          </w:p>
        </w:tc>
        <w:tc>
          <w:tcPr>
            <w:tcW w:w="12168" w:type="dxa"/>
            <w:tcBorders>
              <w:top w:val="single" w:sz="6" w:space="0" w:color="auto"/>
              <w:left w:val="single" w:sz="6" w:space="0" w:color="auto"/>
              <w:bottom w:val="single" w:sz="6" w:space="0" w:color="auto"/>
              <w:right w:val="single" w:sz="6" w:space="0" w:color="auto"/>
            </w:tcBorders>
          </w:tcPr>
          <w:p w:rsidR="003F22C3" w:rsidRPr="00FA3856" w:rsidRDefault="003F22C3" w:rsidP="003F22C3">
            <w:pPr>
              <w:pStyle w:val="Corpodetexto"/>
              <w:rPr>
                <w:rFonts w:ascii="Times New Roman" w:hAnsi="Times New Roman"/>
                <w:szCs w:val="20"/>
              </w:rPr>
            </w:pPr>
            <w:r w:rsidRPr="00FA3856">
              <w:rPr>
                <w:rFonts w:ascii="Times New Roman" w:hAnsi="Times New Roman"/>
                <w:b/>
                <w:szCs w:val="20"/>
              </w:rPr>
              <w:t xml:space="preserve">REGRA_POS_TRIB_VALOR: </w:t>
            </w:r>
            <w:r w:rsidRPr="00FA3856">
              <w:rPr>
                <w:rFonts w:ascii="Times New Roman" w:hAnsi="Times New Roman"/>
                <w:szCs w:val="20"/>
              </w:rPr>
              <w:t xml:space="preserve">Verifica, quando </w:t>
            </w:r>
            <w:r w:rsidR="005006F5" w:rsidRPr="00FA3856">
              <w:rPr>
                <w:rFonts w:ascii="Times New Roman" w:hAnsi="Times New Roman"/>
                <w:szCs w:val="20"/>
              </w:rPr>
              <w:t xml:space="preserve">X351.RES_INV_PER </w:t>
            </w:r>
            <w:r w:rsidRPr="00FA3856">
              <w:rPr>
                <w:rFonts w:ascii="Times New Roman" w:hAnsi="Times New Roman"/>
                <w:szCs w:val="20"/>
              </w:rPr>
              <w:t>for positivo</w:t>
            </w:r>
            <w:r w:rsidR="008C438A" w:rsidRPr="00FA3856">
              <w:rPr>
                <w:rFonts w:ascii="Times New Roman" w:hAnsi="Times New Roman"/>
                <w:szCs w:val="20"/>
              </w:rPr>
              <w:t xml:space="preserve"> e </w:t>
            </w:r>
            <w:r w:rsidR="002C1312" w:rsidRPr="00FA3856">
              <w:rPr>
                <w:rFonts w:ascii="Times New Roman" w:hAnsi="Times New Roman"/>
                <w:szCs w:val="20"/>
              </w:rPr>
              <w:t xml:space="preserve">maior que </w:t>
            </w:r>
            <w:r w:rsidR="005006F5" w:rsidRPr="00FA3856">
              <w:rPr>
                <w:rFonts w:ascii="Times New Roman" w:hAnsi="Times New Roman"/>
                <w:szCs w:val="20"/>
              </w:rPr>
              <w:t>X351.RES_NEG_ACUM</w:t>
            </w:r>
            <w:r w:rsidRPr="00FA3856">
              <w:rPr>
                <w:rFonts w:ascii="Times New Roman" w:hAnsi="Times New Roman"/>
                <w:szCs w:val="20"/>
              </w:rPr>
              <w:t xml:space="preserve">, se o resultado da subtração de </w:t>
            </w:r>
            <w:r w:rsidR="002E2118" w:rsidRPr="00FA3856">
              <w:rPr>
                <w:rFonts w:ascii="Times New Roman" w:hAnsi="Times New Roman"/>
                <w:szCs w:val="20"/>
              </w:rPr>
              <w:t>X351.</w:t>
            </w:r>
            <w:r w:rsidR="005006F5" w:rsidRPr="00FA3856">
              <w:rPr>
                <w:rFonts w:ascii="Times New Roman" w:hAnsi="Times New Roman"/>
                <w:szCs w:val="20"/>
              </w:rPr>
              <w:t xml:space="preserve">RES_INV_PER </w:t>
            </w:r>
            <w:r w:rsidR="002C1312" w:rsidRPr="00FA3856">
              <w:rPr>
                <w:rFonts w:ascii="Times New Roman" w:hAnsi="Times New Roman"/>
                <w:szCs w:val="20"/>
              </w:rPr>
              <w:t xml:space="preserve">por </w:t>
            </w:r>
            <w:r w:rsidR="005006F5" w:rsidRPr="00FA3856">
              <w:rPr>
                <w:rFonts w:ascii="Times New Roman" w:hAnsi="Times New Roman"/>
                <w:szCs w:val="20"/>
              </w:rPr>
              <w:t xml:space="preserve">X351.RES_NEG_ACUM </w:t>
            </w:r>
            <w:r w:rsidRPr="00FA3856">
              <w:rPr>
                <w:rFonts w:ascii="Times New Roman" w:hAnsi="Times New Roman"/>
                <w:szCs w:val="20"/>
              </w:rPr>
              <w:t>é igual ao valor in</w:t>
            </w:r>
            <w:r w:rsidR="002C1312" w:rsidRPr="00FA3856">
              <w:rPr>
                <w:rFonts w:ascii="Times New Roman" w:hAnsi="Times New Roman"/>
                <w:szCs w:val="20"/>
              </w:rPr>
              <w:t xml:space="preserve">formado em </w:t>
            </w:r>
            <w:r w:rsidR="002E2118" w:rsidRPr="00FA3856">
              <w:rPr>
                <w:rFonts w:ascii="Times New Roman" w:hAnsi="Times New Roman"/>
                <w:szCs w:val="20"/>
              </w:rPr>
              <w:t>X351.</w:t>
            </w:r>
            <w:r w:rsidR="002C1312" w:rsidRPr="00FA3856">
              <w:rPr>
                <w:rFonts w:ascii="Times New Roman" w:hAnsi="Times New Roman"/>
                <w:szCs w:val="20"/>
              </w:rPr>
              <w:t>RES_POS_TRI</w:t>
            </w:r>
            <w:r w:rsidR="005006F5" w:rsidRPr="00FA3856">
              <w:rPr>
                <w:rFonts w:ascii="Times New Roman" w:hAnsi="Times New Roman"/>
                <w:szCs w:val="20"/>
              </w:rPr>
              <w:t>B</w:t>
            </w:r>
            <w:r w:rsidRPr="00FA3856">
              <w:rPr>
                <w:rFonts w:ascii="Times New Roman" w:hAnsi="Times New Roman"/>
                <w:szCs w:val="20"/>
              </w:rPr>
              <w:t>.</w:t>
            </w:r>
          </w:p>
          <w:p w:rsidR="003F22C3" w:rsidRPr="00FA3856" w:rsidRDefault="003F22C3" w:rsidP="003F22C3">
            <w:pPr>
              <w:pStyle w:val="Corpodetexto"/>
              <w:rPr>
                <w:rFonts w:ascii="Times New Roman" w:hAnsi="Times New Roman"/>
                <w:szCs w:val="20"/>
              </w:rPr>
            </w:pPr>
          </w:p>
          <w:p w:rsidR="003F22C3" w:rsidRPr="00FA3856" w:rsidRDefault="003F22C3" w:rsidP="003F22C3">
            <w:pPr>
              <w:pStyle w:val="Corpodetexto"/>
              <w:rPr>
                <w:rFonts w:ascii="Times New Roman" w:hAnsi="Times New Roman"/>
                <w:szCs w:val="20"/>
              </w:rPr>
            </w:pPr>
            <w:r w:rsidRPr="00FA3856">
              <w:rPr>
                <w:rFonts w:ascii="Times New Roman" w:hAnsi="Times New Roman"/>
                <w:b/>
                <w:szCs w:val="20"/>
              </w:rPr>
              <w:t xml:space="preserve">REGRA_POS_TRIB_NAO_PREENCHER: </w:t>
            </w:r>
            <w:r w:rsidRPr="00FA3856">
              <w:rPr>
                <w:rFonts w:ascii="Times New Roman" w:hAnsi="Times New Roman"/>
                <w:szCs w:val="20"/>
              </w:rPr>
              <w:t xml:space="preserve">Verifica, quando </w:t>
            </w:r>
            <w:r w:rsidR="005006F5" w:rsidRPr="00FA3856">
              <w:rPr>
                <w:rFonts w:ascii="Times New Roman" w:hAnsi="Times New Roman"/>
                <w:szCs w:val="20"/>
              </w:rPr>
              <w:t xml:space="preserve">X351.RES_INV_PER </w:t>
            </w:r>
            <w:r w:rsidRPr="00FA3856">
              <w:rPr>
                <w:rFonts w:ascii="Times New Roman" w:hAnsi="Times New Roman"/>
                <w:szCs w:val="20"/>
              </w:rPr>
              <w:t>for negativo</w:t>
            </w:r>
            <w:r w:rsidR="008C438A" w:rsidRPr="00FA3856">
              <w:rPr>
                <w:rFonts w:ascii="Times New Roman" w:hAnsi="Times New Roman"/>
                <w:szCs w:val="20"/>
              </w:rPr>
              <w:t xml:space="preserve"> ou quando </w:t>
            </w:r>
            <w:r w:rsidR="005006F5" w:rsidRPr="00FA3856">
              <w:rPr>
                <w:rFonts w:ascii="Times New Roman" w:hAnsi="Times New Roman"/>
                <w:szCs w:val="20"/>
              </w:rPr>
              <w:t xml:space="preserve">X351.RES_INV_PER </w:t>
            </w:r>
            <w:r w:rsidR="008C438A" w:rsidRPr="00FA3856">
              <w:rPr>
                <w:rFonts w:ascii="Times New Roman" w:hAnsi="Times New Roman"/>
                <w:szCs w:val="20"/>
              </w:rPr>
              <w:t xml:space="preserve">for menor ou igual a </w:t>
            </w:r>
            <w:r w:rsidR="002E2118" w:rsidRPr="00FA3856">
              <w:rPr>
                <w:rFonts w:ascii="Times New Roman" w:hAnsi="Times New Roman"/>
                <w:szCs w:val="20"/>
              </w:rPr>
              <w:t>X351.</w:t>
            </w:r>
            <w:r w:rsidR="008C438A" w:rsidRPr="00FA3856">
              <w:rPr>
                <w:rFonts w:ascii="Times New Roman" w:hAnsi="Times New Roman"/>
                <w:szCs w:val="20"/>
              </w:rPr>
              <w:t>RES_</w:t>
            </w:r>
            <w:r w:rsidR="005006F5" w:rsidRPr="00FA3856">
              <w:rPr>
                <w:rFonts w:ascii="Times New Roman" w:hAnsi="Times New Roman"/>
                <w:szCs w:val="20"/>
              </w:rPr>
              <w:t>NEG_ACUM</w:t>
            </w:r>
            <w:r w:rsidRPr="00FA3856">
              <w:rPr>
                <w:rFonts w:ascii="Times New Roman" w:hAnsi="Times New Roman"/>
                <w:szCs w:val="20"/>
              </w:rPr>
              <w:t>, se valor in</w:t>
            </w:r>
            <w:r w:rsidR="00123271" w:rsidRPr="00FA3856">
              <w:rPr>
                <w:rFonts w:ascii="Times New Roman" w:hAnsi="Times New Roman"/>
                <w:szCs w:val="20"/>
              </w:rPr>
              <w:t xml:space="preserve">formado em </w:t>
            </w:r>
            <w:r w:rsidR="005006F5" w:rsidRPr="00FA3856">
              <w:rPr>
                <w:rFonts w:ascii="Times New Roman" w:hAnsi="Times New Roman"/>
                <w:szCs w:val="20"/>
              </w:rPr>
              <w:t xml:space="preserve">X351.RES_POS_TRIB </w:t>
            </w:r>
            <w:r w:rsidRPr="00FA3856">
              <w:rPr>
                <w:rFonts w:ascii="Times New Roman" w:hAnsi="Times New Roman"/>
                <w:szCs w:val="20"/>
              </w:rPr>
              <w:t>é igual a zero.</w:t>
            </w:r>
          </w:p>
        </w:tc>
        <w:tc>
          <w:tcPr>
            <w:tcW w:w="717" w:type="dxa"/>
            <w:tcBorders>
              <w:top w:val="single" w:sz="6" w:space="0" w:color="auto"/>
              <w:left w:val="single" w:sz="6" w:space="0" w:color="auto"/>
              <w:bottom w:val="single" w:sz="6" w:space="0" w:color="auto"/>
              <w:right w:val="single" w:sz="6" w:space="0" w:color="auto"/>
            </w:tcBorders>
          </w:tcPr>
          <w:p w:rsidR="003F22C3" w:rsidRPr="00FA3856" w:rsidRDefault="003F22C3" w:rsidP="00FB7374">
            <w:pPr>
              <w:pStyle w:val="PSDS-CorpodeTexto0"/>
              <w:rPr>
                <w:rFonts w:ascii="Times New Roman" w:hAnsi="Times New Roman"/>
              </w:rPr>
            </w:pPr>
            <w:r w:rsidRPr="00FA3856">
              <w:rPr>
                <w:rFonts w:ascii="Times New Roman" w:hAnsi="Times New Roman"/>
              </w:rPr>
              <w:t>Erro</w:t>
            </w:r>
          </w:p>
          <w:p w:rsidR="003F22C3" w:rsidRPr="00FA3856" w:rsidRDefault="003F22C3" w:rsidP="00FB7374">
            <w:pPr>
              <w:pStyle w:val="PSDS-CorpodeTexto0"/>
              <w:rPr>
                <w:rFonts w:ascii="Times New Roman" w:hAnsi="Times New Roman"/>
              </w:rPr>
            </w:pPr>
          </w:p>
          <w:p w:rsidR="003F22C3" w:rsidRPr="00FA3856" w:rsidRDefault="003F22C3" w:rsidP="00FB7374">
            <w:pPr>
              <w:pStyle w:val="PSDS-CorpodeTexto0"/>
              <w:rPr>
                <w:rFonts w:ascii="Times New Roman" w:hAnsi="Times New Roman"/>
              </w:rPr>
            </w:pPr>
          </w:p>
          <w:p w:rsidR="003F22C3" w:rsidRPr="00FA3856" w:rsidRDefault="003F22C3" w:rsidP="00FB7374">
            <w:pPr>
              <w:pStyle w:val="PSDS-CorpodeTexto0"/>
              <w:rPr>
                <w:rFonts w:ascii="Times New Roman" w:hAnsi="Times New Roman"/>
              </w:rPr>
            </w:pPr>
            <w:r w:rsidRPr="00FA3856">
              <w:rPr>
                <w:rFonts w:ascii="Times New Roman" w:hAnsi="Times New Roman"/>
              </w:rPr>
              <w:t>Erro</w:t>
            </w:r>
          </w:p>
          <w:p w:rsidR="003F22C3" w:rsidRPr="00FA3856" w:rsidRDefault="003F22C3" w:rsidP="00FB7374">
            <w:pPr>
              <w:pStyle w:val="PSDS-CorpodeTexto0"/>
              <w:rPr>
                <w:rFonts w:ascii="Times New Roman" w:hAnsi="Times New Roman"/>
              </w:rPr>
            </w:pPr>
          </w:p>
        </w:tc>
      </w:tr>
    </w:tbl>
    <w:p w:rsidR="00744D9D" w:rsidRPr="00FA3856" w:rsidRDefault="00744D9D" w:rsidP="004F03A8">
      <w:pPr>
        <w:pStyle w:val="Corpodetexto"/>
        <w:rPr>
          <w:rFonts w:ascii="Times New Roman" w:hAnsi="Times New Roman"/>
          <w:b/>
          <w:color w:val="002060"/>
          <w:szCs w:val="20"/>
        </w:rPr>
      </w:pPr>
    </w:p>
    <w:p w:rsidR="00D756FC" w:rsidRDefault="00D756FC">
      <w:pPr>
        <w:spacing w:after="200" w:line="276" w:lineRule="auto"/>
        <w:rPr>
          <w:b/>
          <w:color w:val="002060"/>
          <w:szCs w:val="20"/>
          <w:lang w:eastAsia="ar-SA"/>
        </w:rPr>
      </w:pPr>
      <w:r>
        <w:rPr>
          <w:b/>
          <w:color w:val="002060"/>
          <w:szCs w:val="20"/>
        </w:rPr>
        <w:br w:type="page"/>
      </w:r>
    </w:p>
    <w:p w:rsidR="00265C34" w:rsidRDefault="004F03A8" w:rsidP="004F03A8">
      <w:pPr>
        <w:pStyle w:val="Corpodetexto"/>
        <w:rPr>
          <w:rFonts w:ascii="Times New Roman" w:hAnsi="Times New Roman"/>
          <w:b/>
          <w:color w:val="002060"/>
          <w:szCs w:val="20"/>
        </w:rPr>
      </w:pPr>
      <w:r w:rsidRPr="00FA3856">
        <w:rPr>
          <w:rFonts w:ascii="Times New Roman" w:hAnsi="Times New Roman"/>
          <w:b/>
          <w:color w:val="002060"/>
          <w:szCs w:val="20"/>
        </w:rPr>
        <w:lastRenderedPageBreak/>
        <w:t>Exemplo de Preenchi</w:t>
      </w:r>
      <w:r w:rsidR="002E2118" w:rsidRPr="00FA3856">
        <w:rPr>
          <w:rFonts w:ascii="Times New Roman" w:hAnsi="Times New Roman"/>
          <w:b/>
          <w:color w:val="002060"/>
          <w:szCs w:val="20"/>
        </w:rPr>
        <w:t xml:space="preserve">mento: </w:t>
      </w:r>
    </w:p>
    <w:p w:rsidR="00265C34" w:rsidRDefault="00265C34" w:rsidP="004F03A8">
      <w:pPr>
        <w:pStyle w:val="Corpodetexto"/>
        <w:rPr>
          <w:rFonts w:ascii="Times New Roman" w:hAnsi="Times New Roman"/>
          <w:b/>
          <w:color w:val="002060"/>
          <w:szCs w:val="20"/>
        </w:rPr>
      </w:pPr>
    </w:p>
    <w:p w:rsidR="004F03A8" w:rsidRPr="00FA3856" w:rsidRDefault="0056194C" w:rsidP="004F03A8">
      <w:pPr>
        <w:pStyle w:val="Corpodetexto"/>
        <w:rPr>
          <w:rFonts w:ascii="Times New Roman" w:hAnsi="Times New Roman"/>
          <w:b/>
          <w:color w:val="002060"/>
          <w:szCs w:val="20"/>
        </w:rPr>
      </w:pPr>
      <w:r w:rsidRPr="00FA3856">
        <w:rPr>
          <w:rFonts w:ascii="Times New Roman" w:hAnsi="Times New Roman"/>
          <w:b/>
          <w:color w:val="002060"/>
          <w:szCs w:val="20"/>
        </w:rPr>
        <w:t>|X351|</w:t>
      </w:r>
      <w:r w:rsidR="004F03A8" w:rsidRPr="00FA3856">
        <w:rPr>
          <w:rFonts w:ascii="Times New Roman" w:hAnsi="Times New Roman"/>
          <w:b/>
          <w:color w:val="002060"/>
          <w:szCs w:val="20"/>
        </w:rPr>
        <w:t>100000,00|250000,00|</w:t>
      </w:r>
      <w:r w:rsidRPr="00FA3856">
        <w:rPr>
          <w:rFonts w:ascii="Times New Roman" w:hAnsi="Times New Roman"/>
          <w:b/>
          <w:color w:val="002060"/>
          <w:szCs w:val="20"/>
        </w:rPr>
        <w:t>1000</w:t>
      </w:r>
      <w:r w:rsidR="004F03A8" w:rsidRPr="00FA3856">
        <w:rPr>
          <w:rFonts w:ascii="Times New Roman" w:hAnsi="Times New Roman"/>
          <w:b/>
          <w:color w:val="002060"/>
          <w:szCs w:val="20"/>
        </w:rPr>
        <w:t>0,00|</w:t>
      </w:r>
      <w:r w:rsidRPr="00FA3856">
        <w:rPr>
          <w:rFonts w:ascii="Times New Roman" w:hAnsi="Times New Roman"/>
          <w:b/>
          <w:color w:val="002060"/>
          <w:szCs w:val="20"/>
        </w:rPr>
        <w:t>9000</w:t>
      </w:r>
      <w:r w:rsidR="004F03A8" w:rsidRPr="00FA3856">
        <w:rPr>
          <w:rFonts w:ascii="Times New Roman" w:hAnsi="Times New Roman"/>
          <w:b/>
          <w:color w:val="002060"/>
          <w:szCs w:val="20"/>
        </w:rPr>
        <w:t>0,00|</w:t>
      </w:r>
      <w:r w:rsidRPr="00FA3856">
        <w:rPr>
          <w:rFonts w:ascii="Times New Roman" w:hAnsi="Times New Roman"/>
          <w:b/>
          <w:color w:val="002060"/>
          <w:szCs w:val="20"/>
        </w:rPr>
        <w:t>235000,00|</w:t>
      </w:r>
      <w:r w:rsidR="00BC4E27" w:rsidRPr="00FA3856">
        <w:rPr>
          <w:rFonts w:ascii="Times New Roman" w:hAnsi="Times New Roman"/>
          <w:b/>
          <w:color w:val="002060"/>
          <w:szCs w:val="20"/>
        </w:rPr>
        <w:t>50000,00|125000,00|20000,00|50000,00|</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|X351|: Identificação do tipo do registro.</w:t>
      </w:r>
    </w:p>
    <w:p w:rsidR="004F03A8" w:rsidRPr="00FA3856" w:rsidRDefault="0056194C" w:rsidP="004F03A8">
      <w:pPr>
        <w:pStyle w:val="Corpodetexto"/>
        <w:ind w:firstLine="708"/>
        <w:rPr>
          <w:rFonts w:ascii="Times New Roman" w:hAnsi="Times New Roman"/>
          <w:color w:val="002060"/>
          <w:szCs w:val="20"/>
        </w:rPr>
      </w:pPr>
      <w:r w:rsidRPr="00FA3856">
        <w:rPr>
          <w:rFonts w:ascii="Times New Roman" w:hAnsi="Times New Roman"/>
          <w:color w:val="002060"/>
          <w:szCs w:val="20"/>
        </w:rPr>
        <w:t>|1</w:t>
      </w:r>
      <w:r w:rsidR="004F03A8" w:rsidRPr="00FA3856">
        <w:rPr>
          <w:rFonts w:ascii="Times New Roman" w:hAnsi="Times New Roman"/>
          <w:color w:val="002060"/>
          <w:szCs w:val="20"/>
        </w:rPr>
        <w:t xml:space="preserve">00000,00|: Resultado do período </w:t>
      </w:r>
      <w:r w:rsidRPr="00FA3856">
        <w:rPr>
          <w:rFonts w:ascii="Times New Roman" w:hAnsi="Times New Roman"/>
          <w:color w:val="002060"/>
          <w:szCs w:val="20"/>
        </w:rPr>
        <w:t xml:space="preserve">da própria investida </w:t>
      </w:r>
      <w:r w:rsidR="004F03A8" w:rsidRPr="00FA3856">
        <w:rPr>
          <w:rFonts w:ascii="Times New Roman" w:hAnsi="Times New Roman"/>
          <w:color w:val="002060"/>
          <w:szCs w:val="20"/>
        </w:rPr>
        <w:t>n</w:t>
      </w:r>
      <w:r w:rsidRPr="00FA3856">
        <w:rPr>
          <w:rFonts w:ascii="Times New Roman" w:hAnsi="Times New Roman"/>
          <w:color w:val="002060"/>
          <w:szCs w:val="20"/>
        </w:rPr>
        <w:t>a moeda do país de domicílio (</w:t>
      </w:r>
      <w:r w:rsidR="004F03A8" w:rsidRPr="00FA3856">
        <w:rPr>
          <w:rFonts w:ascii="Times New Roman" w:hAnsi="Times New Roman"/>
          <w:color w:val="002060"/>
          <w:szCs w:val="20"/>
        </w:rPr>
        <w:t>U$ 100.000,00).</w:t>
      </w:r>
    </w:p>
    <w:p w:rsidR="0056194C" w:rsidRPr="00FA3856" w:rsidRDefault="0056194C" w:rsidP="0056194C">
      <w:pPr>
        <w:pStyle w:val="Corpodetexto"/>
        <w:ind w:firstLine="708"/>
        <w:rPr>
          <w:rFonts w:ascii="Times New Roman" w:hAnsi="Times New Roman"/>
          <w:color w:val="002060"/>
          <w:szCs w:val="20"/>
        </w:rPr>
      </w:pPr>
      <w:r w:rsidRPr="00FA3856">
        <w:rPr>
          <w:rFonts w:ascii="Times New Roman" w:hAnsi="Times New Roman"/>
          <w:color w:val="002060"/>
          <w:szCs w:val="20"/>
        </w:rPr>
        <w:t>|250000,00|: Resultado do período da própria investida em reais (R$ 250.000,00).</w:t>
      </w:r>
    </w:p>
    <w:p w:rsidR="0056194C" w:rsidRPr="00FA3856" w:rsidRDefault="0056194C" w:rsidP="0056194C">
      <w:pPr>
        <w:pStyle w:val="Corpodetexto"/>
        <w:ind w:firstLine="708"/>
        <w:rPr>
          <w:rFonts w:ascii="Times New Roman" w:hAnsi="Times New Roman"/>
          <w:color w:val="002060"/>
          <w:szCs w:val="20"/>
        </w:rPr>
      </w:pPr>
      <w:r w:rsidRPr="00FA3856">
        <w:rPr>
          <w:rFonts w:ascii="Times New Roman" w:hAnsi="Times New Roman"/>
          <w:color w:val="002060"/>
          <w:szCs w:val="20"/>
        </w:rPr>
        <w:t>|10000,00|: Resultado negativo acumulado de anos anteriores na moeda do país de domicílio (U$ 10.000,00).</w:t>
      </w:r>
    </w:p>
    <w:p w:rsidR="0056194C" w:rsidRPr="00FA3856" w:rsidRDefault="0056194C" w:rsidP="0056194C">
      <w:pPr>
        <w:pStyle w:val="Corpodetexto"/>
        <w:ind w:firstLine="708"/>
        <w:rPr>
          <w:rFonts w:ascii="Times New Roman" w:hAnsi="Times New Roman"/>
          <w:color w:val="002060"/>
          <w:szCs w:val="20"/>
        </w:rPr>
      </w:pPr>
      <w:r w:rsidRPr="00FA3856">
        <w:rPr>
          <w:rFonts w:ascii="Times New Roman" w:hAnsi="Times New Roman"/>
          <w:color w:val="002060"/>
          <w:szCs w:val="20"/>
        </w:rPr>
        <w:t>|90000,00|: Resultado positivo a tributar na moeda do país de domicílio (U$ 90.000,00 = U$ 100.000,00 – U$ 10.000,00).</w:t>
      </w:r>
    </w:p>
    <w:p w:rsidR="0056194C" w:rsidRPr="00FA3856" w:rsidRDefault="0056194C" w:rsidP="0056194C">
      <w:pPr>
        <w:pStyle w:val="Corpodetexto"/>
        <w:ind w:firstLine="708"/>
        <w:rPr>
          <w:rFonts w:ascii="Times New Roman" w:hAnsi="Times New Roman"/>
          <w:color w:val="002060"/>
          <w:szCs w:val="20"/>
        </w:rPr>
      </w:pPr>
      <w:r w:rsidRPr="00FA3856">
        <w:rPr>
          <w:rFonts w:ascii="Times New Roman" w:hAnsi="Times New Roman"/>
          <w:color w:val="002060"/>
          <w:szCs w:val="20"/>
        </w:rPr>
        <w:t>|235000,00|: Resultado positivo a tributar em reais (R$ 235.000,00).</w:t>
      </w:r>
    </w:p>
    <w:p w:rsidR="00BC4E27" w:rsidRPr="00FA3856" w:rsidRDefault="00BC4E27" w:rsidP="0056194C">
      <w:pPr>
        <w:pStyle w:val="Corpodetexto"/>
        <w:ind w:firstLine="708"/>
        <w:rPr>
          <w:rFonts w:ascii="Times New Roman" w:hAnsi="Times New Roman"/>
          <w:color w:val="002060"/>
          <w:szCs w:val="20"/>
        </w:rPr>
      </w:pPr>
      <w:r w:rsidRPr="00FA3856">
        <w:rPr>
          <w:rFonts w:ascii="Times New Roman" w:hAnsi="Times New Roman"/>
          <w:color w:val="002060"/>
          <w:szCs w:val="20"/>
        </w:rPr>
        <w:t>|50000,00|: Imposto pago no país de domicílio na moeda do país de domicílio (U$ 50.000,00).</w:t>
      </w:r>
    </w:p>
    <w:p w:rsidR="00BC4E27" w:rsidRPr="00FA3856" w:rsidRDefault="00BC4E27" w:rsidP="00BC4E27">
      <w:pPr>
        <w:pStyle w:val="Corpodetexto"/>
        <w:ind w:firstLine="708"/>
        <w:rPr>
          <w:rFonts w:ascii="Times New Roman" w:hAnsi="Times New Roman"/>
          <w:color w:val="002060"/>
          <w:szCs w:val="20"/>
        </w:rPr>
      </w:pPr>
      <w:r w:rsidRPr="00FA3856">
        <w:rPr>
          <w:rFonts w:ascii="Times New Roman" w:hAnsi="Times New Roman"/>
          <w:color w:val="002060"/>
          <w:szCs w:val="20"/>
        </w:rPr>
        <w:t>|125000,00|: Imposto pago no país de domicílio na moeda do país de domicílio (R$ 125.000,00).</w:t>
      </w:r>
    </w:p>
    <w:p w:rsidR="00BC4E27" w:rsidRPr="00FA3856" w:rsidRDefault="00BC4E27" w:rsidP="00BC4E27">
      <w:pPr>
        <w:pStyle w:val="Corpodetexto"/>
        <w:ind w:firstLine="708"/>
        <w:rPr>
          <w:rFonts w:ascii="Times New Roman" w:hAnsi="Times New Roman"/>
          <w:color w:val="002060"/>
          <w:szCs w:val="20"/>
        </w:rPr>
      </w:pPr>
      <w:r w:rsidRPr="00FA3856">
        <w:rPr>
          <w:rFonts w:ascii="Times New Roman" w:hAnsi="Times New Roman"/>
          <w:color w:val="002060"/>
          <w:szCs w:val="20"/>
        </w:rPr>
        <w:t>|20000,00|: Imposto pago no exterior sobre rendimentos recebidos na moeda do país de domicílio (U$ 20.000,00).</w:t>
      </w:r>
    </w:p>
    <w:p w:rsidR="00BC4E27" w:rsidRPr="00FA3856" w:rsidRDefault="00BC4E27" w:rsidP="00BC4E27">
      <w:pPr>
        <w:pStyle w:val="Corpodetexto"/>
        <w:ind w:firstLine="708"/>
        <w:rPr>
          <w:rFonts w:ascii="Times New Roman" w:hAnsi="Times New Roman"/>
          <w:color w:val="002060"/>
          <w:szCs w:val="20"/>
        </w:rPr>
      </w:pPr>
      <w:r w:rsidRPr="00FA3856">
        <w:rPr>
          <w:rFonts w:ascii="Times New Roman" w:hAnsi="Times New Roman"/>
          <w:color w:val="002060"/>
          <w:szCs w:val="20"/>
        </w:rPr>
        <w:t>|50000,00|: Imposto pago no exterior sobre rendimentos recebidos em reais (R$ 50.000,00).</w:t>
      </w:r>
    </w:p>
    <w:p w:rsidR="00DA584F" w:rsidRPr="00FA3856" w:rsidRDefault="00DA584F">
      <w:pPr>
        <w:spacing w:after="200" w:line="276" w:lineRule="auto"/>
        <w:rPr>
          <w:b/>
          <w:bCs/>
          <w:color w:val="0000FF"/>
          <w:szCs w:val="20"/>
        </w:rPr>
      </w:pPr>
      <w:r w:rsidRPr="00FA3856">
        <w:rPr>
          <w:color w:val="0000FF"/>
          <w:szCs w:val="20"/>
        </w:rPr>
        <w:br w:type="page"/>
      </w:r>
    </w:p>
    <w:p w:rsidR="00FB7374" w:rsidRPr="00FA3856" w:rsidRDefault="00FB7374" w:rsidP="00867F54">
      <w:pPr>
        <w:pStyle w:val="Ttulo4"/>
      </w:pPr>
      <w:bookmarkStart w:id="400" w:name="_Toc479713803"/>
      <w:r w:rsidRPr="00FA3856">
        <w:lastRenderedPageBreak/>
        <w:t xml:space="preserve">Registro X352: Demonstrativo de Resultados no Exterior </w:t>
      </w:r>
      <w:r w:rsidR="003C4A97" w:rsidRPr="00FA3856">
        <w:t xml:space="preserve">Auferidos por Intermédio </w:t>
      </w:r>
      <w:r w:rsidRPr="00FA3856">
        <w:t>de Coligadas em Regime de Caixa</w:t>
      </w:r>
      <w:bookmarkEnd w:id="400"/>
    </w:p>
    <w:p w:rsidR="00FB7374" w:rsidRPr="00FA3856" w:rsidRDefault="00FB7374" w:rsidP="00FB7374">
      <w:pPr>
        <w:rPr>
          <w:szCs w:val="20"/>
        </w:rPr>
      </w:pPr>
    </w:p>
    <w:p w:rsidR="00FB7374" w:rsidRPr="00FA3856" w:rsidRDefault="00FB7374" w:rsidP="00FB7374">
      <w:pPr>
        <w:ind w:firstLine="708"/>
        <w:jc w:val="both"/>
        <w:rPr>
          <w:bCs/>
          <w:szCs w:val="20"/>
        </w:rPr>
      </w:pPr>
      <w:r w:rsidRPr="00FA3856">
        <w:rPr>
          <w:bCs/>
          <w:szCs w:val="20"/>
        </w:rPr>
        <w:t>Este registro deve ser preenchido pelas pessoas jurídicas para demonstrar os resultados no exterior de coligadas em regime de caixa.</w:t>
      </w:r>
    </w:p>
    <w:p w:rsidR="002D2867" w:rsidRPr="00FA3856" w:rsidRDefault="002D2867" w:rsidP="00FB7374">
      <w:pPr>
        <w:ind w:firstLine="708"/>
        <w:jc w:val="both"/>
        <w:rPr>
          <w:bCs/>
          <w:szCs w:val="20"/>
        </w:rPr>
      </w:pPr>
    </w:p>
    <w:p w:rsidR="002D2867" w:rsidRPr="00FA3856" w:rsidRDefault="002D2867" w:rsidP="002D2867">
      <w:pPr>
        <w:ind w:firstLine="708"/>
        <w:jc w:val="both"/>
        <w:rPr>
          <w:szCs w:val="20"/>
        </w:rPr>
      </w:pPr>
      <w:r w:rsidRPr="00FA3856">
        <w:rPr>
          <w:b/>
          <w:bCs/>
          <w:szCs w:val="20"/>
        </w:rPr>
        <w:t xml:space="preserve">Observação: </w:t>
      </w:r>
      <w:r w:rsidRPr="00FA3856">
        <w:rPr>
          <w:bCs/>
          <w:szCs w:val="20"/>
        </w:rPr>
        <w:t>Em X352.RES_PER, X352.RES_PER_REAL, X352.LUC_DISP e X352.LUC_DIPS_REAL deverá ser o valor total do resu</w:t>
      </w:r>
      <w:r w:rsidR="00DF20F8">
        <w:rPr>
          <w:bCs/>
          <w:szCs w:val="20"/>
        </w:rPr>
        <w:t xml:space="preserve">ltado (positivo ou negativo) e </w:t>
      </w:r>
      <w:r w:rsidRPr="00FA3856">
        <w:rPr>
          <w:bCs/>
          <w:szCs w:val="20"/>
        </w:rPr>
        <w:t xml:space="preserve">do lucro disponibilizado </w:t>
      </w:r>
      <w:r w:rsidRPr="00FA3856">
        <w:rPr>
          <w:szCs w:val="20"/>
        </w:rPr>
        <w:t>de cada controlada, direta ou indireta, equiparada ou coligada.</w:t>
      </w:r>
    </w:p>
    <w:p w:rsidR="003B3C7D" w:rsidRPr="00FA3856" w:rsidRDefault="003B3C7D" w:rsidP="002D2867">
      <w:pPr>
        <w:ind w:firstLine="708"/>
        <w:jc w:val="both"/>
        <w:rPr>
          <w:szCs w:val="20"/>
        </w:rPr>
      </w:pPr>
    </w:p>
    <w:p w:rsidR="003B3C7D" w:rsidRPr="00FA3856" w:rsidRDefault="003B3C7D" w:rsidP="003B3C7D">
      <w:pPr>
        <w:ind w:firstLine="708"/>
        <w:jc w:val="both"/>
        <w:rPr>
          <w:b/>
          <w:bCs/>
          <w:szCs w:val="20"/>
        </w:rPr>
      </w:pPr>
      <w:r w:rsidRPr="00FA3856">
        <w:rPr>
          <w:b/>
          <w:bCs/>
          <w:szCs w:val="20"/>
        </w:rPr>
        <w:t>Observação: Este demonstrativo é o que se refere o inciso VII do art. 35 da Instrução Normativa RFB n</w:t>
      </w:r>
      <w:r w:rsidRPr="00FA3856">
        <w:rPr>
          <w:b/>
          <w:bCs/>
          <w:szCs w:val="20"/>
          <w:u w:val="single"/>
          <w:vertAlign w:val="superscript"/>
        </w:rPr>
        <w:t>o</w:t>
      </w:r>
      <w:r w:rsidRPr="00FA3856">
        <w:rPr>
          <w:b/>
          <w:bCs/>
          <w:szCs w:val="20"/>
        </w:rPr>
        <w:t xml:space="preserve"> 1.520, de 4 de dezembro de 2014.</w:t>
      </w:r>
    </w:p>
    <w:p w:rsidR="00FB7374" w:rsidRDefault="00FB7374" w:rsidP="00FB7374">
      <w:pPr>
        <w:pStyle w:val="PSDS-MarcadoresNivel4"/>
        <w:tabs>
          <w:tab w:val="clear" w:pos="2271"/>
          <w:tab w:val="left" w:pos="720"/>
        </w:tabs>
        <w:spacing w:before="0" w:after="0"/>
        <w:ind w:left="0" w:firstLine="0"/>
        <w:rPr>
          <w:rFonts w:ascii="Times New Roman" w:hAnsi="Times New Roman" w:cs="Times New Roman"/>
          <w:szCs w:val="20"/>
          <w:lang w:val="pt-PT"/>
        </w:rPr>
      </w:pPr>
    </w:p>
    <w:p w:rsidR="00265C34" w:rsidRPr="00FA3856" w:rsidRDefault="00B35FA3" w:rsidP="00265C34">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3525">
          <v:shape id="_x0000_i1965" type="#_x0000_t75" style="width:792.75pt;height:170.25pt" o:ole="">
            <v:imagedata r:id="rId723" o:title=""/>
          </v:shape>
          <o:OLEObject Type="Link" ProgID="Excel.Sheet.12" ShapeID="_x0000_i1965" DrawAspect="Content" r:id="rId724" UpdateMode="Always">
            <o:LinkType>EnhancedMetaFile</o:LinkType>
            <o:LockedField>false</o:LockedField>
          </o:OLEObject>
        </w:object>
      </w:r>
    </w:p>
    <w:p w:rsidR="00265C34" w:rsidRDefault="00265C34" w:rsidP="00FB7374">
      <w:pPr>
        <w:pStyle w:val="PSDS-MarcadoresNivel4"/>
        <w:tabs>
          <w:tab w:val="clear" w:pos="2271"/>
          <w:tab w:val="left" w:pos="720"/>
        </w:tabs>
        <w:spacing w:before="0" w:after="0"/>
        <w:ind w:left="0" w:firstLine="0"/>
        <w:rPr>
          <w:rFonts w:ascii="Times New Roman" w:hAnsi="Times New Roman" w:cs="Times New Roman"/>
          <w:szCs w:val="20"/>
          <w:lang w:val="pt-PT"/>
        </w:rPr>
      </w:pPr>
    </w:p>
    <w:p w:rsidR="00F72030" w:rsidRPr="00FA3856" w:rsidRDefault="00F72030" w:rsidP="00FB7374">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 de Validação de Registro:</w:t>
      </w:r>
    </w:p>
    <w:p w:rsidR="00F72030" w:rsidRPr="00FA3856" w:rsidRDefault="00F72030" w:rsidP="00FB7374">
      <w:pPr>
        <w:pStyle w:val="PSDS-MarcadoresNivel4"/>
        <w:tabs>
          <w:tab w:val="clear" w:pos="2271"/>
          <w:tab w:val="left" w:pos="720"/>
        </w:tabs>
        <w:spacing w:before="0" w:after="0"/>
        <w:ind w:left="0" w:firstLine="0"/>
        <w:rPr>
          <w:rFonts w:ascii="Times New Roman" w:hAnsi="Times New Roman" w:cs="Times New Roman"/>
          <w:szCs w:val="20"/>
          <w:lang w:val="pt-PT"/>
        </w:rPr>
      </w:pPr>
    </w:p>
    <w:p w:rsidR="00F72030" w:rsidRPr="00FA3856" w:rsidRDefault="00F72030" w:rsidP="00FB7374">
      <w:pPr>
        <w:pStyle w:val="PSDS-MarcadoresNivel4"/>
        <w:tabs>
          <w:tab w:val="clear" w:pos="2271"/>
          <w:tab w:val="left" w:pos="720"/>
        </w:tabs>
        <w:spacing w:before="0" w:after="0"/>
        <w:ind w:left="0" w:firstLine="0"/>
        <w:rPr>
          <w:rFonts w:ascii="Times New Roman" w:hAnsi="Times New Roman" w:cs="Times New Roman"/>
          <w:b w:val="0"/>
          <w:color w:val="000000"/>
          <w:szCs w:val="20"/>
          <w:lang w:val="pt-PT"/>
        </w:rPr>
      </w:pPr>
      <w:r w:rsidRPr="00FA3856">
        <w:rPr>
          <w:rFonts w:ascii="Times New Roman" w:hAnsi="Times New Roman" w:cs="Times New Roman"/>
          <w:bCs w:val="0"/>
          <w:szCs w:val="20"/>
        </w:rPr>
        <w:t xml:space="preserve">REGRA_X352_PREENCHER: </w:t>
      </w:r>
      <w:r w:rsidRPr="00FA3856">
        <w:rPr>
          <w:rFonts w:ascii="Times New Roman" w:hAnsi="Times New Roman" w:cs="Times New Roman"/>
          <w:b w:val="0"/>
          <w:bCs w:val="0"/>
          <w:szCs w:val="20"/>
        </w:rPr>
        <w:t>Este registro só ser preenchido/habilitado quando X340.</w:t>
      </w:r>
      <w:r w:rsidRPr="00FA3856">
        <w:rPr>
          <w:rFonts w:ascii="Times New Roman" w:hAnsi="Times New Roman" w:cs="Times New Roman"/>
          <w:b w:val="0"/>
          <w:color w:val="000000"/>
          <w:szCs w:val="20"/>
          <w:lang w:val="pt-PT"/>
        </w:rPr>
        <w:t>IND_CONTROLE for igual a “6” (Coligada em Regime de Caixa).</w:t>
      </w:r>
    </w:p>
    <w:p w:rsidR="004F03A8" w:rsidRPr="00FA3856" w:rsidRDefault="004F03A8" w:rsidP="004F03A8">
      <w:pPr>
        <w:pStyle w:val="Corpodetexto"/>
        <w:rPr>
          <w:rFonts w:ascii="Times New Roman" w:hAnsi="Times New Roman"/>
          <w:b/>
          <w:color w:val="002060"/>
          <w:szCs w:val="20"/>
        </w:rPr>
      </w:pPr>
    </w:p>
    <w:p w:rsidR="00265C34" w:rsidRDefault="002E2118" w:rsidP="004F03A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265C34" w:rsidRDefault="00265C34" w:rsidP="004F03A8">
      <w:pPr>
        <w:pStyle w:val="Corpodetexto"/>
        <w:rPr>
          <w:rFonts w:ascii="Times New Roman" w:hAnsi="Times New Roman"/>
          <w:b/>
          <w:color w:val="002060"/>
          <w:szCs w:val="20"/>
        </w:rPr>
      </w:pPr>
    </w:p>
    <w:p w:rsidR="004F03A8" w:rsidRPr="00FA3856" w:rsidRDefault="004F03A8" w:rsidP="004F03A8">
      <w:pPr>
        <w:pStyle w:val="Corpodetexto"/>
        <w:rPr>
          <w:rFonts w:ascii="Times New Roman" w:hAnsi="Times New Roman"/>
          <w:b/>
          <w:color w:val="002060"/>
          <w:szCs w:val="20"/>
        </w:rPr>
      </w:pPr>
      <w:r w:rsidRPr="00FA3856">
        <w:rPr>
          <w:rFonts w:ascii="Times New Roman" w:hAnsi="Times New Roman"/>
          <w:b/>
          <w:color w:val="002060"/>
          <w:szCs w:val="20"/>
        </w:rPr>
        <w:t>|X352|-100000,00|</w:t>
      </w:r>
      <w:r w:rsidR="0056194C" w:rsidRPr="00FA3856">
        <w:rPr>
          <w:rFonts w:ascii="Times New Roman" w:hAnsi="Times New Roman"/>
          <w:b/>
          <w:color w:val="002060"/>
          <w:szCs w:val="20"/>
        </w:rPr>
        <w:t>-</w:t>
      </w:r>
      <w:r w:rsidRPr="00FA3856">
        <w:rPr>
          <w:rFonts w:ascii="Times New Roman" w:hAnsi="Times New Roman"/>
          <w:b/>
          <w:color w:val="002060"/>
          <w:szCs w:val="20"/>
        </w:rPr>
        <w:t>250000,00|0,00|0,00|</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|X352|: Identificação do tipo do registro.</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|-100000,00|: Resultado do período na moeda do país de domicílio (- U$ 100.000,00 – resultado negativo).</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|-250000,00|: Resultado do período em reais (- R$ 250.000,00 – resultado negativo).</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|0,00|: Não houve lucro disponibilizado no período.</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|0,00|: Não houve lucro disponibilizado no período.</w:t>
      </w:r>
    </w:p>
    <w:p w:rsidR="00265C34" w:rsidRDefault="00265C34">
      <w:pPr>
        <w:spacing w:after="200" w:line="276" w:lineRule="auto"/>
        <w:rPr>
          <w:b/>
          <w:bCs/>
          <w:color w:val="0000FF"/>
          <w:szCs w:val="20"/>
        </w:rPr>
      </w:pPr>
      <w:r>
        <w:rPr>
          <w:color w:val="0000FF"/>
          <w:szCs w:val="20"/>
        </w:rPr>
        <w:br w:type="page"/>
      </w:r>
    </w:p>
    <w:p w:rsidR="0081210D" w:rsidRPr="00FA3856" w:rsidRDefault="0081210D" w:rsidP="00867F54">
      <w:pPr>
        <w:pStyle w:val="Ttulo4"/>
      </w:pPr>
      <w:bookmarkStart w:id="401" w:name="_Toc479713804"/>
      <w:r w:rsidRPr="00FA3856">
        <w:lastRenderedPageBreak/>
        <w:t>Registro X353: Demonstrativo de Consolidação</w:t>
      </w:r>
      <w:bookmarkEnd w:id="401"/>
    </w:p>
    <w:p w:rsidR="0081210D" w:rsidRPr="00FA3856" w:rsidRDefault="0081210D" w:rsidP="0081210D">
      <w:pPr>
        <w:rPr>
          <w:szCs w:val="20"/>
        </w:rPr>
      </w:pPr>
    </w:p>
    <w:p w:rsidR="0081210D" w:rsidRPr="00FA3856" w:rsidRDefault="0081210D" w:rsidP="002D2867">
      <w:pPr>
        <w:ind w:firstLine="708"/>
        <w:jc w:val="both"/>
        <w:rPr>
          <w:szCs w:val="20"/>
        </w:rPr>
      </w:pPr>
      <w:r w:rsidRPr="00FA3856">
        <w:rPr>
          <w:bCs/>
          <w:szCs w:val="20"/>
        </w:rPr>
        <w:t>Este registro deve ser preenchido pelas pessoas jurídicas para demonstrar os resu</w:t>
      </w:r>
      <w:r w:rsidR="002D2867" w:rsidRPr="00FA3856">
        <w:rPr>
          <w:bCs/>
          <w:szCs w:val="20"/>
        </w:rPr>
        <w:t xml:space="preserve">ltados consolidados no exterior </w:t>
      </w:r>
      <w:r w:rsidR="002D2867" w:rsidRPr="00FA3856">
        <w:rPr>
          <w:szCs w:val="20"/>
        </w:rPr>
        <w:t>de controladas, diretas ou indiretas, equiparadas ou coligadas.</w:t>
      </w:r>
    </w:p>
    <w:p w:rsidR="003B3C7D" w:rsidRPr="00FA3856" w:rsidRDefault="003B3C7D" w:rsidP="002D2867">
      <w:pPr>
        <w:ind w:firstLine="708"/>
        <w:jc w:val="both"/>
        <w:rPr>
          <w:szCs w:val="20"/>
        </w:rPr>
      </w:pPr>
    </w:p>
    <w:p w:rsidR="003B3C7D" w:rsidRPr="00FA3856" w:rsidRDefault="003B3C7D" w:rsidP="003B3C7D">
      <w:pPr>
        <w:ind w:firstLine="708"/>
        <w:jc w:val="both"/>
        <w:rPr>
          <w:b/>
          <w:bCs/>
          <w:szCs w:val="20"/>
        </w:rPr>
      </w:pPr>
      <w:r w:rsidRPr="00FA3856">
        <w:rPr>
          <w:b/>
          <w:bCs/>
          <w:szCs w:val="20"/>
        </w:rPr>
        <w:t>Observação: Este demonstrativo é o que se refere o inciso II do art. 35 da Instrução Normativa RFB n</w:t>
      </w:r>
      <w:r w:rsidRPr="00FA3856">
        <w:rPr>
          <w:b/>
          <w:bCs/>
          <w:szCs w:val="20"/>
          <w:u w:val="single"/>
          <w:vertAlign w:val="superscript"/>
        </w:rPr>
        <w:t>o</w:t>
      </w:r>
      <w:r w:rsidRPr="00FA3856">
        <w:rPr>
          <w:b/>
          <w:bCs/>
          <w:szCs w:val="20"/>
        </w:rPr>
        <w:t xml:space="preserve"> 1.520, de 4 de dezembro de 2014.</w:t>
      </w:r>
    </w:p>
    <w:p w:rsidR="00356152" w:rsidRDefault="00356152"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356152" w:rsidRDefault="00B35FA3" w:rsidP="00356152">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3945">
          <v:shape id="_x0000_i1967" type="#_x0000_t75" style="width:792.75pt;height:189pt" o:ole="">
            <v:imagedata r:id="rId725" o:title=""/>
          </v:shape>
          <o:OLEObject Type="Link" ProgID="Excel.Sheet.12" ShapeID="_x0000_i1967" DrawAspect="Content" r:id="rId726" UpdateMode="Always">
            <o:LinkType>EnhancedMetaFile</o:LinkType>
            <o:LockedField>false</o:LockedField>
          </o:OLEObject>
        </w:object>
      </w:r>
    </w:p>
    <w:p w:rsidR="00356152" w:rsidRDefault="00356152"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 de Validação de Registro:</w:t>
      </w: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b w:val="0"/>
          <w:color w:val="000000"/>
          <w:szCs w:val="20"/>
          <w:lang w:val="pt-PT"/>
        </w:rPr>
      </w:pPr>
      <w:r w:rsidRPr="00FA3856">
        <w:rPr>
          <w:rFonts w:ascii="Times New Roman" w:hAnsi="Times New Roman" w:cs="Times New Roman"/>
          <w:bCs w:val="0"/>
          <w:szCs w:val="20"/>
        </w:rPr>
        <w:t xml:space="preserve">REGRA_X353_PREENCHER: </w:t>
      </w:r>
      <w:r w:rsidRPr="00FA3856">
        <w:rPr>
          <w:rFonts w:ascii="Times New Roman" w:hAnsi="Times New Roman" w:cs="Times New Roman"/>
          <w:b w:val="0"/>
          <w:bCs w:val="0"/>
          <w:szCs w:val="20"/>
        </w:rPr>
        <w:t>Este registro só ser preenchido/habilitado quando X340.</w:t>
      </w:r>
      <w:r w:rsidRPr="00FA3856">
        <w:rPr>
          <w:rFonts w:ascii="Times New Roman" w:hAnsi="Times New Roman" w:cs="Times New Roman"/>
          <w:b w:val="0"/>
          <w:color w:val="000000"/>
          <w:szCs w:val="20"/>
          <w:lang w:val="pt-PT"/>
        </w:rPr>
        <w:t>IND_CONTROLE for diferente de “6” (Coligada em Regime de Caixa) e quando X340.IND_CONSOL igual a “S” (Sim).</w:t>
      </w:r>
    </w:p>
    <w:p w:rsidR="004F03A8" w:rsidRPr="00FA3856" w:rsidRDefault="004F03A8" w:rsidP="004F03A8">
      <w:pPr>
        <w:pStyle w:val="Corpodetexto"/>
        <w:rPr>
          <w:rFonts w:ascii="Times New Roman" w:hAnsi="Times New Roman"/>
          <w:b/>
          <w:color w:val="002060"/>
          <w:szCs w:val="20"/>
        </w:rPr>
      </w:pPr>
    </w:p>
    <w:p w:rsidR="00356152" w:rsidRDefault="002E2118" w:rsidP="004F03A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56152" w:rsidRDefault="00356152" w:rsidP="004F03A8">
      <w:pPr>
        <w:pStyle w:val="Corpodetexto"/>
        <w:rPr>
          <w:rFonts w:ascii="Times New Roman" w:hAnsi="Times New Roman"/>
          <w:b/>
          <w:color w:val="002060"/>
          <w:szCs w:val="20"/>
        </w:rPr>
      </w:pPr>
    </w:p>
    <w:p w:rsidR="004F03A8" w:rsidRPr="00FA3856" w:rsidRDefault="004F03A8" w:rsidP="004F03A8">
      <w:pPr>
        <w:pStyle w:val="Corpodetexto"/>
        <w:rPr>
          <w:rFonts w:ascii="Times New Roman" w:hAnsi="Times New Roman"/>
          <w:b/>
          <w:color w:val="002060"/>
          <w:szCs w:val="20"/>
        </w:rPr>
      </w:pPr>
      <w:r w:rsidRPr="00FA3856">
        <w:rPr>
          <w:rFonts w:ascii="Times New Roman" w:hAnsi="Times New Roman"/>
          <w:b/>
          <w:color w:val="002060"/>
          <w:szCs w:val="20"/>
        </w:rPr>
        <w:t>|X353|100000,00|250000,00|50000,00|125000,00|</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|X353|: Identificação do tipo do registro.</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|100000,00|: Resultado negativo utilizado na consolidação na moeda do país de domicílio (U$ 100.000,00).</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|250000,00|: Resultado negativo utilizado na consolidação em reais (R$ 250.000,00).</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|50000,00|: Resultado negativo não utilizado na moeda do país de domicílio (U$ 50.000,00).</w:t>
      </w:r>
    </w:p>
    <w:p w:rsidR="004F03A8" w:rsidRPr="00FA3856" w:rsidRDefault="004F03A8" w:rsidP="004F03A8">
      <w:pPr>
        <w:pStyle w:val="Corpodetexto"/>
        <w:ind w:firstLine="708"/>
        <w:rPr>
          <w:rFonts w:ascii="Times New Roman" w:hAnsi="Times New Roman"/>
          <w:color w:val="002060"/>
          <w:szCs w:val="20"/>
        </w:rPr>
      </w:pPr>
      <w:r w:rsidRPr="00FA3856">
        <w:rPr>
          <w:rFonts w:ascii="Times New Roman" w:hAnsi="Times New Roman"/>
          <w:color w:val="002060"/>
          <w:szCs w:val="20"/>
        </w:rPr>
        <w:t>|125000,00|: Resultado negativo não utilizado em reais (R$ 125.000,00).</w:t>
      </w:r>
    </w:p>
    <w:p w:rsidR="004F03A8" w:rsidRPr="00FA3856" w:rsidRDefault="004F03A8" w:rsidP="004F03A8">
      <w:pPr>
        <w:pStyle w:val="Corpodetexto"/>
        <w:ind w:firstLine="708"/>
        <w:rPr>
          <w:rFonts w:ascii="Times New Roman" w:hAnsi="Times New Roman"/>
          <w:color w:val="002060"/>
          <w:szCs w:val="20"/>
        </w:rPr>
      </w:pPr>
    </w:p>
    <w:p w:rsidR="002E2118" w:rsidRPr="00FA3856" w:rsidRDefault="002E2118">
      <w:pPr>
        <w:spacing w:after="200" w:line="276" w:lineRule="auto"/>
        <w:rPr>
          <w:b/>
          <w:bCs/>
          <w:color w:val="0000FF"/>
          <w:szCs w:val="20"/>
        </w:rPr>
      </w:pPr>
      <w:r w:rsidRPr="00FA3856">
        <w:rPr>
          <w:color w:val="0000FF"/>
          <w:szCs w:val="20"/>
        </w:rPr>
        <w:br w:type="page"/>
      </w:r>
    </w:p>
    <w:p w:rsidR="00F72030" w:rsidRPr="00FA3856" w:rsidRDefault="00F72030" w:rsidP="00867F54">
      <w:pPr>
        <w:pStyle w:val="Ttulo4"/>
      </w:pPr>
      <w:bookmarkStart w:id="402" w:name="_Toc479713805"/>
      <w:r w:rsidRPr="00FA3856">
        <w:lastRenderedPageBreak/>
        <w:t xml:space="preserve">Registro </w:t>
      </w:r>
      <w:r w:rsidR="0081210D" w:rsidRPr="00FA3856">
        <w:t>X354</w:t>
      </w:r>
      <w:r w:rsidRPr="00FA3856">
        <w:t>: Demonstrativo de Prejuízos Acumulados</w:t>
      </w:r>
      <w:bookmarkEnd w:id="402"/>
    </w:p>
    <w:p w:rsidR="00F72030" w:rsidRPr="00FA3856" w:rsidRDefault="00F72030" w:rsidP="00F72030">
      <w:pPr>
        <w:rPr>
          <w:szCs w:val="20"/>
        </w:rPr>
      </w:pPr>
    </w:p>
    <w:p w:rsidR="00F72030" w:rsidRPr="00FA3856" w:rsidRDefault="00F72030" w:rsidP="002D2867">
      <w:pPr>
        <w:ind w:firstLine="708"/>
        <w:jc w:val="both"/>
        <w:rPr>
          <w:bCs/>
          <w:szCs w:val="20"/>
        </w:rPr>
      </w:pPr>
      <w:r w:rsidRPr="00FA3856">
        <w:rPr>
          <w:bCs/>
          <w:szCs w:val="20"/>
        </w:rPr>
        <w:t>Este registro deve ser preenchido pelas pessoas jurídicas para dem</w:t>
      </w:r>
      <w:r w:rsidR="002D2867" w:rsidRPr="00FA3856">
        <w:rPr>
          <w:bCs/>
          <w:szCs w:val="20"/>
        </w:rPr>
        <w:t xml:space="preserve">onstrar os prejuízos acumulados no exterior </w:t>
      </w:r>
      <w:r w:rsidR="002D2867" w:rsidRPr="00FA3856">
        <w:rPr>
          <w:szCs w:val="20"/>
        </w:rPr>
        <w:t>de controladas, diretas ou indiretas, equiparadas ou coligadas.</w:t>
      </w:r>
    </w:p>
    <w:p w:rsidR="00F12B2A" w:rsidRPr="00FA3856" w:rsidRDefault="00F12B2A" w:rsidP="00F72030">
      <w:pPr>
        <w:ind w:firstLine="708"/>
        <w:jc w:val="both"/>
        <w:rPr>
          <w:bCs/>
          <w:szCs w:val="20"/>
        </w:rPr>
      </w:pPr>
    </w:p>
    <w:p w:rsidR="00F12B2A" w:rsidRPr="00FA3856" w:rsidRDefault="00F12B2A" w:rsidP="00F72030">
      <w:pPr>
        <w:ind w:firstLine="708"/>
        <w:jc w:val="both"/>
        <w:rPr>
          <w:szCs w:val="20"/>
        </w:rPr>
      </w:pPr>
      <w:r w:rsidRPr="00FA3856">
        <w:rPr>
          <w:b/>
          <w:bCs/>
          <w:szCs w:val="20"/>
        </w:rPr>
        <w:t xml:space="preserve">Observação: </w:t>
      </w:r>
      <w:r w:rsidRPr="00FA3856">
        <w:rPr>
          <w:bCs/>
          <w:szCs w:val="20"/>
        </w:rPr>
        <w:t>Em X354.RES_NEG deverá ser o va</w:t>
      </w:r>
      <w:r w:rsidR="00E5513F" w:rsidRPr="00FA3856">
        <w:rPr>
          <w:bCs/>
          <w:szCs w:val="20"/>
        </w:rPr>
        <w:t xml:space="preserve">lor total do resultado negativo </w:t>
      </w:r>
      <w:r w:rsidR="00E5513F" w:rsidRPr="00FA3856">
        <w:rPr>
          <w:szCs w:val="20"/>
        </w:rPr>
        <w:t>de cada controlada, direta ou indireta, equiparada ou coligada.</w:t>
      </w:r>
    </w:p>
    <w:p w:rsidR="003B3C7D" w:rsidRPr="00FA3856" w:rsidRDefault="003B3C7D" w:rsidP="00F72030">
      <w:pPr>
        <w:ind w:firstLine="708"/>
        <w:jc w:val="both"/>
        <w:rPr>
          <w:szCs w:val="20"/>
        </w:rPr>
      </w:pPr>
    </w:p>
    <w:p w:rsidR="003B3C7D" w:rsidRPr="00FA3856" w:rsidRDefault="003B3C7D" w:rsidP="003B3C7D">
      <w:pPr>
        <w:ind w:firstLine="708"/>
        <w:jc w:val="both"/>
        <w:rPr>
          <w:b/>
          <w:bCs/>
          <w:szCs w:val="20"/>
        </w:rPr>
      </w:pPr>
      <w:r w:rsidRPr="00FA3856">
        <w:rPr>
          <w:b/>
          <w:bCs/>
          <w:szCs w:val="20"/>
        </w:rPr>
        <w:t>Observação: Este demonstrativo é o que se refere o inciso III do art. 35 da Instrução Normativa RFB n</w:t>
      </w:r>
      <w:r w:rsidRPr="00FA3856">
        <w:rPr>
          <w:b/>
          <w:bCs/>
          <w:szCs w:val="20"/>
          <w:u w:val="single"/>
          <w:vertAlign w:val="superscript"/>
        </w:rPr>
        <w:t>o</w:t>
      </w:r>
      <w:r w:rsidRPr="00FA3856">
        <w:rPr>
          <w:b/>
          <w:bCs/>
          <w:szCs w:val="20"/>
        </w:rPr>
        <w:t xml:space="preserve"> 1.520, de 4 de dezembro de 2014.</w:t>
      </w:r>
    </w:p>
    <w:p w:rsidR="00F72030" w:rsidRDefault="00F72030"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356152" w:rsidRPr="00FA3856" w:rsidRDefault="00B35FA3" w:rsidP="00356152">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3420">
          <v:shape id="_x0000_i1969" type="#_x0000_t75" style="width:792.75pt;height:165.75pt" o:ole="">
            <v:imagedata r:id="rId727" o:title=""/>
          </v:shape>
          <o:OLEObject Type="Link" ProgID="Excel.Sheet.12" ShapeID="_x0000_i1969" DrawAspect="Content" r:id="rId728" UpdateMode="Always">
            <o:LinkType>EnhancedMetaFile</o:LinkType>
            <o:LockedField>false</o:LockedField>
          </o:OLEObject>
        </w:object>
      </w:r>
    </w:p>
    <w:p w:rsidR="00356152" w:rsidRDefault="00356152"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F72030" w:rsidRPr="00FA3856" w:rsidRDefault="00F72030" w:rsidP="00F72030">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 de Validação de Registro:</w:t>
      </w:r>
    </w:p>
    <w:p w:rsidR="00F72030" w:rsidRPr="00FA3856" w:rsidRDefault="00F72030" w:rsidP="00F72030">
      <w:pPr>
        <w:pStyle w:val="PSDS-MarcadoresNivel4"/>
        <w:tabs>
          <w:tab w:val="clear" w:pos="2271"/>
          <w:tab w:val="left" w:pos="720"/>
        </w:tabs>
        <w:spacing w:before="0" w:after="0"/>
        <w:ind w:left="0" w:firstLine="0"/>
        <w:rPr>
          <w:rFonts w:ascii="Times New Roman" w:hAnsi="Times New Roman" w:cs="Times New Roman"/>
          <w:szCs w:val="20"/>
          <w:lang w:val="pt-PT"/>
        </w:rPr>
      </w:pPr>
    </w:p>
    <w:p w:rsidR="00F72030" w:rsidRPr="00FA3856" w:rsidRDefault="002E2118" w:rsidP="00F72030">
      <w:pPr>
        <w:pStyle w:val="PSDS-MarcadoresNivel4"/>
        <w:tabs>
          <w:tab w:val="clear" w:pos="2271"/>
          <w:tab w:val="left" w:pos="720"/>
        </w:tabs>
        <w:spacing w:before="0" w:after="0"/>
        <w:ind w:left="0" w:firstLine="0"/>
        <w:rPr>
          <w:rFonts w:ascii="Times New Roman" w:hAnsi="Times New Roman" w:cs="Times New Roman"/>
          <w:b w:val="0"/>
          <w:color w:val="000000"/>
          <w:szCs w:val="20"/>
          <w:lang w:val="pt-PT"/>
        </w:rPr>
      </w:pPr>
      <w:r w:rsidRPr="00FA3856">
        <w:rPr>
          <w:rFonts w:ascii="Times New Roman" w:hAnsi="Times New Roman" w:cs="Times New Roman"/>
          <w:bCs w:val="0"/>
          <w:szCs w:val="20"/>
        </w:rPr>
        <w:tab/>
      </w:r>
      <w:r w:rsidR="0081210D" w:rsidRPr="00FA3856">
        <w:rPr>
          <w:rFonts w:ascii="Times New Roman" w:hAnsi="Times New Roman" w:cs="Times New Roman"/>
          <w:bCs w:val="0"/>
          <w:szCs w:val="20"/>
        </w:rPr>
        <w:t>REGRA_X354</w:t>
      </w:r>
      <w:r w:rsidR="00F72030" w:rsidRPr="00FA3856">
        <w:rPr>
          <w:rFonts w:ascii="Times New Roman" w:hAnsi="Times New Roman" w:cs="Times New Roman"/>
          <w:bCs w:val="0"/>
          <w:szCs w:val="20"/>
        </w:rPr>
        <w:t xml:space="preserve">_PREENCHER: </w:t>
      </w:r>
      <w:r w:rsidR="00F72030" w:rsidRPr="00FA3856">
        <w:rPr>
          <w:rFonts w:ascii="Times New Roman" w:hAnsi="Times New Roman" w:cs="Times New Roman"/>
          <w:b w:val="0"/>
          <w:bCs w:val="0"/>
          <w:szCs w:val="20"/>
        </w:rPr>
        <w:t>Este registro só ser preenchido/habilitado quando X340.</w:t>
      </w:r>
      <w:r w:rsidR="00F72030" w:rsidRPr="00FA3856">
        <w:rPr>
          <w:rFonts w:ascii="Times New Roman" w:hAnsi="Times New Roman" w:cs="Times New Roman"/>
          <w:b w:val="0"/>
          <w:color w:val="000000"/>
          <w:szCs w:val="20"/>
          <w:lang w:val="pt-PT"/>
        </w:rPr>
        <w:t>IND_CONTROLE for diferente de “6” (Coligada em Regime de Caixa).</w:t>
      </w:r>
    </w:p>
    <w:p w:rsidR="00C0502A" w:rsidRPr="00FA3856" w:rsidRDefault="00C0502A" w:rsidP="00C0502A">
      <w:pPr>
        <w:pStyle w:val="Corpodetexto"/>
        <w:rPr>
          <w:rFonts w:ascii="Times New Roman" w:hAnsi="Times New Roman"/>
          <w:b/>
          <w:color w:val="002060"/>
          <w:szCs w:val="20"/>
        </w:rPr>
      </w:pPr>
    </w:p>
    <w:p w:rsidR="00356152" w:rsidRDefault="002E2118" w:rsidP="00C0502A">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356152" w:rsidRDefault="00356152" w:rsidP="00C0502A">
      <w:pPr>
        <w:pStyle w:val="Corpodetexto"/>
        <w:rPr>
          <w:rFonts w:ascii="Times New Roman" w:hAnsi="Times New Roman"/>
          <w:b/>
          <w:color w:val="002060"/>
          <w:szCs w:val="20"/>
        </w:rPr>
      </w:pPr>
    </w:p>
    <w:p w:rsidR="00C0502A" w:rsidRPr="00FA3856" w:rsidRDefault="00C0502A" w:rsidP="00C0502A">
      <w:pPr>
        <w:pStyle w:val="Corpodetexto"/>
        <w:rPr>
          <w:rFonts w:ascii="Times New Roman" w:hAnsi="Times New Roman"/>
          <w:b/>
          <w:color w:val="002060"/>
          <w:szCs w:val="20"/>
        </w:rPr>
      </w:pPr>
      <w:r w:rsidRPr="00FA3856">
        <w:rPr>
          <w:rFonts w:ascii="Times New Roman" w:hAnsi="Times New Roman"/>
          <w:b/>
          <w:color w:val="002060"/>
          <w:szCs w:val="20"/>
        </w:rPr>
        <w:t>|X354|100000,00|250000,00|50000,00|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|X354|: Identificação do tipo do registro.</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|100000,00|: Resultado negativo de períodos anteriores a 2015 e a 2014 em moeda do país de domicilio (U$ 100.000,00).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|50000,00|: Saldo do resultado negativo acumulado em moeda do país de domicílio (U$ 50.000,00).</w:t>
      </w:r>
    </w:p>
    <w:p w:rsidR="00C0502A" w:rsidRPr="00FA3856" w:rsidRDefault="00C0502A" w:rsidP="00C0502A">
      <w:pPr>
        <w:pStyle w:val="Corpodetexto"/>
        <w:ind w:firstLine="708"/>
        <w:rPr>
          <w:rFonts w:ascii="Times New Roman" w:hAnsi="Times New Roman"/>
          <w:color w:val="002060"/>
          <w:szCs w:val="20"/>
        </w:rPr>
      </w:pPr>
    </w:p>
    <w:p w:rsidR="00C0502A" w:rsidRPr="00FA3856" w:rsidRDefault="00C0502A" w:rsidP="00FB7374">
      <w:pPr>
        <w:rPr>
          <w:color w:val="0000FF"/>
          <w:szCs w:val="20"/>
        </w:rPr>
      </w:pPr>
    </w:p>
    <w:p w:rsidR="0081210D" w:rsidRPr="00FA3856" w:rsidRDefault="0081210D">
      <w:pPr>
        <w:spacing w:after="200" w:line="276" w:lineRule="auto"/>
        <w:rPr>
          <w:b/>
          <w:bCs/>
          <w:color w:val="0000FF"/>
          <w:szCs w:val="20"/>
        </w:rPr>
      </w:pPr>
      <w:r w:rsidRPr="00FA3856">
        <w:rPr>
          <w:color w:val="0000FF"/>
          <w:szCs w:val="20"/>
        </w:rPr>
        <w:br w:type="page"/>
      </w:r>
    </w:p>
    <w:p w:rsidR="0081210D" w:rsidRPr="00FA3856" w:rsidRDefault="0081210D" w:rsidP="00867F54">
      <w:pPr>
        <w:pStyle w:val="Ttulo4"/>
      </w:pPr>
      <w:bookmarkStart w:id="403" w:name="_Toc479713806"/>
      <w:r w:rsidRPr="00FA3856">
        <w:lastRenderedPageBreak/>
        <w:t>Registro X355: Demonstrativo de Rendas Ativas e Passivas</w:t>
      </w:r>
      <w:bookmarkEnd w:id="403"/>
    </w:p>
    <w:p w:rsidR="0081210D" w:rsidRPr="00FA3856" w:rsidRDefault="0081210D" w:rsidP="0081210D">
      <w:pPr>
        <w:rPr>
          <w:szCs w:val="20"/>
        </w:rPr>
      </w:pPr>
    </w:p>
    <w:p w:rsidR="002D2867" w:rsidRDefault="0081210D" w:rsidP="002D2867">
      <w:pPr>
        <w:ind w:firstLine="708"/>
        <w:jc w:val="both"/>
        <w:rPr>
          <w:szCs w:val="20"/>
        </w:rPr>
      </w:pPr>
      <w:r w:rsidRPr="00FA3856">
        <w:rPr>
          <w:bCs/>
          <w:szCs w:val="20"/>
        </w:rPr>
        <w:t>Este registro deve ser preenchido pelas pessoas jurídicas para demonst</w:t>
      </w:r>
      <w:r w:rsidR="002D2867" w:rsidRPr="00FA3856">
        <w:rPr>
          <w:bCs/>
          <w:szCs w:val="20"/>
        </w:rPr>
        <w:t xml:space="preserve">rar as rendas ativas e passivas no exterior provenientes </w:t>
      </w:r>
      <w:r w:rsidR="002D2867" w:rsidRPr="00FA3856">
        <w:rPr>
          <w:szCs w:val="20"/>
        </w:rPr>
        <w:t>de controladas, diretas ou indiretas, equiparadas ou coligadas.</w:t>
      </w:r>
    </w:p>
    <w:p w:rsidR="007B05BB" w:rsidRDefault="007B05BB" w:rsidP="002D2867">
      <w:pPr>
        <w:ind w:firstLine="708"/>
        <w:jc w:val="both"/>
        <w:rPr>
          <w:szCs w:val="20"/>
        </w:rPr>
      </w:pPr>
    </w:p>
    <w:p w:rsidR="007B05BB" w:rsidRPr="00D756FC" w:rsidRDefault="007B05BB" w:rsidP="007B05BB">
      <w:pPr>
        <w:ind w:firstLine="708"/>
        <w:jc w:val="both"/>
        <w:rPr>
          <w:szCs w:val="20"/>
        </w:rPr>
      </w:pPr>
      <w:r w:rsidRPr="00D756FC">
        <w:rPr>
          <w:szCs w:val="20"/>
        </w:rPr>
        <w:t>De acordo com o art. 84 da Lei n</w:t>
      </w:r>
      <w:r w:rsidRPr="00D756FC">
        <w:rPr>
          <w:szCs w:val="20"/>
          <w:u w:val="single"/>
          <w:vertAlign w:val="superscript"/>
        </w:rPr>
        <w:t>o</w:t>
      </w:r>
      <w:r w:rsidRPr="00D756FC">
        <w:rPr>
          <w:szCs w:val="20"/>
        </w:rPr>
        <w:t xml:space="preserve"> 12.973/2014, considera-se: </w:t>
      </w:r>
    </w:p>
    <w:p w:rsidR="007B05BB" w:rsidRPr="00D756FC" w:rsidRDefault="007B05BB" w:rsidP="007B05BB">
      <w:pPr>
        <w:ind w:firstLine="708"/>
        <w:jc w:val="both"/>
        <w:rPr>
          <w:szCs w:val="20"/>
        </w:rPr>
      </w:pPr>
      <w:r w:rsidRPr="00D756FC">
        <w:rPr>
          <w:szCs w:val="20"/>
        </w:rPr>
        <w:t xml:space="preserve"> </w:t>
      </w:r>
    </w:p>
    <w:p w:rsidR="007B05BB" w:rsidRPr="00D756FC" w:rsidRDefault="007B05BB" w:rsidP="007B05BB">
      <w:pPr>
        <w:ind w:left="708"/>
        <w:jc w:val="both"/>
        <w:rPr>
          <w:szCs w:val="20"/>
        </w:rPr>
      </w:pPr>
      <w:r w:rsidRPr="00D756FC">
        <w:rPr>
          <w:szCs w:val="20"/>
        </w:rPr>
        <w:t>I - renda ativa própria - aquela obtida diretamente pela pessoa jurídica mediante a exploração de atividade econômica própria, excluídas as receitas decorrentes de (</w:t>
      </w:r>
      <w:r w:rsidRPr="00D756FC">
        <w:rPr>
          <w:b/>
          <w:szCs w:val="20"/>
        </w:rPr>
        <w:t>que são consideradas rendas passivas)</w:t>
      </w:r>
      <w:r w:rsidRPr="00D756FC">
        <w:rPr>
          <w:szCs w:val="20"/>
        </w:rPr>
        <w:t>:</w:t>
      </w:r>
    </w:p>
    <w:p w:rsidR="007B05BB" w:rsidRPr="00D756FC" w:rsidRDefault="007B05BB" w:rsidP="007B05BB">
      <w:pPr>
        <w:ind w:firstLine="708"/>
        <w:jc w:val="both"/>
        <w:rPr>
          <w:szCs w:val="20"/>
        </w:rPr>
      </w:pPr>
    </w:p>
    <w:p w:rsidR="007B05BB" w:rsidRPr="00D756FC" w:rsidRDefault="007B05BB" w:rsidP="007B05BB">
      <w:pPr>
        <w:ind w:firstLine="708"/>
        <w:jc w:val="both"/>
        <w:rPr>
          <w:b/>
          <w:szCs w:val="20"/>
        </w:rPr>
      </w:pPr>
      <w:r w:rsidRPr="00D756FC">
        <w:rPr>
          <w:b/>
          <w:szCs w:val="20"/>
        </w:rPr>
        <w:t>a) royalties;</w:t>
      </w:r>
    </w:p>
    <w:p w:rsidR="007B05BB" w:rsidRPr="00D756FC" w:rsidRDefault="007B05BB" w:rsidP="007B05BB">
      <w:pPr>
        <w:ind w:firstLine="708"/>
        <w:jc w:val="both"/>
        <w:rPr>
          <w:b/>
          <w:szCs w:val="20"/>
        </w:rPr>
      </w:pPr>
      <w:r w:rsidRPr="00D756FC">
        <w:rPr>
          <w:b/>
          <w:szCs w:val="20"/>
        </w:rPr>
        <w:t>b) juros;</w:t>
      </w:r>
    </w:p>
    <w:p w:rsidR="007B05BB" w:rsidRPr="00D756FC" w:rsidRDefault="007B05BB" w:rsidP="007B05BB">
      <w:pPr>
        <w:ind w:firstLine="708"/>
        <w:jc w:val="both"/>
        <w:rPr>
          <w:b/>
          <w:szCs w:val="20"/>
        </w:rPr>
      </w:pPr>
      <w:r w:rsidRPr="00D756FC">
        <w:rPr>
          <w:b/>
          <w:szCs w:val="20"/>
        </w:rPr>
        <w:t>c) dividendos;</w:t>
      </w:r>
    </w:p>
    <w:p w:rsidR="007B05BB" w:rsidRPr="00D756FC" w:rsidRDefault="007B05BB" w:rsidP="007B05BB">
      <w:pPr>
        <w:ind w:firstLine="708"/>
        <w:jc w:val="both"/>
        <w:rPr>
          <w:b/>
          <w:szCs w:val="20"/>
        </w:rPr>
      </w:pPr>
      <w:r w:rsidRPr="00D756FC">
        <w:rPr>
          <w:b/>
          <w:szCs w:val="20"/>
        </w:rPr>
        <w:t>d) participações societárias;</w:t>
      </w:r>
    </w:p>
    <w:p w:rsidR="007B05BB" w:rsidRPr="00D756FC" w:rsidRDefault="007B05BB" w:rsidP="007B05BB">
      <w:pPr>
        <w:ind w:firstLine="708"/>
        <w:jc w:val="both"/>
        <w:rPr>
          <w:b/>
          <w:szCs w:val="20"/>
        </w:rPr>
      </w:pPr>
      <w:r w:rsidRPr="00D756FC">
        <w:rPr>
          <w:b/>
          <w:szCs w:val="20"/>
        </w:rPr>
        <w:t>e) aluguéis;</w:t>
      </w:r>
    </w:p>
    <w:p w:rsidR="007B05BB" w:rsidRPr="00D756FC" w:rsidRDefault="007B05BB" w:rsidP="007B05BB">
      <w:pPr>
        <w:ind w:firstLine="708"/>
        <w:jc w:val="both"/>
        <w:rPr>
          <w:b/>
          <w:szCs w:val="20"/>
        </w:rPr>
      </w:pPr>
      <w:r w:rsidRPr="00D756FC">
        <w:rPr>
          <w:b/>
          <w:szCs w:val="20"/>
        </w:rPr>
        <w:t>f) ganhos de capital, salvo na alienação de participações societárias ou ativos de caráter permanente adquiridos há mais de 2 (dois) anos;</w:t>
      </w:r>
    </w:p>
    <w:p w:rsidR="007B05BB" w:rsidRPr="00D756FC" w:rsidRDefault="007B05BB" w:rsidP="007B05BB">
      <w:pPr>
        <w:ind w:firstLine="708"/>
        <w:jc w:val="both"/>
        <w:rPr>
          <w:b/>
          <w:szCs w:val="20"/>
        </w:rPr>
      </w:pPr>
      <w:r w:rsidRPr="00D756FC">
        <w:rPr>
          <w:b/>
          <w:szCs w:val="20"/>
        </w:rPr>
        <w:t>g) aplicações financeiras; e</w:t>
      </w:r>
    </w:p>
    <w:p w:rsidR="007B05BB" w:rsidRPr="00D756FC" w:rsidRDefault="007B05BB" w:rsidP="007B05BB">
      <w:pPr>
        <w:ind w:firstLine="708"/>
        <w:jc w:val="both"/>
        <w:rPr>
          <w:b/>
          <w:szCs w:val="20"/>
        </w:rPr>
      </w:pPr>
      <w:r w:rsidRPr="00D756FC">
        <w:rPr>
          <w:b/>
          <w:szCs w:val="20"/>
        </w:rPr>
        <w:t>h) intermediação financeira.</w:t>
      </w:r>
    </w:p>
    <w:p w:rsidR="007B05BB" w:rsidRPr="00D756FC" w:rsidRDefault="007B05BB" w:rsidP="007B05BB">
      <w:pPr>
        <w:ind w:firstLine="708"/>
        <w:jc w:val="both"/>
        <w:rPr>
          <w:szCs w:val="20"/>
        </w:rPr>
      </w:pPr>
    </w:p>
    <w:p w:rsidR="007B05BB" w:rsidRPr="00D756FC" w:rsidRDefault="007B05BB" w:rsidP="007B05BB">
      <w:pPr>
        <w:ind w:firstLine="708"/>
        <w:jc w:val="both"/>
        <w:rPr>
          <w:szCs w:val="20"/>
        </w:rPr>
      </w:pPr>
      <w:r w:rsidRPr="00D756FC">
        <w:rPr>
          <w:szCs w:val="20"/>
        </w:rPr>
        <w:t>II - renda total - somatório das receitas operacionais e não operacionais, conforme definido na legislação comercial do país de domicílio da investida; e</w:t>
      </w:r>
    </w:p>
    <w:p w:rsidR="007B05BB" w:rsidRPr="00D756FC" w:rsidRDefault="007B05BB" w:rsidP="007B05BB">
      <w:pPr>
        <w:ind w:firstLine="708"/>
        <w:jc w:val="both"/>
        <w:rPr>
          <w:szCs w:val="20"/>
        </w:rPr>
      </w:pPr>
    </w:p>
    <w:p w:rsidR="007B05BB" w:rsidRPr="00D756FC" w:rsidRDefault="007B05BB" w:rsidP="007B05BB">
      <w:pPr>
        <w:ind w:firstLine="708"/>
        <w:jc w:val="both"/>
        <w:rPr>
          <w:szCs w:val="20"/>
        </w:rPr>
      </w:pPr>
      <w:r w:rsidRPr="00D756FC">
        <w:rPr>
          <w:szCs w:val="20"/>
        </w:rPr>
        <w:t>III - regime de subtributação - aquele que tributa os lucros da pessoa jurídica domiciliada no exterior a alíquota nominal inferior a 20% (vinte por cento)</w:t>
      </w:r>
    </w:p>
    <w:p w:rsidR="007B05BB" w:rsidRPr="00D756FC" w:rsidRDefault="007B05BB" w:rsidP="007B05BB">
      <w:pPr>
        <w:ind w:firstLine="708"/>
        <w:jc w:val="both"/>
        <w:rPr>
          <w:szCs w:val="20"/>
        </w:rPr>
      </w:pPr>
    </w:p>
    <w:p w:rsidR="007B05BB" w:rsidRPr="00D756FC" w:rsidRDefault="007B05BB" w:rsidP="007B05BB">
      <w:pPr>
        <w:ind w:firstLine="708"/>
        <w:jc w:val="both"/>
        <w:rPr>
          <w:szCs w:val="20"/>
        </w:rPr>
      </w:pPr>
      <w:r w:rsidRPr="00D756FC">
        <w:rPr>
          <w:szCs w:val="20"/>
        </w:rPr>
        <w:t>§ 1</w:t>
      </w:r>
      <w:r w:rsidRPr="00D756FC">
        <w:rPr>
          <w:szCs w:val="20"/>
          <w:u w:val="single"/>
          <w:vertAlign w:val="superscript"/>
        </w:rPr>
        <w:t>o</w:t>
      </w:r>
      <w:r w:rsidRPr="00D756FC">
        <w:rPr>
          <w:szCs w:val="20"/>
        </w:rPr>
        <w:t>  As alíneas “b”, “g” e “h” do inciso I não se aplicam às instituições financeiras reconhecidas e autorizadas a funcionar pela autoridade monetária do país em que estejam situadas.</w:t>
      </w:r>
    </w:p>
    <w:p w:rsidR="007B05BB" w:rsidRPr="00D756FC" w:rsidRDefault="007B05BB" w:rsidP="007B05BB">
      <w:pPr>
        <w:ind w:firstLine="708"/>
        <w:jc w:val="both"/>
        <w:rPr>
          <w:szCs w:val="20"/>
        </w:rPr>
      </w:pPr>
    </w:p>
    <w:p w:rsidR="007B05BB" w:rsidRPr="007B05BB" w:rsidRDefault="007B05BB" w:rsidP="007B05BB">
      <w:pPr>
        <w:ind w:left="708"/>
        <w:jc w:val="both"/>
        <w:rPr>
          <w:szCs w:val="20"/>
        </w:rPr>
      </w:pPr>
      <w:r w:rsidRPr="00D756FC">
        <w:rPr>
          <w:szCs w:val="20"/>
        </w:rPr>
        <w:t>§ 2</w:t>
      </w:r>
      <w:r w:rsidRPr="00D756FC">
        <w:rPr>
          <w:szCs w:val="20"/>
          <w:u w:val="single"/>
          <w:vertAlign w:val="superscript"/>
        </w:rPr>
        <w:t>o</w:t>
      </w:r>
      <w:r w:rsidRPr="00D756FC">
        <w:rPr>
          <w:szCs w:val="20"/>
        </w:rPr>
        <w:t>  Poderão ser considerados como renda ativa própria os valores recebidos a título de dividendos ou a receita decorrente de participações societárias relativos a investimentos efetuados até 31 de dezembro de 2013 em pessoa jurídica cuja receita ativa própria seja igual ou superior a 80% (oitenta por cento)</w:t>
      </w:r>
      <w:r w:rsidRPr="007B05BB">
        <w:rPr>
          <w:szCs w:val="20"/>
        </w:rPr>
        <w:t> </w:t>
      </w:r>
    </w:p>
    <w:p w:rsidR="003B3C7D" w:rsidRPr="00FA3856" w:rsidRDefault="003B3C7D" w:rsidP="007B05BB">
      <w:pPr>
        <w:jc w:val="both"/>
        <w:rPr>
          <w:szCs w:val="20"/>
        </w:rPr>
      </w:pPr>
    </w:p>
    <w:p w:rsidR="003B3C7D" w:rsidRPr="00FA3856" w:rsidRDefault="003B3C7D" w:rsidP="003B3C7D">
      <w:pPr>
        <w:ind w:firstLine="708"/>
        <w:jc w:val="both"/>
        <w:rPr>
          <w:b/>
          <w:bCs/>
          <w:szCs w:val="20"/>
        </w:rPr>
      </w:pPr>
      <w:r w:rsidRPr="00FA3856">
        <w:rPr>
          <w:b/>
          <w:bCs/>
          <w:szCs w:val="20"/>
        </w:rPr>
        <w:t>Observação: Este demonstrativo é o que se refere o inciso IV do art. 35 da Instrução Normativa RFB n</w:t>
      </w:r>
      <w:r w:rsidRPr="00FA3856">
        <w:rPr>
          <w:b/>
          <w:bCs/>
          <w:szCs w:val="20"/>
          <w:u w:val="single"/>
          <w:vertAlign w:val="superscript"/>
        </w:rPr>
        <w:t>o</w:t>
      </w:r>
      <w:r w:rsidRPr="00FA3856">
        <w:rPr>
          <w:b/>
          <w:bCs/>
          <w:szCs w:val="20"/>
        </w:rPr>
        <w:t xml:space="preserve"> 1.520, de 4 de dezembro de 2014.</w:t>
      </w:r>
    </w:p>
    <w:p w:rsidR="0081210D"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B5403A" w:rsidRPr="00FA3856" w:rsidRDefault="00B35FA3" w:rsidP="00B5403A">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5850">
          <v:shape id="_x0000_i1971" type="#_x0000_t75" style="width:792.75pt;height:283.5pt" o:ole="">
            <v:imagedata r:id="rId729" o:title=""/>
          </v:shape>
          <o:OLEObject Type="Link" ProgID="Excel.Sheet.12" ShapeID="_x0000_i1971" DrawAspect="Content" r:id="rId730" UpdateMode="Always">
            <o:LinkType>EnhancedMetaFile</o:LinkType>
            <o:LockedField>false</o:LockedField>
          </o:OLEObject>
        </w:object>
      </w:r>
    </w:p>
    <w:p w:rsidR="00B5403A" w:rsidRDefault="00B5403A"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 de Validação de Registro:</w:t>
      </w: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81210D" w:rsidRPr="00FA3856" w:rsidRDefault="00177984" w:rsidP="0081210D">
      <w:pPr>
        <w:pStyle w:val="PSDS-MarcadoresNivel4"/>
        <w:tabs>
          <w:tab w:val="clear" w:pos="2271"/>
          <w:tab w:val="left" w:pos="720"/>
        </w:tabs>
        <w:spacing w:before="0" w:after="0"/>
        <w:ind w:left="0" w:firstLine="0"/>
        <w:rPr>
          <w:rFonts w:ascii="Times New Roman" w:hAnsi="Times New Roman" w:cs="Times New Roman"/>
          <w:b w:val="0"/>
          <w:color w:val="000000"/>
          <w:szCs w:val="20"/>
          <w:lang w:val="pt-PT"/>
        </w:rPr>
      </w:pPr>
      <w:r w:rsidRPr="00FA3856">
        <w:rPr>
          <w:rFonts w:ascii="Times New Roman" w:hAnsi="Times New Roman" w:cs="Times New Roman"/>
          <w:bCs w:val="0"/>
          <w:szCs w:val="20"/>
        </w:rPr>
        <w:tab/>
      </w:r>
      <w:r w:rsidR="0081210D" w:rsidRPr="00FA3856">
        <w:rPr>
          <w:rFonts w:ascii="Times New Roman" w:hAnsi="Times New Roman" w:cs="Times New Roman"/>
          <w:bCs w:val="0"/>
          <w:szCs w:val="20"/>
        </w:rPr>
        <w:t xml:space="preserve">REGRA_X355_PREENCHER: </w:t>
      </w:r>
      <w:r w:rsidR="0081210D" w:rsidRPr="00FA3856">
        <w:rPr>
          <w:rFonts w:ascii="Times New Roman" w:hAnsi="Times New Roman" w:cs="Times New Roman"/>
          <w:b w:val="0"/>
          <w:bCs w:val="0"/>
          <w:szCs w:val="20"/>
        </w:rPr>
        <w:t>Este registro só ser preenchido/habilitado quando X340.</w:t>
      </w:r>
      <w:r w:rsidR="0081210D" w:rsidRPr="00FA3856">
        <w:rPr>
          <w:rFonts w:ascii="Times New Roman" w:hAnsi="Times New Roman" w:cs="Times New Roman"/>
          <w:b w:val="0"/>
          <w:color w:val="000000"/>
          <w:szCs w:val="20"/>
          <w:lang w:val="pt-PT"/>
        </w:rPr>
        <w:t>IND_CONTROLE for diferente de “6” (Coligada em Regime de Caixa).</w:t>
      </w: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II – Regras de Validação de Campos:</w:t>
      </w: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81210D" w:rsidRPr="00FA3856" w:rsidTr="00177984">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81210D" w:rsidRPr="00FA3856" w:rsidRDefault="0081210D" w:rsidP="00177984">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81210D" w:rsidRPr="00FA3856" w:rsidRDefault="0081210D" w:rsidP="00177984">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81210D" w:rsidRPr="00FA3856" w:rsidRDefault="0081210D" w:rsidP="00177984">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81210D" w:rsidRPr="00FA3856" w:rsidRDefault="0081210D" w:rsidP="00177984">
            <w:pPr>
              <w:pStyle w:val="PSDS-CorpodeTexto0"/>
              <w:jc w:val="center"/>
              <w:rPr>
                <w:rFonts w:ascii="Times New Roman" w:hAnsi="Times New Roman"/>
                <w:b/>
                <w:bCs/>
              </w:rPr>
            </w:pPr>
            <w:r w:rsidRPr="00FA3856">
              <w:rPr>
                <w:rFonts w:ascii="Times New Roman" w:hAnsi="Times New Roman"/>
                <w:b/>
                <w:bCs/>
              </w:rPr>
              <w:t>Tipo</w:t>
            </w:r>
          </w:p>
        </w:tc>
      </w:tr>
      <w:tr w:rsidR="0081210D" w:rsidRPr="00FA3856" w:rsidTr="00177984">
        <w:trPr>
          <w:jc w:val="center"/>
        </w:trPr>
        <w:tc>
          <w:tcPr>
            <w:tcW w:w="485"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PSDS-CorpodeTexto0"/>
              <w:suppressAutoHyphens w:val="0"/>
              <w:rPr>
                <w:rFonts w:ascii="Times New Roman" w:hAnsi="Times New Roman"/>
                <w:b/>
                <w:bCs/>
                <w:lang w:val="pt-PT"/>
              </w:rPr>
            </w:pPr>
            <w:r w:rsidRPr="00FA3856">
              <w:rPr>
                <w:rFonts w:ascii="Times New Roman" w:hAnsi="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PSDS-CorpodeTexto0"/>
              <w:rPr>
                <w:rFonts w:ascii="Times New Roman" w:hAnsi="Times New Roman"/>
              </w:rPr>
            </w:pPr>
            <w:r w:rsidRPr="00FA3856">
              <w:rPr>
                <w:rFonts w:ascii="Times New Roman" w:hAnsi="Times New Roman"/>
                <w:bCs/>
                <w:lang w:val="pt-PT"/>
              </w:rPr>
              <w:t>REND_ATIV_PROP</w:t>
            </w:r>
          </w:p>
        </w:tc>
        <w:tc>
          <w:tcPr>
            <w:tcW w:w="12168"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Corpodetexto"/>
              <w:spacing w:line="240" w:lineRule="auto"/>
              <w:rPr>
                <w:rFonts w:ascii="Times New Roman" w:hAnsi="Times New Roman"/>
                <w:szCs w:val="20"/>
              </w:rPr>
            </w:pPr>
            <w:r w:rsidRPr="00FA3856">
              <w:rPr>
                <w:rFonts w:ascii="Times New Roman" w:hAnsi="Times New Roman"/>
                <w:b/>
                <w:szCs w:val="20"/>
              </w:rPr>
              <w:t xml:space="preserve">REGRA_ATIV_PROP_VALOR: </w:t>
            </w:r>
            <w:r w:rsidRPr="00FA3856">
              <w:rPr>
                <w:rFonts w:ascii="Times New Roman" w:hAnsi="Times New Roman"/>
                <w:szCs w:val="20"/>
              </w:rPr>
              <w:t>Verifi</w:t>
            </w:r>
            <w:r w:rsidR="005006F5" w:rsidRPr="00FA3856">
              <w:rPr>
                <w:rFonts w:ascii="Times New Roman" w:hAnsi="Times New Roman"/>
                <w:szCs w:val="20"/>
              </w:rPr>
              <w:t xml:space="preserve">ca se X355.REND_ATIV_PROP </w:t>
            </w:r>
            <w:r w:rsidRPr="00FA3856">
              <w:rPr>
                <w:rFonts w:ascii="Times New Roman" w:hAnsi="Times New Roman"/>
                <w:szCs w:val="20"/>
              </w:rPr>
              <w:t>é igual ao resultado da sub</w:t>
            </w:r>
            <w:r w:rsidR="005006F5" w:rsidRPr="00FA3856">
              <w:rPr>
                <w:rFonts w:ascii="Times New Roman" w:hAnsi="Times New Roman"/>
                <w:szCs w:val="20"/>
              </w:rPr>
              <w:t>tração de X355.REND_TOTAL pelo X355.REND_PASS_PROP</w:t>
            </w:r>
            <w:r w:rsidRPr="00FA3856">
              <w:rPr>
                <w:rFonts w:ascii="Times New Roman" w:hAnsi="Times New Roman"/>
                <w:szCs w:val="20"/>
              </w:rPr>
              <w:t>.</w:t>
            </w:r>
          </w:p>
        </w:tc>
        <w:tc>
          <w:tcPr>
            <w:tcW w:w="717"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PSDS-CorpodeTexto0"/>
              <w:rPr>
                <w:rFonts w:ascii="Times New Roman" w:hAnsi="Times New Roman"/>
              </w:rPr>
            </w:pPr>
            <w:r w:rsidRPr="00FA3856">
              <w:rPr>
                <w:rFonts w:ascii="Times New Roman" w:hAnsi="Times New Roman"/>
              </w:rPr>
              <w:t>Erro</w:t>
            </w:r>
          </w:p>
          <w:p w:rsidR="0081210D" w:rsidRPr="00FA3856" w:rsidRDefault="0081210D" w:rsidP="00177984">
            <w:pPr>
              <w:pStyle w:val="PSDS-CorpodeTexto0"/>
              <w:rPr>
                <w:rFonts w:ascii="Times New Roman" w:hAnsi="Times New Roman"/>
              </w:rPr>
            </w:pPr>
          </w:p>
        </w:tc>
      </w:tr>
      <w:tr w:rsidR="0081210D" w:rsidRPr="00FA3856" w:rsidTr="00177984">
        <w:trPr>
          <w:jc w:val="center"/>
        </w:trPr>
        <w:tc>
          <w:tcPr>
            <w:tcW w:w="485"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PSDS-CorpodeTexto0"/>
              <w:rPr>
                <w:rFonts w:ascii="Times New Roman" w:hAnsi="Times New Roman"/>
              </w:rPr>
            </w:pPr>
            <w:r w:rsidRPr="00FA3856">
              <w:rPr>
                <w:rFonts w:ascii="Times New Roman" w:hAnsi="Times New Roman"/>
                <w:bCs/>
                <w:lang w:val="pt-PT"/>
              </w:rPr>
              <w:t>REND_ATIV_PROP_REAL</w:t>
            </w:r>
          </w:p>
        </w:tc>
        <w:tc>
          <w:tcPr>
            <w:tcW w:w="12168"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Corpodetexto"/>
              <w:spacing w:line="240" w:lineRule="auto"/>
              <w:rPr>
                <w:rFonts w:ascii="Times New Roman" w:hAnsi="Times New Roman"/>
                <w:szCs w:val="20"/>
              </w:rPr>
            </w:pPr>
            <w:r w:rsidRPr="00FA3856">
              <w:rPr>
                <w:rFonts w:ascii="Times New Roman" w:hAnsi="Times New Roman"/>
                <w:b/>
                <w:szCs w:val="20"/>
              </w:rPr>
              <w:t xml:space="preserve">REGRA_ATIV_PROP_REAL_VALOR: </w:t>
            </w:r>
            <w:r w:rsidRPr="00FA3856">
              <w:rPr>
                <w:rFonts w:ascii="Times New Roman" w:hAnsi="Times New Roman"/>
                <w:szCs w:val="20"/>
              </w:rPr>
              <w:t>Verifica se</w:t>
            </w:r>
            <w:r w:rsidR="005006F5" w:rsidRPr="00FA3856">
              <w:rPr>
                <w:rFonts w:ascii="Times New Roman" w:hAnsi="Times New Roman"/>
                <w:szCs w:val="20"/>
              </w:rPr>
              <w:t xml:space="preserve"> X355.REND_ATIV_PROP_REAL </w:t>
            </w:r>
            <w:r w:rsidRPr="00FA3856">
              <w:rPr>
                <w:rFonts w:ascii="Times New Roman" w:hAnsi="Times New Roman"/>
                <w:szCs w:val="20"/>
              </w:rPr>
              <w:t>é igual ao resultado da subtraçã</w:t>
            </w:r>
            <w:r w:rsidR="005006F5" w:rsidRPr="00FA3856">
              <w:rPr>
                <w:rFonts w:ascii="Times New Roman" w:hAnsi="Times New Roman"/>
                <w:szCs w:val="20"/>
              </w:rPr>
              <w:t xml:space="preserve">o de X355.REND_TOTAL_REAL </w:t>
            </w:r>
            <w:r w:rsidRPr="00FA3856">
              <w:rPr>
                <w:rFonts w:ascii="Times New Roman" w:hAnsi="Times New Roman"/>
                <w:szCs w:val="20"/>
              </w:rPr>
              <w:t xml:space="preserve">pelo </w:t>
            </w:r>
            <w:r w:rsidR="005006F5" w:rsidRPr="00FA3856">
              <w:rPr>
                <w:rFonts w:ascii="Times New Roman" w:hAnsi="Times New Roman"/>
                <w:szCs w:val="20"/>
              </w:rPr>
              <w:t>X355.REND_PASS_PROP_REAL</w:t>
            </w:r>
            <w:r w:rsidRPr="00FA3856">
              <w:rPr>
                <w:rFonts w:ascii="Times New Roman" w:hAnsi="Times New Roman"/>
                <w:szCs w:val="20"/>
              </w:rPr>
              <w:t>.</w:t>
            </w:r>
          </w:p>
        </w:tc>
        <w:tc>
          <w:tcPr>
            <w:tcW w:w="717"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PSDS-CorpodeTexto0"/>
              <w:rPr>
                <w:rFonts w:ascii="Times New Roman" w:hAnsi="Times New Roman"/>
              </w:rPr>
            </w:pPr>
            <w:r w:rsidRPr="00FA3856">
              <w:rPr>
                <w:rFonts w:ascii="Times New Roman" w:hAnsi="Times New Roman"/>
              </w:rPr>
              <w:t>Erro</w:t>
            </w:r>
          </w:p>
          <w:p w:rsidR="0081210D" w:rsidRPr="00FA3856" w:rsidRDefault="0081210D" w:rsidP="00177984">
            <w:pPr>
              <w:pStyle w:val="PSDS-CorpodeTexto0"/>
              <w:rPr>
                <w:rFonts w:ascii="Times New Roman" w:hAnsi="Times New Roman"/>
              </w:rPr>
            </w:pPr>
          </w:p>
        </w:tc>
      </w:tr>
      <w:tr w:rsidR="0081210D" w:rsidRPr="00FA3856" w:rsidTr="00177984">
        <w:trPr>
          <w:trHeight w:val="556"/>
          <w:jc w:val="center"/>
        </w:trPr>
        <w:tc>
          <w:tcPr>
            <w:tcW w:w="485"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PSDS-CorpodeTexto0"/>
              <w:suppressAutoHyphens w:val="0"/>
              <w:rPr>
                <w:rFonts w:ascii="Times New Roman" w:hAnsi="Times New Roman"/>
                <w:b/>
                <w:bCs/>
                <w:lang w:val="pt-PT"/>
              </w:rPr>
            </w:pPr>
            <w:r w:rsidRPr="00FA3856">
              <w:rPr>
                <w:rFonts w:ascii="Times New Roman" w:hAnsi="Times New Roman"/>
                <w:b/>
                <w:bCs/>
                <w:lang w:val="pt-PT"/>
              </w:rPr>
              <w:t>8</w:t>
            </w:r>
          </w:p>
        </w:tc>
        <w:tc>
          <w:tcPr>
            <w:tcW w:w="3000"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PSDS-CorpodeTexto0"/>
              <w:rPr>
                <w:rFonts w:ascii="Times New Roman" w:hAnsi="Times New Roman"/>
              </w:rPr>
            </w:pPr>
            <w:r w:rsidRPr="00FA3856">
              <w:rPr>
                <w:rFonts w:ascii="Times New Roman" w:hAnsi="Times New Roman"/>
                <w:bCs/>
                <w:lang w:val="pt-PT"/>
              </w:rPr>
              <w:t>PERCENTUAL</w:t>
            </w:r>
          </w:p>
        </w:tc>
        <w:tc>
          <w:tcPr>
            <w:tcW w:w="12168"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Corpodetexto"/>
              <w:spacing w:line="240" w:lineRule="auto"/>
              <w:rPr>
                <w:rFonts w:ascii="Times New Roman" w:hAnsi="Times New Roman"/>
                <w:szCs w:val="20"/>
              </w:rPr>
            </w:pPr>
            <w:r w:rsidRPr="00FA3856">
              <w:rPr>
                <w:rFonts w:ascii="Times New Roman" w:hAnsi="Times New Roman"/>
                <w:b/>
                <w:szCs w:val="20"/>
              </w:rPr>
              <w:t xml:space="preserve">REGRA_PERCENTUAL_VALOR: </w:t>
            </w:r>
            <w:r w:rsidRPr="00FA3856">
              <w:rPr>
                <w:rFonts w:ascii="Times New Roman" w:hAnsi="Times New Roman"/>
                <w:szCs w:val="20"/>
              </w:rPr>
              <w:t xml:space="preserve">Verifica se </w:t>
            </w:r>
            <w:r w:rsidR="005006F5" w:rsidRPr="00FA3856">
              <w:rPr>
                <w:rFonts w:ascii="Times New Roman" w:hAnsi="Times New Roman"/>
                <w:szCs w:val="20"/>
              </w:rPr>
              <w:t xml:space="preserve">X355.PERCENTUAL </w:t>
            </w:r>
            <w:r w:rsidRPr="00FA3856">
              <w:rPr>
                <w:rFonts w:ascii="Times New Roman" w:hAnsi="Times New Roman"/>
                <w:szCs w:val="20"/>
              </w:rPr>
              <w:t xml:space="preserve">é igual ao resultado da divisão de </w:t>
            </w:r>
            <w:r w:rsidR="005006F5" w:rsidRPr="00FA3856">
              <w:rPr>
                <w:rFonts w:ascii="Times New Roman" w:hAnsi="Times New Roman"/>
                <w:szCs w:val="20"/>
              </w:rPr>
              <w:t>X355.REND_ATIV_PROP por X355.REND_TOTAL</w:t>
            </w:r>
            <w:r w:rsidR="003B51F8" w:rsidRPr="00FA3856">
              <w:rPr>
                <w:rFonts w:ascii="Times New Roman" w:hAnsi="Times New Roman"/>
                <w:szCs w:val="20"/>
              </w:rPr>
              <w:t>, quando X355.REND_TOTAL &gt; 0.</w:t>
            </w:r>
          </w:p>
        </w:tc>
        <w:tc>
          <w:tcPr>
            <w:tcW w:w="717" w:type="dxa"/>
            <w:tcBorders>
              <w:top w:val="single" w:sz="6" w:space="0" w:color="auto"/>
              <w:left w:val="single" w:sz="6" w:space="0" w:color="auto"/>
              <w:bottom w:val="single" w:sz="6" w:space="0" w:color="auto"/>
              <w:right w:val="single" w:sz="6" w:space="0" w:color="auto"/>
            </w:tcBorders>
          </w:tcPr>
          <w:p w:rsidR="0081210D" w:rsidRPr="00FA3856" w:rsidRDefault="0081210D" w:rsidP="00177984">
            <w:pPr>
              <w:pStyle w:val="PSDS-CorpodeTexto0"/>
              <w:rPr>
                <w:rFonts w:ascii="Times New Roman" w:hAnsi="Times New Roman"/>
              </w:rPr>
            </w:pPr>
            <w:r w:rsidRPr="00FA3856">
              <w:rPr>
                <w:rFonts w:ascii="Times New Roman" w:hAnsi="Times New Roman"/>
              </w:rPr>
              <w:t>Erro</w:t>
            </w:r>
          </w:p>
          <w:p w:rsidR="0081210D" w:rsidRPr="00FA3856" w:rsidRDefault="0081210D" w:rsidP="00177984">
            <w:pPr>
              <w:pStyle w:val="PSDS-CorpodeTexto0"/>
              <w:rPr>
                <w:rFonts w:ascii="Times New Roman" w:hAnsi="Times New Roman"/>
              </w:rPr>
            </w:pPr>
          </w:p>
        </w:tc>
      </w:tr>
    </w:tbl>
    <w:p w:rsidR="00B5403A" w:rsidRDefault="00177984" w:rsidP="00C0502A">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B5403A" w:rsidRDefault="00B5403A" w:rsidP="00C0502A">
      <w:pPr>
        <w:pStyle w:val="Corpodetexto"/>
        <w:rPr>
          <w:rFonts w:ascii="Times New Roman" w:hAnsi="Times New Roman"/>
          <w:b/>
          <w:color w:val="002060"/>
          <w:szCs w:val="20"/>
        </w:rPr>
      </w:pPr>
    </w:p>
    <w:p w:rsidR="00C0502A" w:rsidRPr="00FA3856" w:rsidRDefault="00C0502A" w:rsidP="00C0502A">
      <w:pPr>
        <w:pStyle w:val="Corpodetexto"/>
        <w:rPr>
          <w:rFonts w:ascii="Times New Roman" w:hAnsi="Times New Roman"/>
          <w:b/>
          <w:color w:val="002060"/>
          <w:szCs w:val="20"/>
        </w:rPr>
      </w:pPr>
      <w:r w:rsidRPr="00FA3856">
        <w:rPr>
          <w:rFonts w:ascii="Times New Roman" w:hAnsi="Times New Roman"/>
          <w:b/>
          <w:color w:val="002060"/>
          <w:szCs w:val="20"/>
        </w:rPr>
        <w:t>|X355|100000,00|250000,00|1000000,00|2500000,00|900000,00|2250000,00|90,00|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|X355|: Identificação do tipo do registro.</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|100000,00|: Renda passiva própria em moeda do país de domicílio (U$ 100.000,00).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|250000,00|: Renda passiva própria em reais (R$ 250.000,00).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|1000000,00|: Renda total em moeda do país de domicílio (U$ 1.000.000,00).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|2500000,00|: Renda total em reais (R$ 2.500.000,00).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|900000,00|: Renda ativa própria em moeda do país de domicílio (U$ 900.000,00 = U$ 1.000.000,0 – U$ 100.000,00).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|2250000,00|: Renda ativa própria em reais (R$ 2.250.000,00 = R$ 2.500.000,00 – R$ 250.000,00).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|90,00|: Valor percentual (U$ 900.000,00/U$ 1.000.000,00 = 90%).</w:t>
      </w:r>
    </w:p>
    <w:p w:rsidR="00C0502A" w:rsidRPr="00FA3856" w:rsidRDefault="00C0502A" w:rsidP="00C0502A">
      <w:pPr>
        <w:pStyle w:val="Corpodetexto"/>
        <w:ind w:firstLine="708"/>
        <w:rPr>
          <w:rFonts w:ascii="Times New Roman" w:hAnsi="Times New Roman"/>
          <w:color w:val="002060"/>
          <w:szCs w:val="20"/>
        </w:rPr>
      </w:pPr>
    </w:p>
    <w:p w:rsidR="00C0502A" w:rsidRPr="00FA3856" w:rsidRDefault="00C0502A" w:rsidP="00C0502A">
      <w:pPr>
        <w:pStyle w:val="Corpodetexto"/>
        <w:ind w:firstLine="708"/>
        <w:rPr>
          <w:rFonts w:ascii="Times New Roman" w:hAnsi="Times New Roman"/>
          <w:color w:val="002060"/>
          <w:szCs w:val="20"/>
        </w:rPr>
      </w:pPr>
    </w:p>
    <w:p w:rsidR="00C0502A" w:rsidRPr="00FA3856" w:rsidRDefault="00C0502A" w:rsidP="00C0502A">
      <w:pPr>
        <w:pStyle w:val="Corpodetexto"/>
        <w:ind w:firstLine="708"/>
        <w:rPr>
          <w:rFonts w:ascii="Times New Roman" w:hAnsi="Times New Roman"/>
          <w:color w:val="002060"/>
          <w:szCs w:val="20"/>
        </w:rPr>
      </w:pPr>
    </w:p>
    <w:p w:rsidR="0081210D" w:rsidRPr="00FA3856" w:rsidRDefault="0081210D" w:rsidP="0081210D">
      <w:pPr>
        <w:rPr>
          <w:color w:val="0000FF"/>
          <w:szCs w:val="20"/>
        </w:rPr>
      </w:pPr>
    </w:p>
    <w:p w:rsidR="0081210D" w:rsidRPr="00FA3856" w:rsidRDefault="0081210D">
      <w:pPr>
        <w:spacing w:after="200" w:line="276" w:lineRule="auto"/>
        <w:rPr>
          <w:b/>
          <w:bCs/>
          <w:color w:val="0000FF"/>
          <w:szCs w:val="20"/>
        </w:rPr>
      </w:pPr>
      <w:r w:rsidRPr="00FA3856">
        <w:rPr>
          <w:color w:val="0000FF"/>
          <w:szCs w:val="20"/>
        </w:rPr>
        <w:br w:type="page"/>
      </w:r>
    </w:p>
    <w:p w:rsidR="0081210D" w:rsidRPr="00FA3856" w:rsidRDefault="0081210D" w:rsidP="00867F54">
      <w:pPr>
        <w:pStyle w:val="Ttulo4"/>
      </w:pPr>
      <w:bookmarkStart w:id="404" w:name="_Toc479713807"/>
      <w:r w:rsidRPr="00FA3856">
        <w:lastRenderedPageBreak/>
        <w:t>Registro X356: Demonstrativo de Estrutura Societária</w:t>
      </w:r>
      <w:bookmarkEnd w:id="404"/>
    </w:p>
    <w:p w:rsidR="0081210D" w:rsidRPr="00FA3856" w:rsidRDefault="0081210D" w:rsidP="0081210D">
      <w:pPr>
        <w:rPr>
          <w:szCs w:val="20"/>
        </w:rPr>
      </w:pPr>
    </w:p>
    <w:p w:rsidR="003163E0" w:rsidRPr="00FA3856" w:rsidRDefault="0081210D" w:rsidP="003163E0">
      <w:pPr>
        <w:ind w:firstLine="708"/>
        <w:jc w:val="both"/>
        <w:rPr>
          <w:szCs w:val="20"/>
        </w:rPr>
      </w:pPr>
      <w:r w:rsidRPr="00FA3856">
        <w:rPr>
          <w:bCs/>
          <w:szCs w:val="20"/>
        </w:rPr>
        <w:t>Este registro deve ser preenchido pelas pessoas jurídicas para de</w:t>
      </w:r>
      <w:r w:rsidR="003163E0" w:rsidRPr="00FA3856">
        <w:rPr>
          <w:bCs/>
          <w:szCs w:val="20"/>
        </w:rPr>
        <w:t xml:space="preserve">monstrar a estrutura societária no exterior </w:t>
      </w:r>
      <w:r w:rsidR="003163E0" w:rsidRPr="00FA3856">
        <w:rPr>
          <w:szCs w:val="20"/>
        </w:rPr>
        <w:t>de controladas, diretas ou indiretas, equiparadas ou coligadas.</w:t>
      </w:r>
    </w:p>
    <w:p w:rsidR="003B3C7D" w:rsidRPr="00FA3856" w:rsidRDefault="003B3C7D" w:rsidP="003163E0">
      <w:pPr>
        <w:ind w:firstLine="708"/>
        <w:jc w:val="both"/>
        <w:rPr>
          <w:szCs w:val="20"/>
        </w:rPr>
      </w:pPr>
    </w:p>
    <w:p w:rsidR="003B3C7D" w:rsidRPr="00FA3856" w:rsidRDefault="003B3C7D" w:rsidP="003B3C7D">
      <w:pPr>
        <w:ind w:firstLine="708"/>
        <w:jc w:val="both"/>
        <w:rPr>
          <w:b/>
          <w:bCs/>
          <w:szCs w:val="20"/>
        </w:rPr>
      </w:pPr>
      <w:r w:rsidRPr="00FA3856">
        <w:rPr>
          <w:b/>
          <w:bCs/>
          <w:szCs w:val="20"/>
        </w:rPr>
        <w:t>Observação: Este demonstrativo é o que se refere o inciso VI do art. 35 da Instrução Normativa RFB n</w:t>
      </w:r>
      <w:r w:rsidRPr="00FA3856">
        <w:rPr>
          <w:b/>
          <w:bCs/>
          <w:szCs w:val="20"/>
          <w:u w:val="single"/>
          <w:vertAlign w:val="superscript"/>
        </w:rPr>
        <w:t>o</w:t>
      </w:r>
      <w:r w:rsidRPr="00FA3856">
        <w:rPr>
          <w:b/>
          <w:bCs/>
          <w:szCs w:val="20"/>
        </w:rPr>
        <w:t xml:space="preserve"> 1.520, de 4 de dezembro de 2014.</w:t>
      </w:r>
    </w:p>
    <w:p w:rsidR="0081210D"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9354A7" w:rsidRPr="00FA3856" w:rsidRDefault="00B35FA3" w:rsidP="009354A7">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3630">
          <v:shape id="_x0000_i1973" type="#_x0000_t75" style="width:792.75pt;height:176.25pt" o:ole="">
            <v:imagedata r:id="rId731" o:title=""/>
          </v:shape>
          <o:OLEObject Type="Link" ProgID="Excel.Sheet.12" ShapeID="_x0000_i1973" DrawAspect="Content" r:id="rId732" UpdateMode="Always">
            <o:LinkType>EnhancedMetaFile</o:LinkType>
            <o:LockedField>false</o:LockedField>
          </o:OLEObject>
        </w:object>
      </w:r>
    </w:p>
    <w:p w:rsidR="009354A7" w:rsidRDefault="009354A7"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 de Validação de Registro:</w:t>
      </w: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81210D" w:rsidRPr="00FA3856" w:rsidRDefault="00177984" w:rsidP="0081210D">
      <w:pPr>
        <w:pStyle w:val="PSDS-MarcadoresNivel4"/>
        <w:tabs>
          <w:tab w:val="clear" w:pos="2271"/>
          <w:tab w:val="left" w:pos="720"/>
        </w:tabs>
        <w:spacing w:before="0" w:after="0"/>
        <w:ind w:left="0" w:firstLine="0"/>
        <w:rPr>
          <w:rFonts w:ascii="Times New Roman" w:hAnsi="Times New Roman" w:cs="Times New Roman"/>
          <w:b w:val="0"/>
          <w:color w:val="000000"/>
          <w:szCs w:val="20"/>
          <w:lang w:val="pt-PT"/>
        </w:rPr>
      </w:pPr>
      <w:r w:rsidRPr="00FA3856">
        <w:rPr>
          <w:rFonts w:ascii="Times New Roman" w:hAnsi="Times New Roman" w:cs="Times New Roman"/>
          <w:bCs w:val="0"/>
          <w:szCs w:val="20"/>
        </w:rPr>
        <w:tab/>
      </w:r>
      <w:r w:rsidR="0081210D" w:rsidRPr="00FA3856">
        <w:rPr>
          <w:rFonts w:ascii="Times New Roman" w:hAnsi="Times New Roman" w:cs="Times New Roman"/>
          <w:bCs w:val="0"/>
          <w:szCs w:val="20"/>
        </w:rPr>
        <w:t xml:space="preserve">REGRA_X356_PREENCHER: </w:t>
      </w:r>
      <w:r w:rsidR="0081210D" w:rsidRPr="00FA3856">
        <w:rPr>
          <w:rFonts w:ascii="Times New Roman" w:hAnsi="Times New Roman" w:cs="Times New Roman"/>
          <w:b w:val="0"/>
          <w:bCs w:val="0"/>
          <w:szCs w:val="20"/>
        </w:rPr>
        <w:t>Este registro só ser preenchido/habilitado quando X340.</w:t>
      </w:r>
      <w:r w:rsidR="0081210D" w:rsidRPr="00FA3856">
        <w:rPr>
          <w:rFonts w:ascii="Times New Roman" w:hAnsi="Times New Roman" w:cs="Times New Roman"/>
          <w:b w:val="0"/>
          <w:color w:val="000000"/>
          <w:szCs w:val="20"/>
          <w:lang w:val="pt-PT"/>
        </w:rPr>
        <w:t>IND_CONTROLE for diferente de “6” (Coligada em Regime de Caixa).</w:t>
      </w:r>
    </w:p>
    <w:p w:rsidR="00C0502A" w:rsidRPr="00FA3856" w:rsidRDefault="00C0502A" w:rsidP="00C0502A">
      <w:pPr>
        <w:pStyle w:val="Corpodetexto"/>
        <w:rPr>
          <w:rFonts w:ascii="Times New Roman" w:hAnsi="Times New Roman"/>
          <w:b/>
          <w:color w:val="002060"/>
          <w:szCs w:val="20"/>
        </w:rPr>
      </w:pPr>
    </w:p>
    <w:p w:rsidR="009354A7" w:rsidRDefault="00177984" w:rsidP="00C0502A">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9354A7" w:rsidRDefault="009354A7" w:rsidP="00C0502A">
      <w:pPr>
        <w:pStyle w:val="Corpodetexto"/>
        <w:rPr>
          <w:rFonts w:ascii="Times New Roman" w:hAnsi="Times New Roman"/>
          <w:b/>
          <w:color w:val="002060"/>
          <w:szCs w:val="20"/>
        </w:rPr>
      </w:pPr>
    </w:p>
    <w:p w:rsidR="00C0502A" w:rsidRPr="00FA3856" w:rsidRDefault="00C0502A" w:rsidP="00C0502A">
      <w:pPr>
        <w:pStyle w:val="Corpodetexto"/>
        <w:rPr>
          <w:rFonts w:ascii="Times New Roman" w:hAnsi="Times New Roman"/>
          <w:b/>
          <w:color w:val="002060"/>
          <w:szCs w:val="20"/>
        </w:rPr>
      </w:pPr>
      <w:r w:rsidRPr="00FA3856">
        <w:rPr>
          <w:rFonts w:ascii="Times New Roman" w:hAnsi="Times New Roman"/>
          <w:b/>
          <w:color w:val="002060"/>
          <w:szCs w:val="20"/>
        </w:rPr>
        <w:t>|X356|50,00|1000000,00|200000,00|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|X356|: Identificação do tipo do registro.</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|50,00|: Percentual de participação (50%).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|1000000,00|: Ativo total (R$ 1.000,000,00).</w:t>
      </w:r>
    </w:p>
    <w:p w:rsidR="00C0502A" w:rsidRPr="00FA3856" w:rsidRDefault="00C0502A" w:rsidP="00C0502A">
      <w:pPr>
        <w:pStyle w:val="Corpodetexto"/>
        <w:ind w:firstLine="708"/>
        <w:rPr>
          <w:rFonts w:ascii="Times New Roman" w:hAnsi="Times New Roman"/>
          <w:color w:val="002060"/>
          <w:szCs w:val="20"/>
        </w:rPr>
      </w:pPr>
      <w:r w:rsidRPr="00FA3856">
        <w:rPr>
          <w:rFonts w:ascii="Times New Roman" w:hAnsi="Times New Roman"/>
          <w:color w:val="002060"/>
          <w:szCs w:val="20"/>
        </w:rPr>
        <w:t>|200000,00|: Patrimônio líquido (R$ 200.000,00).</w:t>
      </w:r>
    </w:p>
    <w:p w:rsidR="0081210D" w:rsidRPr="00FA3856" w:rsidRDefault="0081210D" w:rsidP="0081210D">
      <w:pPr>
        <w:pStyle w:val="PSDS-MarcadoresNivel4"/>
        <w:tabs>
          <w:tab w:val="clear" w:pos="2271"/>
          <w:tab w:val="left" w:pos="720"/>
        </w:tabs>
        <w:spacing w:before="0" w:after="0"/>
        <w:ind w:left="0" w:firstLine="0"/>
        <w:rPr>
          <w:rFonts w:ascii="Times New Roman" w:hAnsi="Times New Roman" w:cs="Times New Roman"/>
          <w:szCs w:val="20"/>
          <w:lang w:val="pt-PT"/>
        </w:rPr>
      </w:pPr>
    </w:p>
    <w:p w:rsidR="0081210D" w:rsidRPr="00FA3856" w:rsidRDefault="0081210D" w:rsidP="0081210D">
      <w:pPr>
        <w:rPr>
          <w:color w:val="0000FF"/>
          <w:szCs w:val="20"/>
        </w:rPr>
      </w:pPr>
    </w:p>
    <w:p w:rsidR="00FB7374" w:rsidRPr="00FA3856" w:rsidRDefault="00FB7374" w:rsidP="003F22C3">
      <w:pPr>
        <w:rPr>
          <w:color w:val="0000FF"/>
          <w:szCs w:val="20"/>
        </w:rPr>
      </w:pPr>
    </w:p>
    <w:p w:rsidR="00FB7374" w:rsidRPr="00FA3856" w:rsidRDefault="00525430" w:rsidP="00FB7374">
      <w:pPr>
        <w:spacing w:after="200" w:line="276" w:lineRule="auto"/>
        <w:rPr>
          <w:b/>
          <w:bCs/>
          <w:color w:val="0000FF"/>
          <w:szCs w:val="20"/>
        </w:rPr>
      </w:pPr>
      <w:r w:rsidRPr="00FA3856">
        <w:rPr>
          <w:color w:val="0000FF"/>
          <w:szCs w:val="20"/>
        </w:rPr>
        <w:br w:type="page"/>
      </w:r>
    </w:p>
    <w:p w:rsidR="00BA73FF" w:rsidRPr="00FA3856" w:rsidRDefault="00BA73FF" w:rsidP="00867F54">
      <w:pPr>
        <w:pStyle w:val="Ttulo4"/>
      </w:pPr>
      <w:bookmarkStart w:id="405" w:name="_Toc479713808"/>
      <w:r w:rsidRPr="00FA3856">
        <w:lastRenderedPageBreak/>
        <w:t>Registro X390: Origem e Aplicação de Recursos – Imunes e Isentas</w:t>
      </w:r>
      <w:bookmarkEnd w:id="405"/>
      <w:r w:rsidRPr="00FA3856">
        <w:t xml:space="preserve"> </w:t>
      </w:r>
    </w:p>
    <w:p w:rsidR="00BA73FF" w:rsidRPr="00FA3856" w:rsidRDefault="00BA73FF" w:rsidP="00BA73FF">
      <w:pPr>
        <w:rPr>
          <w:szCs w:val="20"/>
        </w:rPr>
      </w:pPr>
    </w:p>
    <w:p w:rsidR="007F6BED" w:rsidRPr="00FA3856" w:rsidRDefault="007F6BED" w:rsidP="007F6BED">
      <w:pPr>
        <w:ind w:firstLine="708"/>
        <w:jc w:val="both"/>
        <w:rPr>
          <w:bCs/>
          <w:szCs w:val="20"/>
        </w:rPr>
      </w:pPr>
      <w:r w:rsidRPr="00FA3856">
        <w:rPr>
          <w:bCs/>
          <w:szCs w:val="20"/>
        </w:rPr>
        <w:t>Este registro deve ser preenchido pelas pessoas jurídicas imunes ou isentas do imposto de renda. Neste registro, a pessoa jurídica discrimina a origem (receitas e demais entradas) e a aplicação (despesas e demais saídas) dos recursos auferidos e despendidos durante o ano-calendário.</w:t>
      </w:r>
    </w:p>
    <w:p w:rsidR="007F6BED" w:rsidRPr="00FA3856" w:rsidRDefault="007F6BED" w:rsidP="007F6BED">
      <w:pPr>
        <w:ind w:firstLine="708"/>
        <w:jc w:val="both"/>
        <w:rPr>
          <w:bCs/>
          <w:szCs w:val="20"/>
        </w:rPr>
      </w:pPr>
    </w:p>
    <w:p w:rsidR="007F6BED" w:rsidRPr="00FA3856" w:rsidRDefault="007F6BED" w:rsidP="007F6BED">
      <w:pPr>
        <w:ind w:firstLine="708"/>
        <w:jc w:val="both"/>
        <w:rPr>
          <w:bCs/>
          <w:szCs w:val="20"/>
        </w:rPr>
      </w:pPr>
      <w:r w:rsidRPr="00FA3856">
        <w:rPr>
          <w:bCs/>
          <w:szCs w:val="20"/>
        </w:rPr>
        <w:t>Discriminar os valores, em Reais, conforme melhor se enquadrarem entre os títulos apresen</w:t>
      </w:r>
      <w:r w:rsidR="00450781" w:rsidRPr="00FA3856">
        <w:rPr>
          <w:bCs/>
          <w:szCs w:val="20"/>
        </w:rPr>
        <w:t>tados, utilizando as linhas X390/7 (Outros Recursos) e X390/15</w:t>
      </w:r>
      <w:r w:rsidRPr="00FA3856">
        <w:rPr>
          <w:bCs/>
          <w:szCs w:val="20"/>
        </w:rPr>
        <w:t xml:space="preserve"> (Outras Despesas) somente em caso de impossibilidade de melhor classificação.</w:t>
      </w:r>
    </w:p>
    <w:p w:rsidR="007F6BED" w:rsidRPr="00FA3856" w:rsidRDefault="007F6BED" w:rsidP="007F6BED">
      <w:pPr>
        <w:ind w:firstLine="708"/>
        <w:jc w:val="both"/>
        <w:rPr>
          <w:bCs/>
          <w:szCs w:val="20"/>
        </w:rPr>
      </w:pPr>
    </w:p>
    <w:p w:rsidR="007F6BED" w:rsidRPr="00FA3856" w:rsidRDefault="007F6BED" w:rsidP="007F6BED">
      <w:pPr>
        <w:ind w:firstLine="708"/>
        <w:jc w:val="both"/>
        <w:rPr>
          <w:bCs/>
          <w:szCs w:val="20"/>
        </w:rPr>
      </w:pPr>
      <w:r w:rsidRPr="00FA3856">
        <w:rPr>
          <w:bCs/>
          <w:szCs w:val="20"/>
        </w:rPr>
        <w:t>Os empréstimos tomados deve</w:t>
      </w:r>
      <w:r w:rsidR="00F41C80" w:rsidRPr="00FA3856">
        <w:rPr>
          <w:bCs/>
          <w:szCs w:val="20"/>
        </w:rPr>
        <w:t>m ser incluídos na linha X390/6</w:t>
      </w:r>
      <w:r w:rsidRPr="00FA3856">
        <w:rPr>
          <w:bCs/>
          <w:szCs w:val="20"/>
        </w:rPr>
        <w:t xml:space="preserve"> (Doações e Subvenções).</w:t>
      </w:r>
    </w:p>
    <w:p w:rsidR="007F6BED" w:rsidRPr="00FA3856" w:rsidRDefault="007F6BED" w:rsidP="007F6BED">
      <w:pPr>
        <w:ind w:firstLine="708"/>
        <w:jc w:val="both"/>
        <w:rPr>
          <w:bCs/>
          <w:szCs w:val="20"/>
        </w:rPr>
      </w:pPr>
    </w:p>
    <w:p w:rsidR="007F6BED" w:rsidRPr="00FA3856" w:rsidRDefault="007F6BED" w:rsidP="007F6BED">
      <w:pPr>
        <w:ind w:firstLine="708"/>
        <w:jc w:val="both"/>
        <w:rPr>
          <w:bCs/>
          <w:szCs w:val="20"/>
        </w:rPr>
      </w:pPr>
      <w:r w:rsidRPr="00FA3856">
        <w:rPr>
          <w:bCs/>
          <w:szCs w:val="20"/>
        </w:rPr>
        <w:t>As amortizações e o pagamento de juros de</w:t>
      </w:r>
      <w:r w:rsidR="00F41C80" w:rsidRPr="00FA3856">
        <w:rPr>
          <w:bCs/>
          <w:szCs w:val="20"/>
        </w:rPr>
        <w:t>vem ser informados na linha X390/15</w:t>
      </w:r>
      <w:r w:rsidRPr="00FA3856">
        <w:rPr>
          <w:bCs/>
          <w:szCs w:val="20"/>
        </w:rPr>
        <w:t xml:space="preserve"> (Outras Despesas).</w:t>
      </w:r>
    </w:p>
    <w:p w:rsidR="00177984" w:rsidRDefault="00177984" w:rsidP="00FE5D23">
      <w:pPr>
        <w:rPr>
          <w:b/>
          <w:szCs w:val="20"/>
          <w:lang w:val="pt-PT"/>
        </w:rPr>
      </w:pPr>
    </w:p>
    <w:p w:rsidR="009354A7" w:rsidRPr="00FA3856" w:rsidRDefault="00B35FA3" w:rsidP="009354A7">
      <w:pPr>
        <w:jc w:val="center"/>
        <w:rPr>
          <w:b/>
          <w:szCs w:val="20"/>
          <w:lang w:val="pt-PT"/>
        </w:rPr>
      </w:pPr>
      <w:r>
        <w:rPr>
          <w:b/>
          <w:szCs w:val="20"/>
          <w:lang w:val="pt-PT"/>
        </w:rPr>
        <w:object w:dxaOrig="13950" w:dyaOrig="4725">
          <v:shape id="_x0000_i1975" type="#_x0000_t75" style="width:744.75pt;height:226.5pt" o:ole="">
            <v:imagedata r:id="rId733" o:title=""/>
          </v:shape>
          <o:OLEObject Type="Link" ProgID="Excel.Sheet.12" ShapeID="_x0000_i1975" DrawAspect="Content" r:id="rId734" UpdateMode="Always">
            <o:LinkType>EnhancedMetaFile</o:LinkType>
            <o:LockedField>false</o:LockedField>
          </o:OLEObject>
        </w:object>
      </w:r>
    </w:p>
    <w:p w:rsidR="009354A7" w:rsidRDefault="009354A7"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73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736"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7D0E74" w:rsidP="00FE5D23">
      <w:pPr>
        <w:pStyle w:val="Corpodetexto"/>
        <w:ind w:left="708" w:firstLine="12"/>
        <w:rPr>
          <w:rFonts w:ascii="Times New Roman" w:hAnsi="Times New Roman"/>
          <w:b/>
          <w:szCs w:val="20"/>
        </w:rPr>
      </w:pPr>
      <w:hyperlink r:id="rId73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BA73FF" w:rsidRPr="00FA3856" w:rsidRDefault="00FE5D23" w:rsidP="00BA73FF">
      <w:pPr>
        <w:rPr>
          <w:b/>
          <w:szCs w:val="20"/>
          <w:lang w:val="pt-PT"/>
        </w:rPr>
      </w:pPr>
      <w:r w:rsidRPr="00FA3856">
        <w:rPr>
          <w:b/>
          <w:szCs w:val="20"/>
          <w:lang w:val="pt-PT"/>
        </w:rPr>
        <w:lastRenderedPageBreak/>
        <w:t>I</w:t>
      </w:r>
      <w:r w:rsidR="00BA73FF" w:rsidRPr="00FA3856">
        <w:rPr>
          <w:b/>
          <w:szCs w:val="20"/>
          <w:lang w:val="pt-PT"/>
        </w:rPr>
        <w:t>I – Regras de Validação de Campos:</w:t>
      </w:r>
    </w:p>
    <w:p w:rsidR="00BA73FF" w:rsidRPr="00FA3856" w:rsidRDefault="00BA73FF" w:rsidP="00BA73FF">
      <w:pPr>
        <w:rPr>
          <w:b/>
          <w:szCs w:val="20"/>
          <w:lang w:val="pt-PT"/>
        </w:rPr>
      </w:pPr>
    </w:p>
    <w:tbl>
      <w:tblPr>
        <w:tblW w:w="15319"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5"/>
        <w:gridCol w:w="3002"/>
        <w:gridCol w:w="11115"/>
        <w:gridCol w:w="717"/>
      </w:tblGrid>
      <w:tr w:rsidR="00BA73FF" w:rsidRPr="00FA3856" w:rsidTr="00177984">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hideMark/>
          </w:tcPr>
          <w:p w:rsidR="00BA73FF" w:rsidRPr="00FA3856" w:rsidRDefault="00BA73FF">
            <w:pPr>
              <w:pStyle w:val="PSDS-CorpodeTexto0"/>
              <w:spacing w:line="276" w:lineRule="auto"/>
              <w:jc w:val="center"/>
              <w:rPr>
                <w:rFonts w:ascii="Times New Roman" w:hAnsi="Times New Roman"/>
                <w:b/>
                <w:bCs/>
              </w:rPr>
            </w:pPr>
            <w:r w:rsidRPr="00FA3856">
              <w:rPr>
                <w:rFonts w:ascii="Times New Roman" w:hAnsi="Times New Roman"/>
                <w:b/>
                <w:bCs/>
              </w:rPr>
              <w:t>Nº</w:t>
            </w:r>
          </w:p>
        </w:tc>
        <w:tc>
          <w:tcPr>
            <w:tcW w:w="3002" w:type="dxa"/>
            <w:tcBorders>
              <w:top w:val="single" w:sz="6" w:space="0" w:color="auto"/>
              <w:left w:val="single" w:sz="6" w:space="0" w:color="auto"/>
              <w:bottom w:val="single" w:sz="6" w:space="0" w:color="auto"/>
              <w:right w:val="single" w:sz="6" w:space="0" w:color="auto"/>
            </w:tcBorders>
            <w:shd w:val="pct10" w:color="auto" w:fill="FFFFFF"/>
            <w:hideMark/>
          </w:tcPr>
          <w:p w:rsidR="00BA73FF" w:rsidRPr="00FA3856" w:rsidRDefault="00BA73FF">
            <w:pPr>
              <w:pStyle w:val="PSDS-CorpodeTexto0"/>
              <w:spacing w:line="276" w:lineRule="auto"/>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hideMark/>
          </w:tcPr>
          <w:p w:rsidR="00BA73FF" w:rsidRPr="00FA3856" w:rsidRDefault="00BA73FF">
            <w:pPr>
              <w:pStyle w:val="PSDS-CorpodeTexto0"/>
              <w:spacing w:line="276" w:lineRule="auto"/>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hideMark/>
          </w:tcPr>
          <w:p w:rsidR="00BA73FF" w:rsidRPr="00FA3856" w:rsidRDefault="00BA73FF">
            <w:pPr>
              <w:pStyle w:val="PSDS-CorpodeTexto0"/>
              <w:spacing w:line="276" w:lineRule="auto"/>
              <w:jc w:val="center"/>
              <w:rPr>
                <w:rFonts w:ascii="Times New Roman" w:hAnsi="Times New Roman"/>
                <w:b/>
                <w:bCs/>
              </w:rPr>
            </w:pPr>
            <w:r w:rsidRPr="00FA3856">
              <w:rPr>
                <w:rFonts w:ascii="Times New Roman" w:hAnsi="Times New Roman"/>
                <w:b/>
                <w:bCs/>
              </w:rPr>
              <w:t>Tipo</w:t>
            </w:r>
          </w:p>
        </w:tc>
      </w:tr>
      <w:tr w:rsidR="0012324D" w:rsidRPr="00FA3856" w:rsidTr="00177984">
        <w:trPr>
          <w:jc w:val="center"/>
        </w:trPr>
        <w:tc>
          <w:tcPr>
            <w:tcW w:w="485" w:type="dxa"/>
            <w:tcBorders>
              <w:top w:val="single" w:sz="6" w:space="0" w:color="auto"/>
              <w:left w:val="single" w:sz="6" w:space="0" w:color="auto"/>
              <w:bottom w:val="single" w:sz="6" w:space="0" w:color="auto"/>
              <w:right w:val="single" w:sz="6" w:space="0" w:color="auto"/>
            </w:tcBorders>
            <w:hideMark/>
          </w:tcPr>
          <w:p w:rsidR="0012324D" w:rsidRPr="00FA3856" w:rsidRDefault="0012324D" w:rsidP="0012324D">
            <w:pPr>
              <w:pStyle w:val="PSDS-CorpodeTexto0"/>
              <w:suppressAutoHyphens w:val="0"/>
              <w:spacing w:line="276" w:lineRule="auto"/>
              <w:rPr>
                <w:rFonts w:ascii="Times New Roman" w:hAnsi="Times New Roman"/>
                <w:b/>
                <w:bCs/>
                <w:lang w:val="pt-PT"/>
              </w:rPr>
            </w:pPr>
            <w:r w:rsidRPr="00FA3856">
              <w:rPr>
                <w:rFonts w:ascii="Times New Roman" w:hAnsi="Times New Roman"/>
                <w:b/>
                <w:bCs/>
                <w:lang w:val="pt-PT"/>
              </w:rPr>
              <w:t>4</w:t>
            </w:r>
          </w:p>
        </w:tc>
        <w:tc>
          <w:tcPr>
            <w:tcW w:w="3002" w:type="dxa"/>
            <w:tcBorders>
              <w:top w:val="single" w:sz="6" w:space="0" w:color="auto"/>
              <w:left w:val="single" w:sz="6" w:space="0" w:color="auto"/>
              <w:bottom w:val="single" w:sz="6" w:space="0" w:color="auto"/>
              <w:right w:val="single" w:sz="6" w:space="0" w:color="auto"/>
            </w:tcBorders>
            <w:hideMark/>
          </w:tcPr>
          <w:p w:rsidR="0012324D" w:rsidRPr="00FA3856" w:rsidRDefault="0012324D" w:rsidP="0012324D">
            <w:pPr>
              <w:pStyle w:val="PSDS-CorpodeTexto0"/>
              <w:spacing w:line="276" w:lineRule="auto"/>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hideMark/>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AE7FBB"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pacing w:line="276" w:lineRule="auto"/>
              <w:rPr>
                <w:rFonts w:ascii="Times New Roman" w:hAnsi="Times New Roman"/>
              </w:rPr>
            </w:pPr>
            <w:r w:rsidRPr="00FA3856">
              <w:rPr>
                <w:rFonts w:ascii="Times New Roman" w:hAnsi="Times New Roman"/>
              </w:rPr>
              <w:t>Erro</w:t>
            </w:r>
          </w:p>
          <w:p w:rsidR="0012324D" w:rsidRPr="00FA3856" w:rsidRDefault="0012324D" w:rsidP="0012324D">
            <w:pPr>
              <w:pStyle w:val="PSDS-CorpodeTexto0"/>
              <w:spacing w:line="276" w:lineRule="auto"/>
              <w:rPr>
                <w:rFonts w:ascii="Times New Roman" w:hAnsi="Times New Roman"/>
              </w:rPr>
            </w:pPr>
          </w:p>
        </w:tc>
      </w:tr>
    </w:tbl>
    <w:p w:rsidR="00BA73FF" w:rsidRPr="00FA3856" w:rsidRDefault="00BA73FF" w:rsidP="00BA73FF">
      <w:pPr>
        <w:pStyle w:val="PSDS-MarcadoresNivel4"/>
        <w:tabs>
          <w:tab w:val="left" w:pos="720"/>
        </w:tabs>
        <w:spacing w:before="0" w:after="0"/>
        <w:ind w:left="0" w:firstLine="0"/>
        <w:rPr>
          <w:rFonts w:ascii="Times New Roman" w:hAnsi="Times New Roman" w:cs="Times New Roman"/>
          <w:b w:val="0"/>
          <w:bCs w:val="0"/>
          <w:szCs w:val="20"/>
        </w:rPr>
      </w:pPr>
    </w:p>
    <w:p w:rsidR="00BA73FF" w:rsidRPr="00FA3856" w:rsidRDefault="003D500A" w:rsidP="00BA73FF">
      <w:pPr>
        <w:rPr>
          <w:b/>
          <w:szCs w:val="20"/>
          <w:lang w:val="pt-PT"/>
        </w:rPr>
      </w:pPr>
      <w:r w:rsidRPr="00FA3856">
        <w:rPr>
          <w:b/>
          <w:szCs w:val="20"/>
          <w:lang w:val="pt-PT"/>
        </w:rPr>
        <w:t>I</w:t>
      </w:r>
      <w:r w:rsidR="00BA73FF" w:rsidRPr="00FA3856">
        <w:rPr>
          <w:b/>
          <w:szCs w:val="20"/>
          <w:lang w:val="pt-PT"/>
        </w:rPr>
        <w:t>II – Tabela Dinâmica:</w:t>
      </w:r>
      <w:r w:rsidR="000C2E7C">
        <w:rPr>
          <w:b/>
          <w:szCs w:val="20"/>
          <w:lang w:val="pt-PT"/>
        </w:rPr>
        <w:t xml:space="preserve"> </w:t>
      </w:r>
      <w:r w:rsidR="000C2E7C" w:rsidRPr="000C2E7C">
        <w:rPr>
          <w:b/>
          <w:szCs w:val="20"/>
          <w:lang w:val="pt-PT"/>
        </w:rPr>
        <w:t>X390 - Demonstração da Origem e Aplicação de Recursos – PJ Imunes e Isentas</w:t>
      </w:r>
    </w:p>
    <w:p w:rsidR="009354A7" w:rsidRDefault="00486CDA" w:rsidP="007F6BED">
      <w:pPr>
        <w:pStyle w:val="Corpodetexto"/>
        <w:rPr>
          <w:rFonts w:ascii="Times New Roman" w:hAnsi="Times New Roman"/>
          <w:b/>
          <w:color w:val="002060"/>
          <w:szCs w:val="20"/>
        </w:rPr>
      </w:pPr>
      <w:r>
        <w:rPr>
          <w:rFonts w:ascii="Times New Roman" w:hAnsi="Times New Roman"/>
          <w:b/>
          <w:color w:val="002060"/>
          <w:szCs w:val="20"/>
        </w:rPr>
        <w:object w:dxaOrig="1534" w:dyaOrig="997">
          <v:shape id="_x0000_i1305" type="#_x0000_t75" style="width:76.5pt;height:49.5pt" o:ole="">
            <v:imagedata r:id="rId738" o:title=""/>
          </v:shape>
          <o:OLEObject Type="Link" ProgID="Excel.Sheet.12" ShapeID="_x0000_i1305" DrawAspect="Content" r:id="rId739" UpdateMode="OnCall">
            <o:LinkType>EnhancedMetaFile</o:LinkType>
            <o:LockedField>false</o:LockedField>
          </o:OLEObject>
        </w:object>
      </w:r>
    </w:p>
    <w:p w:rsidR="009354A7" w:rsidRDefault="00177984" w:rsidP="007F6BED">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9354A7" w:rsidRDefault="009354A7" w:rsidP="007F6BED">
      <w:pPr>
        <w:pStyle w:val="Corpodetexto"/>
        <w:rPr>
          <w:rFonts w:ascii="Times New Roman" w:hAnsi="Times New Roman"/>
          <w:b/>
          <w:color w:val="002060"/>
          <w:szCs w:val="20"/>
        </w:rPr>
      </w:pPr>
    </w:p>
    <w:p w:rsidR="007F6BED" w:rsidRPr="00FA3856" w:rsidRDefault="007F6BED" w:rsidP="007F6BED">
      <w:pPr>
        <w:pStyle w:val="Corpodetexto"/>
        <w:rPr>
          <w:rFonts w:ascii="Times New Roman" w:hAnsi="Times New Roman"/>
          <w:b/>
          <w:color w:val="002060"/>
          <w:szCs w:val="20"/>
        </w:rPr>
      </w:pPr>
      <w:r w:rsidRPr="00FA3856">
        <w:rPr>
          <w:rFonts w:ascii="Times New Roman" w:hAnsi="Times New Roman"/>
          <w:b/>
          <w:color w:val="002060"/>
          <w:szCs w:val="20"/>
        </w:rPr>
        <w:t>|X390|1|ORIGEM DE RECURSOS||</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|X390|: Identificação do tipo do registro.</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|1|: Código da linha.</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|ORIGEM DE RECURSOS|: Descrição da linha.</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 Valor da linha (como a linha corresponde a um rótulo – R – não há valor).</w:t>
      </w:r>
    </w:p>
    <w:p w:rsidR="007F6BED" w:rsidRPr="00FA3856" w:rsidRDefault="007F6BED" w:rsidP="007F6BED">
      <w:pPr>
        <w:pStyle w:val="Corpodetexto"/>
        <w:ind w:firstLine="708"/>
        <w:rPr>
          <w:rFonts w:ascii="Times New Roman" w:hAnsi="Times New Roman"/>
          <w:color w:val="002060"/>
          <w:szCs w:val="20"/>
        </w:rPr>
      </w:pPr>
    </w:p>
    <w:p w:rsidR="00177984" w:rsidRPr="00FA3856" w:rsidRDefault="00177984">
      <w:pPr>
        <w:spacing w:after="200" w:line="276" w:lineRule="auto"/>
        <w:rPr>
          <w:b/>
          <w:bCs/>
          <w:color w:val="0000FF"/>
          <w:szCs w:val="20"/>
        </w:rPr>
      </w:pPr>
      <w:r w:rsidRPr="00FA3856">
        <w:rPr>
          <w:color w:val="0000FF"/>
          <w:szCs w:val="20"/>
        </w:rPr>
        <w:br w:type="page"/>
      </w:r>
    </w:p>
    <w:p w:rsidR="00DC7752" w:rsidRPr="00FA3856" w:rsidRDefault="00DC7752" w:rsidP="00867F54">
      <w:pPr>
        <w:pStyle w:val="Ttulo4"/>
      </w:pPr>
      <w:bookmarkStart w:id="406" w:name="_Toc479713809"/>
      <w:r w:rsidRPr="00FA3856">
        <w:lastRenderedPageBreak/>
        <w:t xml:space="preserve">Registro X400: Comércio Eletrônico e Tecnologia da Informação </w:t>
      </w:r>
      <w:r w:rsidR="00AD5447" w:rsidRPr="00FA3856">
        <w:t>– Informações das Vendas</w:t>
      </w:r>
      <w:bookmarkEnd w:id="406"/>
    </w:p>
    <w:p w:rsidR="00DC7752" w:rsidRPr="00FA3856" w:rsidRDefault="00DC7752" w:rsidP="00DC7752">
      <w:pPr>
        <w:rPr>
          <w:szCs w:val="20"/>
        </w:rPr>
      </w:pPr>
    </w:p>
    <w:p w:rsidR="00881218" w:rsidRPr="00FA3856" w:rsidRDefault="00F71BDB" w:rsidP="00F71BDB">
      <w:pPr>
        <w:ind w:firstLine="708"/>
        <w:jc w:val="both"/>
        <w:rPr>
          <w:bCs/>
          <w:szCs w:val="20"/>
        </w:rPr>
      </w:pPr>
      <w:r w:rsidRPr="00FA3856">
        <w:rPr>
          <w:bCs/>
          <w:szCs w:val="20"/>
        </w:rPr>
        <w:t xml:space="preserve">Este registro será habilitado </w:t>
      </w:r>
      <w:r w:rsidR="00881218" w:rsidRPr="00FA3856">
        <w:rPr>
          <w:bCs/>
          <w:szCs w:val="20"/>
        </w:rPr>
        <w:t xml:space="preserve">somente para as pessoas jurídicas que </w:t>
      </w:r>
      <w:r w:rsidRPr="00FA3856">
        <w:rPr>
          <w:bCs/>
          <w:szCs w:val="20"/>
        </w:rPr>
        <w:t>efetuaram</w:t>
      </w:r>
      <w:r w:rsidR="00881218" w:rsidRPr="00FA3856">
        <w:rPr>
          <w:bCs/>
          <w:szCs w:val="20"/>
        </w:rPr>
        <w:t xml:space="preserve"> durante o ano-calendário vendas de bens (tangíveis ou intangíveis) ou prestado serviços, por meio da Internet, para pessoas físicas e jurídicas, residentes ou domiciliadas no Brasil ou no exterior</w:t>
      </w:r>
      <w:r w:rsidR="00AD5447" w:rsidRPr="00FA3856">
        <w:rPr>
          <w:bCs/>
          <w:szCs w:val="20"/>
        </w:rPr>
        <w:t xml:space="preserve"> (0020.IND_E-COM_TI = "S"), ou seja, que</w:t>
      </w:r>
      <w:r w:rsidR="00881218" w:rsidRPr="00FA3856">
        <w:rPr>
          <w:bCs/>
          <w:szCs w:val="20"/>
        </w:rPr>
        <w:t>. As pessoas jurídicas que efetuaram vendas de bens tangíveis para órgãos da Administração Pública Direta, por meio da Internet, tam</w:t>
      </w:r>
      <w:r w:rsidRPr="00FA3856">
        <w:rPr>
          <w:bCs/>
          <w:szCs w:val="20"/>
        </w:rPr>
        <w:t>bém deverão preencher este registro</w:t>
      </w:r>
      <w:r w:rsidR="00881218" w:rsidRPr="00FA3856">
        <w:rPr>
          <w:bCs/>
          <w:szCs w:val="20"/>
        </w:rPr>
        <w:t>.</w:t>
      </w:r>
    </w:p>
    <w:p w:rsidR="00F71BDB" w:rsidRPr="00FA3856" w:rsidRDefault="00F71BDB" w:rsidP="00F71BDB">
      <w:pPr>
        <w:ind w:firstLine="708"/>
        <w:jc w:val="both"/>
        <w:rPr>
          <w:bCs/>
          <w:szCs w:val="20"/>
        </w:rPr>
      </w:pPr>
    </w:p>
    <w:p w:rsidR="00881218" w:rsidRPr="00FA3856" w:rsidRDefault="00881218" w:rsidP="00F71BDB">
      <w:pPr>
        <w:ind w:firstLine="708"/>
        <w:jc w:val="both"/>
        <w:rPr>
          <w:bCs/>
          <w:szCs w:val="20"/>
        </w:rPr>
      </w:pPr>
      <w:r w:rsidRPr="00FA3856">
        <w:rPr>
          <w:bCs/>
          <w:szCs w:val="20"/>
        </w:rPr>
        <w:t xml:space="preserve">Os valores a serem indicados </w:t>
      </w:r>
      <w:r w:rsidR="00F71BDB" w:rsidRPr="00FA3856">
        <w:rPr>
          <w:bCs/>
          <w:szCs w:val="20"/>
        </w:rPr>
        <w:t>neste registro</w:t>
      </w:r>
      <w:r w:rsidRPr="00FA3856">
        <w:rPr>
          <w:bCs/>
          <w:szCs w:val="20"/>
        </w:rPr>
        <w:t xml:space="preserve"> deverão ser os referentes ao valor consolidado durante o ano-calendário, por tipo de transação (somatório dos valores constantes das Notas Fiscais de venda ou de prestação de serviço, conforme o caso).</w:t>
      </w:r>
    </w:p>
    <w:p w:rsidR="00F71BDB" w:rsidRPr="00FA3856" w:rsidRDefault="00F71BDB" w:rsidP="00F71BDB">
      <w:pPr>
        <w:ind w:firstLine="708"/>
        <w:jc w:val="both"/>
        <w:rPr>
          <w:bCs/>
          <w:szCs w:val="20"/>
        </w:rPr>
      </w:pPr>
    </w:p>
    <w:p w:rsidR="00F71BDB" w:rsidRPr="00FA3856" w:rsidRDefault="00F71BDB" w:rsidP="00F71BDB">
      <w:pPr>
        <w:ind w:firstLine="708"/>
        <w:jc w:val="both"/>
        <w:rPr>
          <w:bCs/>
          <w:szCs w:val="20"/>
        </w:rPr>
      </w:pPr>
      <w:r w:rsidRPr="00FA3856">
        <w:rPr>
          <w:bCs/>
          <w:szCs w:val="20"/>
        </w:rPr>
        <w:t>Para fins</w:t>
      </w:r>
      <w:r w:rsidR="00450781" w:rsidRPr="00FA3856">
        <w:rPr>
          <w:bCs/>
          <w:szCs w:val="20"/>
        </w:rPr>
        <w:t xml:space="preserve"> de preenchimento das linhas X400/2 a X400/5 e X400/24</w:t>
      </w:r>
      <w:r w:rsidRPr="00FA3856">
        <w:rPr>
          <w:bCs/>
          <w:szCs w:val="20"/>
        </w:rPr>
        <w:t>, entende-se por bens tangíveis todo e qualquer bem corpóreo, que pode ser tocado pelas pessoas, tendo em vista que possui corpo físico. Ademais, o bem tangível é entregue pela pessoa jurídica ao adquirente pelos meios tradicionais de entrega ou de distribuição, que incluem os meios de transporte terrestre, marítimo, fluvial e aéreo, remessas postais, ou entrega efetuada pessoalmente. Vale ressaltar que são considerados tangíveis os bens digitais que tenham sido comercializados com suporte físico.</w:t>
      </w:r>
    </w:p>
    <w:p w:rsidR="00F71BDB" w:rsidRPr="00FA3856" w:rsidRDefault="00F71BDB" w:rsidP="00F71BDB">
      <w:pPr>
        <w:ind w:firstLine="708"/>
        <w:jc w:val="both"/>
        <w:rPr>
          <w:bCs/>
          <w:szCs w:val="20"/>
        </w:rPr>
      </w:pPr>
    </w:p>
    <w:p w:rsidR="00F71BDB" w:rsidRPr="00FA3856" w:rsidRDefault="00F71BDB" w:rsidP="00F71BDB">
      <w:pPr>
        <w:ind w:firstLine="708"/>
        <w:jc w:val="both"/>
        <w:rPr>
          <w:bCs/>
          <w:szCs w:val="20"/>
        </w:rPr>
      </w:pPr>
      <w:r w:rsidRPr="00FA3856">
        <w:rPr>
          <w:bCs/>
          <w:szCs w:val="20"/>
        </w:rPr>
        <w:t>Para fins de preenchimento da</w:t>
      </w:r>
      <w:r w:rsidR="00450781" w:rsidRPr="00FA3856">
        <w:rPr>
          <w:bCs/>
          <w:szCs w:val="20"/>
        </w:rPr>
        <w:t>s linhas X400/8 a X400/11 e X400/25</w:t>
      </w:r>
      <w:r w:rsidRPr="00FA3856">
        <w:rPr>
          <w:bCs/>
          <w:szCs w:val="20"/>
        </w:rPr>
        <w:t>, entende-se por bem intangível todo e qualquer bem incorpóreo, que não pode ser tocado pelas pessoas, uma vez que não é materializado em meio físico, tais como: programas de computador (softwares), textos de obras literárias, artísticas ou científicas; músicas, sons, obras audiovisuais e fotográficas, ilustrações, acesso a coletâneas e base de dados, bem como a outras obras resultantes da criação intelectual, cuja entrega se dê pela ausência de suporte físico. O bem intangível, nesse caso, é entregue pela pessoa jurídica ao adquirente por meio de download efetuado diretamente da homepage ou por qualquer outro meio que permita o acesso virtual à obra objeto da criação intelectual.</w:t>
      </w:r>
    </w:p>
    <w:p w:rsidR="00F71BDB" w:rsidRPr="00FA3856" w:rsidRDefault="00F71BDB" w:rsidP="00F71BDB">
      <w:pPr>
        <w:ind w:firstLine="708"/>
        <w:jc w:val="both"/>
        <w:rPr>
          <w:bCs/>
          <w:szCs w:val="20"/>
        </w:rPr>
      </w:pPr>
    </w:p>
    <w:p w:rsidR="00F71BDB" w:rsidRPr="00FA3856" w:rsidRDefault="00F71BDB" w:rsidP="00F71BDB">
      <w:pPr>
        <w:ind w:firstLine="708"/>
        <w:jc w:val="both"/>
        <w:rPr>
          <w:bCs/>
          <w:szCs w:val="20"/>
        </w:rPr>
      </w:pPr>
      <w:r w:rsidRPr="00FA3856">
        <w:rPr>
          <w:b/>
          <w:bCs/>
          <w:szCs w:val="20"/>
        </w:rPr>
        <w:t>Atenção</w:t>
      </w:r>
      <w:r w:rsidRPr="00FA3856">
        <w:rPr>
          <w:bCs/>
          <w:szCs w:val="20"/>
        </w:rPr>
        <w:t xml:space="preserve">: </w:t>
      </w:r>
    </w:p>
    <w:p w:rsidR="00F71BDB" w:rsidRPr="00FA3856" w:rsidRDefault="00F71BDB" w:rsidP="00F71BDB">
      <w:pPr>
        <w:ind w:firstLine="708"/>
        <w:jc w:val="both"/>
        <w:rPr>
          <w:bCs/>
          <w:szCs w:val="20"/>
        </w:rPr>
      </w:pPr>
      <w:r w:rsidRPr="00FA3856">
        <w:rPr>
          <w:bCs/>
          <w:szCs w:val="20"/>
        </w:rPr>
        <w:t xml:space="preserve">1) A pessoa jurídica que tiver disponibilizadas as </w:t>
      </w:r>
      <w:r w:rsidR="00450781" w:rsidRPr="00FA3856">
        <w:rPr>
          <w:bCs/>
          <w:szCs w:val="20"/>
        </w:rPr>
        <w:t xml:space="preserve">linhas </w:t>
      </w:r>
      <w:r w:rsidR="00F41C80" w:rsidRPr="00FA3856">
        <w:rPr>
          <w:bCs/>
          <w:szCs w:val="20"/>
        </w:rPr>
        <w:t>X400/2 a X400/5, X400/8 a X400/11, X400/14 a X400/21</w:t>
      </w:r>
      <w:r w:rsidRPr="00FA3856">
        <w:rPr>
          <w:bCs/>
          <w:szCs w:val="20"/>
        </w:rPr>
        <w:t xml:space="preserve">, </w:t>
      </w:r>
      <w:r w:rsidR="00F41C80" w:rsidRPr="00FA3856">
        <w:rPr>
          <w:bCs/>
          <w:szCs w:val="20"/>
        </w:rPr>
        <w:t>X</w:t>
      </w:r>
      <w:r w:rsidRPr="00FA3856">
        <w:rPr>
          <w:bCs/>
          <w:szCs w:val="20"/>
        </w:rPr>
        <w:t>40</w:t>
      </w:r>
      <w:r w:rsidR="00F41C80" w:rsidRPr="00FA3856">
        <w:rPr>
          <w:bCs/>
          <w:szCs w:val="20"/>
        </w:rPr>
        <w:t>0/24 e X400/25</w:t>
      </w:r>
      <w:r w:rsidRPr="00FA3856">
        <w:rPr>
          <w:bCs/>
          <w:szCs w:val="20"/>
        </w:rPr>
        <w:t xml:space="preserve"> deverá preencher o registro X410 – Comércio Eletrônico.</w:t>
      </w:r>
    </w:p>
    <w:p w:rsidR="00F71BDB" w:rsidRPr="00FA3856" w:rsidRDefault="00F71BDB" w:rsidP="00F71BDB">
      <w:pPr>
        <w:ind w:firstLine="708"/>
        <w:jc w:val="both"/>
        <w:rPr>
          <w:bCs/>
          <w:szCs w:val="20"/>
        </w:rPr>
      </w:pPr>
      <w:r w:rsidRPr="00FA3856">
        <w:rPr>
          <w:bCs/>
          <w:szCs w:val="20"/>
        </w:rPr>
        <w:t>2) Os valores correspondentes às vendas de bens tangíveis e intangíveis para órgãos da administração pública devem s</w:t>
      </w:r>
      <w:r w:rsidR="00F41C80" w:rsidRPr="00FA3856">
        <w:rPr>
          <w:bCs/>
          <w:szCs w:val="20"/>
        </w:rPr>
        <w:t>er informados nas linhas X400/24 e X400/25</w:t>
      </w:r>
      <w:r w:rsidRPr="00FA3856">
        <w:rPr>
          <w:bCs/>
          <w:szCs w:val="20"/>
        </w:rPr>
        <w:t>, respectivamente.</w:t>
      </w:r>
    </w:p>
    <w:p w:rsidR="00F71BDB" w:rsidRPr="00FA3856" w:rsidRDefault="00F71BDB" w:rsidP="00F71BDB">
      <w:pPr>
        <w:ind w:firstLine="708"/>
        <w:jc w:val="both"/>
        <w:rPr>
          <w:bCs/>
          <w:szCs w:val="20"/>
        </w:rPr>
      </w:pPr>
      <w:r w:rsidRPr="00FA3856">
        <w:rPr>
          <w:bCs/>
          <w:szCs w:val="20"/>
        </w:rPr>
        <w:t xml:space="preserve">3) A transação que contemple o desenvolvimento de software ou de qualquer outro meio digital objeto da criação intelectual feito sob encomenda, ou seja, a pedido e conforme orientação do encomendante, constitui prestação de serviço. O valor da receita decorrente dessas operações deve ser informado na linha </w:t>
      </w:r>
      <w:r w:rsidR="00F41C80" w:rsidRPr="00FA3856">
        <w:rPr>
          <w:bCs/>
          <w:szCs w:val="20"/>
        </w:rPr>
        <w:t>X</w:t>
      </w:r>
      <w:r w:rsidRPr="00FA3856">
        <w:rPr>
          <w:bCs/>
          <w:szCs w:val="20"/>
        </w:rPr>
        <w:t>40</w:t>
      </w:r>
      <w:r w:rsidR="00F41C80" w:rsidRPr="00FA3856">
        <w:rPr>
          <w:bCs/>
          <w:szCs w:val="20"/>
        </w:rPr>
        <w:t>0/19</w:t>
      </w:r>
      <w:r w:rsidRPr="00FA3856">
        <w:rPr>
          <w:bCs/>
          <w:szCs w:val="20"/>
        </w:rPr>
        <w:t xml:space="preserve"> ou na linha </w:t>
      </w:r>
      <w:r w:rsidR="00F41C80" w:rsidRPr="00FA3856">
        <w:rPr>
          <w:bCs/>
          <w:szCs w:val="20"/>
        </w:rPr>
        <w:t>X</w:t>
      </w:r>
      <w:r w:rsidRPr="00FA3856">
        <w:rPr>
          <w:bCs/>
          <w:szCs w:val="20"/>
        </w:rPr>
        <w:t>40</w:t>
      </w:r>
      <w:r w:rsidR="00F41C80" w:rsidRPr="00FA3856">
        <w:rPr>
          <w:bCs/>
          <w:szCs w:val="20"/>
        </w:rPr>
        <w:t>0/20</w:t>
      </w:r>
      <w:r w:rsidRPr="00FA3856">
        <w:rPr>
          <w:bCs/>
          <w:szCs w:val="20"/>
        </w:rPr>
        <w:t>, conforme instruções de preenchimento constantes nessas linhas.</w:t>
      </w:r>
    </w:p>
    <w:p w:rsidR="00DC7752" w:rsidRPr="00FA3856" w:rsidRDefault="00F71BDB" w:rsidP="00F71BDB">
      <w:pPr>
        <w:ind w:firstLine="708"/>
        <w:jc w:val="both"/>
        <w:rPr>
          <w:bCs/>
          <w:szCs w:val="20"/>
        </w:rPr>
      </w:pPr>
      <w:r w:rsidRPr="00FA3856">
        <w:rPr>
          <w:bCs/>
          <w:szCs w:val="20"/>
        </w:rPr>
        <w:t> </w:t>
      </w: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5B30D4" w:rsidRPr="00FA3856" w:rsidRDefault="005B30D4"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B75376" w:rsidRPr="00FA3856" w:rsidRDefault="00B75376" w:rsidP="00F71BDB">
      <w:pPr>
        <w:ind w:firstLine="708"/>
        <w:jc w:val="both"/>
        <w:rPr>
          <w:bCs/>
          <w:szCs w:val="20"/>
        </w:rPr>
      </w:pPr>
    </w:p>
    <w:p w:rsidR="00D45E96" w:rsidRDefault="00B35FA3" w:rsidP="00D45E96">
      <w:pPr>
        <w:jc w:val="center"/>
        <w:rPr>
          <w:b/>
          <w:szCs w:val="20"/>
          <w:lang w:val="pt-PT"/>
        </w:rPr>
      </w:pPr>
      <w:r>
        <w:rPr>
          <w:b/>
          <w:szCs w:val="20"/>
          <w:lang w:val="pt-PT"/>
        </w:rPr>
        <w:object w:dxaOrig="13950" w:dyaOrig="4695">
          <v:shape id="_x0000_i1978" type="#_x0000_t75" style="width:744.75pt;height:227.25pt" o:ole="">
            <v:imagedata r:id="rId740" o:title=""/>
          </v:shape>
          <o:OLEObject Type="Link" ProgID="Excel.Sheet.12" ShapeID="_x0000_i1978" DrawAspect="Content" r:id="rId741" UpdateMode="Always">
            <o:LinkType>EnhancedMetaFile</o:LinkType>
            <o:LockedField>false</o:LockedField>
          </o:OLEObject>
        </w:object>
      </w:r>
    </w:p>
    <w:p w:rsidR="00D45E96" w:rsidRDefault="00D45E96"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742"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743"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74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DC7752">
      <w:pPr>
        <w:rPr>
          <w:b/>
          <w:szCs w:val="20"/>
          <w:lang w:val="pt-PT"/>
        </w:rPr>
      </w:pPr>
    </w:p>
    <w:p w:rsidR="00DC7752" w:rsidRPr="00FA3856" w:rsidRDefault="00FE5D23" w:rsidP="00DC7752">
      <w:pPr>
        <w:rPr>
          <w:b/>
          <w:szCs w:val="20"/>
          <w:lang w:val="pt-PT"/>
        </w:rPr>
      </w:pPr>
      <w:r w:rsidRPr="00FA3856">
        <w:rPr>
          <w:b/>
          <w:szCs w:val="20"/>
          <w:lang w:val="pt-PT"/>
        </w:rPr>
        <w:t>I</w:t>
      </w:r>
      <w:r w:rsidR="00DC7752" w:rsidRPr="00FA3856">
        <w:rPr>
          <w:b/>
          <w:szCs w:val="20"/>
          <w:lang w:val="pt-PT"/>
        </w:rPr>
        <w:t>I – Regras de Validação de Campos:</w:t>
      </w:r>
    </w:p>
    <w:p w:rsidR="00DC7752" w:rsidRPr="00FA3856" w:rsidRDefault="00DC7752" w:rsidP="00DC7752">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DC7752" w:rsidRPr="00FA3856" w:rsidTr="00177984">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DC7752" w:rsidRPr="00FA3856" w:rsidRDefault="00DC7752" w:rsidP="00F079BE">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DC7752" w:rsidRPr="00FA3856" w:rsidRDefault="00DC7752" w:rsidP="00F079BE">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DC7752" w:rsidRPr="00FA3856" w:rsidRDefault="00DC7752" w:rsidP="00F079BE">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DC7752" w:rsidRPr="00FA3856" w:rsidRDefault="00DC7752" w:rsidP="00F079BE">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177984">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AE7FBB"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F71BDB" w:rsidRPr="00FA3856" w:rsidRDefault="00F71BDB" w:rsidP="00AE337F">
      <w:pPr>
        <w:rPr>
          <w:b/>
          <w:szCs w:val="20"/>
          <w:lang w:val="pt-PT"/>
        </w:rPr>
      </w:pPr>
    </w:p>
    <w:p w:rsidR="00B75376" w:rsidRPr="00FA3856" w:rsidRDefault="00B75376" w:rsidP="00AE337F">
      <w:pPr>
        <w:rPr>
          <w:b/>
          <w:szCs w:val="20"/>
          <w:lang w:val="pt-PT"/>
        </w:rPr>
      </w:pPr>
    </w:p>
    <w:p w:rsidR="00B75376" w:rsidRPr="00FA3856" w:rsidRDefault="00B75376" w:rsidP="00AE337F">
      <w:pPr>
        <w:rPr>
          <w:b/>
          <w:szCs w:val="20"/>
          <w:lang w:val="pt-PT"/>
        </w:rPr>
      </w:pPr>
    </w:p>
    <w:p w:rsidR="00B75376" w:rsidRPr="00FA3856" w:rsidRDefault="00B75376" w:rsidP="00AE337F">
      <w:pPr>
        <w:rPr>
          <w:b/>
          <w:szCs w:val="20"/>
          <w:lang w:val="pt-PT"/>
        </w:rPr>
      </w:pPr>
    </w:p>
    <w:p w:rsidR="00177984" w:rsidRPr="00FA3856" w:rsidRDefault="00177984" w:rsidP="00AE337F">
      <w:pPr>
        <w:rPr>
          <w:b/>
          <w:szCs w:val="20"/>
          <w:lang w:val="pt-PT"/>
        </w:rPr>
      </w:pPr>
    </w:p>
    <w:p w:rsidR="00AE337F" w:rsidRPr="00FA3856" w:rsidRDefault="00AE337F" w:rsidP="00AE337F">
      <w:pPr>
        <w:rPr>
          <w:b/>
          <w:szCs w:val="20"/>
          <w:lang w:val="pt-PT"/>
        </w:rPr>
      </w:pPr>
      <w:r w:rsidRPr="00FA3856">
        <w:rPr>
          <w:b/>
          <w:szCs w:val="20"/>
          <w:lang w:val="pt-PT"/>
        </w:rPr>
        <w:lastRenderedPageBreak/>
        <w:t>I</w:t>
      </w:r>
      <w:r w:rsidR="003D500A" w:rsidRPr="00FA3856">
        <w:rPr>
          <w:b/>
          <w:szCs w:val="20"/>
          <w:lang w:val="pt-PT"/>
        </w:rPr>
        <w:t>I</w:t>
      </w:r>
      <w:r w:rsidRPr="00FA3856">
        <w:rPr>
          <w:b/>
          <w:szCs w:val="20"/>
          <w:lang w:val="pt-PT"/>
        </w:rPr>
        <w:t>I – Tabela Dinâmica:</w:t>
      </w:r>
      <w:r w:rsidR="000C2E7C">
        <w:rPr>
          <w:b/>
          <w:szCs w:val="20"/>
          <w:lang w:val="pt-PT"/>
        </w:rPr>
        <w:t xml:space="preserve"> </w:t>
      </w:r>
      <w:r w:rsidR="000C2E7C" w:rsidRPr="000C2E7C">
        <w:rPr>
          <w:b/>
          <w:szCs w:val="20"/>
          <w:lang w:val="pt-PT"/>
        </w:rPr>
        <w:t>X400 - Comércio Eletrônico e Tecnologia da Informação – Informações das Vendas</w:t>
      </w:r>
    </w:p>
    <w:p w:rsidR="007F6BED" w:rsidRPr="00FA3856" w:rsidRDefault="00486CDA" w:rsidP="007F6BED">
      <w:pPr>
        <w:pStyle w:val="Corpodetexto"/>
        <w:rPr>
          <w:rFonts w:ascii="Times New Roman" w:hAnsi="Times New Roman"/>
          <w:b/>
          <w:color w:val="002060"/>
          <w:szCs w:val="20"/>
        </w:rPr>
      </w:pPr>
      <w:r>
        <w:rPr>
          <w:rFonts w:ascii="Times New Roman" w:hAnsi="Times New Roman"/>
          <w:b/>
          <w:color w:val="002060"/>
          <w:szCs w:val="20"/>
        </w:rPr>
        <w:object w:dxaOrig="1534" w:dyaOrig="997">
          <v:shape id="_x0000_i1307" type="#_x0000_t75" style="width:76.5pt;height:49.5pt" o:ole="">
            <v:imagedata r:id="rId745" o:title=""/>
          </v:shape>
          <o:OLEObject Type="Link" ProgID="Excel.Sheet.12" ShapeID="_x0000_i1307" DrawAspect="Content" r:id="rId746" UpdateMode="OnCall">
            <o:LinkType>EnhancedMetaFile</o:LinkType>
            <o:LockedField>false</o:LockedField>
          </o:OLEObject>
        </w:object>
      </w:r>
    </w:p>
    <w:p w:rsidR="007F6BED" w:rsidRPr="00FA3856" w:rsidRDefault="007F6BED" w:rsidP="007F6BED">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7F6BED" w:rsidRPr="00FA3856" w:rsidRDefault="007F6BED" w:rsidP="007F6BED">
      <w:pPr>
        <w:pStyle w:val="Corpodetexto"/>
        <w:rPr>
          <w:rFonts w:ascii="Times New Roman" w:hAnsi="Times New Roman"/>
          <w:b/>
          <w:color w:val="002060"/>
          <w:szCs w:val="20"/>
        </w:rPr>
      </w:pPr>
    </w:p>
    <w:p w:rsidR="007F6BED" w:rsidRPr="00FA3856" w:rsidRDefault="007F6BED" w:rsidP="007F6BED">
      <w:pPr>
        <w:pStyle w:val="Corpodetexto"/>
        <w:rPr>
          <w:rFonts w:ascii="Times New Roman" w:hAnsi="Times New Roman"/>
          <w:b/>
          <w:color w:val="002060"/>
          <w:szCs w:val="20"/>
        </w:rPr>
      </w:pPr>
      <w:r w:rsidRPr="00FA3856">
        <w:rPr>
          <w:rFonts w:ascii="Times New Roman" w:hAnsi="Times New Roman"/>
          <w:b/>
          <w:color w:val="002060"/>
          <w:szCs w:val="20"/>
        </w:rPr>
        <w:t>|X400|23|TRANSAÇÕES COM ÓRGÃOS DA ADMINISTRAÇÃO PÚBLICA||</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|X400|: Identificação do tipo do registro.</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|23|: Código da linha.</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|TRANSAÇÕES COM ÓRGÃOS DA ADMINISTRAÇÃO PÚBLICA|: Descrição da linha.</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 Valor da linha (como a linha corresponde a um rótulo – R – não há valor).</w:t>
      </w:r>
    </w:p>
    <w:p w:rsidR="007F6BED" w:rsidRPr="00FA3856" w:rsidRDefault="007F6BED" w:rsidP="007F6BED">
      <w:pPr>
        <w:pStyle w:val="Corpodetexto"/>
        <w:ind w:firstLine="708"/>
        <w:rPr>
          <w:rFonts w:ascii="Times New Roman" w:hAnsi="Times New Roman"/>
          <w:color w:val="002060"/>
          <w:szCs w:val="20"/>
        </w:rPr>
      </w:pPr>
    </w:p>
    <w:p w:rsidR="007F6BED" w:rsidRPr="00FA3856" w:rsidRDefault="007F6BED" w:rsidP="007F6BED">
      <w:pPr>
        <w:pStyle w:val="Corpodetexto"/>
        <w:rPr>
          <w:rFonts w:ascii="Times New Roman" w:hAnsi="Times New Roman"/>
          <w:b/>
          <w:color w:val="002060"/>
          <w:szCs w:val="20"/>
        </w:rPr>
      </w:pPr>
      <w:r w:rsidRPr="00FA3856">
        <w:rPr>
          <w:rFonts w:ascii="Times New Roman" w:hAnsi="Times New Roman"/>
          <w:b/>
          <w:color w:val="002060"/>
          <w:szCs w:val="20"/>
        </w:rPr>
        <w:t>|X400|24|Vendas de Bens Tangíveis Realizadas para Órgãos da Administração Pública|100000,00|</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|X400|: Identificação do tipo do registro.</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|24|: Código da linha.</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|Vendas de Bens Tangíveis Realizadas para Órgãos da Administração Pública|: Descrição da linha.</w:t>
      </w:r>
    </w:p>
    <w:p w:rsidR="007F6BED" w:rsidRPr="00FA3856" w:rsidRDefault="007F6BED" w:rsidP="007F6BED">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783761" w:rsidRPr="00FA3856" w:rsidRDefault="00783761" w:rsidP="00AE337F">
      <w:pPr>
        <w:rPr>
          <w:b/>
          <w:szCs w:val="20"/>
          <w:lang w:val="pt-PT"/>
        </w:rPr>
      </w:pPr>
    </w:p>
    <w:p w:rsidR="00783761" w:rsidRPr="00FA3856" w:rsidRDefault="00783761">
      <w:pPr>
        <w:rPr>
          <w:b/>
          <w:bCs/>
          <w:color w:val="0000FF"/>
          <w:szCs w:val="20"/>
        </w:rPr>
      </w:pPr>
      <w:r w:rsidRPr="00FA3856">
        <w:rPr>
          <w:color w:val="0000FF"/>
          <w:szCs w:val="20"/>
        </w:rPr>
        <w:br w:type="page"/>
      </w:r>
    </w:p>
    <w:p w:rsidR="00E13728" w:rsidRPr="00FA3856" w:rsidRDefault="00E13728" w:rsidP="00867F54">
      <w:pPr>
        <w:pStyle w:val="Ttulo4"/>
      </w:pPr>
      <w:bookmarkStart w:id="407" w:name="_Toc479713810"/>
      <w:r w:rsidRPr="00FA3856">
        <w:lastRenderedPageBreak/>
        <w:t>Registro X410: Comércio Eletrônico</w:t>
      </w:r>
      <w:r w:rsidR="00F12B2A" w:rsidRPr="00FA3856">
        <w:t xml:space="preserve"> </w:t>
      </w:r>
      <w:r w:rsidR="00AD5447" w:rsidRPr="00FA3856">
        <w:t xml:space="preserve">– Informação de </w:t>
      </w:r>
      <w:r w:rsidR="00AD5447" w:rsidRPr="00FA3856">
        <w:rPr>
          <w:i/>
        </w:rPr>
        <w:t>Homepage</w:t>
      </w:r>
      <w:r w:rsidR="00AD5447" w:rsidRPr="00FA3856">
        <w:t>/Servidor</w:t>
      </w:r>
      <w:bookmarkEnd w:id="407"/>
    </w:p>
    <w:p w:rsidR="00E13728" w:rsidRPr="00FA3856" w:rsidRDefault="00E13728" w:rsidP="00E13728">
      <w:pPr>
        <w:rPr>
          <w:bCs/>
          <w:szCs w:val="20"/>
        </w:rPr>
      </w:pPr>
    </w:p>
    <w:p w:rsidR="00AD5447" w:rsidRPr="00FA3856" w:rsidRDefault="008D5E08" w:rsidP="00177984">
      <w:pPr>
        <w:pStyle w:val="PSDS-CorpodeTexto0"/>
        <w:widowControl w:val="0"/>
        <w:autoSpaceDE w:val="0"/>
        <w:autoSpaceDN w:val="0"/>
        <w:adjustRightInd w:val="0"/>
        <w:jc w:val="both"/>
        <w:rPr>
          <w:rFonts w:ascii="Times New Roman" w:hAnsi="Times New Roman"/>
          <w:bCs/>
        </w:rPr>
      </w:pPr>
      <w:r w:rsidRPr="00FA3856">
        <w:rPr>
          <w:rFonts w:ascii="Times New Roman" w:hAnsi="Times New Roman"/>
          <w:bCs/>
        </w:rPr>
        <w:tab/>
        <w:t>Este registro será habilitado somente para</w:t>
      </w:r>
      <w:r w:rsidR="00177984" w:rsidRPr="00FA3856">
        <w:rPr>
          <w:rFonts w:ascii="Times New Roman" w:hAnsi="Times New Roman"/>
          <w:bCs/>
        </w:rPr>
        <w:t xml:space="preserve"> as pessoas jurídicas</w:t>
      </w:r>
      <w:r w:rsidR="00AD5447" w:rsidRPr="00FA3856">
        <w:rPr>
          <w:rFonts w:ascii="Times New Roman" w:hAnsi="Times New Roman"/>
          <w:bCs/>
        </w:rPr>
        <w:t xml:space="preserve"> </w:t>
      </w:r>
      <w:r w:rsidRPr="00FA3856">
        <w:rPr>
          <w:rFonts w:ascii="Times New Roman" w:hAnsi="Times New Roman"/>
          <w:bCs/>
        </w:rPr>
        <w:t xml:space="preserve">que efetuaram durante o ano-calendário, </w:t>
      </w:r>
      <w:r w:rsidRPr="00FA3856">
        <w:rPr>
          <w:rFonts w:ascii="Times New Roman" w:hAnsi="Times New Roman"/>
          <w:b/>
          <w:bCs/>
        </w:rPr>
        <w:t>por meio da Internet</w:t>
      </w:r>
      <w:r w:rsidRPr="00FA3856">
        <w:rPr>
          <w:rFonts w:ascii="Times New Roman" w:hAnsi="Times New Roman"/>
          <w:bCs/>
        </w:rPr>
        <w:t>, vendas de bens tangíveis (corpóreos), de bens intangíveis (incorpóreos) ou prestado serviços para pessoas físicas ou jurídicas, residentes ou domiciliadas no Brasil ou no exterior</w:t>
      </w:r>
      <w:r w:rsidR="00AD5447" w:rsidRPr="00FA3856">
        <w:rPr>
          <w:rFonts w:ascii="Times New Roman" w:hAnsi="Times New Roman"/>
          <w:bCs/>
        </w:rPr>
        <w:t xml:space="preserve"> (0020.IND_E-COM_TI = "S")</w:t>
      </w:r>
      <w:r w:rsidRPr="00FA3856">
        <w:rPr>
          <w:rFonts w:ascii="Times New Roman" w:hAnsi="Times New Roman"/>
          <w:bCs/>
        </w:rPr>
        <w:t>.</w:t>
      </w:r>
      <w:r w:rsidR="00177984" w:rsidRPr="00FA3856">
        <w:rPr>
          <w:rFonts w:ascii="Times New Roman" w:hAnsi="Times New Roman"/>
          <w:bCs/>
        </w:rPr>
        <w:t xml:space="preserve"> </w:t>
      </w:r>
    </w:p>
    <w:p w:rsidR="00AD5447" w:rsidRPr="00FA3856" w:rsidRDefault="00AD5447" w:rsidP="00177984">
      <w:pPr>
        <w:pStyle w:val="PSDS-CorpodeTexto0"/>
        <w:widowControl w:val="0"/>
        <w:autoSpaceDE w:val="0"/>
        <w:autoSpaceDN w:val="0"/>
        <w:adjustRightInd w:val="0"/>
        <w:jc w:val="both"/>
        <w:rPr>
          <w:rFonts w:ascii="Times New Roman" w:hAnsi="Times New Roman"/>
          <w:bCs/>
        </w:rPr>
      </w:pPr>
    </w:p>
    <w:p w:rsidR="00AD5447" w:rsidRPr="00FA3856" w:rsidRDefault="008D5E08" w:rsidP="00AD5447">
      <w:pPr>
        <w:pStyle w:val="PSDS-CorpodeTexto0"/>
        <w:widowControl w:val="0"/>
        <w:autoSpaceDE w:val="0"/>
        <w:autoSpaceDN w:val="0"/>
        <w:adjustRightInd w:val="0"/>
        <w:ind w:firstLine="708"/>
        <w:jc w:val="both"/>
        <w:rPr>
          <w:rFonts w:ascii="Times New Roman" w:hAnsi="Times New Roman"/>
          <w:b/>
          <w:bCs/>
        </w:rPr>
      </w:pPr>
      <w:r w:rsidRPr="00FA3856">
        <w:rPr>
          <w:rFonts w:ascii="Times New Roman" w:hAnsi="Times New Roman"/>
          <w:bCs/>
        </w:rPr>
        <w:t xml:space="preserve">Deverão, </w:t>
      </w:r>
      <w:r w:rsidR="00AD5447" w:rsidRPr="00FA3856">
        <w:rPr>
          <w:rFonts w:ascii="Times New Roman" w:hAnsi="Times New Roman"/>
          <w:bCs/>
        </w:rPr>
        <w:t>também</w:t>
      </w:r>
      <w:r w:rsidRPr="00FA3856">
        <w:rPr>
          <w:rFonts w:ascii="Times New Roman" w:hAnsi="Times New Roman"/>
          <w:bCs/>
        </w:rPr>
        <w:t>, preencher este registro as pessoas jurídicas que pos</w:t>
      </w:r>
      <w:r w:rsidR="00AD5447" w:rsidRPr="00FA3856">
        <w:rPr>
          <w:rFonts w:ascii="Times New Roman" w:hAnsi="Times New Roman"/>
          <w:bCs/>
        </w:rPr>
        <w:t>suam servidor à sua disposição (</w:t>
      </w:r>
      <w:r w:rsidRPr="00FA3856">
        <w:rPr>
          <w:rFonts w:ascii="Times New Roman" w:hAnsi="Times New Roman"/>
          <w:bCs/>
        </w:rPr>
        <w:t>próprio, alugado, arrendado ou cedido a título oneroso ou gratuito</w:t>
      </w:r>
      <w:r w:rsidR="00AD5447" w:rsidRPr="00FA3856">
        <w:rPr>
          <w:rFonts w:ascii="Times New Roman" w:hAnsi="Times New Roman"/>
          <w:bCs/>
        </w:rPr>
        <w:t xml:space="preserve">), </w:t>
      </w:r>
      <w:r w:rsidRPr="00FA3856">
        <w:rPr>
          <w:rFonts w:ascii="Times New Roman" w:hAnsi="Times New Roman"/>
          <w:b/>
          <w:bCs/>
        </w:rPr>
        <w:t>a partir do qual realize transações de comércio eletrônico.</w:t>
      </w:r>
      <w:r w:rsidR="00177984" w:rsidRPr="00FA3856">
        <w:rPr>
          <w:rFonts w:ascii="Times New Roman" w:hAnsi="Times New Roman"/>
          <w:b/>
          <w:bCs/>
        </w:rPr>
        <w:t xml:space="preserve"> </w:t>
      </w:r>
    </w:p>
    <w:p w:rsidR="00AD5447" w:rsidRPr="00FA3856" w:rsidRDefault="00AD5447" w:rsidP="00AD5447">
      <w:pPr>
        <w:pStyle w:val="PSDS-CorpodeTexto0"/>
        <w:widowControl w:val="0"/>
        <w:autoSpaceDE w:val="0"/>
        <w:autoSpaceDN w:val="0"/>
        <w:adjustRightInd w:val="0"/>
        <w:ind w:firstLine="708"/>
        <w:jc w:val="both"/>
        <w:rPr>
          <w:rFonts w:ascii="Times New Roman" w:hAnsi="Times New Roman"/>
          <w:bCs/>
        </w:rPr>
      </w:pPr>
    </w:p>
    <w:p w:rsidR="008D5E08" w:rsidRPr="00FA3856" w:rsidRDefault="008D5E08" w:rsidP="00AD5447">
      <w:pPr>
        <w:pStyle w:val="PSDS-CorpodeTexto0"/>
        <w:widowControl w:val="0"/>
        <w:autoSpaceDE w:val="0"/>
        <w:autoSpaceDN w:val="0"/>
        <w:adjustRightInd w:val="0"/>
        <w:ind w:firstLine="708"/>
        <w:jc w:val="both"/>
        <w:rPr>
          <w:rFonts w:ascii="Times New Roman" w:hAnsi="Times New Roman"/>
        </w:rPr>
      </w:pPr>
      <w:r w:rsidRPr="00FA3856">
        <w:rPr>
          <w:rFonts w:ascii="Times New Roman" w:hAnsi="Times New Roman"/>
          <w:bCs/>
        </w:rPr>
        <w:t xml:space="preserve">Não deve preencher este registro a pessoa jurídica que tenha </w:t>
      </w:r>
      <w:r w:rsidRPr="00FA3856">
        <w:rPr>
          <w:rFonts w:ascii="Times New Roman" w:hAnsi="Times New Roman"/>
          <w:bCs/>
          <w:i/>
        </w:rPr>
        <w:t>homepage</w:t>
      </w:r>
      <w:r w:rsidRPr="00FA3856">
        <w:rPr>
          <w:rFonts w:ascii="Times New Roman" w:hAnsi="Times New Roman"/>
          <w:bCs/>
        </w:rPr>
        <w:t xml:space="preserve"> utilizada apenas como meio de publicidade ou de divulgação instituci</w:t>
      </w:r>
      <w:r w:rsidR="00AD5447" w:rsidRPr="00FA3856">
        <w:rPr>
          <w:rFonts w:ascii="Times New Roman" w:hAnsi="Times New Roman"/>
          <w:bCs/>
        </w:rPr>
        <w:t>onal da empresa e de sua marca; assim,</w:t>
      </w:r>
      <w:r w:rsidRPr="00FA3856">
        <w:rPr>
          <w:rFonts w:ascii="Times New Roman" w:hAnsi="Times New Roman"/>
          <w:bCs/>
        </w:rPr>
        <w:t xml:space="preserve"> não deve preencher este registro a pessoa jurídica que não forneça, por meio desta </w:t>
      </w:r>
      <w:r w:rsidRPr="00FA3856">
        <w:rPr>
          <w:rFonts w:ascii="Times New Roman" w:hAnsi="Times New Roman"/>
          <w:bCs/>
          <w:i/>
        </w:rPr>
        <w:t>homepage</w:t>
      </w:r>
      <w:r w:rsidRPr="00FA3856">
        <w:rPr>
          <w:rFonts w:ascii="Times New Roman" w:hAnsi="Times New Roman"/>
          <w:bCs/>
        </w:rPr>
        <w:t>, endereço eletrônico ou um “Fale Conosco</w:t>
      </w:r>
      <w:r w:rsidR="00AD5447" w:rsidRPr="00FA3856">
        <w:rPr>
          <w:rFonts w:ascii="Times New Roman" w:hAnsi="Times New Roman"/>
          <w:bCs/>
        </w:rPr>
        <w:t>”</w:t>
      </w:r>
      <w:r w:rsidRPr="00FA3856">
        <w:rPr>
          <w:rFonts w:ascii="Times New Roman" w:hAnsi="Times New Roman"/>
          <w:bCs/>
        </w:rPr>
        <w:t>.</w:t>
      </w:r>
    </w:p>
    <w:p w:rsidR="00AD5447" w:rsidRDefault="00AD5447" w:rsidP="00E13728">
      <w:pPr>
        <w:pStyle w:val="PSDS-MarcadoresNivel4"/>
        <w:tabs>
          <w:tab w:val="clear" w:pos="2271"/>
          <w:tab w:val="left" w:pos="720"/>
        </w:tabs>
        <w:spacing w:before="0" w:after="0"/>
        <w:ind w:left="0" w:firstLine="0"/>
        <w:rPr>
          <w:rFonts w:ascii="Times New Roman" w:hAnsi="Times New Roman" w:cs="Times New Roman"/>
          <w:szCs w:val="20"/>
          <w:lang w:val="pt-PT"/>
        </w:rPr>
      </w:pPr>
    </w:p>
    <w:p w:rsidR="00731C14" w:rsidRPr="00FA3856" w:rsidRDefault="00B35FA3" w:rsidP="00731C14">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5865">
          <v:shape id="_x0000_i1981" type="#_x0000_t75" style="width:792.75pt;height:283.5pt" o:ole="">
            <v:imagedata r:id="rId747" o:title=""/>
          </v:shape>
          <o:OLEObject Type="Link" ProgID="Excel.Sheet.12" ShapeID="_x0000_i1981" DrawAspect="Content" r:id="rId748" UpdateMode="Always">
            <o:LinkType>EnhancedMetaFile</o:LinkType>
            <o:LockedField>false</o:LockedField>
          </o:OLEObject>
        </w:object>
      </w:r>
    </w:p>
    <w:p w:rsidR="00731C14" w:rsidRDefault="00731C14" w:rsidP="00E13728">
      <w:pPr>
        <w:pStyle w:val="PSDS-MarcadoresNivel4"/>
        <w:tabs>
          <w:tab w:val="clear" w:pos="2271"/>
          <w:tab w:val="left" w:pos="720"/>
        </w:tabs>
        <w:spacing w:before="0" w:after="0"/>
        <w:ind w:left="0" w:firstLine="0"/>
        <w:rPr>
          <w:rFonts w:ascii="Times New Roman" w:hAnsi="Times New Roman" w:cs="Times New Roman"/>
          <w:szCs w:val="20"/>
          <w:lang w:val="pt-PT"/>
        </w:rPr>
      </w:pPr>
    </w:p>
    <w:p w:rsidR="00731C14" w:rsidRDefault="00731C14" w:rsidP="00E13728">
      <w:pPr>
        <w:pStyle w:val="PSDS-MarcadoresNivel4"/>
        <w:tabs>
          <w:tab w:val="clear" w:pos="2271"/>
          <w:tab w:val="left" w:pos="720"/>
        </w:tabs>
        <w:spacing w:before="0" w:after="0"/>
        <w:ind w:left="0" w:firstLine="0"/>
        <w:rPr>
          <w:rFonts w:ascii="Times New Roman" w:hAnsi="Times New Roman" w:cs="Times New Roman"/>
          <w:szCs w:val="20"/>
          <w:lang w:val="pt-PT"/>
        </w:rPr>
      </w:pPr>
    </w:p>
    <w:p w:rsidR="00731C14" w:rsidRDefault="00731C14" w:rsidP="00E13728">
      <w:pPr>
        <w:pStyle w:val="PSDS-MarcadoresNivel4"/>
        <w:tabs>
          <w:tab w:val="clear" w:pos="2271"/>
          <w:tab w:val="left" w:pos="720"/>
        </w:tabs>
        <w:spacing w:before="0" w:after="0"/>
        <w:ind w:left="0" w:firstLine="0"/>
        <w:rPr>
          <w:rFonts w:ascii="Times New Roman" w:hAnsi="Times New Roman" w:cs="Times New Roman"/>
          <w:szCs w:val="20"/>
          <w:lang w:val="pt-PT"/>
        </w:rPr>
      </w:pPr>
    </w:p>
    <w:p w:rsidR="00731C14" w:rsidRDefault="00731C14" w:rsidP="00E13728">
      <w:pPr>
        <w:pStyle w:val="PSDS-MarcadoresNivel4"/>
        <w:tabs>
          <w:tab w:val="clear" w:pos="2271"/>
          <w:tab w:val="left" w:pos="720"/>
        </w:tabs>
        <w:spacing w:before="0" w:after="0"/>
        <w:ind w:left="0" w:firstLine="0"/>
        <w:rPr>
          <w:rFonts w:ascii="Times New Roman" w:hAnsi="Times New Roman" w:cs="Times New Roman"/>
          <w:szCs w:val="20"/>
          <w:lang w:val="pt-PT"/>
        </w:rPr>
      </w:pPr>
    </w:p>
    <w:p w:rsidR="00731C14" w:rsidRDefault="00B35FA3" w:rsidP="00731C14">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2835">
          <v:shape id="_x0000_i1983" type="#_x0000_t75" style="width:792.75pt;height:136.5pt" o:ole="">
            <v:imagedata r:id="rId749" o:title=""/>
          </v:shape>
          <o:OLEObject Type="Link" ProgID="Excel.Sheet.12" ShapeID="_x0000_i1983" DrawAspect="Content" r:id="rId750" UpdateMode="Always">
            <o:LinkType>EnhancedMetaFile</o:LinkType>
            <o:LockedField>false</o:LockedField>
          </o:OLEObject>
        </w:object>
      </w:r>
    </w:p>
    <w:p w:rsidR="00731C14" w:rsidRDefault="00731C14" w:rsidP="00E13728">
      <w:pPr>
        <w:pStyle w:val="PSDS-MarcadoresNivel4"/>
        <w:tabs>
          <w:tab w:val="clear" w:pos="2271"/>
          <w:tab w:val="left" w:pos="720"/>
        </w:tabs>
        <w:spacing w:before="0" w:after="0"/>
        <w:ind w:left="0" w:firstLine="0"/>
        <w:rPr>
          <w:rFonts w:ascii="Times New Roman" w:hAnsi="Times New Roman" w:cs="Times New Roman"/>
          <w:szCs w:val="20"/>
          <w:lang w:val="pt-PT"/>
        </w:rPr>
      </w:pPr>
    </w:p>
    <w:p w:rsidR="00E13728" w:rsidRPr="00FA3856" w:rsidRDefault="00E13728" w:rsidP="00E13728">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Regras de Validação de Registro:</w:t>
      </w:r>
    </w:p>
    <w:p w:rsidR="00E13728" w:rsidRPr="00FA3856" w:rsidRDefault="00E13728" w:rsidP="00E13728">
      <w:pPr>
        <w:pStyle w:val="PSDS-MarcadoresNivel4"/>
        <w:tabs>
          <w:tab w:val="clear" w:pos="2271"/>
          <w:tab w:val="left" w:pos="720"/>
        </w:tabs>
        <w:spacing w:before="0" w:after="0"/>
        <w:ind w:left="0" w:firstLine="0"/>
        <w:rPr>
          <w:rFonts w:ascii="Times New Roman" w:hAnsi="Times New Roman" w:cs="Times New Roman"/>
          <w:szCs w:val="20"/>
          <w:lang w:val="pt-PT"/>
        </w:rPr>
      </w:pPr>
    </w:p>
    <w:p w:rsidR="00E13728" w:rsidRPr="00FA3856" w:rsidRDefault="00E13728" w:rsidP="00177984">
      <w:pPr>
        <w:pStyle w:val="PSDS-MarcadoresNivel4"/>
        <w:tabs>
          <w:tab w:val="clear" w:pos="2271"/>
          <w:tab w:val="left" w:pos="720"/>
        </w:tabs>
        <w:spacing w:before="0" w:after="0"/>
        <w:ind w:left="0" w:firstLine="0"/>
        <w:jc w:val="both"/>
        <w:rPr>
          <w:rFonts w:ascii="Times New Roman" w:hAnsi="Times New Roman" w:cs="Times New Roman"/>
          <w:b w:val="0"/>
          <w:szCs w:val="20"/>
          <w:lang w:val="pt-PT"/>
        </w:rPr>
      </w:pPr>
      <w:r w:rsidRPr="00FA3856">
        <w:rPr>
          <w:rFonts w:ascii="Times New Roman" w:hAnsi="Times New Roman" w:cs="Times New Roman"/>
          <w:szCs w:val="20"/>
          <w:lang w:val="pt-PT"/>
        </w:rPr>
        <w:t xml:space="preserve">REGRA_HOMEPAGE_SERVIDOR: </w:t>
      </w:r>
      <w:r w:rsidRPr="00FA3856">
        <w:rPr>
          <w:rFonts w:ascii="Times New Roman" w:hAnsi="Times New Roman" w:cs="Times New Roman"/>
          <w:b w:val="0"/>
          <w:szCs w:val="20"/>
          <w:lang w:val="pt-PT"/>
        </w:rPr>
        <w:t>Ver</w:t>
      </w:r>
      <w:r w:rsidR="00177984" w:rsidRPr="00FA3856">
        <w:rPr>
          <w:rFonts w:ascii="Times New Roman" w:hAnsi="Times New Roman" w:cs="Times New Roman"/>
          <w:b w:val="0"/>
          <w:szCs w:val="20"/>
          <w:lang w:val="pt-PT"/>
        </w:rPr>
        <w:t>fica</w:t>
      </w:r>
      <w:r w:rsidR="0011050B" w:rsidRPr="00FA3856">
        <w:rPr>
          <w:rFonts w:ascii="Times New Roman" w:hAnsi="Times New Roman" w:cs="Times New Roman"/>
          <w:b w:val="0"/>
          <w:szCs w:val="20"/>
          <w:lang w:val="pt-PT"/>
        </w:rPr>
        <w:t xml:space="preserve"> se, para cada X410.PAIS</w:t>
      </w:r>
      <w:r w:rsidRPr="00FA3856">
        <w:rPr>
          <w:rFonts w:ascii="Times New Roman" w:hAnsi="Times New Roman" w:cs="Times New Roman"/>
          <w:b w:val="0"/>
          <w:szCs w:val="20"/>
          <w:lang w:val="pt-PT"/>
        </w:rPr>
        <w:t xml:space="preserve">, </w:t>
      </w:r>
      <w:r w:rsidR="00177984" w:rsidRPr="00FA3856">
        <w:rPr>
          <w:rFonts w:ascii="Times New Roman" w:hAnsi="Times New Roman" w:cs="Times New Roman"/>
          <w:b w:val="0"/>
          <w:szCs w:val="20"/>
          <w:lang w:val="pt-PT"/>
        </w:rPr>
        <w:t>X410.IND_HOME_D</w:t>
      </w:r>
      <w:r w:rsidR="0011050B" w:rsidRPr="00FA3856">
        <w:rPr>
          <w:rFonts w:ascii="Times New Roman" w:hAnsi="Times New Roman" w:cs="Times New Roman"/>
          <w:b w:val="0"/>
          <w:szCs w:val="20"/>
          <w:lang w:val="pt-PT"/>
        </w:rPr>
        <w:t xml:space="preserve">ISP </w:t>
      </w:r>
      <w:r w:rsidRPr="00FA3856">
        <w:rPr>
          <w:rFonts w:ascii="Times New Roman" w:hAnsi="Times New Roman" w:cs="Times New Roman"/>
          <w:b w:val="0"/>
          <w:szCs w:val="20"/>
          <w:lang w:val="pt-PT"/>
        </w:rPr>
        <w:t>igual a “S”</w:t>
      </w:r>
      <w:r w:rsidR="008F71FA" w:rsidRPr="00FA3856">
        <w:rPr>
          <w:rFonts w:ascii="Times New Roman" w:hAnsi="Times New Roman" w:cs="Times New Roman"/>
          <w:b w:val="0"/>
          <w:szCs w:val="20"/>
          <w:lang w:val="pt-PT"/>
        </w:rPr>
        <w:t xml:space="preserve"> e</w:t>
      </w:r>
      <w:r w:rsidRPr="00FA3856">
        <w:rPr>
          <w:rFonts w:ascii="Times New Roman" w:hAnsi="Times New Roman" w:cs="Times New Roman"/>
          <w:b w:val="0"/>
          <w:szCs w:val="20"/>
          <w:lang w:val="pt-PT"/>
        </w:rPr>
        <w:t xml:space="preserve"> </w:t>
      </w:r>
      <w:r w:rsidR="0011050B" w:rsidRPr="00FA3856">
        <w:rPr>
          <w:rFonts w:ascii="Times New Roman" w:hAnsi="Times New Roman" w:cs="Times New Roman"/>
          <w:b w:val="0"/>
          <w:szCs w:val="20"/>
          <w:lang w:val="pt-PT"/>
        </w:rPr>
        <w:t xml:space="preserve">X410.IND_SERV_DISP </w:t>
      </w:r>
      <w:r w:rsidRPr="00FA3856">
        <w:rPr>
          <w:rFonts w:ascii="Times New Roman" w:hAnsi="Times New Roman" w:cs="Times New Roman"/>
          <w:b w:val="0"/>
          <w:szCs w:val="20"/>
          <w:lang w:val="pt-PT"/>
        </w:rPr>
        <w:t>igual a “</w:t>
      </w:r>
      <w:r w:rsidR="008F71FA" w:rsidRPr="00FA3856">
        <w:rPr>
          <w:rFonts w:ascii="Times New Roman" w:hAnsi="Times New Roman" w:cs="Times New Roman"/>
          <w:b w:val="0"/>
          <w:szCs w:val="20"/>
          <w:lang w:val="pt-PT"/>
        </w:rPr>
        <w:t>N</w:t>
      </w:r>
      <w:r w:rsidRPr="00FA3856">
        <w:rPr>
          <w:rFonts w:ascii="Times New Roman" w:hAnsi="Times New Roman" w:cs="Times New Roman"/>
          <w:b w:val="0"/>
          <w:szCs w:val="20"/>
          <w:lang w:val="pt-PT"/>
        </w:rPr>
        <w:t>”</w:t>
      </w:r>
      <w:r w:rsidR="0011050B" w:rsidRPr="00FA3856">
        <w:rPr>
          <w:rFonts w:ascii="Times New Roman" w:hAnsi="Times New Roman" w:cs="Times New Roman"/>
          <w:b w:val="0"/>
          <w:szCs w:val="20"/>
          <w:lang w:val="pt-PT"/>
        </w:rPr>
        <w:t xml:space="preserve"> ou  X410.IND_HOME_DISP </w:t>
      </w:r>
      <w:r w:rsidR="008F71FA" w:rsidRPr="00FA3856">
        <w:rPr>
          <w:rFonts w:ascii="Times New Roman" w:hAnsi="Times New Roman" w:cs="Times New Roman"/>
          <w:b w:val="0"/>
          <w:szCs w:val="20"/>
          <w:lang w:val="pt-PT"/>
        </w:rPr>
        <w:t xml:space="preserve">igual a “N” e </w:t>
      </w:r>
      <w:r w:rsidR="0011050B" w:rsidRPr="00FA3856">
        <w:rPr>
          <w:rFonts w:ascii="Times New Roman" w:hAnsi="Times New Roman" w:cs="Times New Roman"/>
          <w:b w:val="0"/>
          <w:szCs w:val="20"/>
          <w:lang w:val="pt-PT"/>
        </w:rPr>
        <w:t xml:space="preserve">X410.IND_SERV_DISP </w:t>
      </w:r>
      <w:r w:rsidR="008F71FA" w:rsidRPr="00FA3856">
        <w:rPr>
          <w:rFonts w:ascii="Times New Roman" w:hAnsi="Times New Roman" w:cs="Times New Roman"/>
          <w:b w:val="0"/>
          <w:szCs w:val="20"/>
          <w:lang w:val="pt-PT"/>
        </w:rPr>
        <w:t>igual a “S”. Caso a regra não seja cumprida, o sistema gera um erro.</w:t>
      </w:r>
    </w:p>
    <w:p w:rsidR="00881218" w:rsidRPr="00FA3856" w:rsidRDefault="00881218" w:rsidP="00177984">
      <w:pPr>
        <w:pStyle w:val="PSDS-MarcadoresNivel4"/>
        <w:tabs>
          <w:tab w:val="clear" w:pos="2271"/>
          <w:tab w:val="left" w:pos="720"/>
        </w:tabs>
        <w:spacing w:before="0" w:after="0"/>
        <w:ind w:left="0" w:firstLine="0"/>
        <w:jc w:val="both"/>
        <w:rPr>
          <w:rFonts w:ascii="Times New Roman" w:hAnsi="Times New Roman" w:cs="Times New Roman"/>
          <w:b w:val="0"/>
          <w:szCs w:val="20"/>
          <w:lang w:val="pt-PT"/>
        </w:rPr>
      </w:pPr>
    </w:p>
    <w:p w:rsidR="00731C14" w:rsidRDefault="00177984" w:rsidP="00881218">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731C14" w:rsidRDefault="00731C14" w:rsidP="00881218">
      <w:pPr>
        <w:pStyle w:val="Corpodetexto"/>
        <w:rPr>
          <w:rFonts w:ascii="Times New Roman" w:hAnsi="Times New Roman"/>
          <w:b/>
          <w:color w:val="002060"/>
          <w:szCs w:val="20"/>
        </w:rPr>
      </w:pPr>
    </w:p>
    <w:p w:rsidR="00881218" w:rsidRPr="00FA3856" w:rsidRDefault="00881218" w:rsidP="00881218">
      <w:pPr>
        <w:pStyle w:val="Corpodetexto"/>
        <w:rPr>
          <w:rFonts w:ascii="Times New Roman" w:hAnsi="Times New Roman"/>
          <w:b/>
          <w:color w:val="002060"/>
          <w:szCs w:val="20"/>
        </w:rPr>
      </w:pPr>
      <w:r w:rsidRPr="00FA3856">
        <w:rPr>
          <w:rFonts w:ascii="Times New Roman" w:hAnsi="Times New Roman"/>
          <w:b/>
          <w:color w:val="002060"/>
          <w:szCs w:val="20"/>
        </w:rPr>
        <w:t>|X410|</w:t>
      </w:r>
      <w:r w:rsidR="00E56B45" w:rsidRPr="00FA3856">
        <w:rPr>
          <w:rFonts w:ascii="Times New Roman" w:hAnsi="Times New Roman"/>
          <w:b/>
          <w:color w:val="002060"/>
          <w:szCs w:val="20"/>
        </w:rPr>
        <w:t>105|</w:t>
      </w:r>
      <w:r w:rsidRPr="00FA3856">
        <w:rPr>
          <w:rFonts w:ascii="Times New Roman" w:hAnsi="Times New Roman"/>
          <w:b/>
          <w:color w:val="002060"/>
          <w:szCs w:val="20"/>
        </w:rPr>
        <w:t>S|N|</w:t>
      </w:r>
    </w:p>
    <w:p w:rsidR="00881218" w:rsidRPr="00FA3856" w:rsidRDefault="00881218" w:rsidP="00881218">
      <w:pPr>
        <w:pStyle w:val="Corpodetexto"/>
        <w:ind w:firstLine="708"/>
        <w:rPr>
          <w:rFonts w:ascii="Times New Roman" w:hAnsi="Times New Roman"/>
          <w:color w:val="002060"/>
          <w:szCs w:val="20"/>
        </w:rPr>
      </w:pPr>
      <w:r w:rsidRPr="00FA3856">
        <w:rPr>
          <w:rFonts w:ascii="Times New Roman" w:hAnsi="Times New Roman"/>
          <w:color w:val="002060"/>
          <w:szCs w:val="20"/>
        </w:rPr>
        <w:t>|X410|: Identificação do tipo do registro.</w:t>
      </w:r>
    </w:p>
    <w:p w:rsidR="00E56B45" w:rsidRPr="00FA3856" w:rsidRDefault="00E56B45" w:rsidP="00881218">
      <w:pPr>
        <w:pStyle w:val="Corpodetexto"/>
        <w:ind w:firstLine="708"/>
        <w:rPr>
          <w:rFonts w:ascii="Times New Roman" w:hAnsi="Times New Roman"/>
          <w:color w:val="002060"/>
          <w:szCs w:val="20"/>
        </w:rPr>
      </w:pPr>
      <w:r w:rsidRPr="00FA3856">
        <w:rPr>
          <w:rFonts w:ascii="Times New Roman" w:hAnsi="Times New Roman"/>
          <w:color w:val="002060"/>
          <w:szCs w:val="20"/>
        </w:rPr>
        <w:t>|105|: Código do país (105 = “Brasil”).</w:t>
      </w:r>
    </w:p>
    <w:p w:rsidR="00881218" w:rsidRPr="00FA3856" w:rsidRDefault="00881218" w:rsidP="00881218">
      <w:pPr>
        <w:pStyle w:val="Corpodetexto"/>
        <w:ind w:firstLine="708"/>
        <w:rPr>
          <w:rFonts w:ascii="Times New Roman" w:hAnsi="Times New Roman"/>
          <w:color w:val="002060"/>
          <w:szCs w:val="20"/>
        </w:rPr>
      </w:pPr>
      <w:r w:rsidRPr="00FA3856">
        <w:rPr>
          <w:rFonts w:ascii="Times New Roman" w:hAnsi="Times New Roman"/>
          <w:color w:val="002060"/>
          <w:szCs w:val="20"/>
        </w:rPr>
        <w:t>|S|: Hom</w:t>
      </w:r>
      <w:r w:rsidR="00AE7FBB" w:rsidRPr="00FA3856">
        <w:rPr>
          <w:rFonts w:ascii="Times New Roman" w:hAnsi="Times New Roman"/>
          <w:color w:val="002060"/>
          <w:szCs w:val="20"/>
        </w:rPr>
        <w:t>e</w:t>
      </w:r>
      <w:r w:rsidRPr="00FA3856">
        <w:rPr>
          <w:rFonts w:ascii="Times New Roman" w:hAnsi="Times New Roman"/>
          <w:color w:val="002060"/>
          <w:szCs w:val="20"/>
        </w:rPr>
        <w:t>page disponível (S = Sim).</w:t>
      </w:r>
    </w:p>
    <w:p w:rsidR="00881218" w:rsidRPr="00FA3856" w:rsidRDefault="00881218" w:rsidP="00881218">
      <w:pPr>
        <w:pStyle w:val="Corpodetexto"/>
        <w:ind w:firstLine="708"/>
        <w:rPr>
          <w:rFonts w:ascii="Times New Roman" w:hAnsi="Times New Roman"/>
          <w:color w:val="002060"/>
          <w:szCs w:val="20"/>
        </w:rPr>
      </w:pPr>
      <w:r w:rsidRPr="00FA3856">
        <w:rPr>
          <w:rFonts w:ascii="Times New Roman" w:hAnsi="Times New Roman"/>
          <w:color w:val="002060"/>
          <w:szCs w:val="20"/>
        </w:rPr>
        <w:t>|N|: Servidor não disponível (N = Não).</w:t>
      </w:r>
    </w:p>
    <w:p w:rsidR="00881218" w:rsidRPr="00FA3856" w:rsidRDefault="00881218" w:rsidP="00E13728">
      <w:pPr>
        <w:pStyle w:val="PSDS-MarcadoresNivel4"/>
        <w:tabs>
          <w:tab w:val="clear" w:pos="2271"/>
          <w:tab w:val="left" w:pos="720"/>
        </w:tabs>
        <w:spacing w:before="0" w:after="0"/>
        <w:ind w:left="0" w:firstLine="0"/>
        <w:rPr>
          <w:rFonts w:ascii="Times New Roman" w:hAnsi="Times New Roman" w:cs="Times New Roman"/>
          <w:b w:val="0"/>
          <w:szCs w:val="20"/>
          <w:lang w:val="pt-PT"/>
        </w:rPr>
      </w:pPr>
    </w:p>
    <w:p w:rsidR="008F71FA" w:rsidRPr="00FA3856" w:rsidRDefault="008F71FA" w:rsidP="00E13728">
      <w:pPr>
        <w:pStyle w:val="PSDS-MarcadoresNivel4"/>
        <w:tabs>
          <w:tab w:val="clear" w:pos="2271"/>
          <w:tab w:val="left" w:pos="720"/>
        </w:tabs>
        <w:spacing w:before="0" w:after="0"/>
        <w:ind w:left="0" w:firstLine="0"/>
        <w:rPr>
          <w:rFonts w:ascii="Times New Roman" w:hAnsi="Times New Roman" w:cs="Times New Roman"/>
          <w:b w:val="0"/>
          <w:szCs w:val="20"/>
          <w:lang w:val="pt-PT"/>
        </w:rPr>
      </w:pPr>
    </w:p>
    <w:p w:rsidR="00783761" w:rsidRPr="00FA3856" w:rsidRDefault="00783761">
      <w:pPr>
        <w:rPr>
          <w:b/>
          <w:bCs/>
          <w:color w:val="0000FF"/>
          <w:szCs w:val="20"/>
        </w:rPr>
      </w:pPr>
      <w:r w:rsidRPr="00FA3856">
        <w:rPr>
          <w:color w:val="0000FF"/>
          <w:szCs w:val="20"/>
        </w:rPr>
        <w:br w:type="page"/>
      </w:r>
    </w:p>
    <w:p w:rsidR="00F079BE" w:rsidRPr="00FA3856" w:rsidRDefault="00F079BE" w:rsidP="00867F54">
      <w:pPr>
        <w:pStyle w:val="Ttulo4"/>
      </w:pPr>
      <w:bookmarkStart w:id="408" w:name="_Toc479713811"/>
      <w:r w:rsidRPr="00FA3856">
        <w:lastRenderedPageBreak/>
        <w:t xml:space="preserve">Registro X420: </w:t>
      </w:r>
      <w:r w:rsidRPr="00FA3856">
        <w:rPr>
          <w:i/>
        </w:rPr>
        <w:t>Royalties</w:t>
      </w:r>
      <w:r w:rsidRPr="00FA3856">
        <w:t xml:space="preserve"> Recebidos ou Pagos a Beneficiários do Brasil e do Exterior</w:t>
      </w:r>
      <w:bookmarkEnd w:id="408"/>
    </w:p>
    <w:p w:rsidR="00F079BE" w:rsidRPr="00FA3856" w:rsidRDefault="00F079BE" w:rsidP="00F079BE">
      <w:pPr>
        <w:rPr>
          <w:bCs/>
          <w:szCs w:val="20"/>
        </w:rPr>
      </w:pPr>
    </w:p>
    <w:p w:rsidR="0028090A" w:rsidRPr="00FA3856" w:rsidRDefault="0028090A" w:rsidP="0028090A">
      <w:pPr>
        <w:rPr>
          <w:bCs/>
          <w:szCs w:val="20"/>
        </w:rPr>
      </w:pPr>
      <w:r w:rsidRPr="00FA3856">
        <w:rPr>
          <w:bCs/>
          <w:szCs w:val="20"/>
        </w:rPr>
        <w:tab/>
        <w:t xml:space="preserve">Este registro será habilitado somente para as pessoas jurídicas que, durante o ano-calendário, </w:t>
      </w:r>
      <w:r w:rsidR="000766D2" w:rsidRPr="00FA3856">
        <w:rPr>
          <w:bCs/>
          <w:szCs w:val="20"/>
        </w:rPr>
        <w:t xml:space="preserve">tiveram recebimentos ou pagamentos </w:t>
      </w:r>
      <w:r w:rsidRPr="00FA3856">
        <w:rPr>
          <w:bCs/>
          <w:szCs w:val="20"/>
        </w:rPr>
        <w:t xml:space="preserve">de pessoas físicas ou jurídicas, residentes ou domiciliadas no Brasil ou no exterior, rendimentos a título de royalties </w:t>
      </w:r>
      <w:r w:rsidR="000766D2" w:rsidRPr="00FA3856">
        <w:rPr>
          <w:bCs/>
          <w:szCs w:val="20"/>
        </w:rPr>
        <w:t xml:space="preserve">(0020.IND_ROY_REC = “S” (Sim) ou 0020.IND_ROY_PAG = “S”) </w:t>
      </w:r>
      <w:r w:rsidRPr="00FA3856">
        <w:rPr>
          <w:bCs/>
          <w:szCs w:val="20"/>
        </w:rPr>
        <w:t>relativos a:</w:t>
      </w:r>
    </w:p>
    <w:p w:rsidR="0028090A" w:rsidRPr="00FA3856" w:rsidRDefault="0028090A" w:rsidP="0028090A">
      <w:pPr>
        <w:jc w:val="both"/>
        <w:rPr>
          <w:bCs/>
          <w:szCs w:val="20"/>
        </w:rPr>
      </w:pPr>
    </w:p>
    <w:p w:rsidR="0028090A" w:rsidRPr="00FA3856" w:rsidRDefault="001F020C" w:rsidP="0028090A">
      <w:pPr>
        <w:jc w:val="both"/>
        <w:rPr>
          <w:bCs/>
          <w:szCs w:val="20"/>
        </w:rPr>
      </w:pPr>
      <w:r w:rsidRPr="00FA3856">
        <w:rPr>
          <w:bCs/>
          <w:szCs w:val="20"/>
        </w:rPr>
        <w:t>- E</w:t>
      </w:r>
      <w:r w:rsidR="0028090A" w:rsidRPr="00FA3856">
        <w:rPr>
          <w:bCs/>
          <w:szCs w:val="20"/>
        </w:rPr>
        <w:t>xploração econômica dos direitos patrimoniais do autor, de marcas, de patentes e de desenho industrial;</w:t>
      </w:r>
    </w:p>
    <w:p w:rsidR="0028090A" w:rsidRPr="00FA3856" w:rsidRDefault="001F020C" w:rsidP="0028090A">
      <w:pPr>
        <w:jc w:val="both"/>
        <w:rPr>
          <w:bCs/>
          <w:szCs w:val="20"/>
        </w:rPr>
      </w:pPr>
      <w:r w:rsidRPr="00FA3856">
        <w:rPr>
          <w:bCs/>
          <w:szCs w:val="20"/>
        </w:rPr>
        <w:t>- E</w:t>
      </w:r>
      <w:r w:rsidR="0028090A" w:rsidRPr="00FA3856">
        <w:rPr>
          <w:bCs/>
          <w:szCs w:val="20"/>
        </w:rPr>
        <w:t>xploração de know-how;</w:t>
      </w:r>
    </w:p>
    <w:p w:rsidR="0028090A" w:rsidRPr="00FA3856" w:rsidRDefault="001F020C" w:rsidP="0028090A">
      <w:pPr>
        <w:jc w:val="both"/>
        <w:rPr>
          <w:bCs/>
          <w:szCs w:val="20"/>
        </w:rPr>
      </w:pPr>
      <w:r w:rsidRPr="00FA3856">
        <w:rPr>
          <w:bCs/>
          <w:szCs w:val="20"/>
        </w:rPr>
        <w:t>- E</w:t>
      </w:r>
      <w:r w:rsidR="0028090A" w:rsidRPr="00FA3856">
        <w:rPr>
          <w:bCs/>
          <w:szCs w:val="20"/>
        </w:rPr>
        <w:t>xploração de franquias;</w:t>
      </w:r>
    </w:p>
    <w:p w:rsidR="0028090A" w:rsidRPr="00FA3856" w:rsidRDefault="001F020C" w:rsidP="0028090A">
      <w:pPr>
        <w:jc w:val="both"/>
        <w:rPr>
          <w:bCs/>
          <w:szCs w:val="20"/>
        </w:rPr>
      </w:pPr>
      <w:r w:rsidRPr="00FA3856">
        <w:rPr>
          <w:bCs/>
          <w:szCs w:val="20"/>
        </w:rPr>
        <w:t>- E</w:t>
      </w:r>
      <w:r w:rsidR="0028090A" w:rsidRPr="00FA3856">
        <w:rPr>
          <w:bCs/>
          <w:szCs w:val="20"/>
        </w:rPr>
        <w:t>xploração dos direitos relativos à propriedade intelectual referente a cultivares.</w:t>
      </w:r>
    </w:p>
    <w:p w:rsidR="0028090A" w:rsidRPr="00FA3856" w:rsidRDefault="0028090A" w:rsidP="0028090A">
      <w:pPr>
        <w:jc w:val="both"/>
        <w:rPr>
          <w:bCs/>
          <w:szCs w:val="20"/>
        </w:rPr>
      </w:pPr>
    </w:p>
    <w:p w:rsidR="0028090A" w:rsidRPr="00FA3856" w:rsidRDefault="000766D2" w:rsidP="0028090A">
      <w:pPr>
        <w:ind w:firstLine="708"/>
        <w:jc w:val="both"/>
        <w:rPr>
          <w:bCs/>
          <w:szCs w:val="20"/>
        </w:rPr>
      </w:pPr>
      <w:r w:rsidRPr="00FA3856">
        <w:rPr>
          <w:b/>
          <w:bCs/>
          <w:szCs w:val="20"/>
        </w:rPr>
        <w:t xml:space="preserve">Observação: </w:t>
      </w:r>
      <w:r w:rsidRPr="00FA3856">
        <w:rPr>
          <w:bCs/>
          <w:szCs w:val="20"/>
        </w:rPr>
        <w:t xml:space="preserve">A </w:t>
      </w:r>
      <w:r w:rsidR="0028090A" w:rsidRPr="00FA3856">
        <w:rPr>
          <w:bCs/>
          <w:szCs w:val="20"/>
        </w:rPr>
        <w:t>pessoa jurídica deverá informar os valores consolidados por país.</w:t>
      </w: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B35FA3" w:rsidP="00FD1566">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4530">
          <v:shape id="_x0000_i1985" type="#_x0000_t75" style="width:792.75pt;height:219pt" o:ole="">
            <v:imagedata r:id="rId751" o:title=""/>
          </v:shape>
          <o:OLEObject Type="Link" ProgID="Excel.Sheet.12" ShapeID="_x0000_i1985" DrawAspect="Content" r:id="rId752" UpdateMode="Always">
            <o:LinkType>EnhancedMetaFile</o:LinkType>
            <o:LockedField>false</o:LockedField>
          </o:OLEObject>
        </w:object>
      </w: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B35FA3" w:rsidRDefault="000C2E7C" w:rsidP="000C2E7C">
      <w:pPr>
        <w:pStyle w:val="PSDS-MarcadoresNivel4"/>
        <w:tabs>
          <w:tab w:val="clear" w:pos="2271"/>
          <w:tab w:val="left" w:pos="720"/>
        </w:tabs>
        <w:spacing w:before="0" w:after="0"/>
        <w:ind w:left="0" w:firstLine="0"/>
        <w:jc w:val="center"/>
        <w:rPr>
          <w:rFonts w:ascii="Times New Roman" w:hAnsi="Times New Roman" w:cstheme="minorBidi"/>
          <w:b w:val="0"/>
          <w:bCs w:val="0"/>
        </w:rPr>
      </w:pPr>
      <w:r>
        <w:rPr>
          <w:lang w:val="pt-PT"/>
        </w:rPr>
        <w:lastRenderedPageBreak/>
        <w:fldChar w:fldCharType="begin"/>
      </w:r>
      <w:r>
        <w:rPr>
          <w:lang w:val="pt-PT"/>
        </w:rPr>
        <w:instrText xml:space="preserve"> LINK </w:instrText>
      </w:r>
      <w:r w:rsidR="00B35FA3">
        <w:rPr>
          <w:lang w:val="pt-PT"/>
        </w:rPr>
        <w:instrText xml:space="preserve">Excel.Sheet.12 C:\\Junior\\Didig_2016\\ECF\\Registros_ECF_Leiaute_3_AC2016_SIT_ESP_2017.xlsx X420!L8C1:L9C8 </w:instrText>
      </w:r>
      <w:r>
        <w:rPr>
          <w:lang w:val="pt-PT"/>
        </w:rPr>
        <w:instrText xml:space="preserve">\a \f 4 \h </w:instrText>
      </w:r>
      <w:r w:rsidR="00B35FA3">
        <w:rPr>
          <w:lang w:val="pt-PT"/>
        </w:rPr>
        <w:fldChar w:fldCharType="separate"/>
      </w:r>
    </w:p>
    <w:tbl>
      <w:tblPr>
        <w:tblW w:w="14820" w:type="dxa"/>
        <w:tblCellMar>
          <w:top w:w="15" w:type="dxa"/>
          <w:left w:w="70" w:type="dxa"/>
          <w:bottom w:w="15" w:type="dxa"/>
          <w:right w:w="70" w:type="dxa"/>
        </w:tblCellMar>
        <w:tblLook w:val="04A0" w:firstRow="1" w:lastRow="0" w:firstColumn="1" w:lastColumn="0" w:noHBand="0" w:noVBand="1"/>
      </w:tblPr>
      <w:tblGrid>
        <w:gridCol w:w="959"/>
        <w:gridCol w:w="2119"/>
        <w:gridCol w:w="6792"/>
        <w:gridCol w:w="958"/>
        <w:gridCol w:w="958"/>
        <w:gridCol w:w="958"/>
        <w:gridCol w:w="958"/>
        <w:gridCol w:w="1118"/>
      </w:tblGrid>
      <w:tr w:rsidR="00B35FA3" w:rsidRPr="00B35FA3" w:rsidTr="00B35FA3">
        <w:trPr>
          <w:divId w:val="1259295350"/>
          <w:trHeight w:val="3330"/>
        </w:trPr>
        <w:tc>
          <w:tcPr>
            <w:tcW w:w="959" w:type="dxa"/>
            <w:tcBorders>
              <w:top w:val="single" w:sz="8" w:space="0" w:color="auto"/>
              <w:left w:val="single" w:sz="8" w:space="0" w:color="auto"/>
              <w:bottom w:val="single" w:sz="8" w:space="0" w:color="auto"/>
              <w:right w:val="single" w:sz="8" w:space="0" w:color="auto"/>
            </w:tcBorders>
            <w:vAlign w:val="center"/>
            <w:hideMark/>
          </w:tcPr>
          <w:p w:rsidR="00B35FA3" w:rsidRPr="00B35FA3" w:rsidRDefault="00B35FA3" w:rsidP="00B35FA3">
            <w:pPr>
              <w:jc w:val="center"/>
              <w:rPr>
                <w:rFonts w:eastAsia="Times New Roman" w:cs="Times New Roman"/>
                <w:b/>
                <w:bCs/>
                <w:color w:val="000000"/>
                <w:szCs w:val="20"/>
                <w:lang w:eastAsia="pt-BR"/>
              </w:rPr>
            </w:pPr>
            <w:r w:rsidRPr="00B35FA3">
              <w:rPr>
                <w:rFonts w:eastAsia="Times New Roman" w:cs="Times New Roman"/>
                <w:b/>
                <w:bCs/>
                <w:color w:val="000000"/>
                <w:szCs w:val="20"/>
                <w:lang w:eastAsia="pt-BR"/>
              </w:rPr>
              <w:t>3</w:t>
            </w:r>
          </w:p>
        </w:tc>
        <w:tc>
          <w:tcPr>
            <w:tcW w:w="2119" w:type="dxa"/>
            <w:tcBorders>
              <w:top w:val="nil"/>
              <w:left w:val="single" w:sz="8" w:space="0" w:color="auto"/>
              <w:bottom w:val="single" w:sz="8" w:space="0" w:color="auto"/>
              <w:right w:val="single" w:sz="8" w:space="0" w:color="auto"/>
            </w:tcBorders>
            <w:vAlign w:val="center"/>
            <w:hideMark/>
          </w:tcPr>
          <w:p w:rsidR="00B35FA3" w:rsidRPr="00B35FA3" w:rsidRDefault="00B35FA3" w:rsidP="00B35FA3">
            <w:pPr>
              <w:rPr>
                <w:rFonts w:eastAsia="Times New Roman" w:cs="Times New Roman"/>
                <w:color w:val="000000"/>
                <w:szCs w:val="20"/>
                <w:lang w:eastAsia="pt-BR"/>
              </w:rPr>
            </w:pPr>
            <w:r w:rsidRPr="00B35FA3">
              <w:rPr>
                <w:rFonts w:eastAsia="Times New Roman" w:cs="Times New Roman"/>
                <w:color w:val="000000"/>
                <w:szCs w:val="20"/>
                <w:lang w:eastAsia="pt-BR"/>
              </w:rPr>
              <w:t>PAIS</w:t>
            </w:r>
          </w:p>
        </w:tc>
        <w:tc>
          <w:tcPr>
            <w:tcW w:w="6792" w:type="dxa"/>
            <w:tcBorders>
              <w:top w:val="nil"/>
              <w:left w:val="nil"/>
              <w:bottom w:val="single" w:sz="8" w:space="0" w:color="auto"/>
              <w:right w:val="single" w:sz="8" w:space="0" w:color="auto"/>
            </w:tcBorders>
            <w:vAlign w:val="center"/>
            <w:hideMark/>
          </w:tcPr>
          <w:p w:rsidR="00B35FA3" w:rsidRPr="00B35FA3" w:rsidRDefault="00B35FA3" w:rsidP="00B35FA3">
            <w:pPr>
              <w:jc w:val="both"/>
              <w:rPr>
                <w:rFonts w:eastAsia="Times New Roman" w:cs="Times New Roman"/>
                <w:color w:val="000000"/>
                <w:szCs w:val="20"/>
                <w:lang w:eastAsia="pt-BR"/>
              </w:rPr>
            </w:pPr>
            <w:r w:rsidRPr="00B35FA3">
              <w:rPr>
                <w:rFonts w:eastAsia="Times New Roman" w:cs="Times New Roman"/>
                <w:color w:val="000000"/>
                <w:szCs w:val="20"/>
                <w:lang w:eastAsia="pt-BR"/>
              </w:rPr>
              <w:t>País: País ou a dependência de país de residência ou de domicílio da pessoa física ou jurídica que efetuou o pagamento ou a remessa do valor recebido ou pago pela pessoa jurídica declarante, observado os exemplos a seguir:</w:t>
            </w:r>
            <w:r w:rsidRPr="00B35FA3">
              <w:rPr>
                <w:rFonts w:eastAsia="Times New Roman" w:cs="Times New Roman"/>
                <w:color w:val="000000"/>
                <w:szCs w:val="20"/>
                <w:lang w:eastAsia="pt-BR"/>
              </w:rPr>
              <w:br/>
              <w:t xml:space="preserve">Exemplos: </w:t>
            </w:r>
            <w:r w:rsidRPr="00B35FA3">
              <w:rPr>
                <w:rFonts w:eastAsia="Times New Roman" w:cs="Times New Roman"/>
                <w:color w:val="000000"/>
                <w:szCs w:val="20"/>
                <w:lang w:eastAsia="pt-BR"/>
              </w:rPr>
              <w:br/>
              <w:t>1) Pessoa jurídica domiciliada na França possui conta corrente no Canadá e a partir desta remete royalties para a pessoa jurídica declarante. Nesse caso, o país a ser selecionado é a França.</w:t>
            </w:r>
            <w:r w:rsidRPr="00B35FA3">
              <w:rPr>
                <w:rFonts w:eastAsia="Times New Roman" w:cs="Times New Roman"/>
                <w:color w:val="000000"/>
                <w:szCs w:val="20"/>
                <w:lang w:eastAsia="pt-BR"/>
              </w:rPr>
              <w:br/>
              <w:t>2) Pessoa jurídica declarante efetua remessa, por conta e ordem do beneficiário do pagamento que é residente no Japão, para conta corrente localizada nos Estados Unidos da América. Nesse caso, o país a ser selecionado é o Japão.</w:t>
            </w:r>
            <w:r w:rsidRPr="00B35FA3">
              <w:rPr>
                <w:rFonts w:eastAsia="Times New Roman" w:cs="Times New Roman"/>
                <w:color w:val="000000"/>
                <w:szCs w:val="20"/>
                <w:lang w:eastAsia="pt-BR"/>
              </w:rPr>
              <w:br/>
              <w:t>Código do país, conforme tabela do Sped (Disponibilizada no programa da ECF no diretório Arquivos de Programas/Programas Sped/ECf/SpedEcf/Recursos/Tabelas).</w:t>
            </w:r>
          </w:p>
        </w:tc>
        <w:tc>
          <w:tcPr>
            <w:tcW w:w="958" w:type="dxa"/>
            <w:tcBorders>
              <w:top w:val="nil"/>
              <w:left w:val="single" w:sz="8" w:space="0" w:color="auto"/>
              <w:bottom w:val="single" w:sz="8" w:space="0" w:color="auto"/>
              <w:right w:val="single" w:sz="8" w:space="0" w:color="auto"/>
            </w:tcBorders>
            <w:vAlign w:val="center"/>
            <w:hideMark/>
          </w:tcPr>
          <w:p w:rsidR="00B35FA3" w:rsidRPr="00B35FA3" w:rsidRDefault="00B35FA3" w:rsidP="00B35FA3">
            <w:pPr>
              <w:jc w:val="center"/>
              <w:rPr>
                <w:rFonts w:eastAsia="Times New Roman" w:cs="Times New Roman"/>
                <w:color w:val="000000"/>
                <w:szCs w:val="20"/>
                <w:lang w:eastAsia="pt-BR"/>
              </w:rPr>
            </w:pPr>
            <w:r w:rsidRPr="00B35FA3">
              <w:rPr>
                <w:rFonts w:eastAsia="Times New Roman" w:cs="Times New Roman"/>
                <w:color w:val="000000"/>
                <w:szCs w:val="20"/>
                <w:lang w:eastAsia="pt-BR"/>
              </w:rPr>
              <w:t>N</w:t>
            </w:r>
          </w:p>
        </w:tc>
        <w:tc>
          <w:tcPr>
            <w:tcW w:w="958" w:type="dxa"/>
            <w:tcBorders>
              <w:top w:val="nil"/>
              <w:left w:val="nil"/>
              <w:bottom w:val="single" w:sz="8" w:space="0" w:color="auto"/>
              <w:right w:val="single" w:sz="8" w:space="0" w:color="auto"/>
            </w:tcBorders>
            <w:vAlign w:val="center"/>
            <w:hideMark/>
          </w:tcPr>
          <w:p w:rsidR="00B35FA3" w:rsidRPr="00B35FA3" w:rsidRDefault="00B35FA3" w:rsidP="00B35FA3">
            <w:pPr>
              <w:jc w:val="center"/>
              <w:rPr>
                <w:rFonts w:eastAsia="Times New Roman" w:cs="Times New Roman"/>
                <w:color w:val="000000"/>
                <w:szCs w:val="20"/>
                <w:lang w:eastAsia="pt-BR"/>
              </w:rPr>
            </w:pPr>
            <w:r w:rsidRPr="00B35FA3">
              <w:rPr>
                <w:rFonts w:eastAsia="Times New Roman" w:cs="Times New Roman"/>
                <w:color w:val="000000"/>
                <w:szCs w:val="20"/>
                <w:lang w:eastAsia="pt-BR"/>
              </w:rPr>
              <w:t>3</w:t>
            </w:r>
          </w:p>
        </w:tc>
        <w:tc>
          <w:tcPr>
            <w:tcW w:w="958" w:type="dxa"/>
            <w:tcBorders>
              <w:top w:val="nil"/>
              <w:left w:val="nil"/>
              <w:bottom w:val="single" w:sz="8" w:space="0" w:color="auto"/>
              <w:right w:val="single" w:sz="8" w:space="0" w:color="auto"/>
            </w:tcBorders>
            <w:vAlign w:val="center"/>
            <w:hideMark/>
          </w:tcPr>
          <w:p w:rsidR="00B35FA3" w:rsidRPr="00B35FA3" w:rsidRDefault="00B35FA3" w:rsidP="00B35FA3">
            <w:pPr>
              <w:jc w:val="center"/>
              <w:rPr>
                <w:rFonts w:eastAsia="Times New Roman" w:cs="Times New Roman"/>
                <w:color w:val="000000"/>
                <w:szCs w:val="20"/>
                <w:lang w:eastAsia="pt-BR"/>
              </w:rPr>
            </w:pPr>
            <w:r w:rsidRPr="00B35FA3">
              <w:rPr>
                <w:rFonts w:eastAsia="Times New Roman" w:cs="Times New Roman"/>
                <w:color w:val="000000"/>
                <w:szCs w:val="20"/>
                <w:lang w:eastAsia="pt-BR"/>
              </w:rPr>
              <w:t>-</w:t>
            </w:r>
          </w:p>
        </w:tc>
        <w:tc>
          <w:tcPr>
            <w:tcW w:w="958" w:type="dxa"/>
            <w:tcBorders>
              <w:top w:val="nil"/>
              <w:left w:val="nil"/>
              <w:bottom w:val="single" w:sz="8" w:space="0" w:color="auto"/>
              <w:right w:val="single" w:sz="8" w:space="0" w:color="auto"/>
            </w:tcBorders>
            <w:vAlign w:val="center"/>
            <w:hideMark/>
          </w:tcPr>
          <w:p w:rsidR="00B35FA3" w:rsidRPr="00B35FA3" w:rsidRDefault="00B35FA3" w:rsidP="00B35FA3">
            <w:pPr>
              <w:jc w:val="center"/>
              <w:rPr>
                <w:rFonts w:eastAsia="Times New Roman" w:cs="Times New Roman"/>
                <w:color w:val="000000"/>
                <w:szCs w:val="20"/>
                <w:lang w:eastAsia="pt-BR"/>
              </w:rPr>
            </w:pPr>
            <w:r w:rsidRPr="00B35FA3">
              <w:rPr>
                <w:rFonts w:eastAsia="Times New Roman" w:cs="Times New Roman"/>
                <w:color w:val="000000"/>
                <w:szCs w:val="20"/>
                <w:lang w:eastAsia="pt-BR"/>
              </w:rPr>
              <w:t>-</w:t>
            </w:r>
          </w:p>
        </w:tc>
        <w:tc>
          <w:tcPr>
            <w:tcW w:w="1118" w:type="dxa"/>
            <w:tcBorders>
              <w:top w:val="nil"/>
              <w:left w:val="nil"/>
              <w:bottom w:val="single" w:sz="8" w:space="0" w:color="auto"/>
              <w:right w:val="single" w:sz="8" w:space="0" w:color="auto"/>
            </w:tcBorders>
            <w:vAlign w:val="center"/>
            <w:hideMark/>
          </w:tcPr>
          <w:p w:rsidR="00B35FA3" w:rsidRPr="00B35FA3" w:rsidRDefault="00B35FA3" w:rsidP="00B35FA3">
            <w:pPr>
              <w:jc w:val="center"/>
              <w:rPr>
                <w:rFonts w:eastAsia="Times New Roman" w:cs="Times New Roman"/>
                <w:color w:val="000000"/>
                <w:szCs w:val="20"/>
                <w:lang w:eastAsia="pt-BR"/>
              </w:rPr>
            </w:pPr>
            <w:r w:rsidRPr="00B35FA3">
              <w:rPr>
                <w:rFonts w:eastAsia="Times New Roman" w:cs="Times New Roman"/>
                <w:color w:val="000000"/>
                <w:szCs w:val="20"/>
                <w:lang w:eastAsia="pt-BR"/>
              </w:rPr>
              <w:t>Sim</w:t>
            </w:r>
          </w:p>
        </w:tc>
      </w:tr>
      <w:tr w:rsidR="00B35FA3" w:rsidRPr="00B35FA3" w:rsidTr="00B35FA3">
        <w:trPr>
          <w:divId w:val="1259295350"/>
          <w:trHeight w:val="2820"/>
        </w:trPr>
        <w:tc>
          <w:tcPr>
            <w:tcW w:w="959"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B35FA3" w:rsidRPr="00B35FA3" w:rsidRDefault="00B35FA3" w:rsidP="00B35FA3">
            <w:pPr>
              <w:jc w:val="center"/>
              <w:rPr>
                <w:rFonts w:eastAsia="Times New Roman" w:cs="Times New Roman"/>
                <w:b/>
                <w:bCs/>
                <w:color w:val="000000"/>
                <w:szCs w:val="20"/>
                <w:lang w:eastAsia="pt-BR"/>
              </w:rPr>
            </w:pPr>
            <w:r w:rsidRPr="00B35FA3">
              <w:rPr>
                <w:rFonts w:eastAsia="Times New Roman" w:cs="Times New Roman"/>
                <w:b/>
                <w:bCs/>
                <w:color w:val="000000"/>
                <w:szCs w:val="20"/>
                <w:lang w:eastAsia="pt-BR"/>
              </w:rPr>
              <w:t>4</w:t>
            </w:r>
          </w:p>
        </w:tc>
        <w:tc>
          <w:tcPr>
            <w:tcW w:w="2119" w:type="dxa"/>
            <w:tcBorders>
              <w:top w:val="nil"/>
              <w:left w:val="single" w:sz="8" w:space="0" w:color="auto"/>
              <w:bottom w:val="single" w:sz="8" w:space="0" w:color="auto"/>
              <w:right w:val="single" w:sz="8" w:space="0" w:color="auto"/>
            </w:tcBorders>
            <w:shd w:val="clear" w:color="000000" w:fill="F2F2F2"/>
            <w:vAlign w:val="center"/>
            <w:hideMark/>
          </w:tcPr>
          <w:p w:rsidR="00B35FA3" w:rsidRPr="00B35FA3" w:rsidRDefault="00B35FA3" w:rsidP="00B35FA3">
            <w:pPr>
              <w:rPr>
                <w:rFonts w:eastAsia="Times New Roman" w:cs="Times New Roman"/>
                <w:color w:val="000000"/>
                <w:szCs w:val="20"/>
                <w:lang w:eastAsia="pt-BR"/>
              </w:rPr>
            </w:pPr>
            <w:r w:rsidRPr="00B35FA3">
              <w:rPr>
                <w:rFonts w:eastAsia="Times New Roman" w:cs="Times New Roman"/>
                <w:color w:val="000000"/>
                <w:szCs w:val="20"/>
                <w:lang w:eastAsia="pt-BR"/>
              </w:rPr>
              <w:t>VL_EXPL_DIR_SW</w:t>
            </w:r>
          </w:p>
        </w:tc>
        <w:tc>
          <w:tcPr>
            <w:tcW w:w="6792" w:type="dxa"/>
            <w:tcBorders>
              <w:top w:val="nil"/>
              <w:left w:val="nil"/>
              <w:bottom w:val="single" w:sz="8" w:space="0" w:color="auto"/>
              <w:right w:val="single" w:sz="8" w:space="0" w:color="auto"/>
            </w:tcBorders>
            <w:shd w:val="clear" w:color="000000" w:fill="F2F2F2"/>
            <w:vAlign w:val="center"/>
            <w:hideMark/>
          </w:tcPr>
          <w:p w:rsidR="00B35FA3" w:rsidRPr="00B35FA3" w:rsidRDefault="00B35FA3" w:rsidP="00B35FA3">
            <w:pPr>
              <w:jc w:val="both"/>
              <w:rPr>
                <w:rFonts w:eastAsia="Times New Roman" w:cs="Times New Roman"/>
                <w:color w:val="000000"/>
                <w:szCs w:val="20"/>
                <w:lang w:eastAsia="pt-BR"/>
              </w:rPr>
            </w:pPr>
            <w:r w:rsidRPr="00B35FA3">
              <w:rPr>
                <w:rFonts w:eastAsia="Times New Roman" w:cs="Times New Roman"/>
                <w:color w:val="000000"/>
                <w:szCs w:val="20"/>
                <w:lang w:eastAsia="pt-BR"/>
              </w:rPr>
              <w:t>Valor da Exploração Econômica dos Direitos Patrimoniais do Autor Relativos a Software: Valor relativo aos royalties recebidos ou pagos ou remetidos referentes aos atos e aos contratos de licença ou cessão de direitos de comercialização, distribuição e reprodução de programa de computador, de que trata a Lei nº 9.609, de 19 de fevereiro de 1998. Informar também neste campo o valor relativo aos contratos que impliquem transferência de tecnologia de programa de computador, de que trata o art. 11 da Lei nº 9.609, de 1998. Ainda, deverá ser informado, neste campo, o valor recebido em decorrência dos contratos que envolvam concessão de licença para uso próprio do adquirente, sob a modalidade de cópia única.</w:t>
            </w:r>
            <w:r w:rsidRPr="00B35FA3">
              <w:rPr>
                <w:rFonts w:eastAsia="Times New Roman" w:cs="Times New Roman"/>
                <w:color w:val="000000"/>
                <w:szCs w:val="20"/>
                <w:lang w:eastAsia="pt-BR"/>
              </w:rPr>
              <w:br/>
              <w:t>Atenção: Não incluir neste campo o valor recebido ou pago ou remetido a título de transferência total dos direitos patrimoniais do programa de computador.</w:t>
            </w:r>
          </w:p>
        </w:tc>
        <w:tc>
          <w:tcPr>
            <w:tcW w:w="958" w:type="dxa"/>
            <w:tcBorders>
              <w:top w:val="nil"/>
              <w:left w:val="single" w:sz="8" w:space="0" w:color="auto"/>
              <w:bottom w:val="single" w:sz="8" w:space="0" w:color="auto"/>
              <w:right w:val="single" w:sz="8" w:space="0" w:color="auto"/>
            </w:tcBorders>
            <w:shd w:val="clear" w:color="000000" w:fill="F2F2F2"/>
            <w:vAlign w:val="center"/>
            <w:hideMark/>
          </w:tcPr>
          <w:p w:rsidR="00B35FA3" w:rsidRPr="00B35FA3" w:rsidRDefault="00B35FA3" w:rsidP="00B35FA3">
            <w:pPr>
              <w:jc w:val="center"/>
              <w:rPr>
                <w:rFonts w:eastAsia="Times New Roman" w:cs="Times New Roman"/>
                <w:color w:val="000000"/>
                <w:szCs w:val="20"/>
                <w:lang w:eastAsia="pt-BR"/>
              </w:rPr>
            </w:pPr>
            <w:r w:rsidRPr="00B35FA3">
              <w:rPr>
                <w:rFonts w:eastAsia="Times New Roman" w:cs="Times New Roman"/>
                <w:color w:val="000000"/>
                <w:szCs w:val="20"/>
                <w:lang w:eastAsia="pt-BR"/>
              </w:rPr>
              <w:t>N</w:t>
            </w:r>
          </w:p>
        </w:tc>
        <w:tc>
          <w:tcPr>
            <w:tcW w:w="958" w:type="dxa"/>
            <w:tcBorders>
              <w:top w:val="nil"/>
              <w:left w:val="nil"/>
              <w:bottom w:val="single" w:sz="8" w:space="0" w:color="auto"/>
              <w:right w:val="single" w:sz="8" w:space="0" w:color="auto"/>
            </w:tcBorders>
            <w:shd w:val="clear" w:color="000000" w:fill="F2F2F2"/>
            <w:vAlign w:val="center"/>
            <w:hideMark/>
          </w:tcPr>
          <w:p w:rsidR="00B35FA3" w:rsidRPr="00B35FA3" w:rsidRDefault="00B35FA3" w:rsidP="00B35FA3">
            <w:pPr>
              <w:jc w:val="center"/>
              <w:rPr>
                <w:rFonts w:eastAsia="Times New Roman" w:cs="Times New Roman"/>
                <w:color w:val="000000"/>
                <w:szCs w:val="20"/>
                <w:lang w:eastAsia="pt-BR"/>
              </w:rPr>
            </w:pPr>
            <w:r w:rsidRPr="00B35FA3">
              <w:rPr>
                <w:rFonts w:eastAsia="Times New Roman" w:cs="Times New Roman"/>
                <w:color w:val="000000"/>
                <w:szCs w:val="20"/>
                <w:lang w:eastAsia="pt-BR"/>
              </w:rPr>
              <w:t>19</w:t>
            </w:r>
          </w:p>
        </w:tc>
        <w:tc>
          <w:tcPr>
            <w:tcW w:w="958" w:type="dxa"/>
            <w:tcBorders>
              <w:top w:val="nil"/>
              <w:left w:val="nil"/>
              <w:bottom w:val="single" w:sz="8" w:space="0" w:color="auto"/>
              <w:right w:val="single" w:sz="8" w:space="0" w:color="auto"/>
            </w:tcBorders>
            <w:shd w:val="clear" w:color="000000" w:fill="F2F2F2"/>
            <w:vAlign w:val="center"/>
            <w:hideMark/>
          </w:tcPr>
          <w:p w:rsidR="00B35FA3" w:rsidRPr="00B35FA3" w:rsidRDefault="00B35FA3" w:rsidP="00B35FA3">
            <w:pPr>
              <w:jc w:val="center"/>
              <w:rPr>
                <w:rFonts w:eastAsia="Times New Roman" w:cs="Times New Roman"/>
                <w:color w:val="000000"/>
                <w:szCs w:val="20"/>
                <w:lang w:eastAsia="pt-BR"/>
              </w:rPr>
            </w:pPr>
            <w:r w:rsidRPr="00B35FA3">
              <w:rPr>
                <w:rFonts w:eastAsia="Times New Roman" w:cs="Times New Roman"/>
                <w:color w:val="000000"/>
                <w:szCs w:val="20"/>
                <w:lang w:eastAsia="pt-BR"/>
              </w:rPr>
              <w:t>2</w:t>
            </w:r>
          </w:p>
        </w:tc>
        <w:tc>
          <w:tcPr>
            <w:tcW w:w="958" w:type="dxa"/>
            <w:tcBorders>
              <w:top w:val="nil"/>
              <w:left w:val="nil"/>
              <w:bottom w:val="single" w:sz="8" w:space="0" w:color="auto"/>
              <w:right w:val="single" w:sz="8" w:space="0" w:color="auto"/>
            </w:tcBorders>
            <w:shd w:val="clear" w:color="000000" w:fill="F2F2F2"/>
            <w:vAlign w:val="center"/>
            <w:hideMark/>
          </w:tcPr>
          <w:p w:rsidR="00B35FA3" w:rsidRPr="00B35FA3" w:rsidRDefault="00B35FA3" w:rsidP="00B35FA3">
            <w:pPr>
              <w:jc w:val="center"/>
              <w:rPr>
                <w:rFonts w:eastAsia="Times New Roman" w:cs="Times New Roman"/>
                <w:color w:val="000000"/>
                <w:szCs w:val="20"/>
                <w:lang w:eastAsia="pt-BR"/>
              </w:rPr>
            </w:pPr>
            <w:r w:rsidRPr="00B35FA3">
              <w:rPr>
                <w:rFonts w:eastAsia="Times New Roman" w:cs="Times New Roman"/>
                <w:color w:val="000000"/>
                <w:szCs w:val="20"/>
                <w:lang w:eastAsia="pt-BR"/>
              </w:rPr>
              <w:t>-</w:t>
            </w:r>
          </w:p>
        </w:tc>
        <w:tc>
          <w:tcPr>
            <w:tcW w:w="1118" w:type="dxa"/>
            <w:tcBorders>
              <w:top w:val="nil"/>
              <w:left w:val="nil"/>
              <w:bottom w:val="single" w:sz="8" w:space="0" w:color="auto"/>
              <w:right w:val="single" w:sz="8" w:space="0" w:color="auto"/>
            </w:tcBorders>
            <w:shd w:val="clear" w:color="000000" w:fill="F2F2F2"/>
            <w:vAlign w:val="center"/>
            <w:hideMark/>
          </w:tcPr>
          <w:p w:rsidR="00B35FA3" w:rsidRPr="00B35FA3" w:rsidRDefault="00B35FA3" w:rsidP="00B35FA3">
            <w:pPr>
              <w:jc w:val="center"/>
              <w:rPr>
                <w:rFonts w:eastAsia="Times New Roman" w:cs="Times New Roman"/>
                <w:color w:val="000000"/>
                <w:szCs w:val="20"/>
                <w:lang w:eastAsia="pt-BR"/>
              </w:rPr>
            </w:pPr>
            <w:r w:rsidRPr="00B35FA3">
              <w:rPr>
                <w:rFonts w:eastAsia="Times New Roman" w:cs="Times New Roman"/>
                <w:color w:val="000000"/>
                <w:szCs w:val="20"/>
                <w:lang w:eastAsia="pt-BR"/>
              </w:rPr>
              <w:t>Não</w:t>
            </w:r>
          </w:p>
        </w:tc>
      </w:tr>
    </w:tbl>
    <w:p w:rsidR="000C2E7C" w:rsidRDefault="000C2E7C" w:rsidP="000C2E7C">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lastRenderedPageBreak/>
        <w:fldChar w:fldCharType="end"/>
      </w:r>
      <w:r w:rsidR="00B35FA3">
        <w:rPr>
          <w:rFonts w:ascii="Times New Roman" w:hAnsi="Times New Roman" w:cs="Times New Roman"/>
          <w:szCs w:val="20"/>
          <w:lang w:val="pt-PT"/>
        </w:rPr>
        <w:object w:dxaOrig="14835" w:dyaOrig="6165">
          <v:shape id="_x0000_i1987" type="#_x0000_t75" style="width:792.75pt;height:299.25pt" o:ole="">
            <v:imagedata r:id="rId753" o:title=""/>
          </v:shape>
          <o:OLEObject Type="Link" ProgID="Excel.Sheet.12" ShapeID="_x0000_i1987" DrawAspect="Content" r:id="rId754" UpdateMode="Always">
            <o:LinkType>EnhancedMetaFile</o:LinkType>
            <o:LockedField>false</o:LockedField>
          </o:OLEObject>
        </w:object>
      </w: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B35FA3" w:rsidP="00FD1566">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7170">
          <v:shape id="_x0000_i1989" type="#_x0000_t75" style="width:792.75pt;height:348.75pt" o:ole="">
            <v:imagedata r:id="rId755" o:title=""/>
          </v:shape>
          <o:OLEObject Type="Link" ProgID="Excel.Sheet.12" ShapeID="_x0000_i1989" DrawAspect="Content" r:id="rId756" UpdateMode="Always">
            <o:LinkType>EnhancedMetaFile</o:LinkType>
            <o:LockedField>false</o:LockedField>
          </o:OLEObject>
        </w:object>
      </w: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B35FA3" w:rsidP="00FD1566">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6165">
          <v:shape id="_x0000_i1991" type="#_x0000_t75" style="width:792.75pt;height:299.25pt" o:ole="">
            <v:imagedata r:id="rId757" o:title=""/>
          </v:shape>
          <o:OLEObject Type="Link" ProgID="Excel.Sheet.12" ShapeID="_x0000_i1991" DrawAspect="Content" r:id="rId758" UpdateMode="Always">
            <o:LinkType>EnhancedMetaFile</o:LinkType>
            <o:LockedField>false</o:LockedField>
          </o:OLEObject>
        </w:object>
      </w: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B35FA3" w:rsidP="000C2E7C">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6690">
          <v:shape id="_x0000_i1993" type="#_x0000_t75" style="width:792.75pt;height:324.75pt" o:ole="">
            <v:imagedata r:id="rId759" o:title=""/>
          </v:shape>
          <o:OLEObject Type="Link" ProgID="Excel.Sheet.12" ShapeID="_x0000_i1993" DrawAspect="Content" r:id="rId760" UpdateMode="Always">
            <o:LinkType>EnhancedMetaFile</o:LinkType>
            <o:LockedField>false</o:LockedField>
          </o:OLEObject>
        </w:object>
      </w: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FD1566" w:rsidRDefault="00FD1566"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0C2E7C" w:rsidRDefault="000C2E7C"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3B49DF" w:rsidRPr="00FA3856" w:rsidRDefault="009A346E" w:rsidP="009A346E">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lastRenderedPageBreak/>
        <w:t>I – Regras de Validação do Registro:</w:t>
      </w:r>
    </w:p>
    <w:p w:rsidR="009A346E" w:rsidRPr="00FA3856" w:rsidRDefault="00F47ED7" w:rsidP="00F47ED7">
      <w:pPr>
        <w:pStyle w:val="PSDS-MarcadoresNivel4"/>
        <w:tabs>
          <w:tab w:val="clear" w:pos="2271"/>
          <w:tab w:val="left" w:pos="5265"/>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ab/>
      </w:r>
    </w:p>
    <w:p w:rsidR="00157E0A" w:rsidRPr="00FA3856" w:rsidRDefault="00157E0A" w:rsidP="00CA2519">
      <w:pPr>
        <w:pStyle w:val="PSDS-MarcadoresNivel4"/>
        <w:tabs>
          <w:tab w:val="clear" w:pos="2271"/>
          <w:tab w:val="left" w:pos="720"/>
        </w:tabs>
        <w:spacing w:before="0" w:after="0"/>
        <w:ind w:left="0" w:firstLine="0"/>
        <w:jc w:val="both"/>
        <w:rPr>
          <w:rFonts w:ascii="Times New Roman" w:hAnsi="Times New Roman" w:cs="Times New Roman"/>
          <w:b w:val="0"/>
          <w:bCs w:val="0"/>
          <w:szCs w:val="20"/>
        </w:rPr>
      </w:pPr>
      <w:r w:rsidRPr="00FA3856">
        <w:rPr>
          <w:rFonts w:ascii="Times New Roman" w:hAnsi="Times New Roman" w:cs="Times New Roman"/>
          <w:bCs w:val="0"/>
          <w:szCs w:val="20"/>
        </w:rPr>
        <w:t xml:space="preserve">REGRA_X420_OBRIGATORIO_R: </w:t>
      </w:r>
      <w:r w:rsidRPr="00FA3856">
        <w:rPr>
          <w:rFonts w:ascii="Times New Roman" w:hAnsi="Times New Roman" w:cs="Times New Roman"/>
          <w:b w:val="0"/>
          <w:bCs w:val="0"/>
          <w:szCs w:val="20"/>
        </w:rPr>
        <w:t>Verifica, quando 0020.IND_ROY_REC igual a “S”, se existe X420.TIP_ROY igual a “R”. Se a regra não for cumprida, o sistema gera um erro.</w:t>
      </w:r>
    </w:p>
    <w:p w:rsidR="00157E0A" w:rsidRPr="00FA3856" w:rsidRDefault="00157E0A" w:rsidP="00CA2519">
      <w:pPr>
        <w:pStyle w:val="PSDS-MarcadoresNivel4"/>
        <w:tabs>
          <w:tab w:val="clear" w:pos="2271"/>
          <w:tab w:val="left" w:pos="720"/>
        </w:tabs>
        <w:spacing w:before="0" w:after="0"/>
        <w:ind w:left="0" w:firstLine="0"/>
        <w:jc w:val="both"/>
        <w:rPr>
          <w:rFonts w:ascii="Times New Roman" w:hAnsi="Times New Roman" w:cs="Times New Roman"/>
          <w:b w:val="0"/>
          <w:bCs w:val="0"/>
          <w:szCs w:val="20"/>
        </w:rPr>
      </w:pPr>
    </w:p>
    <w:p w:rsidR="00157E0A" w:rsidRPr="00FA3856" w:rsidRDefault="00157E0A" w:rsidP="00157E0A">
      <w:pPr>
        <w:pStyle w:val="PSDS-MarcadoresNivel4"/>
        <w:tabs>
          <w:tab w:val="clear" w:pos="2271"/>
          <w:tab w:val="left" w:pos="720"/>
        </w:tabs>
        <w:spacing w:before="0" w:after="0"/>
        <w:ind w:left="0" w:firstLine="0"/>
        <w:jc w:val="both"/>
        <w:rPr>
          <w:rFonts w:ascii="Times New Roman" w:hAnsi="Times New Roman" w:cs="Times New Roman"/>
          <w:b w:val="0"/>
          <w:bCs w:val="0"/>
          <w:szCs w:val="20"/>
        </w:rPr>
      </w:pPr>
      <w:r w:rsidRPr="00FA3856">
        <w:rPr>
          <w:rFonts w:ascii="Times New Roman" w:hAnsi="Times New Roman" w:cs="Times New Roman"/>
          <w:bCs w:val="0"/>
          <w:szCs w:val="20"/>
        </w:rPr>
        <w:t xml:space="preserve">REGRA_X420_OBRIGATORIO_P: </w:t>
      </w:r>
      <w:r w:rsidRPr="00FA3856">
        <w:rPr>
          <w:rFonts w:ascii="Times New Roman" w:hAnsi="Times New Roman" w:cs="Times New Roman"/>
          <w:b w:val="0"/>
          <w:bCs w:val="0"/>
          <w:szCs w:val="20"/>
        </w:rPr>
        <w:t>Verifica, quando 0020.IND_ROY_PAG igual a “S”, se existe X420.TIP_ROY igual a “P”. Se a regra não for cumprida, o sistema gera um erro.</w:t>
      </w:r>
    </w:p>
    <w:p w:rsidR="00157E0A" w:rsidRPr="00FA3856" w:rsidRDefault="00157E0A" w:rsidP="00157E0A">
      <w:pPr>
        <w:pStyle w:val="PSDS-MarcadoresNivel4"/>
        <w:tabs>
          <w:tab w:val="clear" w:pos="2271"/>
          <w:tab w:val="left" w:pos="720"/>
        </w:tabs>
        <w:spacing w:before="0" w:after="0"/>
        <w:ind w:left="0" w:firstLine="0"/>
        <w:jc w:val="both"/>
        <w:rPr>
          <w:rFonts w:ascii="Times New Roman" w:hAnsi="Times New Roman" w:cs="Times New Roman"/>
          <w:b w:val="0"/>
          <w:bCs w:val="0"/>
          <w:szCs w:val="20"/>
        </w:rPr>
      </w:pPr>
    </w:p>
    <w:p w:rsidR="00157E0A" w:rsidRPr="00FA3856" w:rsidRDefault="00157E0A" w:rsidP="00157E0A">
      <w:pPr>
        <w:pStyle w:val="PSDS-MarcadoresNivel4"/>
        <w:tabs>
          <w:tab w:val="clear" w:pos="2271"/>
          <w:tab w:val="left" w:pos="720"/>
        </w:tabs>
        <w:spacing w:before="0" w:after="0"/>
        <w:ind w:left="0" w:firstLine="0"/>
        <w:jc w:val="both"/>
        <w:rPr>
          <w:rFonts w:ascii="Times New Roman" w:hAnsi="Times New Roman" w:cs="Times New Roman"/>
          <w:b w:val="0"/>
          <w:bCs w:val="0"/>
          <w:szCs w:val="20"/>
        </w:rPr>
      </w:pPr>
      <w:r w:rsidRPr="00FA3856">
        <w:rPr>
          <w:rFonts w:ascii="Times New Roman" w:hAnsi="Times New Roman" w:cs="Times New Roman"/>
          <w:bCs w:val="0"/>
          <w:szCs w:val="20"/>
        </w:rPr>
        <w:t xml:space="preserve">REGRA_X420_PREENCHIDO: </w:t>
      </w:r>
      <w:r w:rsidRPr="00FA3856">
        <w:rPr>
          <w:rFonts w:ascii="Times New Roman" w:hAnsi="Times New Roman" w:cs="Times New Roman"/>
          <w:b w:val="0"/>
          <w:bCs w:val="0"/>
          <w:szCs w:val="20"/>
        </w:rPr>
        <w:t>Verifica se, pelo menos, um campo de valor foi informado. Se a regra não for cumprida, o sistema gera um erro.</w:t>
      </w:r>
    </w:p>
    <w:p w:rsidR="000C2E7C" w:rsidRDefault="000C2E7C" w:rsidP="007603E5">
      <w:pPr>
        <w:pStyle w:val="Corpodetexto"/>
        <w:rPr>
          <w:rFonts w:ascii="Times New Roman" w:hAnsi="Times New Roman"/>
          <w:b/>
          <w:color w:val="002060"/>
          <w:szCs w:val="20"/>
        </w:rPr>
      </w:pPr>
    </w:p>
    <w:p w:rsidR="00FD1566" w:rsidRDefault="001F020C" w:rsidP="007603E5">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FD1566" w:rsidRDefault="00FD1566" w:rsidP="007603E5">
      <w:pPr>
        <w:pStyle w:val="Corpodetexto"/>
        <w:rPr>
          <w:rFonts w:ascii="Times New Roman" w:hAnsi="Times New Roman"/>
          <w:b/>
          <w:color w:val="002060"/>
          <w:szCs w:val="20"/>
        </w:rPr>
      </w:pPr>
    </w:p>
    <w:p w:rsidR="007603E5" w:rsidRPr="00FA3856" w:rsidRDefault="007603E5" w:rsidP="007603E5">
      <w:pPr>
        <w:pStyle w:val="Corpodetexto"/>
        <w:rPr>
          <w:rFonts w:ascii="Times New Roman" w:hAnsi="Times New Roman"/>
          <w:b/>
          <w:color w:val="002060"/>
          <w:szCs w:val="20"/>
        </w:rPr>
      </w:pPr>
      <w:r w:rsidRPr="00FA3856">
        <w:rPr>
          <w:rFonts w:ascii="Times New Roman" w:hAnsi="Times New Roman"/>
          <w:b/>
          <w:color w:val="002060"/>
          <w:szCs w:val="20"/>
        </w:rPr>
        <w:t>|X420|</w:t>
      </w:r>
      <w:r w:rsidR="008D5E08" w:rsidRPr="00FA3856">
        <w:rPr>
          <w:rFonts w:ascii="Times New Roman" w:hAnsi="Times New Roman"/>
          <w:b/>
          <w:color w:val="002060"/>
          <w:szCs w:val="20"/>
        </w:rPr>
        <w:t>R|</w:t>
      </w:r>
      <w:r w:rsidRPr="00FA3856">
        <w:rPr>
          <w:rFonts w:ascii="Times New Roman" w:hAnsi="Times New Roman"/>
          <w:b/>
          <w:color w:val="002060"/>
          <w:szCs w:val="20"/>
        </w:rPr>
        <w:t>105|50000,00|10000,00|5000,00|6000,00|7000,00|8000,00|</w:t>
      </w:r>
      <w:r w:rsidR="008D5E08" w:rsidRPr="00FA3856">
        <w:rPr>
          <w:rFonts w:ascii="Times New Roman" w:hAnsi="Times New Roman"/>
          <w:b/>
          <w:color w:val="002060"/>
          <w:szCs w:val="20"/>
        </w:rPr>
        <w:t>9000,00|</w:t>
      </w:r>
    </w:p>
    <w:p w:rsidR="007603E5" w:rsidRPr="00FA3856" w:rsidRDefault="00881218" w:rsidP="007603E5">
      <w:pPr>
        <w:pStyle w:val="Corpodetexto"/>
        <w:ind w:firstLine="708"/>
        <w:rPr>
          <w:rFonts w:ascii="Times New Roman" w:hAnsi="Times New Roman"/>
          <w:color w:val="002060"/>
          <w:szCs w:val="20"/>
        </w:rPr>
      </w:pPr>
      <w:r w:rsidRPr="00FA3856">
        <w:rPr>
          <w:rFonts w:ascii="Times New Roman" w:hAnsi="Times New Roman"/>
          <w:color w:val="002060"/>
          <w:szCs w:val="20"/>
        </w:rPr>
        <w:t>|X42</w:t>
      </w:r>
      <w:r w:rsidR="007603E5" w:rsidRPr="00FA3856">
        <w:rPr>
          <w:rFonts w:ascii="Times New Roman" w:hAnsi="Times New Roman"/>
          <w:color w:val="002060"/>
          <w:szCs w:val="20"/>
        </w:rPr>
        <w:t>0|: Identificação do tipo do registro.</w:t>
      </w:r>
    </w:p>
    <w:p w:rsidR="008D5E08" w:rsidRPr="00FA3856" w:rsidRDefault="008D5E08" w:rsidP="007603E5">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|R|: Tipo dos </w:t>
      </w:r>
      <w:r w:rsidRPr="00FA3856">
        <w:rPr>
          <w:rFonts w:ascii="Times New Roman" w:hAnsi="Times New Roman"/>
          <w:i/>
          <w:color w:val="002060"/>
          <w:szCs w:val="20"/>
        </w:rPr>
        <w:t xml:space="preserve">royalties </w:t>
      </w:r>
      <w:r w:rsidRPr="00FA3856">
        <w:rPr>
          <w:rFonts w:ascii="Times New Roman" w:hAnsi="Times New Roman"/>
          <w:color w:val="002060"/>
          <w:szCs w:val="20"/>
        </w:rPr>
        <w:t xml:space="preserve">(R = </w:t>
      </w:r>
      <w:r w:rsidRPr="00FA3856">
        <w:rPr>
          <w:rFonts w:ascii="Times New Roman" w:hAnsi="Times New Roman"/>
          <w:i/>
          <w:color w:val="002060"/>
          <w:szCs w:val="20"/>
        </w:rPr>
        <w:t xml:space="preserve">Royalties </w:t>
      </w:r>
      <w:r w:rsidRPr="00FA3856">
        <w:rPr>
          <w:rFonts w:ascii="Times New Roman" w:hAnsi="Times New Roman"/>
          <w:color w:val="002060"/>
          <w:szCs w:val="20"/>
        </w:rPr>
        <w:t>recebidos).</w:t>
      </w:r>
    </w:p>
    <w:p w:rsidR="007603E5" w:rsidRPr="00FA3856" w:rsidRDefault="007603E5" w:rsidP="007603E5">
      <w:pPr>
        <w:pStyle w:val="Corpodetexto"/>
        <w:ind w:firstLine="708"/>
        <w:rPr>
          <w:rFonts w:ascii="Times New Roman" w:hAnsi="Times New Roman"/>
          <w:color w:val="002060"/>
          <w:szCs w:val="20"/>
        </w:rPr>
      </w:pPr>
      <w:r w:rsidRPr="00FA3856">
        <w:rPr>
          <w:rFonts w:ascii="Times New Roman" w:hAnsi="Times New Roman"/>
          <w:color w:val="002060"/>
          <w:szCs w:val="20"/>
        </w:rPr>
        <w:t>|105|: Código do país (105 = Brasil).</w:t>
      </w:r>
    </w:p>
    <w:p w:rsidR="007603E5" w:rsidRPr="00FA3856" w:rsidRDefault="007603E5" w:rsidP="007603E5">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|50000,00|: </w:t>
      </w:r>
      <w:r w:rsidR="008D5E08" w:rsidRPr="00FA3856">
        <w:rPr>
          <w:rFonts w:ascii="Times New Roman" w:hAnsi="Times New Roman"/>
          <w:color w:val="002060"/>
          <w:szCs w:val="20"/>
        </w:rPr>
        <w:t>Valor da Exploração Econômica dos Direitos Patrimoniais do Autor Relativos a Software</w:t>
      </w:r>
      <w:r w:rsidRPr="00FA3856">
        <w:rPr>
          <w:rFonts w:ascii="Times New Roman" w:hAnsi="Times New Roman"/>
          <w:color w:val="002060"/>
          <w:szCs w:val="20"/>
        </w:rPr>
        <w:t xml:space="preserve"> (R$ 50.000,00).</w:t>
      </w:r>
    </w:p>
    <w:p w:rsidR="007603E5" w:rsidRPr="00FA3856" w:rsidRDefault="007603E5" w:rsidP="007603E5">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|10000,00|: </w:t>
      </w:r>
      <w:r w:rsidR="008D5E08" w:rsidRPr="00FA3856">
        <w:rPr>
          <w:rFonts w:ascii="Times New Roman" w:hAnsi="Times New Roman"/>
          <w:color w:val="002060"/>
          <w:szCs w:val="20"/>
        </w:rPr>
        <w:t>Valor da Exploração Econômica dos Direitos Patrimoniais do Autor, Exceto Software</w:t>
      </w:r>
      <w:r w:rsidRPr="00FA3856">
        <w:rPr>
          <w:rFonts w:ascii="Times New Roman" w:hAnsi="Times New Roman"/>
          <w:color w:val="002060"/>
          <w:szCs w:val="20"/>
        </w:rPr>
        <w:t xml:space="preserve"> (R$ 10.000,00).</w:t>
      </w:r>
    </w:p>
    <w:p w:rsidR="007603E5" w:rsidRPr="00FA3856" w:rsidRDefault="007603E5" w:rsidP="007603E5">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|5000,00|: </w:t>
      </w:r>
      <w:r w:rsidR="008D5E08" w:rsidRPr="00FA3856">
        <w:rPr>
          <w:rFonts w:ascii="Times New Roman" w:hAnsi="Times New Roman"/>
          <w:color w:val="002060"/>
          <w:szCs w:val="20"/>
        </w:rPr>
        <w:t>Valor da Exploração Econômica dos Direitos Patrimoniais de Marcas</w:t>
      </w:r>
      <w:r w:rsidRPr="00FA3856">
        <w:rPr>
          <w:rFonts w:ascii="Times New Roman" w:hAnsi="Times New Roman"/>
          <w:color w:val="002060"/>
          <w:szCs w:val="20"/>
        </w:rPr>
        <w:t xml:space="preserve"> (R$ 5.000,00).</w:t>
      </w:r>
    </w:p>
    <w:p w:rsidR="007603E5" w:rsidRPr="00FA3856" w:rsidRDefault="007603E5" w:rsidP="007603E5">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|6000,00|: </w:t>
      </w:r>
      <w:r w:rsidR="008D5E08" w:rsidRPr="00FA3856">
        <w:rPr>
          <w:rFonts w:ascii="Times New Roman" w:hAnsi="Times New Roman"/>
          <w:color w:val="002060"/>
          <w:szCs w:val="20"/>
        </w:rPr>
        <w:t xml:space="preserve">Valor da Exploração Econômica dos Direitos Patrimoniais de Patentes e de Desenho Industrial </w:t>
      </w:r>
      <w:r w:rsidRPr="00FA3856">
        <w:rPr>
          <w:rFonts w:ascii="Times New Roman" w:hAnsi="Times New Roman"/>
          <w:color w:val="002060"/>
          <w:szCs w:val="20"/>
        </w:rPr>
        <w:t>(R$ 6.000,00).</w:t>
      </w:r>
    </w:p>
    <w:p w:rsidR="007603E5" w:rsidRPr="00FA3856" w:rsidRDefault="007603E5" w:rsidP="007603E5">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|7000,00|: </w:t>
      </w:r>
      <w:r w:rsidR="008D5E08" w:rsidRPr="00FA3856">
        <w:rPr>
          <w:rFonts w:ascii="Times New Roman" w:hAnsi="Times New Roman"/>
          <w:color w:val="002060"/>
          <w:szCs w:val="20"/>
        </w:rPr>
        <w:t xml:space="preserve">Valor da Exploração de Know-How </w:t>
      </w:r>
      <w:r w:rsidRPr="00FA3856">
        <w:rPr>
          <w:rFonts w:ascii="Times New Roman" w:hAnsi="Times New Roman"/>
          <w:color w:val="002060"/>
          <w:szCs w:val="20"/>
        </w:rPr>
        <w:t>(R$ 7.000,00).</w:t>
      </w:r>
    </w:p>
    <w:p w:rsidR="007603E5" w:rsidRPr="00FA3856" w:rsidRDefault="007603E5" w:rsidP="007603E5">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|8000,00|: </w:t>
      </w:r>
      <w:r w:rsidR="008D5E08" w:rsidRPr="00FA3856">
        <w:rPr>
          <w:rFonts w:ascii="Times New Roman" w:hAnsi="Times New Roman"/>
          <w:color w:val="002060"/>
          <w:szCs w:val="20"/>
        </w:rPr>
        <w:t xml:space="preserve">Valor da Exploração de Franquias </w:t>
      </w:r>
      <w:r w:rsidRPr="00FA3856">
        <w:rPr>
          <w:rFonts w:ascii="Times New Roman" w:hAnsi="Times New Roman"/>
          <w:color w:val="002060"/>
          <w:szCs w:val="20"/>
        </w:rPr>
        <w:t>(R$ 8.000,00).</w:t>
      </w:r>
    </w:p>
    <w:p w:rsidR="008D5E08" w:rsidRPr="00FA3856" w:rsidRDefault="008D5E08" w:rsidP="007603E5">
      <w:pPr>
        <w:pStyle w:val="Corpodetexto"/>
        <w:ind w:firstLine="708"/>
        <w:rPr>
          <w:rFonts w:ascii="Times New Roman" w:hAnsi="Times New Roman"/>
          <w:color w:val="002060"/>
          <w:szCs w:val="20"/>
        </w:rPr>
      </w:pPr>
      <w:r w:rsidRPr="00FA3856">
        <w:rPr>
          <w:rFonts w:ascii="Times New Roman" w:hAnsi="Times New Roman"/>
          <w:color w:val="002060"/>
          <w:szCs w:val="20"/>
        </w:rPr>
        <w:t>|9000,00|: Valor da Exploração dos Direitos Relativos à Propriedade Intelectual Referente a Cultivares (R$ 9.000,00).</w:t>
      </w:r>
    </w:p>
    <w:p w:rsidR="007603E5" w:rsidRPr="00FA3856" w:rsidRDefault="007603E5" w:rsidP="00157E0A">
      <w:pPr>
        <w:pStyle w:val="PSDS-MarcadoresNivel4"/>
        <w:tabs>
          <w:tab w:val="clear" w:pos="2271"/>
          <w:tab w:val="left" w:pos="720"/>
        </w:tabs>
        <w:spacing w:before="0" w:after="0"/>
        <w:ind w:left="0" w:firstLine="0"/>
        <w:jc w:val="both"/>
        <w:rPr>
          <w:rFonts w:ascii="Times New Roman" w:hAnsi="Times New Roman" w:cs="Times New Roman"/>
          <w:b w:val="0"/>
          <w:bCs w:val="0"/>
          <w:szCs w:val="20"/>
        </w:rPr>
      </w:pPr>
    </w:p>
    <w:p w:rsidR="00157E0A" w:rsidRPr="00FA3856" w:rsidRDefault="00157E0A" w:rsidP="003D500A">
      <w:pPr>
        <w:pStyle w:val="PSDS-MarcadoresNivel4"/>
        <w:tabs>
          <w:tab w:val="clear" w:pos="2271"/>
          <w:tab w:val="left" w:pos="720"/>
        </w:tabs>
        <w:spacing w:before="0" w:after="0"/>
        <w:ind w:left="0" w:firstLine="0"/>
        <w:rPr>
          <w:rFonts w:ascii="Times New Roman" w:hAnsi="Times New Roman" w:cs="Times New Roman"/>
          <w:szCs w:val="20"/>
          <w:lang w:val="pt-PT"/>
        </w:rPr>
      </w:pPr>
    </w:p>
    <w:p w:rsidR="00F47ED7" w:rsidRPr="00FA3856" w:rsidRDefault="00F47ED7" w:rsidP="003D500A">
      <w:pPr>
        <w:pStyle w:val="PSDS-MarcadoresNivel4"/>
        <w:tabs>
          <w:tab w:val="clear" w:pos="2271"/>
          <w:tab w:val="left" w:pos="720"/>
        </w:tabs>
        <w:spacing w:before="0" w:after="0"/>
        <w:ind w:left="0" w:firstLine="0"/>
        <w:rPr>
          <w:rFonts w:ascii="Times New Roman" w:hAnsi="Times New Roman" w:cs="Times New Roman"/>
          <w:szCs w:val="20"/>
          <w:lang w:val="pt-PT"/>
        </w:rPr>
      </w:pPr>
    </w:p>
    <w:p w:rsidR="003D500A" w:rsidRPr="00FA3856" w:rsidRDefault="003D500A" w:rsidP="009A346E">
      <w:pPr>
        <w:pStyle w:val="PSDS-MarcadoresNivel4"/>
        <w:tabs>
          <w:tab w:val="clear" w:pos="2271"/>
          <w:tab w:val="left" w:pos="720"/>
        </w:tabs>
        <w:spacing w:before="0" w:after="0"/>
        <w:ind w:left="0" w:firstLine="0"/>
        <w:rPr>
          <w:rFonts w:ascii="Times New Roman" w:hAnsi="Times New Roman" w:cs="Times New Roman"/>
          <w:szCs w:val="20"/>
          <w:lang w:val="pt-PT"/>
        </w:rPr>
      </w:pPr>
    </w:p>
    <w:p w:rsidR="00165C60" w:rsidRPr="00FA3856" w:rsidRDefault="00165C60">
      <w:pPr>
        <w:rPr>
          <w:b/>
          <w:bCs/>
          <w:color w:val="0000FF"/>
          <w:szCs w:val="20"/>
        </w:rPr>
      </w:pPr>
      <w:r w:rsidRPr="00FA3856">
        <w:rPr>
          <w:color w:val="0000FF"/>
          <w:szCs w:val="20"/>
        </w:rPr>
        <w:br w:type="page"/>
      </w:r>
    </w:p>
    <w:p w:rsidR="00CA2519" w:rsidRPr="00FA3856" w:rsidRDefault="00CA2519" w:rsidP="00867F54">
      <w:pPr>
        <w:pStyle w:val="Ttulo4"/>
      </w:pPr>
      <w:bookmarkStart w:id="409" w:name="_Toc479713812"/>
      <w:r w:rsidRPr="00FA3856">
        <w:lastRenderedPageBreak/>
        <w:t>Registro X430: Rendimentos Relativos a Serviços, Juros e Dividendos Recebidos do Brasil e do Exterior</w:t>
      </w:r>
      <w:bookmarkEnd w:id="409"/>
    </w:p>
    <w:p w:rsidR="00CA2519" w:rsidRPr="00FA3856" w:rsidRDefault="00CA2519" w:rsidP="00CA2519">
      <w:pPr>
        <w:rPr>
          <w:bCs/>
          <w:szCs w:val="20"/>
        </w:rPr>
      </w:pPr>
    </w:p>
    <w:p w:rsidR="00053F07" w:rsidRPr="00FA3856" w:rsidRDefault="00053F07" w:rsidP="009C5217">
      <w:pPr>
        <w:jc w:val="both"/>
        <w:rPr>
          <w:bCs/>
          <w:szCs w:val="20"/>
        </w:rPr>
      </w:pPr>
      <w:r w:rsidRPr="00FA3856">
        <w:rPr>
          <w:bCs/>
          <w:szCs w:val="20"/>
        </w:rPr>
        <w:tab/>
        <w:t xml:space="preserve">Este registro será habilitado somente para as pessoas jurídicas, durante o ano-calendário, </w:t>
      </w:r>
      <w:r w:rsidR="000766D2" w:rsidRPr="00FA3856">
        <w:rPr>
          <w:bCs/>
          <w:szCs w:val="20"/>
        </w:rPr>
        <w:t xml:space="preserve">com </w:t>
      </w:r>
      <w:r w:rsidRPr="00FA3856">
        <w:rPr>
          <w:bCs/>
          <w:szCs w:val="20"/>
        </w:rPr>
        <w:t>rendimentos relativos a</w:t>
      </w:r>
      <w:r w:rsidR="000766D2" w:rsidRPr="00FA3856">
        <w:rPr>
          <w:bCs/>
          <w:szCs w:val="20"/>
        </w:rPr>
        <w:t xml:space="preserve"> (0020.IND_REND_SERV = "S")</w:t>
      </w:r>
      <w:r w:rsidRPr="00FA3856">
        <w:rPr>
          <w:bCs/>
          <w:szCs w:val="20"/>
        </w:rPr>
        <w:t>:</w:t>
      </w:r>
    </w:p>
    <w:p w:rsidR="009C5217" w:rsidRPr="00FA3856" w:rsidRDefault="009C5217" w:rsidP="009C5217">
      <w:pPr>
        <w:jc w:val="both"/>
        <w:rPr>
          <w:bCs/>
          <w:szCs w:val="20"/>
        </w:rPr>
      </w:pPr>
    </w:p>
    <w:p w:rsidR="00053F07" w:rsidRPr="00FA3856" w:rsidRDefault="006671A6" w:rsidP="009C5217">
      <w:pPr>
        <w:jc w:val="both"/>
        <w:rPr>
          <w:bCs/>
          <w:szCs w:val="20"/>
        </w:rPr>
      </w:pPr>
      <w:r w:rsidRPr="00FA3856">
        <w:rPr>
          <w:bCs/>
          <w:szCs w:val="20"/>
        </w:rPr>
        <w:t>- S</w:t>
      </w:r>
      <w:r w:rsidR="00053F07" w:rsidRPr="00FA3856">
        <w:rPr>
          <w:bCs/>
          <w:szCs w:val="20"/>
        </w:rPr>
        <w:t>erviços de assistência técnica, científica, administrativa e semelhantes que impliquem transferência de tecnologia;</w:t>
      </w:r>
    </w:p>
    <w:p w:rsidR="00053F07" w:rsidRPr="00FA3856" w:rsidRDefault="006671A6" w:rsidP="009C5217">
      <w:pPr>
        <w:jc w:val="both"/>
        <w:rPr>
          <w:bCs/>
          <w:szCs w:val="20"/>
        </w:rPr>
      </w:pPr>
      <w:r w:rsidRPr="00FA3856">
        <w:rPr>
          <w:bCs/>
          <w:szCs w:val="20"/>
        </w:rPr>
        <w:t>- S</w:t>
      </w:r>
      <w:r w:rsidR="00053F07" w:rsidRPr="00FA3856">
        <w:rPr>
          <w:bCs/>
          <w:szCs w:val="20"/>
        </w:rPr>
        <w:t>erviços técnicos e de assistência que não impliquem transferência de tecnologia, prestados no Brasil ou no exterior à pessoa jurídica declarante;</w:t>
      </w:r>
    </w:p>
    <w:p w:rsidR="00053F07" w:rsidRPr="00FA3856" w:rsidRDefault="006671A6" w:rsidP="009C5217">
      <w:pPr>
        <w:jc w:val="both"/>
        <w:rPr>
          <w:bCs/>
          <w:szCs w:val="20"/>
        </w:rPr>
      </w:pPr>
      <w:r w:rsidRPr="00FA3856">
        <w:rPr>
          <w:bCs/>
          <w:szCs w:val="20"/>
        </w:rPr>
        <w:t>- J</w:t>
      </w:r>
      <w:r w:rsidR="00053F07" w:rsidRPr="00FA3856">
        <w:rPr>
          <w:bCs/>
          <w:szCs w:val="20"/>
        </w:rPr>
        <w:t>uros sobre capital próprio, bem como juros decorrentes de contratos de mútuo entre empresas ligadas e juros decorrentes de contratos de financiamento;</w:t>
      </w:r>
    </w:p>
    <w:p w:rsidR="00053F07" w:rsidRPr="00FA3856" w:rsidRDefault="006671A6" w:rsidP="009C5217">
      <w:pPr>
        <w:jc w:val="both"/>
        <w:rPr>
          <w:bCs/>
          <w:szCs w:val="20"/>
        </w:rPr>
      </w:pPr>
      <w:r w:rsidRPr="00FA3856">
        <w:rPr>
          <w:bCs/>
          <w:szCs w:val="20"/>
        </w:rPr>
        <w:t>- D</w:t>
      </w:r>
      <w:r w:rsidR="00053F07" w:rsidRPr="00FA3856">
        <w:rPr>
          <w:bCs/>
          <w:szCs w:val="20"/>
        </w:rPr>
        <w:t>ividendos decorrentes de participações em outras empresas.</w:t>
      </w:r>
    </w:p>
    <w:p w:rsidR="003B49DF" w:rsidRDefault="00053F07" w:rsidP="004455B9">
      <w:pPr>
        <w:jc w:val="both"/>
        <w:rPr>
          <w:bCs/>
          <w:szCs w:val="20"/>
        </w:rPr>
      </w:pPr>
      <w:r w:rsidRPr="00FA3856">
        <w:rPr>
          <w:bCs/>
          <w:szCs w:val="20"/>
        </w:rPr>
        <w:t> </w:t>
      </w:r>
    </w:p>
    <w:p w:rsidR="00DE2460" w:rsidRDefault="00DE2460" w:rsidP="004455B9">
      <w:pPr>
        <w:jc w:val="both"/>
        <w:rPr>
          <w:b/>
          <w:bCs/>
          <w:szCs w:val="20"/>
        </w:rPr>
      </w:pPr>
      <w:r>
        <w:rPr>
          <w:b/>
          <w:bCs/>
          <w:szCs w:val="20"/>
        </w:rPr>
        <w:t xml:space="preserve">Observação: </w:t>
      </w:r>
      <w:r w:rsidR="00DF20F8">
        <w:rPr>
          <w:b/>
          <w:bCs/>
          <w:szCs w:val="20"/>
        </w:rPr>
        <w:t>As informações</w:t>
      </w:r>
      <w:r>
        <w:rPr>
          <w:b/>
          <w:bCs/>
          <w:szCs w:val="20"/>
        </w:rPr>
        <w:t xml:space="preserve"> deste registro são requeridas considerando o regime de caixa (valores efetivamente recebidos).</w:t>
      </w:r>
    </w:p>
    <w:p w:rsidR="00DE2460" w:rsidRPr="00DE2460" w:rsidRDefault="00DE2460" w:rsidP="004455B9">
      <w:pPr>
        <w:jc w:val="both"/>
        <w:rPr>
          <w:b/>
          <w:bCs/>
          <w:szCs w:val="20"/>
        </w:rPr>
      </w:pPr>
    </w:p>
    <w:p w:rsidR="004455B9" w:rsidRPr="00FA3856" w:rsidRDefault="00B35FA3" w:rsidP="004455B9">
      <w:pPr>
        <w:jc w:val="center"/>
        <w:rPr>
          <w:rFonts w:cs="Times New Roman"/>
          <w:szCs w:val="20"/>
          <w:lang w:val="pt-PT"/>
        </w:rPr>
      </w:pPr>
      <w:r>
        <w:rPr>
          <w:rFonts w:cs="Times New Roman"/>
          <w:szCs w:val="20"/>
          <w:lang w:val="pt-PT"/>
        </w:rPr>
        <w:object w:dxaOrig="14835" w:dyaOrig="6435">
          <v:shape id="_x0000_i1995" type="#_x0000_t75" style="width:792.75pt;height:311.25pt" o:ole="">
            <v:imagedata r:id="rId761" o:title=""/>
          </v:shape>
          <o:OLEObject Type="Link" ProgID="Excel.Sheet.12" ShapeID="_x0000_i1995" DrawAspect="Content" r:id="rId762" UpdateMode="Always">
            <o:LinkType>EnhancedMetaFile</o:LinkType>
            <o:LockedField>false</o:LockedField>
          </o:OLEObject>
        </w:object>
      </w: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B35FA3" w:rsidP="00CC008B">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7935">
          <v:shape id="_x0000_i1997" type="#_x0000_t75" style="width:792.75pt;height:380.25pt" o:ole="">
            <v:imagedata r:id="rId763" o:title=""/>
          </v:shape>
          <o:OLEObject Type="Link" ProgID="Excel.Sheet.12" ShapeID="_x0000_i1997" DrawAspect="Content" r:id="rId764" UpdateMode="Always">
            <o:LinkType>EnhancedMetaFile</o:LinkType>
            <o:LockedField>false</o:LockedField>
          </o:OLEObject>
        </w:object>
      </w: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4455B9">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4455B9" w:rsidRDefault="00B35FA3" w:rsidP="00CC008B">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3345">
          <v:shape id="_x0000_i1999" type="#_x0000_t75" style="width:792.75pt;height:162.75pt" o:ole="">
            <v:imagedata r:id="rId765" o:title=""/>
          </v:shape>
          <o:OLEObject Type="Link" ProgID="Excel.Sheet.12" ShapeID="_x0000_i1999" DrawAspect="Content" r:id="rId766" UpdateMode="Always">
            <o:LinkType>EnhancedMetaFile</o:LinkType>
            <o:LockedField>false</o:LockedField>
          </o:OLEObject>
        </w:object>
      </w: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CC008B"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CC008B" w:rsidRDefault="00B35FA3" w:rsidP="00CC008B">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7935">
          <v:shape id="_x0000_i2001" type="#_x0000_t75" style="width:792.75pt;height:380.25pt" o:ole="">
            <v:imagedata r:id="rId767" o:title=""/>
          </v:shape>
          <o:OLEObject Type="Link" ProgID="Excel.Sheet.12" ShapeID="_x0000_i2001" DrawAspect="Content" r:id="rId768" UpdateMode="Always">
            <o:LinkType>EnhancedMetaFile</o:LinkType>
            <o:LockedField>false</o:LockedField>
          </o:OLEObject>
        </w:object>
      </w: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B35FA3" w:rsidP="0053782C">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7695">
          <v:shape id="_x0000_i2003" type="#_x0000_t75" style="width:792.75pt;height:374.25pt" o:ole="">
            <v:imagedata r:id="rId769" o:title=""/>
          </v:shape>
          <o:OLEObject Type="Link" ProgID="Excel.Sheet.12" ShapeID="_x0000_i2003" DrawAspect="Content" r:id="rId770" UpdateMode="Always">
            <o:LinkType>EnhancedMetaFile</o:LinkType>
            <o:LockedField>false</o:LockedField>
          </o:OLEObject>
        </w:object>
      </w: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4455B9" w:rsidRDefault="00B35FA3" w:rsidP="0053782C">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5145">
          <v:shape id="_x0000_i2005" type="#_x0000_t75" style="width:792.75pt;height:249pt" o:ole="">
            <v:imagedata r:id="rId771" o:title=""/>
          </v:shape>
          <o:OLEObject Type="Link" ProgID="Excel.Sheet.12" ShapeID="_x0000_i2005" DrawAspect="Content" r:id="rId772" UpdateMode="Always">
            <o:LinkType>EnhancedMetaFile</o:LinkType>
            <o:LockedField>false</o:LockedField>
          </o:OLEObject>
        </w:object>
      </w:r>
    </w:p>
    <w:p w:rsidR="004455B9" w:rsidRDefault="004455B9"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28090A" w:rsidRPr="00FA3856" w:rsidRDefault="0028090A" w:rsidP="0028090A">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 de Validação de Registro:</w:t>
      </w:r>
    </w:p>
    <w:p w:rsidR="0028090A" w:rsidRPr="00FA3856" w:rsidRDefault="0028090A" w:rsidP="0028090A">
      <w:pPr>
        <w:pStyle w:val="PSDS-MarcadoresNivel4"/>
        <w:tabs>
          <w:tab w:val="clear" w:pos="2271"/>
          <w:tab w:val="left" w:pos="720"/>
        </w:tabs>
        <w:spacing w:before="0" w:after="0"/>
        <w:ind w:left="0" w:firstLine="0"/>
        <w:rPr>
          <w:rFonts w:ascii="Times New Roman" w:hAnsi="Times New Roman" w:cs="Times New Roman"/>
          <w:szCs w:val="20"/>
          <w:lang w:val="pt-PT"/>
        </w:rPr>
      </w:pPr>
    </w:p>
    <w:p w:rsidR="0028090A" w:rsidRPr="00FA3856" w:rsidRDefault="0028090A" w:rsidP="0028090A">
      <w:pPr>
        <w:pStyle w:val="PSDS-MarcadoresNivel4"/>
        <w:tabs>
          <w:tab w:val="clear" w:pos="2271"/>
          <w:tab w:val="left" w:pos="720"/>
        </w:tabs>
        <w:spacing w:before="0" w:after="0"/>
        <w:ind w:left="0" w:firstLine="0"/>
        <w:rPr>
          <w:rFonts w:ascii="Times New Roman" w:hAnsi="Times New Roman" w:cs="Times New Roman"/>
          <w:b w:val="0"/>
          <w:szCs w:val="20"/>
          <w:lang w:val="pt-PT"/>
        </w:rPr>
      </w:pPr>
      <w:r w:rsidRPr="00FA3856">
        <w:rPr>
          <w:rFonts w:ascii="Times New Roman" w:hAnsi="Times New Roman" w:cs="Times New Roman"/>
          <w:szCs w:val="20"/>
          <w:lang w:val="pt-PT"/>
        </w:rPr>
        <w:tab/>
        <w:t xml:space="preserve">REGRA_CAMPOS_X430: </w:t>
      </w:r>
      <w:r w:rsidRPr="00FA3856">
        <w:rPr>
          <w:rFonts w:ascii="Times New Roman" w:hAnsi="Times New Roman" w:cs="Times New Roman"/>
          <w:b w:val="0"/>
          <w:szCs w:val="20"/>
          <w:lang w:val="pt-PT"/>
        </w:rPr>
        <w:t>Verifica se, pelo menos, um dos campos 3 a 8 está preenchido, quando os campos 1 e 2 estiverem preenchidos. Se a regra não cumprida, o sistema gera um erro.</w:t>
      </w:r>
    </w:p>
    <w:p w:rsidR="006671A6" w:rsidRPr="00FA3856" w:rsidRDefault="006671A6" w:rsidP="009C5217">
      <w:pPr>
        <w:pStyle w:val="Corpodetexto"/>
        <w:rPr>
          <w:rFonts w:ascii="Times New Roman" w:hAnsi="Times New Roman"/>
          <w:b/>
          <w:color w:val="002060"/>
          <w:szCs w:val="20"/>
        </w:rPr>
      </w:pPr>
    </w:p>
    <w:p w:rsidR="00571523" w:rsidRDefault="00571523">
      <w:pPr>
        <w:spacing w:after="200" w:line="276" w:lineRule="auto"/>
        <w:rPr>
          <w:b/>
          <w:color w:val="002060"/>
          <w:szCs w:val="20"/>
          <w:lang w:eastAsia="ar-SA"/>
        </w:rPr>
      </w:pPr>
      <w:r>
        <w:rPr>
          <w:b/>
          <w:color w:val="002060"/>
          <w:szCs w:val="20"/>
        </w:rPr>
        <w:br w:type="page"/>
      </w:r>
    </w:p>
    <w:p w:rsidR="004455B9" w:rsidRDefault="006671A6" w:rsidP="009C5217">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4455B9" w:rsidRDefault="004455B9" w:rsidP="009C5217">
      <w:pPr>
        <w:pStyle w:val="Corpodetexto"/>
        <w:rPr>
          <w:rFonts w:ascii="Times New Roman" w:hAnsi="Times New Roman"/>
          <w:b/>
          <w:color w:val="002060"/>
          <w:szCs w:val="20"/>
        </w:rPr>
      </w:pPr>
    </w:p>
    <w:p w:rsidR="009C5217" w:rsidRPr="00FA3856" w:rsidRDefault="0028090A" w:rsidP="009C5217">
      <w:pPr>
        <w:pStyle w:val="Corpodetexto"/>
        <w:rPr>
          <w:rFonts w:ascii="Times New Roman" w:hAnsi="Times New Roman"/>
          <w:b/>
          <w:color w:val="002060"/>
          <w:szCs w:val="20"/>
        </w:rPr>
      </w:pPr>
      <w:r w:rsidRPr="00FA3856">
        <w:rPr>
          <w:rFonts w:ascii="Times New Roman" w:hAnsi="Times New Roman"/>
          <w:b/>
          <w:color w:val="002060"/>
          <w:szCs w:val="20"/>
        </w:rPr>
        <w:t>|X43</w:t>
      </w:r>
      <w:r w:rsidR="009C5217" w:rsidRPr="00FA3856">
        <w:rPr>
          <w:rFonts w:ascii="Times New Roman" w:hAnsi="Times New Roman"/>
          <w:b/>
          <w:color w:val="002060"/>
          <w:szCs w:val="20"/>
        </w:rPr>
        <w:t>0|105|50000,00|10000,00|5000,00|6000,00|7</w:t>
      </w:r>
      <w:r w:rsidRPr="00FA3856">
        <w:rPr>
          <w:rFonts w:ascii="Times New Roman" w:hAnsi="Times New Roman"/>
          <w:b/>
          <w:color w:val="002060"/>
          <w:szCs w:val="20"/>
        </w:rPr>
        <w:t>000,00|8000,00|</w:t>
      </w:r>
    </w:p>
    <w:p w:rsidR="009C5217" w:rsidRPr="00FA3856" w:rsidRDefault="0028090A" w:rsidP="009C5217">
      <w:pPr>
        <w:pStyle w:val="Corpodetexto"/>
        <w:ind w:firstLine="708"/>
        <w:rPr>
          <w:rFonts w:ascii="Times New Roman" w:hAnsi="Times New Roman"/>
          <w:color w:val="002060"/>
          <w:szCs w:val="20"/>
        </w:rPr>
      </w:pPr>
      <w:r w:rsidRPr="00FA3856">
        <w:rPr>
          <w:rFonts w:ascii="Times New Roman" w:hAnsi="Times New Roman"/>
          <w:color w:val="002060"/>
          <w:szCs w:val="20"/>
        </w:rPr>
        <w:t>|X43</w:t>
      </w:r>
      <w:r w:rsidR="009C5217" w:rsidRPr="00FA3856">
        <w:rPr>
          <w:rFonts w:ascii="Times New Roman" w:hAnsi="Times New Roman"/>
          <w:color w:val="002060"/>
          <w:szCs w:val="20"/>
        </w:rPr>
        <w:t>0|: Identificação do tipo do registro.</w:t>
      </w:r>
    </w:p>
    <w:p w:rsidR="009C5217" w:rsidRPr="00FA3856" w:rsidRDefault="009C5217" w:rsidP="009C5217">
      <w:pPr>
        <w:pStyle w:val="Corpodetexto"/>
        <w:ind w:firstLine="708"/>
        <w:rPr>
          <w:rFonts w:ascii="Times New Roman" w:hAnsi="Times New Roman"/>
          <w:color w:val="002060"/>
          <w:szCs w:val="20"/>
        </w:rPr>
      </w:pPr>
      <w:r w:rsidRPr="00FA3856">
        <w:rPr>
          <w:rFonts w:ascii="Times New Roman" w:hAnsi="Times New Roman"/>
          <w:color w:val="002060"/>
          <w:szCs w:val="20"/>
        </w:rPr>
        <w:t>|105|: Código do país (105 = Brasil).</w:t>
      </w:r>
    </w:p>
    <w:p w:rsidR="009C5217" w:rsidRPr="00FA3856" w:rsidRDefault="009C5217" w:rsidP="009C5217">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|50000,00|: </w:t>
      </w:r>
      <w:r w:rsidR="0028090A" w:rsidRPr="00FA3856">
        <w:rPr>
          <w:rFonts w:ascii="Times New Roman" w:hAnsi="Times New Roman"/>
          <w:color w:val="002060"/>
          <w:szCs w:val="20"/>
        </w:rPr>
        <w:t>Valor dos Serviços de Assistência Técnica, Científica, Administrativa e Assemelhados com Transferência de Tecnologia</w:t>
      </w:r>
      <w:r w:rsidRPr="00FA3856">
        <w:rPr>
          <w:rFonts w:ascii="Times New Roman" w:hAnsi="Times New Roman"/>
          <w:color w:val="002060"/>
          <w:szCs w:val="20"/>
        </w:rPr>
        <w:t xml:space="preserve"> (R$ 50.000,00).</w:t>
      </w:r>
    </w:p>
    <w:p w:rsidR="009C5217" w:rsidRPr="00FA3856" w:rsidRDefault="009C5217" w:rsidP="009C5217">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|10000,00|: </w:t>
      </w:r>
      <w:r w:rsidR="0028090A" w:rsidRPr="00FA3856">
        <w:rPr>
          <w:rFonts w:ascii="Times New Roman" w:hAnsi="Times New Roman"/>
          <w:color w:val="002060"/>
          <w:szCs w:val="20"/>
        </w:rPr>
        <w:t>Valor dos Serviços Técnicos e de Assistência sem Transferência de Tecnologia Prestados no Brasil</w:t>
      </w:r>
      <w:r w:rsidRPr="00FA3856">
        <w:rPr>
          <w:rFonts w:ascii="Times New Roman" w:hAnsi="Times New Roman"/>
          <w:color w:val="002060"/>
          <w:szCs w:val="20"/>
        </w:rPr>
        <w:t xml:space="preserve"> (R$ 10.000,00).</w:t>
      </w:r>
    </w:p>
    <w:p w:rsidR="009C5217" w:rsidRPr="00FA3856" w:rsidRDefault="009C5217" w:rsidP="009C5217">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|5000,00|: </w:t>
      </w:r>
      <w:r w:rsidR="0028090A" w:rsidRPr="00FA3856">
        <w:rPr>
          <w:rFonts w:ascii="Times New Roman" w:hAnsi="Times New Roman"/>
          <w:color w:val="002060"/>
          <w:szCs w:val="20"/>
        </w:rPr>
        <w:t xml:space="preserve">Valor dos Serviços Técnicos e de Assistência sem Transferência de Tecnologia Prestados no Exterior </w:t>
      </w:r>
      <w:r w:rsidRPr="00FA3856">
        <w:rPr>
          <w:rFonts w:ascii="Times New Roman" w:hAnsi="Times New Roman"/>
          <w:color w:val="002060"/>
          <w:szCs w:val="20"/>
        </w:rPr>
        <w:t>(R$ 5.000,00).</w:t>
      </w:r>
    </w:p>
    <w:p w:rsidR="009C5217" w:rsidRPr="00FA3856" w:rsidRDefault="009C5217" w:rsidP="009C5217">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|6000,00|: </w:t>
      </w:r>
      <w:r w:rsidR="0028090A" w:rsidRPr="00FA3856">
        <w:rPr>
          <w:rFonts w:ascii="Times New Roman" w:hAnsi="Times New Roman"/>
          <w:color w:val="002060"/>
          <w:szCs w:val="20"/>
        </w:rPr>
        <w:t>Valor dos Juros sobre o Capital Próprio</w:t>
      </w:r>
      <w:r w:rsidRPr="00FA3856">
        <w:rPr>
          <w:rFonts w:ascii="Times New Roman" w:hAnsi="Times New Roman"/>
          <w:color w:val="002060"/>
          <w:szCs w:val="20"/>
        </w:rPr>
        <w:t xml:space="preserve"> (R$ 6.000,00).</w:t>
      </w:r>
    </w:p>
    <w:p w:rsidR="009C5217" w:rsidRPr="00FA3856" w:rsidRDefault="009C5217" w:rsidP="009C5217">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|7000,00|: </w:t>
      </w:r>
      <w:r w:rsidR="0028090A" w:rsidRPr="00FA3856">
        <w:rPr>
          <w:rFonts w:ascii="Times New Roman" w:hAnsi="Times New Roman"/>
          <w:color w:val="002060"/>
          <w:szCs w:val="20"/>
        </w:rPr>
        <w:t xml:space="preserve">Valor dos Demais Juros </w:t>
      </w:r>
      <w:r w:rsidRPr="00FA3856">
        <w:rPr>
          <w:rFonts w:ascii="Times New Roman" w:hAnsi="Times New Roman"/>
          <w:color w:val="002060"/>
          <w:szCs w:val="20"/>
        </w:rPr>
        <w:t>(R$ 7.000,00).</w:t>
      </w:r>
    </w:p>
    <w:p w:rsidR="009C5217" w:rsidRPr="00FA3856" w:rsidRDefault="009C5217" w:rsidP="009C5217">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|8000,00|: </w:t>
      </w:r>
      <w:r w:rsidR="0028090A" w:rsidRPr="00FA3856">
        <w:rPr>
          <w:rFonts w:ascii="Times New Roman" w:hAnsi="Times New Roman"/>
          <w:color w:val="002060"/>
          <w:szCs w:val="20"/>
        </w:rPr>
        <w:t xml:space="preserve">Valor dos Dividendos </w:t>
      </w:r>
      <w:r w:rsidRPr="00FA3856">
        <w:rPr>
          <w:rFonts w:ascii="Times New Roman" w:hAnsi="Times New Roman"/>
          <w:color w:val="002060"/>
          <w:szCs w:val="20"/>
        </w:rPr>
        <w:t>(R$ 8.000,00).</w:t>
      </w:r>
    </w:p>
    <w:p w:rsidR="009C5217" w:rsidRPr="00FA3856" w:rsidRDefault="009C5217" w:rsidP="009C5217">
      <w:pPr>
        <w:pStyle w:val="PSDS-MarcadoresNivel4"/>
        <w:tabs>
          <w:tab w:val="clear" w:pos="2271"/>
          <w:tab w:val="left" w:pos="720"/>
        </w:tabs>
        <w:spacing w:before="0" w:after="0"/>
        <w:ind w:left="0" w:firstLine="0"/>
        <w:rPr>
          <w:rFonts w:ascii="Times New Roman" w:hAnsi="Times New Roman" w:cs="Times New Roman"/>
          <w:szCs w:val="20"/>
          <w:lang w:val="pt-PT"/>
        </w:rPr>
      </w:pPr>
    </w:p>
    <w:p w:rsidR="00165C60" w:rsidRPr="00FA3856" w:rsidRDefault="00165C60">
      <w:pPr>
        <w:rPr>
          <w:b/>
          <w:bCs/>
          <w:color w:val="0000FF"/>
          <w:szCs w:val="20"/>
        </w:rPr>
      </w:pPr>
      <w:r w:rsidRPr="00FA3856">
        <w:rPr>
          <w:color w:val="0000FF"/>
          <w:szCs w:val="20"/>
        </w:rPr>
        <w:br w:type="page"/>
      </w:r>
    </w:p>
    <w:p w:rsidR="00367F7C" w:rsidRPr="00FA3856" w:rsidRDefault="00367F7C" w:rsidP="00867F54">
      <w:pPr>
        <w:pStyle w:val="Ttulo4"/>
      </w:pPr>
      <w:bookmarkStart w:id="410" w:name="_Toc479713813"/>
      <w:r w:rsidRPr="00FA3856">
        <w:lastRenderedPageBreak/>
        <w:t>Registro X450: Pagamentos/Remessas Relativos a Serviços, Juros e Dividendos Recebidos do Brasil e do Exterior</w:t>
      </w:r>
      <w:bookmarkEnd w:id="410"/>
    </w:p>
    <w:p w:rsidR="00367F7C" w:rsidRPr="00FA3856" w:rsidRDefault="00367F7C" w:rsidP="00367F7C">
      <w:pPr>
        <w:rPr>
          <w:bCs/>
          <w:szCs w:val="20"/>
        </w:rPr>
      </w:pPr>
    </w:p>
    <w:p w:rsidR="00D44DA4" w:rsidRPr="00FA3856" w:rsidRDefault="00F7291B" w:rsidP="00F7291B">
      <w:pPr>
        <w:rPr>
          <w:bCs/>
          <w:szCs w:val="20"/>
        </w:rPr>
      </w:pPr>
      <w:r w:rsidRPr="00FA3856">
        <w:rPr>
          <w:bCs/>
          <w:szCs w:val="20"/>
        </w:rPr>
        <w:tab/>
        <w:t>Este registro</w:t>
      </w:r>
      <w:r w:rsidR="00D44DA4" w:rsidRPr="00FA3856">
        <w:rPr>
          <w:bCs/>
          <w:szCs w:val="20"/>
        </w:rPr>
        <w:t xml:space="preserve"> será </w:t>
      </w:r>
      <w:r w:rsidR="00AE7FBB" w:rsidRPr="00FA3856">
        <w:rPr>
          <w:bCs/>
          <w:szCs w:val="20"/>
        </w:rPr>
        <w:t>habilitado</w:t>
      </w:r>
      <w:r w:rsidR="00D44DA4" w:rsidRPr="00FA3856">
        <w:rPr>
          <w:bCs/>
          <w:szCs w:val="20"/>
        </w:rPr>
        <w:t xml:space="preserve"> somente para as pessoas jurídicas </w:t>
      </w:r>
      <w:r w:rsidR="008D7930" w:rsidRPr="00FA3856">
        <w:rPr>
          <w:bCs/>
          <w:szCs w:val="20"/>
        </w:rPr>
        <w:t xml:space="preserve">que, </w:t>
      </w:r>
      <w:r w:rsidR="00D44DA4" w:rsidRPr="00FA3856">
        <w:rPr>
          <w:bCs/>
          <w:szCs w:val="20"/>
        </w:rPr>
        <w:t>durante o ano-calendário</w:t>
      </w:r>
      <w:r w:rsidR="008D7930" w:rsidRPr="00FA3856">
        <w:rPr>
          <w:bCs/>
          <w:szCs w:val="20"/>
        </w:rPr>
        <w:t>, realizaram pagamentos/remessas</w:t>
      </w:r>
      <w:r w:rsidR="00D44DA4" w:rsidRPr="00FA3856">
        <w:rPr>
          <w:bCs/>
          <w:szCs w:val="20"/>
        </w:rPr>
        <w:t xml:space="preserve"> a pessoas físicas ou jurídicas, residentes ou domiciliadas no Brasil ou no exterior</w:t>
      </w:r>
      <w:r w:rsidR="000766D2" w:rsidRPr="00FA3856">
        <w:rPr>
          <w:bCs/>
          <w:szCs w:val="20"/>
        </w:rPr>
        <w:t xml:space="preserve"> (0020.</w:t>
      </w:r>
      <w:r w:rsidR="000766D2" w:rsidRPr="00FA3856">
        <w:rPr>
          <w:szCs w:val="20"/>
        </w:rPr>
        <w:t xml:space="preserve"> IND_PGTO_REM = “S”)</w:t>
      </w:r>
      <w:r w:rsidR="00D44DA4" w:rsidRPr="00FA3856">
        <w:rPr>
          <w:bCs/>
          <w:szCs w:val="20"/>
        </w:rPr>
        <w:t xml:space="preserve">, </w:t>
      </w:r>
      <w:r w:rsidR="008D7930" w:rsidRPr="00FA3856">
        <w:rPr>
          <w:bCs/>
          <w:szCs w:val="20"/>
        </w:rPr>
        <w:t xml:space="preserve">de </w:t>
      </w:r>
      <w:r w:rsidR="00D44DA4" w:rsidRPr="00FA3856">
        <w:rPr>
          <w:bCs/>
          <w:szCs w:val="20"/>
        </w:rPr>
        <w:t>valores relativos a:</w:t>
      </w:r>
    </w:p>
    <w:p w:rsidR="00F7291B" w:rsidRPr="00FA3856" w:rsidRDefault="00F7291B" w:rsidP="00F7291B">
      <w:pPr>
        <w:rPr>
          <w:bCs/>
          <w:szCs w:val="20"/>
        </w:rPr>
      </w:pPr>
    </w:p>
    <w:p w:rsidR="00D44DA4" w:rsidRPr="00FA3856" w:rsidRDefault="008D7930" w:rsidP="00D44DA4">
      <w:pPr>
        <w:jc w:val="both"/>
        <w:rPr>
          <w:bCs/>
          <w:szCs w:val="20"/>
        </w:rPr>
      </w:pPr>
      <w:r w:rsidRPr="00FA3856">
        <w:rPr>
          <w:bCs/>
          <w:szCs w:val="20"/>
        </w:rPr>
        <w:t>- S</w:t>
      </w:r>
      <w:r w:rsidR="00D44DA4" w:rsidRPr="00FA3856">
        <w:rPr>
          <w:bCs/>
          <w:szCs w:val="20"/>
        </w:rPr>
        <w:t>erviços de assistência técnica, científica, administrativa e semelhantes que impliquem transferência de tecnologia;</w:t>
      </w:r>
    </w:p>
    <w:p w:rsidR="00D44DA4" w:rsidRPr="00FA3856" w:rsidRDefault="008D7930" w:rsidP="00D44DA4">
      <w:pPr>
        <w:jc w:val="both"/>
        <w:rPr>
          <w:bCs/>
          <w:szCs w:val="20"/>
        </w:rPr>
      </w:pPr>
      <w:r w:rsidRPr="00FA3856">
        <w:rPr>
          <w:bCs/>
          <w:szCs w:val="20"/>
        </w:rPr>
        <w:t>- S</w:t>
      </w:r>
      <w:r w:rsidR="00D44DA4" w:rsidRPr="00FA3856">
        <w:rPr>
          <w:bCs/>
          <w:szCs w:val="20"/>
        </w:rPr>
        <w:t>erviços técnicos e de assistência que não impliquem transferência de tecnologia, prestados no Brasil ou no exterior;</w:t>
      </w:r>
    </w:p>
    <w:p w:rsidR="00D44DA4" w:rsidRPr="00FA3856" w:rsidRDefault="008D7930" w:rsidP="00D44DA4">
      <w:pPr>
        <w:jc w:val="both"/>
        <w:rPr>
          <w:bCs/>
          <w:szCs w:val="20"/>
        </w:rPr>
      </w:pPr>
      <w:r w:rsidRPr="00FA3856">
        <w:rPr>
          <w:bCs/>
          <w:szCs w:val="20"/>
        </w:rPr>
        <w:t>- J</w:t>
      </w:r>
      <w:r w:rsidR="00D44DA4" w:rsidRPr="00FA3856">
        <w:rPr>
          <w:bCs/>
          <w:szCs w:val="20"/>
        </w:rPr>
        <w:t>uros sobre capital próprio, bem como juros decorrentes de contratos de mútuo entre empresas ligadas e juros decorrentes de contratos de financiamento;</w:t>
      </w:r>
    </w:p>
    <w:p w:rsidR="00D44DA4" w:rsidRPr="00FA3856" w:rsidRDefault="008D7930" w:rsidP="00D44DA4">
      <w:pPr>
        <w:jc w:val="both"/>
        <w:rPr>
          <w:bCs/>
          <w:szCs w:val="20"/>
        </w:rPr>
      </w:pPr>
      <w:r w:rsidRPr="00FA3856">
        <w:rPr>
          <w:bCs/>
          <w:szCs w:val="20"/>
        </w:rPr>
        <w:t>- D</w:t>
      </w:r>
      <w:r w:rsidR="00D44DA4" w:rsidRPr="00FA3856">
        <w:rPr>
          <w:bCs/>
          <w:szCs w:val="20"/>
        </w:rPr>
        <w:t>ividendos decorrentes de participações em outras empresas.</w:t>
      </w:r>
    </w:p>
    <w:p w:rsidR="00DE2460" w:rsidRDefault="00DE2460" w:rsidP="00DE2460">
      <w:pPr>
        <w:jc w:val="both"/>
        <w:rPr>
          <w:b/>
          <w:bCs/>
          <w:szCs w:val="20"/>
        </w:rPr>
      </w:pPr>
    </w:p>
    <w:p w:rsidR="00D44DA4" w:rsidRDefault="008D7930" w:rsidP="00DE2460">
      <w:pPr>
        <w:ind w:firstLine="708"/>
        <w:jc w:val="both"/>
        <w:rPr>
          <w:bCs/>
          <w:szCs w:val="20"/>
        </w:rPr>
      </w:pPr>
      <w:r w:rsidRPr="00FA3856">
        <w:rPr>
          <w:bCs/>
          <w:szCs w:val="20"/>
        </w:rPr>
        <w:t>A</w:t>
      </w:r>
      <w:r w:rsidR="00D44DA4" w:rsidRPr="00FA3856">
        <w:rPr>
          <w:bCs/>
          <w:szCs w:val="20"/>
        </w:rPr>
        <w:t xml:space="preserve"> pessoa jurídica deverá informar os valores consolidados por país</w:t>
      </w:r>
      <w:r w:rsidR="00A41906" w:rsidRPr="00FA3856">
        <w:rPr>
          <w:bCs/>
          <w:szCs w:val="20"/>
        </w:rPr>
        <w:t>.</w:t>
      </w:r>
    </w:p>
    <w:p w:rsidR="00DE2460" w:rsidRDefault="00DE2460" w:rsidP="00A41906">
      <w:pPr>
        <w:ind w:firstLine="708"/>
        <w:jc w:val="both"/>
        <w:rPr>
          <w:bCs/>
          <w:szCs w:val="20"/>
        </w:rPr>
      </w:pPr>
    </w:p>
    <w:p w:rsidR="00DE2460" w:rsidRDefault="00DE2460" w:rsidP="00DE2460">
      <w:pPr>
        <w:jc w:val="both"/>
        <w:rPr>
          <w:b/>
          <w:bCs/>
          <w:szCs w:val="20"/>
        </w:rPr>
      </w:pPr>
      <w:r>
        <w:rPr>
          <w:b/>
          <w:bCs/>
          <w:szCs w:val="20"/>
        </w:rPr>
        <w:t xml:space="preserve">Observação: </w:t>
      </w:r>
      <w:r w:rsidR="00DF20F8">
        <w:rPr>
          <w:b/>
          <w:bCs/>
          <w:szCs w:val="20"/>
        </w:rPr>
        <w:t>As informações</w:t>
      </w:r>
      <w:r>
        <w:rPr>
          <w:b/>
          <w:bCs/>
          <w:szCs w:val="20"/>
        </w:rPr>
        <w:t xml:space="preserve"> deste registro são requeridas considerando o regime de caixa (valores efetivamente pagos).</w:t>
      </w:r>
    </w:p>
    <w:p w:rsidR="00A41906" w:rsidRDefault="00A41906" w:rsidP="00A41906">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Pr="00FA3856" w:rsidRDefault="0053782C" w:rsidP="00E76B8A">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5985" w:dyaOrig="5196">
          <v:shape id="_x0000_i1321" type="#_x0000_t75" style="width:799.5pt;height:260.25pt" o:ole="">
            <v:imagedata r:id="rId773" o:title=""/>
          </v:shape>
          <o:OLEObject Type="Embed" ProgID="Excel.Sheet.12" ShapeID="_x0000_i1321" DrawAspect="Content" ObjectID="_1556641645" r:id="rId774"/>
        </w:object>
      </w: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53782C" w:rsidRDefault="0053782C"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53782C" w:rsidRDefault="0053782C"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53782C" w:rsidRDefault="0053782C"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53782C" w:rsidRDefault="00B35FA3" w:rsidP="0053782C">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2070">
          <v:shape id="_x0000_i2008" type="#_x0000_t75" style="width:792.75pt;height:101.25pt" o:ole="">
            <v:imagedata r:id="rId775" o:title=""/>
          </v:shape>
          <o:OLEObject Type="Link" ProgID="Excel.Sheet.12" ShapeID="_x0000_i2008" DrawAspect="Content" r:id="rId776" UpdateMode="Always">
            <o:LinkType>EnhancedMetaFile</o:LinkType>
            <o:LockedField>false</o:LockedField>
          </o:OLEObject>
        </w:object>
      </w:r>
    </w:p>
    <w:p w:rsidR="00E76B8A" w:rsidRDefault="00E76B8A" w:rsidP="0053782C">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E76B8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B35FA3" w:rsidP="0053782C">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7935">
          <v:shape id="_x0000_i2010" type="#_x0000_t75" style="width:792.75pt;height:380.25pt" o:ole="">
            <v:imagedata r:id="rId777" o:title=""/>
          </v:shape>
          <o:OLEObject Type="Link" ProgID="Excel.Sheet.12" ShapeID="_x0000_i2010" DrawAspect="Content" r:id="rId778" UpdateMode="Always">
            <o:LinkType>EnhancedMetaFile</o:LinkType>
            <o:LockedField>false</o:LockedField>
          </o:OLEObject>
        </w:object>
      </w: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E76B8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B35FA3" w:rsidP="0053782C">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3345">
          <v:shape id="_x0000_i2012" type="#_x0000_t75" style="width:792.75pt;height:162.75pt" o:ole="">
            <v:imagedata r:id="rId779" o:title=""/>
          </v:shape>
          <o:OLEObject Type="Link" ProgID="Excel.Sheet.12" ShapeID="_x0000_i2012" DrawAspect="Content" r:id="rId780" UpdateMode="Always">
            <o:LinkType>EnhancedMetaFile</o:LinkType>
            <o:LockedField>false</o:LockedField>
          </o:OLEObject>
        </w:object>
      </w: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E76B8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53782C">
      <w:pPr>
        <w:pStyle w:val="PSDS-MarcadoresNivel4"/>
        <w:tabs>
          <w:tab w:val="clear" w:pos="2271"/>
          <w:tab w:val="left" w:pos="10230"/>
        </w:tabs>
        <w:spacing w:before="0" w:after="0"/>
        <w:ind w:left="0" w:firstLine="0"/>
        <w:rPr>
          <w:rFonts w:ascii="Times New Roman" w:hAnsi="Times New Roman" w:cs="Times New Roman"/>
          <w:szCs w:val="20"/>
          <w:lang w:val="pt-PT"/>
        </w:rPr>
      </w:pPr>
    </w:p>
    <w:p w:rsidR="0053782C" w:rsidRDefault="00B35FA3" w:rsidP="0053782C">
      <w:pPr>
        <w:pStyle w:val="PSDS-MarcadoresNivel4"/>
        <w:tabs>
          <w:tab w:val="clear" w:pos="2271"/>
          <w:tab w:val="left" w:pos="1023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7935">
          <v:shape id="_x0000_i2014" type="#_x0000_t75" style="width:792.75pt;height:381.75pt" o:ole="">
            <v:imagedata r:id="rId781" o:title=""/>
          </v:shape>
          <o:OLEObject Type="Link" ProgID="Excel.Sheet.12" ShapeID="_x0000_i2014" DrawAspect="Content" r:id="rId782" UpdateMode="Always">
            <o:LinkType>EnhancedMetaFile</o:LinkType>
            <o:LockedField>false</o:LockedField>
          </o:OLEObject>
        </w:object>
      </w: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E76B8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B35FA3" w:rsidP="0053782C">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7185">
          <v:shape id="_x0000_i2016" type="#_x0000_t75" style="width:792.75pt;height:349.5pt" o:ole="">
            <v:imagedata r:id="rId783" o:title=""/>
          </v:shape>
          <o:OLEObject Type="Link" ProgID="Excel.Sheet.12" ShapeID="_x0000_i2016" DrawAspect="Content" r:id="rId784" UpdateMode="Always">
            <o:LinkType>EnhancedMetaFile</o:LinkType>
            <o:LockedField>false</o:LockedField>
          </o:OLEObject>
        </w:object>
      </w: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E76B8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B35FA3" w:rsidP="0053782C">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8235">
          <v:shape id="_x0000_i2018" type="#_x0000_t75" style="width:792.75pt;height:396.75pt" o:ole="">
            <v:imagedata r:id="rId785" o:title=""/>
          </v:shape>
          <o:OLEObject Type="Link" ProgID="Excel.Sheet.12" ShapeID="_x0000_i2018" DrawAspect="Content" r:id="rId786" UpdateMode="Always">
            <o:LinkType>EnhancedMetaFile</o:LinkType>
            <o:LockedField>false</o:LockedField>
          </o:OLEObject>
        </w:object>
      </w: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AA6BF7">
      <w:pPr>
        <w:pStyle w:val="PSDS-MarcadoresNivel4"/>
        <w:tabs>
          <w:tab w:val="clear" w:pos="2271"/>
          <w:tab w:val="left" w:pos="720"/>
        </w:tabs>
        <w:spacing w:before="0" w:after="0"/>
        <w:ind w:left="0" w:firstLine="0"/>
        <w:rPr>
          <w:rFonts w:ascii="Times New Roman" w:hAnsi="Times New Roman" w:cs="Times New Roman"/>
          <w:szCs w:val="20"/>
          <w:lang w:val="pt-PT"/>
        </w:rPr>
      </w:pPr>
    </w:p>
    <w:p w:rsidR="00E76B8A" w:rsidRDefault="00E76B8A" w:rsidP="00E76B8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53782C" w:rsidRDefault="0053782C" w:rsidP="00BB0C65">
      <w:pPr>
        <w:spacing w:after="200" w:line="276" w:lineRule="auto"/>
        <w:rPr>
          <w:rFonts w:cs="Times New Roman"/>
          <w:szCs w:val="20"/>
          <w:lang w:val="pt-PT"/>
        </w:rPr>
      </w:pPr>
    </w:p>
    <w:p w:rsidR="00AA6BF7" w:rsidRPr="00BB0C65" w:rsidRDefault="0053782C" w:rsidP="00BB0C65">
      <w:pPr>
        <w:spacing w:after="200" w:line="276" w:lineRule="auto"/>
        <w:rPr>
          <w:rFonts w:cs="Times New Roman"/>
          <w:b/>
          <w:szCs w:val="20"/>
          <w:lang w:val="pt-PT"/>
        </w:rPr>
      </w:pPr>
      <w:r>
        <w:rPr>
          <w:rFonts w:cs="Times New Roman"/>
          <w:b/>
          <w:szCs w:val="20"/>
          <w:lang w:val="pt-PT"/>
        </w:rPr>
        <w:t>I</w:t>
      </w:r>
      <w:r w:rsidR="00AA6BF7" w:rsidRPr="00BB0C65">
        <w:rPr>
          <w:rFonts w:cs="Times New Roman"/>
          <w:b/>
          <w:szCs w:val="20"/>
          <w:lang w:val="pt-PT"/>
        </w:rPr>
        <w:t xml:space="preserve"> – Regra de Validação de Registro:</w:t>
      </w:r>
    </w:p>
    <w:p w:rsidR="007603E5" w:rsidRPr="00FA3856" w:rsidRDefault="00AA6BF7" w:rsidP="007603E5">
      <w:pPr>
        <w:pStyle w:val="PSDS-MarcadoresNivel4"/>
        <w:tabs>
          <w:tab w:val="clear" w:pos="2271"/>
          <w:tab w:val="left" w:pos="720"/>
        </w:tabs>
        <w:spacing w:before="0" w:after="0"/>
        <w:ind w:left="0" w:firstLine="0"/>
        <w:rPr>
          <w:rFonts w:ascii="Times New Roman" w:hAnsi="Times New Roman" w:cs="Times New Roman"/>
          <w:b w:val="0"/>
          <w:szCs w:val="20"/>
          <w:lang w:val="pt-PT"/>
        </w:rPr>
      </w:pPr>
      <w:r w:rsidRPr="00FA3856">
        <w:rPr>
          <w:rFonts w:ascii="Times New Roman" w:hAnsi="Times New Roman" w:cs="Times New Roman"/>
          <w:szCs w:val="20"/>
          <w:lang w:val="pt-PT"/>
        </w:rPr>
        <w:lastRenderedPageBreak/>
        <w:t xml:space="preserve">REGRA_CAMPOS_X450: </w:t>
      </w:r>
      <w:r w:rsidRPr="00FA3856">
        <w:rPr>
          <w:rFonts w:ascii="Times New Roman" w:hAnsi="Times New Roman" w:cs="Times New Roman"/>
          <w:b w:val="0"/>
          <w:szCs w:val="20"/>
          <w:lang w:val="pt-PT"/>
        </w:rPr>
        <w:t>Verifica se, pelo menos, um dos campos 3 a 10 está preenchido, quando os campos 1 e 2 estiverem preenchidos. Se a regra não cumprida, o sistema gera um erro.</w:t>
      </w:r>
    </w:p>
    <w:p w:rsidR="007603E5" w:rsidRPr="00FA3856" w:rsidRDefault="007603E5" w:rsidP="007603E5">
      <w:pPr>
        <w:pStyle w:val="PSDS-MarcadoresNivel4"/>
        <w:tabs>
          <w:tab w:val="clear" w:pos="2271"/>
          <w:tab w:val="left" w:pos="720"/>
        </w:tabs>
        <w:spacing w:before="0" w:after="0"/>
        <w:ind w:left="0" w:firstLine="0"/>
        <w:rPr>
          <w:rFonts w:ascii="Times New Roman" w:hAnsi="Times New Roman" w:cs="Times New Roman"/>
          <w:b w:val="0"/>
          <w:szCs w:val="20"/>
          <w:lang w:val="pt-PT"/>
        </w:rPr>
      </w:pPr>
    </w:p>
    <w:p w:rsidR="007603E5" w:rsidRPr="00FA3856" w:rsidRDefault="007603E5" w:rsidP="007603E5">
      <w:pPr>
        <w:pStyle w:val="PSDS-MarcadoresNivel4"/>
        <w:tabs>
          <w:tab w:val="clear" w:pos="2271"/>
          <w:tab w:val="left" w:pos="720"/>
        </w:tabs>
        <w:spacing w:before="0" w:after="0"/>
        <w:ind w:left="0" w:firstLine="0"/>
        <w:rPr>
          <w:rFonts w:ascii="Times New Roman" w:hAnsi="Times New Roman" w:cs="Times New Roman"/>
          <w:b w:val="0"/>
          <w:szCs w:val="20"/>
          <w:lang w:val="pt-PT"/>
        </w:rPr>
      </w:pPr>
      <w:r w:rsidRPr="00FA3856">
        <w:rPr>
          <w:rFonts w:ascii="Times New Roman" w:hAnsi="Times New Roman" w:cs="Times New Roman"/>
          <w:bCs w:val="0"/>
          <w:szCs w:val="20"/>
        </w:rPr>
        <w:t xml:space="preserve">REGRA_ROYALTIES_BRASIL: </w:t>
      </w:r>
      <w:r w:rsidRPr="00FA3856">
        <w:rPr>
          <w:rFonts w:ascii="Times New Roman" w:hAnsi="Times New Roman" w:cs="Times New Roman"/>
          <w:b w:val="0"/>
          <w:bCs w:val="0"/>
          <w:szCs w:val="20"/>
        </w:rPr>
        <w:t xml:space="preserve">Verifica, quando 0010.COD_QUALIF_PJ = “01” (PJ em Geral) e 0010_FORMA_TRIB = “1” (Lucro Real) </w:t>
      </w:r>
      <w:r w:rsidR="00AE7FBB" w:rsidRPr="00FA3856">
        <w:rPr>
          <w:rFonts w:ascii="Times New Roman" w:hAnsi="Times New Roman" w:cs="Times New Roman"/>
          <w:b w:val="0"/>
          <w:bCs w:val="0"/>
          <w:szCs w:val="20"/>
        </w:rPr>
        <w:t>e (</w:t>
      </w:r>
      <w:r w:rsidRPr="00FA3856">
        <w:rPr>
          <w:rFonts w:ascii="Times New Roman" w:hAnsi="Times New Roman" w:cs="Times New Roman"/>
          <w:b w:val="0"/>
          <w:bCs w:val="0"/>
          <w:szCs w:val="20"/>
        </w:rPr>
        <w:t>L210 (27) &gt; 0 ou L300(“3.01.01.07.01.31”) &gt; 0 ou L300 (“3.11.01.07.01.</w:t>
      </w:r>
      <w:r w:rsidR="006671A6" w:rsidRPr="00FA3856">
        <w:rPr>
          <w:rFonts w:ascii="Times New Roman" w:hAnsi="Times New Roman" w:cs="Times New Roman"/>
          <w:b w:val="0"/>
          <w:bCs w:val="0"/>
          <w:szCs w:val="20"/>
        </w:rPr>
        <w:t>3</w:t>
      </w:r>
      <w:r w:rsidR="000766D2" w:rsidRPr="00FA3856">
        <w:rPr>
          <w:rFonts w:ascii="Times New Roman" w:hAnsi="Times New Roman" w:cs="Times New Roman"/>
          <w:b w:val="0"/>
          <w:bCs w:val="0"/>
          <w:szCs w:val="20"/>
        </w:rPr>
        <w:t>1</w:t>
      </w:r>
      <w:r w:rsidR="006671A6" w:rsidRPr="00FA3856">
        <w:rPr>
          <w:rFonts w:ascii="Times New Roman" w:hAnsi="Times New Roman" w:cs="Times New Roman"/>
          <w:b w:val="0"/>
          <w:bCs w:val="0"/>
          <w:szCs w:val="20"/>
        </w:rPr>
        <w:t>”)</w:t>
      </w:r>
      <w:r w:rsidR="0011050B" w:rsidRPr="00FA3856">
        <w:rPr>
          <w:rFonts w:ascii="Times New Roman" w:hAnsi="Times New Roman" w:cs="Times New Roman"/>
          <w:b w:val="0"/>
          <w:bCs w:val="0"/>
          <w:szCs w:val="20"/>
        </w:rPr>
        <w:t xml:space="preserve">, se existe um X450.PAIS </w:t>
      </w:r>
      <w:r w:rsidRPr="00FA3856">
        <w:rPr>
          <w:rFonts w:ascii="Times New Roman" w:hAnsi="Times New Roman" w:cs="Times New Roman"/>
          <w:b w:val="0"/>
          <w:bCs w:val="0"/>
          <w:szCs w:val="20"/>
        </w:rPr>
        <w:t xml:space="preserve">com preenchimento igual a “105” (Brasil). Se a regra não for cumprida, o sistema gera um </w:t>
      </w:r>
      <w:r w:rsidR="00E21F24" w:rsidRPr="00FA3856">
        <w:rPr>
          <w:rFonts w:ascii="Times New Roman" w:hAnsi="Times New Roman" w:cs="Times New Roman"/>
          <w:b w:val="0"/>
          <w:bCs w:val="0"/>
          <w:szCs w:val="20"/>
        </w:rPr>
        <w:t>erro</w:t>
      </w:r>
      <w:r w:rsidRPr="00FA3856">
        <w:rPr>
          <w:rFonts w:ascii="Times New Roman" w:hAnsi="Times New Roman" w:cs="Times New Roman"/>
          <w:b w:val="0"/>
          <w:bCs w:val="0"/>
          <w:szCs w:val="20"/>
        </w:rPr>
        <w:t>.</w:t>
      </w:r>
    </w:p>
    <w:p w:rsidR="007603E5" w:rsidRPr="00FA3856" w:rsidRDefault="007603E5" w:rsidP="007603E5">
      <w:pPr>
        <w:pStyle w:val="PSDS-MarcadoresNivel4"/>
        <w:tabs>
          <w:tab w:val="clear" w:pos="2271"/>
          <w:tab w:val="left" w:pos="720"/>
        </w:tabs>
        <w:spacing w:before="0" w:after="0"/>
        <w:ind w:left="0" w:firstLine="0"/>
        <w:jc w:val="both"/>
        <w:rPr>
          <w:rFonts w:ascii="Times New Roman" w:hAnsi="Times New Roman" w:cs="Times New Roman"/>
          <w:bCs w:val="0"/>
          <w:szCs w:val="20"/>
        </w:rPr>
      </w:pPr>
    </w:p>
    <w:p w:rsidR="000766D2" w:rsidRPr="00FA3856" w:rsidRDefault="007603E5" w:rsidP="000766D2">
      <w:pPr>
        <w:pStyle w:val="PSDS-MarcadoresNivel4"/>
        <w:tabs>
          <w:tab w:val="clear" w:pos="2271"/>
          <w:tab w:val="left" w:pos="720"/>
        </w:tabs>
        <w:spacing w:before="0" w:after="0"/>
        <w:ind w:left="0" w:firstLine="0"/>
        <w:rPr>
          <w:rFonts w:ascii="Times New Roman" w:hAnsi="Times New Roman" w:cs="Times New Roman"/>
          <w:b w:val="0"/>
          <w:szCs w:val="20"/>
          <w:lang w:val="pt-PT"/>
        </w:rPr>
      </w:pPr>
      <w:r w:rsidRPr="00FA3856">
        <w:rPr>
          <w:rFonts w:ascii="Times New Roman" w:hAnsi="Times New Roman" w:cs="Times New Roman"/>
          <w:bCs w:val="0"/>
          <w:szCs w:val="20"/>
        </w:rPr>
        <w:t xml:space="preserve">REGRA_ROYALTIES_EXTERIOR: </w:t>
      </w:r>
      <w:r w:rsidRPr="00FA3856">
        <w:rPr>
          <w:rFonts w:ascii="Times New Roman" w:hAnsi="Times New Roman" w:cs="Times New Roman"/>
          <w:b w:val="0"/>
          <w:bCs w:val="0"/>
          <w:szCs w:val="20"/>
        </w:rPr>
        <w:t xml:space="preserve">Verifica, quando 0010.COD_QUALIF_PJ = “01” (PJ em Geral) e 0010_FORMA_TRIB = “1” (Lucro Real) </w:t>
      </w:r>
      <w:r w:rsidR="00AE7FBB" w:rsidRPr="00FA3856">
        <w:rPr>
          <w:rFonts w:ascii="Times New Roman" w:hAnsi="Times New Roman" w:cs="Times New Roman"/>
          <w:b w:val="0"/>
          <w:bCs w:val="0"/>
          <w:szCs w:val="20"/>
        </w:rPr>
        <w:t>e (</w:t>
      </w:r>
      <w:r w:rsidRPr="00FA3856">
        <w:rPr>
          <w:rFonts w:ascii="Times New Roman" w:hAnsi="Times New Roman" w:cs="Times New Roman"/>
          <w:b w:val="0"/>
          <w:bCs w:val="0"/>
          <w:szCs w:val="20"/>
        </w:rPr>
        <w:t>L210 (28) &gt; 0 ou L300(“3.01.01.07.01.32”</w:t>
      </w:r>
      <w:r w:rsidR="000766D2" w:rsidRPr="00FA3856">
        <w:rPr>
          <w:rFonts w:ascii="Times New Roman" w:hAnsi="Times New Roman" w:cs="Times New Roman"/>
          <w:b w:val="0"/>
          <w:bCs w:val="0"/>
          <w:szCs w:val="20"/>
        </w:rPr>
        <w:t>) &gt; 0 ou L300 (“3.11.01.07.01.32</w:t>
      </w:r>
      <w:r w:rsidRPr="00FA3856">
        <w:rPr>
          <w:rFonts w:ascii="Times New Roman" w:hAnsi="Times New Roman" w:cs="Times New Roman"/>
          <w:b w:val="0"/>
          <w:bCs w:val="0"/>
          <w:szCs w:val="20"/>
        </w:rPr>
        <w:t xml:space="preserve">”), se existe pelo menos um </w:t>
      </w:r>
      <w:r w:rsidR="006671A6" w:rsidRPr="00FA3856">
        <w:rPr>
          <w:rFonts w:ascii="Times New Roman" w:hAnsi="Times New Roman" w:cs="Times New Roman"/>
          <w:b w:val="0"/>
          <w:bCs w:val="0"/>
          <w:szCs w:val="20"/>
        </w:rPr>
        <w:t>X3</w:t>
      </w:r>
      <w:r w:rsidR="0011050B" w:rsidRPr="00FA3856">
        <w:rPr>
          <w:rFonts w:ascii="Times New Roman" w:hAnsi="Times New Roman" w:cs="Times New Roman"/>
          <w:b w:val="0"/>
          <w:bCs w:val="0"/>
          <w:szCs w:val="20"/>
        </w:rPr>
        <w:t xml:space="preserve">50.PAIS </w:t>
      </w:r>
      <w:r w:rsidRPr="00FA3856">
        <w:rPr>
          <w:rFonts w:ascii="Times New Roman" w:hAnsi="Times New Roman" w:cs="Times New Roman"/>
          <w:b w:val="0"/>
          <w:bCs w:val="0"/>
          <w:szCs w:val="20"/>
        </w:rPr>
        <w:t>com preenchimento diferente de “105” (Brasil).</w:t>
      </w:r>
      <w:r w:rsidR="000766D2" w:rsidRPr="00FA3856">
        <w:rPr>
          <w:rFonts w:ascii="Times New Roman" w:hAnsi="Times New Roman" w:cs="Times New Roman"/>
          <w:b w:val="0"/>
          <w:bCs w:val="0"/>
          <w:szCs w:val="20"/>
        </w:rPr>
        <w:t xml:space="preserve"> Se a regra não for cumprida, o sistema gera um </w:t>
      </w:r>
      <w:r w:rsidR="00E21F24" w:rsidRPr="00FA3856">
        <w:rPr>
          <w:rFonts w:ascii="Times New Roman" w:hAnsi="Times New Roman" w:cs="Times New Roman"/>
          <w:b w:val="0"/>
          <w:bCs w:val="0"/>
          <w:szCs w:val="20"/>
        </w:rPr>
        <w:t>erro</w:t>
      </w:r>
      <w:r w:rsidR="000766D2" w:rsidRPr="00FA3856">
        <w:rPr>
          <w:rFonts w:ascii="Times New Roman" w:hAnsi="Times New Roman" w:cs="Times New Roman"/>
          <w:b w:val="0"/>
          <w:bCs w:val="0"/>
          <w:szCs w:val="20"/>
        </w:rPr>
        <w:t>.</w:t>
      </w:r>
    </w:p>
    <w:p w:rsidR="007603E5" w:rsidRPr="00FA3856" w:rsidRDefault="007603E5" w:rsidP="00053F07">
      <w:pPr>
        <w:pStyle w:val="Corpodetexto"/>
        <w:rPr>
          <w:rFonts w:ascii="Times New Roman" w:hAnsi="Times New Roman"/>
          <w:b/>
          <w:color w:val="002060"/>
          <w:szCs w:val="20"/>
        </w:rPr>
      </w:pPr>
    </w:p>
    <w:p w:rsidR="00E76B8A" w:rsidRDefault="006671A6" w:rsidP="00053F07">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E76B8A" w:rsidRDefault="00E76B8A" w:rsidP="00053F07">
      <w:pPr>
        <w:pStyle w:val="Corpodetexto"/>
        <w:rPr>
          <w:rFonts w:ascii="Times New Roman" w:hAnsi="Times New Roman"/>
          <w:b/>
          <w:color w:val="002060"/>
          <w:szCs w:val="20"/>
        </w:rPr>
      </w:pPr>
    </w:p>
    <w:p w:rsidR="00053F07" w:rsidRPr="00FA3856" w:rsidRDefault="00053F07" w:rsidP="00053F07">
      <w:pPr>
        <w:pStyle w:val="Corpodetexto"/>
        <w:rPr>
          <w:rFonts w:ascii="Times New Roman" w:hAnsi="Times New Roman"/>
          <w:b/>
          <w:color w:val="002060"/>
          <w:szCs w:val="20"/>
        </w:rPr>
      </w:pPr>
      <w:r w:rsidRPr="00FA3856">
        <w:rPr>
          <w:rFonts w:ascii="Times New Roman" w:hAnsi="Times New Roman"/>
          <w:b/>
          <w:color w:val="002060"/>
          <w:szCs w:val="20"/>
        </w:rPr>
        <w:t>|X450|105|50000,00|10000,00|5000,00|6000,00|7000,00|8000,00|9000,00|10000,00|</w:t>
      </w:r>
    </w:p>
    <w:p w:rsidR="00053F07" w:rsidRPr="00FA3856" w:rsidRDefault="00053F07" w:rsidP="00053F07">
      <w:pPr>
        <w:pStyle w:val="Corpodetexto"/>
        <w:ind w:firstLine="708"/>
        <w:rPr>
          <w:rFonts w:ascii="Times New Roman" w:hAnsi="Times New Roman"/>
          <w:color w:val="002060"/>
          <w:szCs w:val="20"/>
        </w:rPr>
      </w:pPr>
      <w:r w:rsidRPr="00FA3856">
        <w:rPr>
          <w:rFonts w:ascii="Times New Roman" w:hAnsi="Times New Roman"/>
          <w:color w:val="002060"/>
          <w:szCs w:val="20"/>
        </w:rPr>
        <w:t>|X450|: Identificação do tipo do registro.</w:t>
      </w:r>
    </w:p>
    <w:p w:rsidR="00053F07" w:rsidRPr="00FA3856" w:rsidRDefault="00053F07" w:rsidP="00053F07">
      <w:pPr>
        <w:pStyle w:val="Corpodetexto"/>
        <w:ind w:firstLine="708"/>
        <w:rPr>
          <w:rFonts w:ascii="Times New Roman" w:hAnsi="Times New Roman"/>
          <w:color w:val="002060"/>
          <w:szCs w:val="20"/>
        </w:rPr>
      </w:pPr>
      <w:r w:rsidRPr="00FA3856">
        <w:rPr>
          <w:rFonts w:ascii="Times New Roman" w:hAnsi="Times New Roman"/>
          <w:color w:val="002060"/>
          <w:szCs w:val="20"/>
        </w:rPr>
        <w:t>|105|: Código do país (105 = Brasil).</w:t>
      </w:r>
    </w:p>
    <w:p w:rsidR="00053F07" w:rsidRPr="00FA3856" w:rsidRDefault="00053F07" w:rsidP="00053F07">
      <w:pPr>
        <w:pStyle w:val="Corpodetexto"/>
        <w:ind w:firstLine="708"/>
        <w:rPr>
          <w:rFonts w:ascii="Times New Roman" w:hAnsi="Times New Roman"/>
          <w:color w:val="002060"/>
          <w:szCs w:val="20"/>
        </w:rPr>
      </w:pPr>
      <w:r w:rsidRPr="00FA3856">
        <w:rPr>
          <w:rFonts w:ascii="Times New Roman" w:hAnsi="Times New Roman"/>
          <w:color w:val="002060"/>
          <w:szCs w:val="20"/>
        </w:rPr>
        <w:t>|50000,00|: Valor dos Serviços de Assistência Técnica, Científica, Administrativa e Assemelhados com Transferência de Tecnologia (R$ 50.000,00).</w:t>
      </w:r>
    </w:p>
    <w:p w:rsidR="00053F07" w:rsidRPr="00FA3856" w:rsidRDefault="00053F07" w:rsidP="00053F07">
      <w:pPr>
        <w:pStyle w:val="Corpodetexto"/>
        <w:ind w:firstLine="708"/>
        <w:rPr>
          <w:rFonts w:ascii="Times New Roman" w:hAnsi="Times New Roman"/>
          <w:color w:val="002060"/>
          <w:szCs w:val="20"/>
        </w:rPr>
      </w:pPr>
      <w:r w:rsidRPr="00FA3856">
        <w:rPr>
          <w:rFonts w:ascii="Times New Roman" w:hAnsi="Times New Roman"/>
          <w:color w:val="002060"/>
          <w:szCs w:val="20"/>
        </w:rPr>
        <w:t>|10000,00|: Valor dos Serviços Técnicos e de Assistência sem Transferência de Tecnologia Prestados no Brasil (R$ 10.000,00).</w:t>
      </w:r>
    </w:p>
    <w:p w:rsidR="00053F07" w:rsidRPr="00FA3856" w:rsidRDefault="00053F07" w:rsidP="00053F07">
      <w:pPr>
        <w:pStyle w:val="Corpodetexto"/>
        <w:ind w:firstLine="708"/>
        <w:rPr>
          <w:rFonts w:ascii="Times New Roman" w:hAnsi="Times New Roman"/>
          <w:color w:val="002060"/>
          <w:szCs w:val="20"/>
        </w:rPr>
      </w:pPr>
      <w:r w:rsidRPr="00FA3856">
        <w:rPr>
          <w:rFonts w:ascii="Times New Roman" w:hAnsi="Times New Roman"/>
          <w:color w:val="002060"/>
          <w:szCs w:val="20"/>
        </w:rPr>
        <w:t>|5000,00|: Valor dos Serviços Técnicos e de Assistência sem Transferência de Tecnologia Prestados no Exterior (R$ 5.000,00).</w:t>
      </w:r>
    </w:p>
    <w:p w:rsidR="00053F07" w:rsidRPr="00FA3856" w:rsidRDefault="00053F07" w:rsidP="00053F07">
      <w:pPr>
        <w:pStyle w:val="Corpodetexto"/>
        <w:ind w:firstLine="708"/>
        <w:rPr>
          <w:rFonts w:ascii="Times New Roman" w:hAnsi="Times New Roman"/>
          <w:color w:val="002060"/>
          <w:szCs w:val="20"/>
        </w:rPr>
      </w:pPr>
      <w:r w:rsidRPr="00FA3856">
        <w:rPr>
          <w:rFonts w:ascii="Times New Roman" w:hAnsi="Times New Roman"/>
          <w:color w:val="002060"/>
          <w:szCs w:val="20"/>
        </w:rPr>
        <w:t>|6000,00|: Valor dos Juros sobre o Capital Próprio Pagos a Pessoa Física (R$ 6.000,00).</w:t>
      </w:r>
    </w:p>
    <w:p w:rsidR="00053F07" w:rsidRPr="00FA3856" w:rsidRDefault="00053F07" w:rsidP="00053F07">
      <w:pPr>
        <w:pStyle w:val="Corpodetexto"/>
        <w:ind w:firstLine="708"/>
        <w:rPr>
          <w:rFonts w:ascii="Times New Roman" w:hAnsi="Times New Roman"/>
          <w:color w:val="002060"/>
          <w:szCs w:val="20"/>
        </w:rPr>
      </w:pPr>
      <w:r w:rsidRPr="00FA3856">
        <w:rPr>
          <w:rFonts w:ascii="Times New Roman" w:hAnsi="Times New Roman"/>
          <w:color w:val="002060"/>
          <w:szCs w:val="20"/>
        </w:rPr>
        <w:t>|7000,00|: Valor dos Juros sobre o Capital Próprio Pagos a Pessoa Jurídica (R$ 7.000,00).</w:t>
      </w:r>
    </w:p>
    <w:p w:rsidR="00053F07" w:rsidRPr="00FA3856" w:rsidRDefault="00053F07" w:rsidP="00053F07">
      <w:pPr>
        <w:pStyle w:val="Corpodetexto"/>
        <w:ind w:firstLine="708"/>
        <w:rPr>
          <w:rFonts w:ascii="Times New Roman" w:hAnsi="Times New Roman"/>
          <w:color w:val="002060"/>
          <w:szCs w:val="20"/>
        </w:rPr>
      </w:pPr>
      <w:r w:rsidRPr="00FA3856">
        <w:rPr>
          <w:rFonts w:ascii="Times New Roman" w:hAnsi="Times New Roman"/>
          <w:color w:val="002060"/>
          <w:szCs w:val="20"/>
        </w:rPr>
        <w:t>|8000,00|: Valor dos Demais Juros (R$ 8.000,00).</w:t>
      </w:r>
    </w:p>
    <w:p w:rsidR="00053F07" w:rsidRPr="00FA3856" w:rsidRDefault="00053F07" w:rsidP="00053F07">
      <w:pPr>
        <w:pStyle w:val="Corpodetexto"/>
        <w:ind w:firstLine="708"/>
        <w:rPr>
          <w:rFonts w:ascii="Times New Roman" w:hAnsi="Times New Roman"/>
          <w:color w:val="002060"/>
          <w:szCs w:val="20"/>
        </w:rPr>
      </w:pPr>
      <w:r w:rsidRPr="00FA3856">
        <w:rPr>
          <w:rFonts w:ascii="Times New Roman" w:hAnsi="Times New Roman"/>
          <w:color w:val="002060"/>
          <w:szCs w:val="20"/>
        </w:rPr>
        <w:t>|9000,00|: Dividendos pagos a Pessoa Física (R$ 9.000,00).</w:t>
      </w:r>
    </w:p>
    <w:p w:rsidR="00053F07" w:rsidRPr="00FA3856" w:rsidRDefault="00053F07" w:rsidP="00053F07">
      <w:pPr>
        <w:pStyle w:val="Corpodetexto"/>
        <w:ind w:firstLine="708"/>
        <w:rPr>
          <w:rFonts w:ascii="Times New Roman" w:hAnsi="Times New Roman"/>
          <w:color w:val="002060"/>
          <w:szCs w:val="20"/>
        </w:rPr>
      </w:pPr>
      <w:r w:rsidRPr="00FA3856">
        <w:rPr>
          <w:rFonts w:ascii="Times New Roman" w:hAnsi="Times New Roman"/>
          <w:color w:val="002060"/>
          <w:szCs w:val="20"/>
        </w:rPr>
        <w:t>|10000,00|: Dividendos pagos a Pessoa Jurídica (R$ 10.000,00).</w:t>
      </w:r>
    </w:p>
    <w:p w:rsidR="00053F07" w:rsidRPr="00FA3856" w:rsidRDefault="00053F07" w:rsidP="00053F07">
      <w:pPr>
        <w:pStyle w:val="Corpodetexto"/>
        <w:ind w:firstLine="708"/>
        <w:rPr>
          <w:rFonts w:ascii="Times New Roman" w:hAnsi="Times New Roman"/>
          <w:color w:val="002060"/>
          <w:szCs w:val="20"/>
        </w:rPr>
      </w:pPr>
    </w:p>
    <w:p w:rsidR="00A41906" w:rsidRPr="00FA3856" w:rsidRDefault="00A41906" w:rsidP="00A41906">
      <w:pPr>
        <w:pStyle w:val="PSDS-MarcadoresNivel4"/>
        <w:tabs>
          <w:tab w:val="clear" w:pos="2271"/>
          <w:tab w:val="left" w:pos="720"/>
        </w:tabs>
        <w:spacing w:before="0" w:after="0"/>
        <w:ind w:left="0" w:firstLine="0"/>
        <w:rPr>
          <w:rFonts w:ascii="Times New Roman" w:hAnsi="Times New Roman" w:cs="Times New Roman"/>
          <w:szCs w:val="20"/>
          <w:lang w:val="pt-PT"/>
        </w:rPr>
      </w:pPr>
    </w:p>
    <w:p w:rsidR="00157E0A" w:rsidRPr="00FA3856" w:rsidRDefault="00157E0A" w:rsidP="00157E0A">
      <w:pPr>
        <w:pStyle w:val="PSDS-MarcadoresNivel4"/>
        <w:tabs>
          <w:tab w:val="clear" w:pos="2271"/>
          <w:tab w:val="left" w:pos="720"/>
        </w:tabs>
        <w:spacing w:before="0" w:after="0"/>
        <w:ind w:left="0" w:firstLine="0"/>
        <w:rPr>
          <w:rFonts w:ascii="Times New Roman" w:hAnsi="Times New Roman" w:cs="Times New Roman"/>
          <w:szCs w:val="20"/>
          <w:lang w:val="pt-PT"/>
        </w:rPr>
      </w:pPr>
    </w:p>
    <w:p w:rsidR="00EE2217" w:rsidRPr="00FA3856" w:rsidRDefault="00EE2217">
      <w:pPr>
        <w:spacing w:after="200" w:line="276" w:lineRule="auto"/>
        <w:rPr>
          <w:b/>
          <w:bCs/>
          <w:color w:val="0000FF"/>
          <w:szCs w:val="20"/>
        </w:rPr>
      </w:pPr>
      <w:r w:rsidRPr="00FA3856">
        <w:rPr>
          <w:color w:val="0000FF"/>
          <w:szCs w:val="20"/>
        </w:rPr>
        <w:br w:type="page"/>
      </w:r>
    </w:p>
    <w:p w:rsidR="007E756C" w:rsidRPr="00FA3856" w:rsidRDefault="007E756C" w:rsidP="00867F54">
      <w:pPr>
        <w:pStyle w:val="Ttulo4"/>
      </w:pPr>
      <w:bookmarkStart w:id="411" w:name="_Toc479713814"/>
      <w:r w:rsidRPr="00FA3856">
        <w:lastRenderedPageBreak/>
        <w:t>Registro X460: Inovação Tecnológica e Desenvolvimento Tecnológico</w:t>
      </w:r>
      <w:bookmarkEnd w:id="411"/>
    </w:p>
    <w:p w:rsidR="007E756C" w:rsidRPr="00FA3856" w:rsidRDefault="007E756C" w:rsidP="007E756C">
      <w:pPr>
        <w:rPr>
          <w:bCs/>
          <w:szCs w:val="20"/>
        </w:rPr>
      </w:pPr>
    </w:p>
    <w:p w:rsidR="00EE2217" w:rsidRPr="00FA3856" w:rsidRDefault="00EE2217" w:rsidP="00EE2217">
      <w:pPr>
        <w:jc w:val="both"/>
        <w:rPr>
          <w:bCs/>
          <w:szCs w:val="20"/>
        </w:rPr>
      </w:pPr>
      <w:r w:rsidRPr="00FA3856">
        <w:rPr>
          <w:bCs/>
          <w:szCs w:val="20"/>
        </w:rPr>
        <w:tab/>
        <w:t>Este registro deverá ser preenchido pela pessoa jurídica que realizou, durante o ano-calendário, atividades de pesquisa tecnológica e desenvolvimento de inovação tecnológica para o</w:t>
      </w:r>
      <w:r w:rsidR="008D7930" w:rsidRPr="00FA3856">
        <w:rPr>
          <w:bCs/>
          <w:szCs w:val="20"/>
        </w:rPr>
        <w:t>s fins de que trata o Decreto n</w:t>
      </w:r>
      <w:r w:rsidR="008D7930" w:rsidRPr="00FA3856">
        <w:rPr>
          <w:bCs/>
          <w:szCs w:val="20"/>
          <w:u w:val="single"/>
          <w:vertAlign w:val="superscript"/>
        </w:rPr>
        <w:t>o</w:t>
      </w:r>
      <w:r w:rsidRPr="00FA3856">
        <w:rPr>
          <w:bCs/>
          <w:szCs w:val="20"/>
        </w:rPr>
        <w:t xml:space="preserve"> 5.798, de 7 de junho de 200</w:t>
      </w:r>
      <w:r w:rsidR="008D7930" w:rsidRPr="00FA3856">
        <w:rPr>
          <w:bCs/>
          <w:szCs w:val="20"/>
        </w:rPr>
        <w:t>6, com redação dada pelo art. 1</w:t>
      </w:r>
      <w:r w:rsidR="008D7930" w:rsidRPr="00FA3856">
        <w:rPr>
          <w:bCs/>
          <w:szCs w:val="20"/>
          <w:u w:val="single"/>
          <w:vertAlign w:val="superscript"/>
        </w:rPr>
        <w:t>o</w:t>
      </w:r>
      <w:r w:rsidRPr="00FA3856">
        <w:rPr>
          <w:bCs/>
          <w:szCs w:val="20"/>
        </w:rPr>
        <w:t xml:space="preserve"> do Decreto n</w:t>
      </w:r>
      <w:r w:rsidR="008D7930" w:rsidRPr="00FA3856">
        <w:rPr>
          <w:bCs/>
          <w:szCs w:val="20"/>
          <w:u w:val="single"/>
          <w:vertAlign w:val="superscript"/>
        </w:rPr>
        <w:t>o</w:t>
      </w:r>
      <w:r w:rsidRPr="00FA3856">
        <w:rPr>
          <w:bCs/>
          <w:szCs w:val="20"/>
        </w:rPr>
        <w:t xml:space="preserve"> 6.909, de 22 de julho de 2009, ou o Decreto n</w:t>
      </w:r>
      <w:r w:rsidR="008D7930" w:rsidRPr="00FA3856">
        <w:rPr>
          <w:bCs/>
          <w:szCs w:val="20"/>
          <w:u w:val="single"/>
          <w:vertAlign w:val="superscript"/>
        </w:rPr>
        <w:t>o</w:t>
      </w:r>
      <w:r w:rsidRPr="00FA3856">
        <w:rPr>
          <w:bCs/>
          <w:szCs w:val="20"/>
        </w:rPr>
        <w:t xml:space="preserve"> 6.260, de 20 de novembro de 2007, com redação dada pelo art. 2º do Decreto n</w:t>
      </w:r>
      <w:r w:rsidR="008D7930" w:rsidRPr="00FA3856">
        <w:rPr>
          <w:bCs/>
          <w:szCs w:val="20"/>
          <w:u w:val="single"/>
          <w:vertAlign w:val="superscript"/>
        </w:rPr>
        <w:t>o</w:t>
      </w:r>
      <w:r w:rsidRPr="00FA3856">
        <w:rPr>
          <w:bCs/>
          <w:szCs w:val="20"/>
        </w:rPr>
        <w:t xml:space="preserve"> 6.909, de 2009, ou, ainda, pela pessoa jurídica que tenha executado, direta ou indiretamente, programas de desenvolvimento tecnológico industrial ou agropecuário (PDTI/PDTA) de que trata o Decreto n</w:t>
      </w:r>
      <w:r w:rsidR="008D7930" w:rsidRPr="00FA3856">
        <w:rPr>
          <w:bCs/>
          <w:szCs w:val="20"/>
          <w:u w:val="single"/>
          <w:vertAlign w:val="superscript"/>
        </w:rPr>
        <w:t>o</w:t>
      </w:r>
      <w:r w:rsidRPr="00FA3856">
        <w:rPr>
          <w:bCs/>
          <w:szCs w:val="20"/>
        </w:rPr>
        <w:t xml:space="preserve"> 949, de 5 de outubro de 1993.</w:t>
      </w:r>
    </w:p>
    <w:p w:rsidR="007E756C" w:rsidRDefault="007E756C" w:rsidP="007E756C">
      <w:pPr>
        <w:rPr>
          <w:b/>
          <w:szCs w:val="20"/>
          <w:lang w:val="pt-PT"/>
        </w:rPr>
      </w:pPr>
    </w:p>
    <w:p w:rsidR="00BB0C65" w:rsidRPr="00FA3856" w:rsidRDefault="00B35FA3" w:rsidP="00BB0C65">
      <w:pPr>
        <w:jc w:val="center"/>
        <w:rPr>
          <w:b/>
          <w:szCs w:val="20"/>
          <w:lang w:val="pt-PT"/>
        </w:rPr>
      </w:pPr>
      <w:r>
        <w:rPr>
          <w:b/>
          <w:szCs w:val="20"/>
          <w:lang w:val="pt-PT"/>
        </w:rPr>
        <w:object w:dxaOrig="13995" w:dyaOrig="4770">
          <v:shape id="_x0000_i2020" type="#_x0000_t75" style="width:747pt;height:231pt" o:ole="">
            <v:imagedata r:id="rId787" o:title=""/>
          </v:shape>
          <o:OLEObject Type="Link" ProgID="Excel.Sheet.12" ShapeID="_x0000_i2020" DrawAspect="Content" r:id="rId788" UpdateMode="Always">
            <o:LinkType>EnhancedMetaFile</o:LinkType>
            <o:LockedField>false</o:LockedField>
          </o:OLEObject>
        </w:object>
      </w:r>
    </w:p>
    <w:p w:rsidR="00BB0C65" w:rsidRDefault="00BB0C65"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78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79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79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770A40" w:rsidRPr="00FA3856" w:rsidRDefault="00770A40" w:rsidP="007E756C">
      <w:pPr>
        <w:rPr>
          <w:b/>
          <w:szCs w:val="20"/>
          <w:lang w:val="pt-PT"/>
        </w:rPr>
      </w:pPr>
    </w:p>
    <w:p w:rsidR="00B37AED" w:rsidRPr="00FA3856" w:rsidRDefault="00B37AED">
      <w:pPr>
        <w:spacing w:after="200" w:line="276" w:lineRule="auto"/>
        <w:rPr>
          <w:b/>
          <w:szCs w:val="20"/>
          <w:lang w:val="pt-PT"/>
        </w:rPr>
      </w:pPr>
      <w:r w:rsidRPr="00FA3856">
        <w:rPr>
          <w:b/>
          <w:szCs w:val="20"/>
          <w:lang w:val="pt-PT"/>
        </w:rPr>
        <w:br w:type="page"/>
      </w:r>
    </w:p>
    <w:p w:rsidR="007E756C" w:rsidRPr="00FA3856" w:rsidRDefault="00FE5D23" w:rsidP="007E756C">
      <w:pPr>
        <w:rPr>
          <w:b/>
          <w:szCs w:val="20"/>
          <w:lang w:val="pt-PT"/>
        </w:rPr>
      </w:pPr>
      <w:r w:rsidRPr="00FA3856">
        <w:rPr>
          <w:b/>
          <w:szCs w:val="20"/>
          <w:lang w:val="pt-PT"/>
        </w:rPr>
        <w:lastRenderedPageBreak/>
        <w:t>I</w:t>
      </w:r>
      <w:r w:rsidR="007E756C" w:rsidRPr="00FA3856">
        <w:rPr>
          <w:b/>
          <w:szCs w:val="20"/>
          <w:lang w:val="pt-PT"/>
        </w:rPr>
        <w:t>I – Regras de Validação de Campos:</w:t>
      </w:r>
    </w:p>
    <w:p w:rsidR="007E756C" w:rsidRPr="00FA3856" w:rsidRDefault="007E756C" w:rsidP="007E756C">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7E756C" w:rsidRPr="00FA3856" w:rsidTr="006671A6">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6671A6">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AE7FBB"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7E756C" w:rsidRPr="00FA3856" w:rsidRDefault="007E756C" w:rsidP="007E756C">
      <w:pPr>
        <w:pStyle w:val="Corpodetexto"/>
        <w:rPr>
          <w:rFonts w:ascii="Times New Roman" w:hAnsi="Times New Roman"/>
          <w:szCs w:val="20"/>
        </w:rPr>
      </w:pPr>
    </w:p>
    <w:p w:rsidR="00BA73FF" w:rsidRPr="00FA3856" w:rsidRDefault="00BA73FF" w:rsidP="007E756C">
      <w:pPr>
        <w:pStyle w:val="Corpodetexto"/>
        <w:rPr>
          <w:rFonts w:ascii="Times New Roman" w:hAnsi="Times New Roman"/>
          <w:b/>
          <w:szCs w:val="20"/>
        </w:rPr>
      </w:pPr>
      <w:r w:rsidRPr="00FA3856">
        <w:rPr>
          <w:rFonts w:ascii="Times New Roman" w:hAnsi="Times New Roman"/>
          <w:b/>
          <w:szCs w:val="20"/>
        </w:rPr>
        <w:t>I</w:t>
      </w:r>
      <w:r w:rsidR="00FE5D23" w:rsidRPr="00FA3856">
        <w:rPr>
          <w:rFonts w:ascii="Times New Roman" w:hAnsi="Times New Roman"/>
          <w:b/>
          <w:szCs w:val="20"/>
        </w:rPr>
        <w:t>I</w:t>
      </w:r>
      <w:r w:rsidRPr="00FA3856">
        <w:rPr>
          <w:rFonts w:ascii="Times New Roman" w:hAnsi="Times New Roman"/>
          <w:b/>
          <w:szCs w:val="20"/>
        </w:rPr>
        <w:t>I – Tabela Dinâmica:</w:t>
      </w:r>
      <w:r w:rsidR="0053782C">
        <w:rPr>
          <w:rFonts w:ascii="Times New Roman" w:hAnsi="Times New Roman"/>
          <w:b/>
          <w:szCs w:val="20"/>
        </w:rPr>
        <w:t xml:space="preserve"> </w:t>
      </w:r>
      <w:r w:rsidR="0053782C" w:rsidRPr="0053782C">
        <w:rPr>
          <w:rFonts w:ascii="Times New Roman" w:hAnsi="Times New Roman"/>
          <w:b/>
          <w:szCs w:val="20"/>
        </w:rPr>
        <w:t>X460 - Inovação Tecnológica e Desenvolvimento Tecnológico</w:t>
      </w:r>
    </w:p>
    <w:p w:rsidR="00B37AED" w:rsidRPr="00FA3856" w:rsidRDefault="00486CDA" w:rsidP="00B37AED">
      <w:pPr>
        <w:pStyle w:val="Corpodetexto"/>
        <w:rPr>
          <w:rFonts w:ascii="Times New Roman" w:hAnsi="Times New Roman"/>
          <w:b/>
          <w:color w:val="002060"/>
          <w:szCs w:val="20"/>
        </w:rPr>
      </w:pPr>
      <w:r>
        <w:rPr>
          <w:rFonts w:ascii="Times New Roman" w:hAnsi="Times New Roman"/>
          <w:b/>
          <w:szCs w:val="20"/>
        </w:rPr>
        <w:object w:dxaOrig="1534" w:dyaOrig="997">
          <v:shape id="_x0000_i1329" type="#_x0000_t75" style="width:76.5pt;height:49.5pt" o:ole="">
            <v:imagedata r:id="rId792" o:title=""/>
          </v:shape>
          <o:OLEObject Type="Link" ProgID="Excel.Sheet.12" ShapeID="_x0000_i1329" DrawAspect="Content" r:id="rId793" UpdateMode="OnCall">
            <o:LinkType>EnhancedMetaFile</o:LinkType>
            <o:LockedField>false</o:LockedField>
          </o:OLEObject>
        </w:object>
      </w:r>
    </w:p>
    <w:p w:rsidR="00B37AED" w:rsidRPr="00FA3856" w:rsidRDefault="00B37AED" w:rsidP="00B37AED">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B37AED" w:rsidRPr="00FA3856" w:rsidRDefault="00B37AED" w:rsidP="00B37AED">
      <w:pPr>
        <w:pStyle w:val="Corpodetexto"/>
        <w:rPr>
          <w:rFonts w:ascii="Times New Roman" w:hAnsi="Times New Roman"/>
          <w:b/>
          <w:color w:val="002060"/>
          <w:szCs w:val="20"/>
        </w:rPr>
      </w:pPr>
    </w:p>
    <w:p w:rsidR="00B37AED" w:rsidRPr="00FA3856" w:rsidRDefault="00B37AED" w:rsidP="00B37AED">
      <w:pPr>
        <w:pStyle w:val="Corpodetexto"/>
        <w:rPr>
          <w:rFonts w:ascii="Times New Roman" w:hAnsi="Times New Roman"/>
          <w:b/>
          <w:color w:val="002060"/>
          <w:szCs w:val="20"/>
        </w:rPr>
      </w:pPr>
      <w:r w:rsidRPr="00FA3856">
        <w:rPr>
          <w:rFonts w:ascii="Times New Roman" w:hAnsi="Times New Roman"/>
          <w:b/>
          <w:color w:val="002060"/>
          <w:szCs w:val="20"/>
        </w:rPr>
        <w:t>|X460|17|PROGRAMA DE DESENVOLVIMENTO TECNOLÓGICO INDUSTRIAL E AGROPECUÁRIO (PDTI / PDTA - LEI Nº 8.661/1993)||</w:t>
      </w:r>
    </w:p>
    <w:p w:rsidR="00B37AED" w:rsidRPr="00FA3856" w:rsidRDefault="00B37AED" w:rsidP="00B37AED">
      <w:pPr>
        <w:pStyle w:val="Corpodetexto"/>
        <w:ind w:firstLine="708"/>
        <w:rPr>
          <w:rFonts w:ascii="Times New Roman" w:hAnsi="Times New Roman"/>
          <w:color w:val="002060"/>
          <w:szCs w:val="20"/>
        </w:rPr>
      </w:pPr>
      <w:r w:rsidRPr="00FA3856">
        <w:rPr>
          <w:rFonts w:ascii="Times New Roman" w:hAnsi="Times New Roman"/>
          <w:color w:val="002060"/>
          <w:szCs w:val="20"/>
        </w:rPr>
        <w:t>|X460|: Identificação do tipo do registro.</w:t>
      </w:r>
    </w:p>
    <w:p w:rsidR="00B37AED" w:rsidRPr="00FA3856" w:rsidRDefault="00B37AED" w:rsidP="00B37AED">
      <w:pPr>
        <w:pStyle w:val="Corpodetexto"/>
        <w:ind w:firstLine="708"/>
        <w:rPr>
          <w:rFonts w:ascii="Times New Roman" w:hAnsi="Times New Roman"/>
          <w:color w:val="002060"/>
          <w:szCs w:val="20"/>
        </w:rPr>
      </w:pPr>
      <w:r w:rsidRPr="00FA3856">
        <w:rPr>
          <w:rFonts w:ascii="Times New Roman" w:hAnsi="Times New Roman"/>
          <w:color w:val="002060"/>
          <w:szCs w:val="20"/>
        </w:rPr>
        <w:t>|17|: Código da linha.</w:t>
      </w:r>
    </w:p>
    <w:p w:rsidR="00B37AED" w:rsidRPr="00FA3856" w:rsidRDefault="00B37AED" w:rsidP="00B37AED">
      <w:pPr>
        <w:pStyle w:val="Corpodetexto"/>
        <w:ind w:firstLine="708"/>
        <w:rPr>
          <w:rFonts w:ascii="Times New Roman" w:hAnsi="Times New Roman"/>
          <w:color w:val="002060"/>
          <w:szCs w:val="20"/>
        </w:rPr>
      </w:pPr>
      <w:r w:rsidRPr="00FA3856">
        <w:rPr>
          <w:rFonts w:ascii="Times New Roman" w:hAnsi="Times New Roman"/>
          <w:color w:val="002060"/>
          <w:szCs w:val="20"/>
        </w:rPr>
        <w:t>|PROGRAMA DE DESENVOLVIMENTO TECNOLÓGICO INDUSTRIAL E AGROPECUÁRIO (PDTI / PDTA - LEI Nº 8.661/1993)|: Descrição da linha.</w:t>
      </w:r>
    </w:p>
    <w:p w:rsidR="00B37AED" w:rsidRPr="00FA3856" w:rsidRDefault="00B37AED" w:rsidP="00B37AED">
      <w:pPr>
        <w:pStyle w:val="Corpodetexto"/>
        <w:ind w:firstLine="708"/>
        <w:rPr>
          <w:rFonts w:ascii="Times New Roman" w:hAnsi="Times New Roman"/>
          <w:color w:val="002060"/>
          <w:szCs w:val="20"/>
        </w:rPr>
      </w:pPr>
      <w:r w:rsidRPr="00FA3856">
        <w:rPr>
          <w:rFonts w:ascii="Times New Roman" w:hAnsi="Times New Roman"/>
          <w:color w:val="002060"/>
          <w:szCs w:val="20"/>
        </w:rPr>
        <w:t>||: Valor da linha (como a linha corresponde a um rótulo – R – não há valor).</w:t>
      </w:r>
    </w:p>
    <w:p w:rsidR="00B37AED" w:rsidRPr="00FA3856" w:rsidRDefault="00B37AED" w:rsidP="00B37AED">
      <w:pPr>
        <w:rPr>
          <w:bCs/>
          <w:szCs w:val="20"/>
        </w:rPr>
      </w:pPr>
    </w:p>
    <w:p w:rsidR="00B37AED" w:rsidRPr="00FA3856" w:rsidRDefault="00B37AED" w:rsidP="00B37AED">
      <w:pPr>
        <w:pStyle w:val="Corpodetexto"/>
        <w:rPr>
          <w:rFonts w:ascii="Times New Roman" w:hAnsi="Times New Roman"/>
          <w:b/>
          <w:color w:val="002060"/>
          <w:szCs w:val="20"/>
        </w:rPr>
      </w:pPr>
      <w:r w:rsidRPr="00FA3856">
        <w:rPr>
          <w:rFonts w:ascii="Times New Roman" w:hAnsi="Times New Roman"/>
          <w:b/>
          <w:color w:val="002060"/>
          <w:szCs w:val="20"/>
        </w:rPr>
        <w:t>|X460|18|Receitas Auferidas em Decorrência do PDTI/PDTA|100000,00|</w:t>
      </w:r>
    </w:p>
    <w:p w:rsidR="00B37AED" w:rsidRPr="00FA3856" w:rsidRDefault="00B37AED" w:rsidP="00B37AED">
      <w:pPr>
        <w:pStyle w:val="Corpodetexto"/>
        <w:ind w:firstLine="708"/>
        <w:rPr>
          <w:rFonts w:ascii="Times New Roman" w:hAnsi="Times New Roman"/>
          <w:color w:val="002060"/>
          <w:szCs w:val="20"/>
        </w:rPr>
      </w:pPr>
      <w:r w:rsidRPr="00FA3856">
        <w:rPr>
          <w:rFonts w:ascii="Times New Roman" w:hAnsi="Times New Roman"/>
          <w:color w:val="002060"/>
          <w:szCs w:val="20"/>
        </w:rPr>
        <w:t>|X460|: Identificação do tipo do registro.</w:t>
      </w:r>
    </w:p>
    <w:p w:rsidR="00B37AED" w:rsidRPr="00FA3856" w:rsidRDefault="00B37AED" w:rsidP="00B37AED">
      <w:pPr>
        <w:pStyle w:val="Corpodetexto"/>
        <w:ind w:firstLine="708"/>
        <w:rPr>
          <w:rFonts w:ascii="Times New Roman" w:hAnsi="Times New Roman"/>
          <w:color w:val="002060"/>
          <w:szCs w:val="20"/>
        </w:rPr>
      </w:pPr>
      <w:r w:rsidRPr="00FA3856">
        <w:rPr>
          <w:rFonts w:ascii="Times New Roman" w:hAnsi="Times New Roman"/>
          <w:color w:val="002060"/>
          <w:szCs w:val="20"/>
        </w:rPr>
        <w:t>|18|: Código da linha.</w:t>
      </w:r>
    </w:p>
    <w:p w:rsidR="00B37AED" w:rsidRPr="00FA3856" w:rsidRDefault="00B37AED" w:rsidP="00B37AED">
      <w:pPr>
        <w:pStyle w:val="Corpodetexto"/>
        <w:ind w:firstLine="708"/>
        <w:rPr>
          <w:rFonts w:ascii="Times New Roman" w:hAnsi="Times New Roman"/>
          <w:color w:val="002060"/>
          <w:szCs w:val="20"/>
        </w:rPr>
      </w:pPr>
      <w:r w:rsidRPr="00FA3856">
        <w:rPr>
          <w:rFonts w:ascii="Times New Roman" w:hAnsi="Times New Roman"/>
          <w:color w:val="002060"/>
          <w:szCs w:val="20"/>
        </w:rPr>
        <w:t>|Receitas Auferidas em Decorrência do PDTI/PDTA|: Descrição da linha.</w:t>
      </w:r>
    </w:p>
    <w:p w:rsidR="00B37AED" w:rsidRPr="00FA3856" w:rsidRDefault="00B37AED" w:rsidP="00B37AED">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602836" w:rsidRPr="00FA3856" w:rsidRDefault="00602836" w:rsidP="00602836">
      <w:pPr>
        <w:rPr>
          <w:color w:val="0000FF"/>
          <w:szCs w:val="20"/>
        </w:rPr>
      </w:pPr>
    </w:p>
    <w:p w:rsidR="00602836" w:rsidRPr="00FA3856" w:rsidRDefault="00602836" w:rsidP="00602836">
      <w:pPr>
        <w:rPr>
          <w:b/>
          <w:bCs/>
          <w:color w:val="0000FF"/>
          <w:szCs w:val="20"/>
        </w:rPr>
      </w:pPr>
      <w:r w:rsidRPr="00FA3856">
        <w:rPr>
          <w:color w:val="0000FF"/>
          <w:szCs w:val="20"/>
        </w:rPr>
        <w:br w:type="page"/>
      </w:r>
    </w:p>
    <w:p w:rsidR="007E756C" w:rsidRPr="00FA3856" w:rsidRDefault="007E756C" w:rsidP="00867F54">
      <w:pPr>
        <w:pStyle w:val="Ttulo4"/>
      </w:pPr>
      <w:bookmarkStart w:id="412" w:name="_Toc479713815"/>
      <w:r w:rsidRPr="00FA3856">
        <w:lastRenderedPageBreak/>
        <w:t>Registro X470: Capacitação de Informática e Inclusão Digital</w:t>
      </w:r>
      <w:bookmarkEnd w:id="412"/>
    </w:p>
    <w:p w:rsidR="007E756C" w:rsidRPr="00FA3856" w:rsidRDefault="007E756C" w:rsidP="007E756C">
      <w:pPr>
        <w:rPr>
          <w:bCs/>
          <w:szCs w:val="20"/>
        </w:rPr>
      </w:pPr>
    </w:p>
    <w:p w:rsidR="00CE69DC" w:rsidRPr="00FA3856" w:rsidRDefault="00602836" w:rsidP="00602836">
      <w:pPr>
        <w:jc w:val="both"/>
        <w:rPr>
          <w:bCs/>
          <w:szCs w:val="20"/>
        </w:rPr>
      </w:pPr>
      <w:r w:rsidRPr="00FA3856">
        <w:rPr>
          <w:bCs/>
          <w:szCs w:val="20"/>
        </w:rPr>
        <w:tab/>
        <w:t>Este registro deverá ser preenchido</w:t>
      </w:r>
      <w:r w:rsidR="00CE69DC" w:rsidRPr="00FA3856">
        <w:rPr>
          <w:bCs/>
          <w:szCs w:val="20"/>
        </w:rPr>
        <w:t xml:space="preserve"> pela pessoa jurídica que tiver investido em atividades de pesquisa e desenvolvimento em tecnologias da informação no âmbito dos programas de capacitação e competitividade dos setores de informática e automação e tecnologias da informação de que tratam a Lei nº 8.248, de 23 de outubro de 1991, a Lei nº 10.176, de 11 de janeiro de 2001, a Lei nº 11.077, de 30 de dezembro de 2004, a Lei nº 12.249, de 11 de junho de 2010, e a Lei nº 12.431, de 24 de junho de 2011, regulamentadas pelo Decreto nº 5.906, de 26 de setembro de 2006, ou ter efetuado venda a varejo nos termos dos arts. 28 a 30 da Lei nº 11.196, de 2005, com redação dada pelo art. 17 da Lei nº 12.249, de 2010, que dispõem sobre o programa de inclusão digital.</w:t>
      </w:r>
    </w:p>
    <w:p w:rsidR="00435FC8" w:rsidRDefault="00435FC8" w:rsidP="007E756C">
      <w:pPr>
        <w:rPr>
          <w:b/>
          <w:szCs w:val="20"/>
          <w:lang w:val="pt-PT"/>
        </w:rPr>
      </w:pPr>
    </w:p>
    <w:p w:rsidR="00435FC8" w:rsidRDefault="00B35FA3" w:rsidP="00435FC8">
      <w:pPr>
        <w:jc w:val="center"/>
        <w:rPr>
          <w:b/>
          <w:szCs w:val="20"/>
          <w:lang w:val="pt-PT"/>
        </w:rPr>
      </w:pPr>
      <w:r>
        <w:rPr>
          <w:b/>
          <w:szCs w:val="20"/>
          <w:lang w:val="pt-PT"/>
        </w:rPr>
        <w:object w:dxaOrig="14010" w:dyaOrig="4740">
          <v:shape id="_x0000_i2023" type="#_x0000_t75" style="width:750pt;height:230.25pt" o:ole="">
            <v:imagedata r:id="rId794" o:title=""/>
          </v:shape>
          <o:OLEObject Type="Link" ProgID="Excel.Sheet.12" ShapeID="_x0000_i2023" DrawAspect="Content" r:id="rId795" UpdateMode="Always">
            <o:LinkType>EnhancedMetaFile</o:LinkType>
            <o:LockedField>false</o:LockedField>
          </o:OLEObject>
        </w:object>
      </w:r>
    </w:p>
    <w:p w:rsidR="00435FC8" w:rsidRPr="00FA3856" w:rsidRDefault="00435FC8" w:rsidP="007E756C">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796"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79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798"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7E756C">
      <w:pPr>
        <w:rPr>
          <w:b/>
          <w:szCs w:val="20"/>
          <w:lang w:val="pt-PT"/>
        </w:rPr>
      </w:pPr>
    </w:p>
    <w:p w:rsidR="004F3D8E" w:rsidRPr="00FA3856" w:rsidRDefault="004F3D8E" w:rsidP="007E756C">
      <w:pPr>
        <w:rPr>
          <w:b/>
          <w:szCs w:val="20"/>
          <w:lang w:val="pt-PT"/>
        </w:rPr>
      </w:pPr>
    </w:p>
    <w:p w:rsidR="004F3D8E" w:rsidRPr="00FA3856" w:rsidRDefault="004F3D8E" w:rsidP="007E756C">
      <w:pPr>
        <w:rPr>
          <w:b/>
          <w:szCs w:val="20"/>
          <w:lang w:val="pt-PT"/>
        </w:rPr>
      </w:pPr>
    </w:p>
    <w:p w:rsidR="004F3D8E" w:rsidRPr="00FA3856" w:rsidRDefault="004F3D8E" w:rsidP="007E756C">
      <w:pPr>
        <w:rPr>
          <w:b/>
          <w:szCs w:val="20"/>
          <w:lang w:val="pt-PT"/>
        </w:rPr>
      </w:pPr>
    </w:p>
    <w:p w:rsidR="007E756C" w:rsidRPr="00FA3856" w:rsidRDefault="00FE5D23" w:rsidP="007E756C">
      <w:pPr>
        <w:rPr>
          <w:b/>
          <w:szCs w:val="20"/>
          <w:lang w:val="pt-PT"/>
        </w:rPr>
      </w:pPr>
      <w:r w:rsidRPr="00FA3856">
        <w:rPr>
          <w:b/>
          <w:szCs w:val="20"/>
          <w:lang w:val="pt-PT"/>
        </w:rPr>
        <w:lastRenderedPageBreak/>
        <w:t>I</w:t>
      </w:r>
      <w:r w:rsidR="007E756C" w:rsidRPr="00FA3856">
        <w:rPr>
          <w:b/>
          <w:szCs w:val="20"/>
          <w:lang w:val="pt-PT"/>
        </w:rPr>
        <w:t>I – Regras de Validação de Campos:</w:t>
      </w:r>
    </w:p>
    <w:p w:rsidR="007E756C" w:rsidRPr="00FA3856" w:rsidRDefault="007E756C" w:rsidP="007E756C">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7E756C" w:rsidRPr="00FA3856" w:rsidTr="006671A6">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6671A6">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AE7FBB"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4F3D8E" w:rsidRPr="00FA3856" w:rsidRDefault="004F3D8E" w:rsidP="007E756C">
      <w:pPr>
        <w:pStyle w:val="Corpodetexto"/>
        <w:rPr>
          <w:rFonts w:ascii="Times New Roman" w:hAnsi="Times New Roman"/>
          <w:b/>
          <w:szCs w:val="20"/>
        </w:rPr>
      </w:pPr>
    </w:p>
    <w:p w:rsidR="00BA73FF" w:rsidRPr="00FA3856" w:rsidRDefault="00BA73FF" w:rsidP="007E756C">
      <w:pPr>
        <w:pStyle w:val="Corpodetexto"/>
        <w:rPr>
          <w:rFonts w:ascii="Times New Roman" w:hAnsi="Times New Roman"/>
          <w:b/>
          <w:szCs w:val="20"/>
        </w:rPr>
      </w:pPr>
      <w:r w:rsidRPr="00FA3856">
        <w:rPr>
          <w:rFonts w:ascii="Times New Roman" w:hAnsi="Times New Roman"/>
          <w:b/>
          <w:szCs w:val="20"/>
        </w:rPr>
        <w:t>I</w:t>
      </w:r>
      <w:r w:rsidR="00FE5D23" w:rsidRPr="00FA3856">
        <w:rPr>
          <w:rFonts w:ascii="Times New Roman" w:hAnsi="Times New Roman"/>
          <w:b/>
          <w:szCs w:val="20"/>
        </w:rPr>
        <w:t>I</w:t>
      </w:r>
      <w:r w:rsidRPr="00FA3856">
        <w:rPr>
          <w:rFonts w:ascii="Times New Roman" w:hAnsi="Times New Roman"/>
          <w:b/>
          <w:szCs w:val="20"/>
        </w:rPr>
        <w:t>I – Tabela Dinâmica:</w:t>
      </w:r>
      <w:r w:rsidR="0053782C">
        <w:rPr>
          <w:rFonts w:ascii="Times New Roman" w:hAnsi="Times New Roman"/>
          <w:b/>
          <w:szCs w:val="20"/>
        </w:rPr>
        <w:t xml:space="preserve"> </w:t>
      </w:r>
      <w:r w:rsidR="0053782C" w:rsidRPr="0053782C">
        <w:rPr>
          <w:rFonts w:ascii="Times New Roman" w:hAnsi="Times New Roman"/>
          <w:b/>
          <w:szCs w:val="20"/>
        </w:rPr>
        <w:t>X470 - Capacitação de Informática e Inclusão Digital</w:t>
      </w:r>
    </w:p>
    <w:p w:rsidR="00783761" w:rsidRPr="00FA3856" w:rsidRDefault="00486CDA" w:rsidP="007E756C">
      <w:pPr>
        <w:pStyle w:val="Corpodetexto"/>
        <w:rPr>
          <w:rFonts w:ascii="Times New Roman" w:hAnsi="Times New Roman"/>
          <w:b/>
          <w:szCs w:val="20"/>
        </w:rPr>
      </w:pPr>
      <w:r>
        <w:rPr>
          <w:rFonts w:ascii="Times New Roman" w:hAnsi="Times New Roman"/>
          <w:b/>
          <w:szCs w:val="20"/>
        </w:rPr>
        <w:object w:dxaOrig="1534" w:dyaOrig="997">
          <v:shape id="_x0000_i1331" type="#_x0000_t75" style="width:76.5pt;height:49.5pt" o:ole="">
            <v:imagedata r:id="rId799" o:title=""/>
          </v:shape>
          <o:OLEObject Type="Link" ProgID="Excel.Sheet.12" ShapeID="_x0000_i1331" DrawAspect="Content" r:id="rId800" UpdateMode="OnCall">
            <o:LinkType>EnhancedMetaFile</o:LinkType>
            <o:LockedField>false</o:LockedField>
          </o:OLEObject>
        </w:object>
      </w:r>
    </w:p>
    <w:p w:rsidR="004F3D8E" w:rsidRPr="00FA3856" w:rsidRDefault="004F3D8E" w:rsidP="004F3D8E">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4F3D8E" w:rsidRPr="00FA3856" w:rsidRDefault="004F3D8E" w:rsidP="004F3D8E">
      <w:pPr>
        <w:pStyle w:val="Corpodetexto"/>
        <w:rPr>
          <w:rFonts w:ascii="Times New Roman" w:hAnsi="Times New Roman"/>
          <w:b/>
          <w:color w:val="002060"/>
          <w:szCs w:val="20"/>
        </w:rPr>
      </w:pPr>
    </w:p>
    <w:p w:rsidR="004F3D8E" w:rsidRPr="00FA3856" w:rsidRDefault="004F3D8E" w:rsidP="004F3D8E">
      <w:pPr>
        <w:pStyle w:val="Corpodetexto"/>
        <w:rPr>
          <w:rFonts w:ascii="Times New Roman" w:hAnsi="Times New Roman"/>
          <w:b/>
          <w:color w:val="002060"/>
          <w:szCs w:val="20"/>
        </w:rPr>
      </w:pPr>
      <w:r w:rsidRPr="00FA3856">
        <w:rPr>
          <w:rFonts w:ascii="Times New Roman" w:hAnsi="Times New Roman"/>
          <w:b/>
          <w:color w:val="002060"/>
          <w:szCs w:val="20"/>
        </w:rPr>
        <w:t>|X470|12|PROGRAMA DE INCLUSÃO DIGITAL - LEI Nº 11.196/2005||</w:t>
      </w:r>
    </w:p>
    <w:p w:rsidR="004F3D8E" w:rsidRPr="00FA3856" w:rsidRDefault="004F3D8E" w:rsidP="004F3D8E">
      <w:pPr>
        <w:pStyle w:val="Corpodetexto"/>
        <w:ind w:firstLine="708"/>
        <w:rPr>
          <w:rFonts w:ascii="Times New Roman" w:hAnsi="Times New Roman"/>
          <w:color w:val="002060"/>
          <w:szCs w:val="20"/>
        </w:rPr>
      </w:pPr>
      <w:r w:rsidRPr="00FA3856">
        <w:rPr>
          <w:rFonts w:ascii="Times New Roman" w:hAnsi="Times New Roman"/>
          <w:color w:val="002060"/>
          <w:szCs w:val="20"/>
        </w:rPr>
        <w:t>|X470|: Identificação do tipo do registro.</w:t>
      </w:r>
    </w:p>
    <w:p w:rsidR="004F3D8E" w:rsidRPr="00FA3856" w:rsidRDefault="004F3D8E" w:rsidP="004F3D8E">
      <w:pPr>
        <w:pStyle w:val="Corpodetexto"/>
        <w:ind w:firstLine="708"/>
        <w:rPr>
          <w:rFonts w:ascii="Times New Roman" w:hAnsi="Times New Roman"/>
          <w:color w:val="002060"/>
          <w:szCs w:val="20"/>
        </w:rPr>
      </w:pPr>
      <w:r w:rsidRPr="00FA3856">
        <w:rPr>
          <w:rFonts w:ascii="Times New Roman" w:hAnsi="Times New Roman"/>
          <w:color w:val="002060"/>
          <w:szCs w:val="20"/>
        </w:rPr>
        <w:t>|12|: Código da linha.</w:t>
      </w:r>
    </w:p>
    <w:p w:rsidR="004F3D8E" w:rsidRPr="00FA3856" w:rsidRDefault="004F3D8E" w:rsidP="004F3D8E">
      <w:pPr>
        <w:pStyle w:val="Corpodetexto"/>
        <w:ind w:firstLine="708"/>
        <w:rPr>
          <w:rFonts w:ascii="Times New Roman" w:hAnsi="Times New Roman"/>
          <w:color w:val="002060"/>
          <w:szCs w:val="20"/>
        </w:rPr>
      </w:pPr>
      <w:r w:rsidRPr="00FA3856">
        <w:rPr>
          <w:rFonts w:ascii="Times New Roman" w:hAnsi="Times New Roman"/>
          <w:color w:val="002060"/>
          <w:szCs w:val="20"/>
        </w:rPr>
        <w:t>|PROGRAMA DE INCLUSÃO DIGITAL - LEI Nº 11.196/2005|: Descrição da linha.</w:t>
      </w:r>
    </w:p>
    <w:p w:rsidR="004F3D8E" w:rsidRPr="00FA3856" w:rsidRDefault="004F3D8E" w:rsidP="004F3D8E">
      <w:pPr>
        <w:pStyle w:val="Corpodetexto"/>
        <w:ind w:firstLine="708"/>
        <w:rPr>
          <w:rFonts w:ascii="Times New Roman" w:hAnsi="Times New Roman"/>
          <w:color w:val="002060"/>
          <w:szCs w:val="20"/>
        </w:rPr>
      </w:pPr>
      <w:r w:rsidRPr="00FA3856">
        <w:rPr>
          <w:rFonts w:ascii="Times New Roman" w:hAnsi="Times New Roman"/>
          <w:color w:val="002060"/>
          <w:szCs w:val="20"/>
        </w:rPr>
        <w:t>||: Valor da linha (como a linha corresponde a um rótulo – R – não há valor).</w:t>
      </w:r>
    </w:p>
    <w:p w:rsidR="004F3D8E" w:rsidRPr="00FA3856" w:rsidRDefault="004F3D8E" w:rsidP="004F3D8E">
      <w:pPr>
        <w:rPr>
          <w:bCs/>
          <w:szCs w:val="20"/>
        </w:rPr>
      </w:pPr>
    </w:p>
    <w:p w:rsidR="004F3D8E" w:rsidRPr="00FA3856" w:rsidRDefault="004F3D8E" w:rsidP="004F3D8E">
      <w:pPr>
        <w:pStyle w:val="Corpodetexto"/>
        <w:rPr>
          <w:rFonts w:ascii="Times New Roman" w:hAnsi="Times New Roman"/>
          <w:b/>
          <w:color w:val="002060"/>
          <w:szCs w:val="20"/>
        </w:rPr>
      </w:pPr>
      <w:r w:rsidRPr="00FA3856">
        <w:rPr>
          <w:rFonts w:ascii="Times New Roman" w:hAnsi="Times New Roman"/>
          <w:b/>
          <w:color w:val="002060"/>
          <w:szCs w:val="20"/>
        </w:rPr>
        <w:t>|X470|16|Receita Auferida na Venda Efetuada às Sociedades de Arrendamento Mercantil e Leasing (art. 28, § 3º)|100000,00|</w:t>
      </w:r>
    </w:p>
    <w:p w:rsidR="004F3D8E" w:rsidRPr="00FA3856" w:rsidRDefault="004F3D8E" w:rsidP="004F3D8E">
      <w:pPr>
        <w:pStyle w:val="Corpodetexto"/>
        <w:ind w:firstLine="708"/>
        <w:rPr>
          <w:rFonts w:ascii="Times New Roman" w:hAnsi="Times New Roman"/>
          <w:color w:val="002060"/>
          <w:szCs w:val="20"/>
        </w:rPr>
      </w:pPr>
      <w:r w:rsidRPr="00FA3856">
        <w:rPr>
          <w:rFonts w:ascii="Times New Roman" w:hAnsi="Times New Roman"/>
          <w:color w:val="002060"/>
          <w:szCs w:val="20"/>
        </w:rPr>
        <w:t>|X470|: Identificação do tipo do registro.</w:t>
      </w:r>
    </w:p>
    <w:p w:rsidR="004F3D8E" w:rsidRPr="00FA3856" w:rsidRDefault="004F3D8E" w:rsidP="004F3D8E">
      <w:pPr>
        <w:pStyle w:val="Corpodetexto"/>
        <w:ind w:firstLine="708"/>
        <w:rPr>
          <w:rFonts w:ascii="Times New Roman" w:hAnsi="Times New Roman"/>
          <w:color w:val="002060"/>
          <w:szCs w:val="20"/>
        </w:rPr>
      </w:pPr>
      <w:r w:rsidRPr="00FA3856">
        <w:rPr>
          <w:rFonts w:ascii="Times New Roman" w:hAnsi="Times New Roman"/>
          <w:color w:val="002060"/>
          <w:szCs w:val="20"/>
        </w:rPr>
        <w:t>|16|: Código da linha.</w:t>
      </w:r>
    </w:p>
    <w:p w:rsidR="004F3D8E" w:rsidRPr="00FA3856" w:rsidRDefault="004F3D8E" w:rsidP="004F3D8E">
      <w:pPr>
        <w:pStyle w:val="Corpodetexto"/>
        <w:ind w:firstLine="708"/>
        <w:rPr>
          <w:rFonts w:ascii="Times New Roman" w:hAnsi="Times New Roman"/>
          <w:color w:val="002060"/>
          <w:szCs w:val="20"/>
        </w:rPr>
      </w:pPr>
      <w:r w:rsidRPr="00FA3856">
        <w:rPr>
          <w:rFonts w:ascii="Times New Roman" w:hAnsi="Times New Roman"/>
          <w:color w:val="002060"/>
          <w:szCs w:val="20"/>
        </w:rPr>
        <w:t>|Receita Auferida na Venda Efetuada às Sociedades de Arrendamento Mercantil e Leasing (art. 28, § 3º)|: Descrição da linha.</w:t>
      </w:r>
    </w:p>
    <w:p w:rsidR="004F3D8E" w:rsidRPr="00FA3856" w:rsidRDefault="004F3D8E" w:rsidP="004F3D8E">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4F3D8E" w:rsidRPr="00FA3856" w:rsidRDefault="004F3D8E" w:rsidP="004F3D8E">
      <w:pPr>
        <w:spacing w:after="200" w:line="276" w:lineRule="auto"/>
        <w:rPr>
          <w:b/>
          <w:bCs/>
          <w:color w:val="0000FF"/>
          <w:szCs w:val="20"/>
        </w:rPr>
      </w:pPr>
    </w:p>
    <w:p w:rsidR="006671A6" w:rsidRPr="00FA3856" w:rsidRDefault="006671A6">
      <w:pPr>
        <w:spacing w:after="200" w:line="276" w:lineRule="auto"/>
        <w:rPr>
          <w:b/>
          <w:bCs/>
          <w:color w:val="0000FF"/>
          <w:szCs w:val="20"/>
        </w:rPr>
      </w:pPr>
      <w:r w:rsidRPr="00FA3856">
        <w:rPr>
          <w:color w:val="0000FF"/>
          <w:szCs w:val="20"/>
        </w:rPr>
        <w:br w:type="page"/>
      </w:r>
    </w:p>
    <w:p w:rsidR="00221E07" w:rsidRPr="00FA3856" w:rsidRDefault="007E756C" w:rsidP="00867F54">
      <w:pPr>
        <w:pStyle w:val="Ttulo4"/>
      </w:pPr>
      <w:bookmarkStart w:id="413" w:name="_Toc479713816"/>
      <w:r w:rsidRPr="00FA3856">
        <w:lastRenderedPageBreak/>
        <w:t>Registro X480:</w:t>
      </w:r>
      <w:r w:rsidR="00221E07" w:rsidRPr="00FA3856">
        <w:t xml:space="preserve"> Repes, Recap, Padis, PATVD, Reidi, Repenec, Reicomp, Retaero, Recine, Resíduos Sólidos, Recopa, Copa do Mundo, Retid, REPNBL-Redes, Reif e Olimpíadas</w:t>
      </w:r>
      <w:bookmarkEnd w:id="413"/>
    </w:p>
    <w:p w:rsidR="00221E07" w:rsidRPr="00FA3856" w:rsidRDefault="007E756C" w:rsidP="007E756C">
      <w:pPr>
        <w:rPr>
          <w:bCs/>
          <w:szCs w:val="20"/>
        </w:rPr>
      </w:pPr>
      <w:r w:rsidRPr="00FA3856">
        <w:rPr>
          <w:bCs/>
          <w:szCs w:val="20"/>
        </w:rPr>
        <w:tab/>
      </w:r>
    </w:p>
    <w:p w:rsidR="00CE69DC" w:rsidRPr="00FA3856" w:rsidRDefault="00CE69DC" w:rsidP="00CE69DC">
      <w:pPr>
        <w:ind w:firstLine="708"/>
        <w:rPr>
          <w:bCs/>
          <w:szCs w:val="20"/>
        </w:rPr>
      </w:pPr>
      <w:r w:rsidRPr="00FA3856">
        <w:rPr>
          <w:bCs/>
          <w:szCs w:val="20"/>
        </w:rPr>
        <w:t>Este registro deverá ser preenchido pela pessoa jurídica: </w:t>
      </w:r>
    </w:p>
    <w:p w:rsidR="00CE69DC" w:rsidRPr="00FA3856" w:rsidRDefault="00CE69DC" w:rsidP="00CE69DC">
      <w:pPr>
        <w:jc w:val="both"/>
        <w:rPr>
          <w:bCs/>
          <w:szCs w:val="20"/>
        </w:rPr>
      </w:pPr>
    </w:p>
    <w:p w:rsidR="00CE69DC" w:rsidRPr="00FA3856" w:rsidRDefault="00CE69DC" w:rsidP="00CE69DC">
      <w:pPr>
        <w:jc w:val="both"/>
        <w:rPr>
          <w:bCs/>
          <w:szCs w:val="20"/>
        </w:rPr>
      </w:pPr>
      <w:r w:rsidRPr="00FA3856">
        <w:rPr>
          <w:bCs/>
          <w:szCs w:val="20"/>
        </w:rPr>
        <w:t>a) habilitada no Regime Especial de Tributação para a Plataforma de Exportação de Serviços de Tecnologia da Informação (Repes), instituído pela Lei nº 11.196, de 2005, com as alterações introduzidas pela Lei nº 11.774, de 17 de setembro de 2008, regulamentado pelo Decreto nº 5.712, de 2 de março de 2006, com as alterações introduzidas pelo Decreto nº 6.887, de 25 de junho de 2009; ou </w:t>
      </w:r>
    </w:p>
    <w:p w:rsidR="00CE69DC" w:rsidRPr="00FA3856" w:rsidRDefault="00CE69DC" w:rsidP="00CE69DC">
      <w:pPr>
        <w:jc w:val="both"/>
        <w:rPr>
          <w:bCs/>
          <w:szCs w:val="20"/>
        </w:rPr>
      </w:pPr>
      <w:r w:rsidRPr="00FA3856">
        <w:rPr>
          <w:bCs/>
          <w:szCs w:val="20"/>
        </w:rPr>
        <w:t>b) habilitada no Regime Especial de Aquisição de Bens de Capital para Empresas Exportadoras (Recap) instituído pela Lei nº 11.196, de 2005, com as alterações introduzidas pela Lei nº 11.774, de 2008, regulamentado pelo Decreto nº 5.649, de 29 de dezembro de 2005, com as alterações introduzidas pelo Decreto nº 6.887, de 2009; ou </w:t>
      </w:r>
    </w:p>
    <w:p w:rsidR="00CE69DC" w:rsidRPr="00FA3856" w:rsidRDefault="00CE69DC" w:rsidP="00CE69DC">
      <w:pPr>
        <w:jc w:val="both"/>
        <w:rPr>
          <w:bCs/>
          <w:szCs w:val="20"/>
        </w:rPr>
      </w:pPr>
      <w:r w:rsidRPr="00FA3856">
        <w:rPr>
          <w:bCs/>
          <w:szCs w:val="20"/>
        </w:rPr>
        <w:t>c) executora de projeto aprovado no âmbito do Programa de Apoio ao Desenvolvimento Tecnológico da Indústria de Semicondutores (Padis), instituído pela Lei nº 11.484, de 31 de maio de 2007, com alterações introduzidas pelo art. 20 c/c art. 139, I, “d” da Lei nº 12.249, de 11 de junho de 2010, regulamentado pelo Decreto nº 6.233, de 11 de outubro de 2007, com as alterações introduzidas pelo Decreto nº 6.887, de 2009; ou </w:t>
      </w:r>
    </w:p>
    <w:p w:rsidR="00CE69DC" w:rsidRPr="00FA3856" w:rsidRDefault="00CE69DC" w:rsidP="00CE69DC">
      <w:pPr>
        <w:jc w:val="both"/>
        <w:rPr>
          <w:bCs/>
          <w:szCs w:val="20"/>
        </w:rPr>
      </w:pPr>
      <w:r w:rsidRPr="00FA3856">
        <w:rPr>
          <w:bCs/>
          <w:szCs w:val="20"/>
        </w:rPr>
        <w:t>d) executora de projeto aprovado no âmbito do Programa de Apoio ao Desenvolvimento Tecnológico da Indústria de Equipamentos para TV Digital (PATVD), instituído pela Lei nº 11.484, de 2007, regulamentado pelo Decreto nº 6.234, de 11 de outubro de 2007, ou </w:t>
      </w:r>
    </w:p>
    <w:p w:rsidR="00CE69DC" w:rsidRPr="00FA3856" w:rsidRDefault="00CE69DC" w:rsidP="00CE69DC">
      <w:pPr>
        <w:jc w:val="both"/>
        <w:rPr>
          <w:bCs/>
          <w:szCs w:val="20"/>
        </w:rPr>
      </w:pPr>
      <w:r w:rsidRPr="00FA3856">
        <w:rPr>
          <w:bCs/>
          <w:szCs w:val="20"/>
        </w:rPr>
        <w:t xml:space="preserve">e) habilitada ou co-habilitada no Regime Especial de Incentivos para o Desenvolvimento da </w:t>
      </w:r>
      <w:r w:rsidR="00C321B8" w:rsidRPr="00FA3856">
        <w:rPr>
          <w:bCs/>
          <w:szCs w:val="20"/>
        </w:rPr>
        <w:t>Infraestrutura</w:t>
      </w:r>
      <w:r w:rsidRPr="00FA3856">
        <w:rPr>
          <w:bCs/>
          <w:szCs w:val="20"/>
        </w:rPr>
        <w:t xml:space="preserve"> (Reidi), instituído pela Lei nº 11.488, de 15 de junho de 2007, com as alterações introduzidas pela Lei nº 11.727, de 23 de junho de 2008, e pelo art. 21 c/c art. 139, I, “d” da Lei nº 12.249, de 2010, regulamentado pelo Decreto nº 6.144, de 3 de julho de 2007, com as alterações introduzidas pelo Decreto nº 6.167, de 24 de julho de 2007 e pelo Decreto nº 6.416, de 28 de março de 2008; ou </w:t>
      </w:r>
    </w:p>
    <w:p w:rsidR="00CE69DC" w:rsidRPr="00FA3856" w:rsidRDefault="00CE69DC" w:rsidP="00CE69DC">
      <w:pPr>
        <w:jc w:val="both"/>
        <w:rPr>
          <w:bCs/>
          <w:szCs w:val="20"/>
        </w:rPr>
      </w:pPr>
      <w:r w:rsidRPr="00FA3856">
        <w:rPr>
          <w:bCs/>
          <w:szCs w:val="20"/>
        </w:rPr>
        <w:t>f) habilitada ou co-habilitada no Regime Especial de Incentivos para o Desenvolvimento da Infraestrutura da Indústria Petrolífera das Regiões Norte, Nordeste e Centro-Oeste (Repenec), instituído pela Lei nº 12.249, de 2010, regulamentado pelo Decreto nº 7.320, de 28 de setembro de 2010; ou </w:t>
      </w:r>
    </w:p>
    <w:p w:rsidR="00CE69DC" w:rsidRPr="00FA3856" w:rsidRDefault="00CE69DC" w:rsidP="00CE69DC">
      <w:pPr>
        <w:jc w:val="both"/>
        <w:rPr>
          <w:bCs/>
          <w:szCs w:val="20"/>
        </w:rPr>
      </w:pPr>
      <w:r w:rsidRPr="00FA3856">
        <w:rPr>
          <w:bCs/>
          <w:szCs w:val="20"/>
        </w:rPr>
        <w:t>g) habilitada no Regime Especial de Incentivo a Computadores para Uso Educacional (Reicomp), instituído pela Lei nº 12.715, de 17 de setembro de 2012, regulamentado e o Decreto nº 7.750, de 8 de junho de 2012; ou </w:t>
      </w:r>
    </w:p>
    <w:p w:rsidR="00CE69DC" w:rsidRPr="00FA3856" w:rsidRDefault="00CE69DC" w:rsidP="00CE69DC">
      <w:pPr>
        <w:jc w:val="both"/>
        <w:rPr>
          <w:bCs/>
          <w:szCs w:val="20"/>
        </w:rPr>
      </w:pPr>
      <w:r w:rsidRPr="00FA3856">
        <w:rPr>
          <w:bCs/>
          <w:szCs w:val="20"/>
        </w:rPr>
        <w:t>h) habilitada no Regime Especial para a Indústria Aeronáutica Brasileira (Retaero), instituído pela Lei nº 12.249, de 2010; ou </w:t>
      </w:r>
    </w:p>
    <w:p w:rsidR="00CE69DC" w:rsidRPr="00FA3856" w:rsidRDefault="00CE69DC" w:rsidP="00CE69DC">
      <w:pPr>
        <w:jc w:val="both"/>
        <w:rPr>
          <w:bCs/>
          <w:szCs w:val="20"/>
        </w:rPr>
      </w:pPr>
      <w:r w:rsidRPr="00FA3856">
        <w:rPr>
          <w:bCs/>
          <w:szCs w:val="20"/>
        </w:rPr>
        <w:t>i) detentora de projeto de exibição cinematográfica aprovado no âmbito do Regime Especial de Tributação para Desenvolvimento da Atividade de Exibição Cinematográfica (Recine), instituído pela Lei nº 12.599, de 23 de março de 2012, regulamentada pelo Decreto nº 7.729, de 25 de maio de 2012; ou </w:t>
      </w:r>
    </w:p>
    <w:p w:rsidR="00CE69DC" w:rsidRPr="00FA3856" w:rsidRDefault="00CE69DC" w:rsidP="00CE69DC">
      <w:pPr>
        <w:jc w:val="both"/>
        <w:rPr>
          <w:bCs/>
          <w:szCs w:val="20"/>
        </w:rPr>
      </w:pPr>
      <w:r w:rsidRPr="00FA3856">
        <w:rPr>
          <w:bCs/>
          <w:szCs w:val="20"/>
        </w:rPr>
        <w:t>j) cujos estabelecimentos industriais façam jus a crédito presumido do IPI na aquisição de resíduos sólidos, de que trata a Lei nº 12.375, de 30 de dezembro de 2010, regulamentada pelo Decreto nº 7.619, de 21 de novembro de 2011; ou </w:t>
      </w:r>
    </w:p>
    <w:p w:rsidR="00CE69DC" w:rsidRPr="00FA3856" w:rsidRDefault="00CE69DC" w:rsidP="00CE69DC">
      <w:pPr>
        <w:jc w:val="both"/>
        <w:rPr>
          <w:bCs/>
          <w:szCs w:val="20"/>
        </w:rPr>
      </w:pPr>
      <w:r w:rsidRPr="00FA3856">
        <w:rPr>
          <w:bCs/>
          <w:szCs w:val="20"/>
        </w:rPr>
        <w:t>k) habilitada ou co-habilitada no Regime Especial de Tributação para construção, ampliação, reforma ou modernização de estádios de futebol (Recopa), instituído pela Lei nº 12.350, de 20 de dezembro de 2010, arts. 17 a 21, regulamentada pelo Decreto nº 7.319, de 28 de setembro de 2010; ou </w:t>
      </w:r>
    </w:p>
    <w:p w:rsidR="00CE69DC" w:rsidRPr="00FA3856" w:rsidRDefault="00CE69DC" w:rsidP="00CE69DC">
      <w:pPr>
        <w:jc w:val="both"/>
        <w:rPr>
          <w:bCs/>
          <w:szCs w:val="20"/>
        </w:rPr>
      </w:pPr>
      <w:r w:rsidRPr="00FA3856">
        <w:rPr>
          <w:bCs/>
          <w:szCs w:val="20"/>
        </w:rPr>
        <w:t>l) habilitada para fins de fruição dos benefícios fiscais, não abrangidos na alínea anterior, relativos à realização, no Brasil, da Copa das Confederações FIFA 2013 e da Copa do Mundo FIFA 2014, de que trata a Lei nº 12.350, de 2010, regulamentada pelo Decreto nº 7.578, e 11 de outubro de 2011; ou </w:t>
      </w:r>
    </w:p>
    <w:p w:rsidR="00CE69DC" w:rsidRPr="00FA3856" w:rsidRDefault="00CE69DC" w:rsidP="00CE69DC">
      <w:pPr>
        <w:jc w:val="both"/>
        <w:rPr>
          <w:bCs/>
          <w:szCs w:val="20"/>
        </w:rPr>
      </w:pPr>
      <w:r w:rsidRPr="00FA3856">
        <w:rPr>
          <w:bCs/>
          <w:szCs w:val="20"/>
        </w:rPr>
        <w:t>m) beneficiária do Regime Especial Tributário para a Indústria de Defesa (Retid), nos termos e condições estabelecidos na Lei nº 12.598, de 22 de março de 2012, ou  </w:t>
      </w:r>
    </w:p>
    <w:p w:rsidR="00CE69DC" w:rsidRPr="00FA3856" w:rsidRDefault="00CE69DC" w:rsidP="00CE69DC">
      <w:pPr>
        <w:jc w:val="both"/>
        <w:rPr>
          <w:bCs/>
          <w:szCs w:val="20"/>
        </w:rPr>
      </w:pPr>
      <w:r w:rsidRPr="00FA3856">
        <w:rPr>
          <w:bCs/>
          <w:szCs w:val="20"/>
        </w:rPr>
        <w:t>n) habilitada ou co-habilitada no Regime Especial de Tributação do Programa Nacional de Banda Larga para Implantação de Redes de Telecomunicações (REPNBL-Redes), instituído pela Lei nº 12.715, de 17 de setembro de 2012, regulamentada pelo Decreto nº 7.921, de 15 de fevereiro de 2013. </w:t>
      </w:r>
    </w:p>
    <w:p w:rsidR="00CE69DC" w:rsidRPr="00FA3856" w:rsidRDefault="00CE69DC" w:rsidP="00CE69DC">
      <w:pPr>
        <w:jc w:val="both"/>
        <w:rPr>
          <w:bCs/>
          <w:szCs w:val="20"/>
        </w:rPr>
      </w:pPr>
      <w:r w:rsidRPr="00FA3856">
        <w:rPr>
          <w:bCs/>
          <w:szCs w:val="20"/>
        </w:rPr>
        <w:t>o) habilitada ou co-habilitada no Regime Especial de Incentivo ao Desenvolvimento da Infraestrutura da Indústria de Fertilizantes - REIF, instituído pela Lei nº 12.794, de 02 de abril de 2013, arts. 5º a 11; ou </w:t>
      </w:r>
    </w:p>
    <w:p w:rsidR="00CE69DC" w:rsidRPr="00FA3856" w:rsidRDefault="00CE69DC" w:rsidP="00CE69DC">
      <w:pPr>
        <w:jc w:val="both"/>
        <w:rPr>
          <w:bCs/>
          <w:szCs w:val="20"/>
        </w:rPr>
      </w:pPr>
      <w:r w:rsidRPr="00FA3856">
        <w:rPr>
          <w:bCs/>
          <w:szCs w:val="20"/>
        </w:rPr>
        <w:t>p) habilitada para fins de fruição dos benefícios fiscais, relativos à realização, no Brasil, dos Jogos Olímpicos de 2016 e dos Jogos Paraolímpicos de 2016, de que trata a Lei nº 12.780, de 2013. </w:t>
      </w:r>
    </w:p>
    <w:p w:rsidR="00CE69DC" w:rsidRPr="00FA3856" w:rsidRDefault="00CE69DC" w:rsidP="00CE69DC">
      <w:pPr>
        <w:jc w:val="both"/>
        <w:rPr>
          <w:bCs/>
          <w:szCs w:val="20"/>
        </w:rPr>
      </w:pPr>
      <w:r w:rsidRPr="00FA3856">
        <w:rPr>
          <w:bCs/>
          <w:szCs w:val="20"/>
        </w:rPr>
        <w:t> </w:t>
      </w:r>
    </w:p>
    <w:p w:rsidR="00CE69DC" w:rsidRPr="00FA3856" w:rsidRDefault="00CE69DC" w:rsidP="00CE69DC">
      <w:pPr>
        <w:jc w:val="both"/>
        <w:rPr>
          <w:bCs/>
          <w:szCs w:val="20"/>
        </w:rPr>
      </w:pPr>
      <w:r w:rsidRPr="00FA3856">
        <w:rPr>
          <w:bCs/>
          <w:szCs w:val="20"/>
        </w:rPr>
        <w:t> </w:t>
      </w:r>
    </w:p>
    <w:p w:rsidR="00D97CE5" w:rsidRPr="00FA3856" w:rsidRDefault="00D97CE5" w:rsidP="00CE69DC">
      <w:pPr>
        <w:jc w:val="both"/>
        <w:rPr>
          <w:bCs/>
          <w:szCs w:val="20"/>
        </w:rPr>
      </w:pPr>
    </w:p>
    <w:p w:rsidR="00CE69DC" w:rsidRPr="00FA3856" w:rsidRDefault="00CE69DC" w:rsidP="00CE69DC">
      <w:pPr>
        <w:jc w:val="both"/>
        <w:rPr>
          <w:bCs/>
          <w:szCs w:val="20"/>
        </w:rPr>
      </w:pPr>
      <w:r w:rsidRPr="00FA3856">
        <w:rPr>
          <w:bCs/>
          <w:szCs w:val="20"/>
        </w:rPr>
        <w:t> </w:t>
      </w:r>
    </w:p>
    <w:p w:rsidR="007E756C" w:rsidRPr="00FA3856" w:rsidRDefault="007E756C" w:rsidP="00DC138C">
      <w:pPr>
        <w:jc w:val="both"/>
        <w:rPr>
          <w:bCs/>
          <w:szCs w:val="20"/>
        </w:rPr>
      </w:pPr>
    </w:p>
    <w:p w:rsidR="00D27A40" w:rsidRDefault="00B35FA3" w:rsidP="00D27A40">
      <w:pPr>
        <w:jc w:val="center"/>
        <w:rPr>
          <w:b/>
          <w:szCs w:val="20"/>
          <w:lang w:val="pt-PT"/>
        </w:rPr>
      </w:pPr>
      <w:r>
        <w:rPr>
          <w:b/>
          <w:szCs w:val="20"/>
          <w:lang w:val="pt-PT"/>
        </w:rPr>
        <w:object w:dxaOrig="13920" w:dyaOrig="5055">
          <v:shape id="_x0000_i2026" type="#_x0000_t75" style="width:743.25pt;height:244.5pt" o:ole="">
            <v:imagedata r:id="rId801" o:title=""/>
          </v:shape>
          <o:OLEObject Type="Link" ProgID="Excel.Sheet.12" ShapeID="_x0000_i2026" DrawAspect="Content" r:id="rId802" UpdateMode="Always">
            <o:LinkType>EnhancedMetaFile</o:LinkType>
            <o:LockedField>false</o:LockedField>
          </o:OLEObject>
        </w:object>
      </w:r>
    </w:p>
    <w:p w:rsidR="00D27A40" w:rsidRDefault="00D27A40"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803"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80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80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7E756C">
      <w:pPr>
        <w:rPr>
          <w:b/>
          <w:szCs w:val="20"/>
          <w:lang w:val="pt-PT"/>
        </w:rPr>
      </w:pPr>
    </w:p>
    <w:p w:rsidR="007E756C" w:rsidRPr="00FA3856" w:rsidRDefault="00FE5D23" w:rsidP="007E756C">
      <w:pPr>
        <w:rPr>
          <w:b/>
          <w:szCs w:val="20"/>
          <w:lang w:val="pt-PT"/>
        </w:rPr>
      </w:pPr>
      <w:r w:rsidRPr="00FA3856">
        <w:rPr>
          <w:b/>
          <w:szCs w:val="20"/>
          <w:lang w:val="pt-PT"/>
        </w:rPr>
        <w:t>I</w:t>
      </w:r>
      <w:r w:rsidR="007E756C" w:rsidRPr="00FA3856">
        <w:rPr>
          <w:b/>
          <w:szCs w:val="20"/>
          <w:lang w:val="pt-PT"/>
        </w:rPr>
        <w:t>I – Regras de Validação de Campos:</w:t>
      </w:r>
    </w:p>
    <w:p w:rsidR="007E756C" w:rsidRPr="00FA3856" w:rsidRDefault="007E756C" w:rsidP="007E756C">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7E756C" w:rsidRPr="00FA3856" w:rsidTr="00A303CE">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A303CE">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C321B8"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DC138C" w:rsidRPr="00FA3856" w:rsidRDefault="00DC138C" w:rsidP="00585DC0">
      <w:pPr>
        <w:rPr>
          <w:b/>
          <w:szCs w:val="20"/>
          <w:lang w:val="pt-PT"/>
        </w:rPr>
      </w:pPr>
    </w:p>
    <w:p w:rsidR="00DC138C" w:rsidRPr="00FA3856" w:rsidRDefault="00DC138C" w:rsidP="00585DC0">
      <w:pPr>
        <w:rPr>
          <w:b/>
          <w:szCs w:val="20"/>
          <w:lang w:val="pt-PT"/>
        </w:rPr>
      </w:pPr>
    </w:p>
    <w:p w:rsidR="00DC138C" w:rsidRPr="00FA3856" w:rsidRDefault="00DC138C" w:rsidP="00585DC0">
      <w:pPr>
        <w:rPr>
          <w:b/>
          <w:szCs w:val="20"/>
          <w:lang w:val="pt-PT"/>
        </w:rPr>
      </w:pPr>
    </w:p>
    <w:p w:rsidR="00585DC0" w:rsidRPr="00FA3856" w:rsidRDefault="00585DC0" w:rsidP="008F6D09">
      <w:pPr>
        <w:tabs>
          <w:tab w:val="left" w:pos="1230"/>
        </w:tabs>
        <w:rPr>
          <w:b/>
          <w:szCs w:val="20"/>
          <w:lang w:val="pt-PT"/>
        </w:rPr>
      </w:pPr>
      <w:r w:rsidRPr="00FA3856">
        <w:rPr>
          <w:b/>
          <w:szCs w:val="20"/>
          <w:lang w:val="pt-PT"/>
        </w:rPr>
        <w:lastRenderedPageBreak/>
        <w:t>I</w:t>
      </w:r>
      <w:r w:rsidR="00FE5D23" w:rsidRPr="00FA3856">
        <w:rPr>
          <w:b/>
          <w:szCs w:val="20"/>
          <w:lang w:val="pt-PT"/>
        </w:rPr>
        <w:t>I</w:t>
      </w:r>
      <w:r w:rsidRPr="00FA3856">
        <w:rPr>
          <w:b/>
          <w:szCs w:val="20"/>
          <w:lang w:val="pt-PT"/>
        </w:rPr>
        <w:t>I – Tabela Dinâmica:</w:t>
      </w:r>
      <w:r w:rsidR="0053782C">
        <w:rPr>
          <w:b/>
          <w:szCs w:val="20"/>
          <w:lang w:val="pt-PT"/>
        </w:rPr>
        <w:t xml:space="preserve"> </w:t>
      </w:r>
      <w:r w:rsidR="0053782C" w:rsidRPr="0053782C">
        <w:rPr>
          <w:b/>
          <w:szCs w:val="20"/>
          <w:lang w:val="pt-PT"/>
        </w:rPr>
        <w:t>X480 - Repes, Recap, Padis, PATVD, Reidi, Repenec, Reicomp, Retaero, Recine, Resíduos Sólidos, Recopa, Copa do Mundo, Retid, REPNBL-Redes, Reif e Olimpíadas</w:t>
      </w:r>
    </w:p>
    <w:p w:rsidR="00DC138C" w:rsidRPr="00FA3856" w:rsidRDefault="00486CDA" w:rsidP="00585DC0">
      <w:pPr>
        <w:rPr>
          <w:b/>
          <w:szCs w:val="20"/>
          <w:lang w:val="pt-PT"/>
        </w:rPr>
      </w:pPr>
      <w:r>
        <w:rPr>
          <w:b/>
          <w:szCs w:val="20"/>
          <w:lang w:val="pt-PT"/>
        </w:rPr>
        <w:object w:dxaOrig="1534" w:dyaOrig="997">
          <v:shape id="_x0000_i1333" type="#_x0000_t75" style="width:76.5pt;height:49.5pt" o:ole="">
            <v:imagedata r:id="rId806" o:title=""/>
          </v:shape>
          <o:OLEObject Type="Link" ProgID="Excel.Sheet.12" ShapeID="_x0000_i1333" DrawAspect="Content" r:id="rId807" UpdateMode="OnCall">
            <o:LinkType>EnhancedMetaFile</o:LinkType>
            <o:LockedField>false</o:LockedField>
          </o:OLEObject>
        </w:object>
      </w:r>
    </w:p>
    <w:p w:rsidR="00691E39" w:rsidRPr="00FA3856" w:rsidRDefault="00691E39" w:rsidP="00691E39">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691E39" w:rsidRPr="00FA3856" w:rsidRDefault="00691E39" w:rsidP="00691E39">
      <w:pPr>
        <w:pStyle w:val="Corpodetexto"/>
        <w:rPr>
          <w:rFonts w:ascii="Times New Roman" w:hAnsi="Times New Roman"/>
          <w:b/>
          <w:color w:val="002060"/>
          <w:szCs w:val="20"/>
        </w:rPr>
      </w:pPr>
    </w:p>
    <w:p w:rsidR="00691E39" w:rsidRPr="00FA3856" w:rsidRDefault="00691E39" w:rsidP="00691E39">
      <w:pPr>
        <w:pStyle w:val="Corpodetexto"/>
        <w:rPr>
          <w:rFonts w:ascii="Times New Roman" w:hAnsi="Times New Roman"/>
          <w:b/>
          <w:color w:val="002060"/>
          <w:szCs w:val="20"/>
        </w:rPr>
      </w:pPr>
      <w:r w:rsidRPr="00FA3856">
        <w:rPr>
          <w:rFonts w:ascii="Times New Roman" w:hAnsi="Times New Roman"/>
          <w:b/>
          <w:color w:val="002060"/>
          <w:szCs w:val="20"/>
        </w:rPr>
        <w:t>|X480|161|RECEITAS||</w:t>
      </w:r>
    </w:p>
    <w:p w:rsidR="00691E39" w:rsidRPr="00FA3856" w:rsidRDefault="00691E39" w:rsidP="00691E39">
      <w:pPr>
        <w:pStyle w:val="Corpodetexto"/>
        <w:ind w:firstLine="708"/>
        <w:rPr>
          <w:rFonts w:ascii="Times New Roman" w:hAnsi="Times New Roman"/>
          <w:color w:val="002060"/>
          <w:szCs w:val="20"/>
        </w:rPr>
      </w:pPr>
      <w:r w:rsidRPr="00FA3856">
        <w:rPr>
          <w:rFonts w:ascii="Times New Roman" w:hAnsi="Times New Roman"/>
          <w:color w:val="002060"/>
          <w:szCs w:val="20"/>
        </w:rPr>
        <w:t>|X480|: Identificação do tipo do registro.</w:t>
      </w:r>
    </w:p>
    <w:p w:rsidR="00691E39" w:rsidRPr="00FA3856" w:rsidRDefault="00691E39" w:rsidP="00691E39">
      <w:pPr>
        <w:pStyle w:val="Corpodetexto"/>
        <w:ind w:firstLine="708"/>
        <w:rPr>
          <w:rFonts w:ascii="Times New Roman" w:hAnsi="Times New Roman"/>
          <w:color w:val="002060"/>
          <w:szCs w:val="20"/>
        </w:rPr>
      </w:pPr>
      <w:r w:rsidRPr="00FA3856">
        <w:rPr>
          <w:rFonts w:ascii="Times New Roman" w:hAnsi="Times New Roman"/>
          <w:color w:val="002060"/>
          <w:szCs w:val="20"/>
        </w:rPr>
        <w:t>|161|: Código da linha.</w:t>
      </w:r>
    </w:p>
    <w:p w:rsidR="00691E39" w:rsidRPr="00FA3856" w:rsidRDefault="00691E39" w:rsidP="00691E39">
      <w:pPr>
        <w:pStyle w:val="Corpodetexto"/>
        <w:ind w:firstLine="708"/>
        <w:rPr>
          <w:rFonts w:ascii="Times New Roman" w:hAnsi="Times New Roman"/>
          <w:color w:val="002060"/>
          <w:szCs w:val="20"/>
        </w:rPr>
      </w:pPr>
      <w:r w:rsidRPr="00FA3856">
        <w:rPr>
          <w:rFonts w:ascii="Times New Roman" w:hAnsi="Times New Roman"/>
          <w:color w:val="002060"/>
          <w:szCs w:val="20"/>
        </w:rPr>
        <w:t>|RECEITAS|: Descrição da linha.</w:t>
      </w:r>
    </w:p>
    <w:p w:rsidR="00691E39" w:rsidRPr="00FA3856" w:rsidRDefault="00691E39" w:rsidP="00691E39">
      <w:pPr>
        <w:pStyle w:val="Corpodetexto"/>
        <w:ind w:firstLine="708"/>
        <w:rPr>
          <w:rFonts w:ascii="Times New Roman" w:hAnsi="Times New Roman"/>
          <w:color w:val="002060"/>
          <w:szCs w:val="20"/>
        </w:rPr>
      </w:pPr>
      <w:r w:rsidRPr="00FA3856">
        <w:rPr>
          <w:rFonts w:ascii="Times New Roman" w:hAnsi="Times New Roman"/>
          <w:color w:val="002060"/>
          <w:szCs w:val="20"/>
        </w:rPr>
        <w:t>||: Valor da linha (como a linha corresponde a um rótulo – R – não há valor).</w:t>
      </w:r>
    </w:p>
    <w:p w:rsidR="00691E39" w:rsidRPr="00FA3856" w:rsidRDefault="00691E39" w:rsidP="00691E39">
      <w:pPr>
        <w:rPr>
          <w:bCs/>
          <w:szCs w:val="20"/>
        </w:rPr>
      </w:pPr>
    </w:p>
    <w:p w:rsidR="00691E39" w:rsidRPr="00FA3856" w:rsidRDefault="00691E39" w:rsidP="00691E39">
      <w:pPr>
        <w:pStyle w:val="Corpodetexto"/>
        <w:rPr>
          <w:rFonts w:ascii="Times New Roman" w:hAnsi="Times New Roman"/>
          <w:b/>
          <w:color w:val="002060"/>
          <w:szCs w:val="20"/>
        </w:rPr>
      </w:pPr>
      <w:r w:rsidRPr="00FA3856">
        <w:rPr>
          <w:rFonts w:ascii="Times New Roman" w:hAnsi="Times New Roman"/>
          <w:b/>
          <w:color w:val="002060"/>
          <w:szCs w:val="20"/>
        </w:rPr>
        <w:t>|X480|162|Valor das Receitas e Rendimentos Auferidos Decorrentes das Atividades Vinculadas à Organização e Realização dos Eventos (arts. 9 e 10)|100000,00|</w:t>
      </w:r>
    </w:p>
    <w:p w:rsidR="00691E39" w:rsidRPr="00FA3856" w:rsidRDefault="004F3D8E" w:rsidP="00691E39">
      <w:pPr>
        <w:pStyle w:val="Corpodetexto"/>
        <w:ind w:firstLine="708"/>
        <w:rPr>
          <w:rFonts w:ascii="Times New Roman" w:hAnsi="Times New Roman"/>
          <w:color w:val="002060"/>
          <w:szCs w:val="20"/>
        </w:rPr>
      </w:pPr>
      <w:r w:rsidRPr="00FA3856">
        <w:rPr>
          <w:rFonts w:ascii="Times New Roman" w:hAnsi="Times New Roman"/>
          <w:color w:val="002060"/>
          <w:szCs w:val="20"/>
        </w:rPr>
        <w:t>|X48</w:t>
      </w:r>
      <w:r w:rsidR="00691E39" w:rsidRPr="00FA3856">
        <w:rPr>
          <w:rFonts w:ascii="Times New Roman" w:hAnsi="Times New Roman"/>
          <w:color w:val="002060"/>
          <w:szCs w:val="20"/>
        </w:rPr>
        <w:t>0|: Identificação do tipo do registro.</w:t>
      </w:r>
    </w:p>
    <w:p w:rsidR="00691E39" w:rsidRPr="00FA3856" w:rsidRDefault="00691E39" w:rsidP="00691E39">
      <w:pPr>
        <w:pStyle w:val="Corpodetexto"/>
        <w:ind w:firstLine="708"/>
        <w:rPr>
          <w:rFonts w:ascii="Times New Roman" w:hAnsi="Times New Roman"/>
          <w:color w:val="002060"/>
          <w:szCs w:val="20"/>
        </w:rPr>
      </w:pPr>
      <w:r w:rsidRPr="00FA3856">
        <w:rPr>
          <w:rFonts w:ascii="Times New Roman" w:hAnsi="Times New Roman"/>
          <w:color w:val="002060"/>
          <w:szCs w:val="20"/>
        </w:rPr>
        <w:t>|162|: Código da linha.</w:t>
      </w:r>
    </w:p>
    <w:p w:rsidR="00691E39" w:rsidRPr="00FA3856" w:rsidRDefault="00691E39" w:rsidP="00691E39">
      <w:pPr>
        <w:pStyle w:val="Corpodetexto"/>
        <w:ind w:firstLine="708"/>
        <w:rPr>
          <w:rFonts w:ascii="Times New Roman" w:hAnsi="Times New Roman"/>
          <w:color w:val="002060"/>
          <w:szCs w:val="20"/>
        </w:rPr>
      </w:pPr>
      <w:r w:rsidRPr="00FA3856">
        <w:rPr>
          <w:rFonts w:ascii="Times New Roman" w:hAnsi="Times New Roman"/>
          <w:color w:val="002060"/>
          <w:szCs w:val="20"/>
        </w:rPr>
        <w:t>|Valor das Receitas e Rendimentos Auferidos Decorrentes das Atividades Vinculadas à Organização e Realização dos Eventos (arts. 9 e 10)|: Descrição da linha.</w:t>
      </w:r>
    </w:p>
    <w:p w:rsidR="00691E39" w:rsidRPr="00FA3856" w:rsidRDefault="00691E39" w:rsidP="00691E39">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2D2DA2" w:rsidRPr="00FA3856" w:rsidRDefault="002D2DA2">
      <w:pPr>
        <w:spacing w:after="200" w:line="276" w:lineRule="auto"/>
        <w:rPr>
          <w:b/>
          <w:bCs/>
          <w:color w:val="0000FF"/>
          <w:szCs w:val="20"/>
        </w:rPr>
      </w:pPr>
    </w:p>
    <w:p w:rsidR="00691E39" w:rsidRPr="00FA3856" w:rsidRDefault="00691E39">
      <w:pPr>
        <w:spacing w:after="200" w:line="276" w:lineRule="auto"/>
        <w:rPr>
          <w:b/>
          <w:bCs/>
          <w:color w:val="0000FF"/>
          <w:szCs w:val="20"/>
        </w:rPr>
      </w:pPr>
      <w:r w:rsidRPr="00FA3856">
        <w:rPr>
          <w:color w:val="0000FF"/>
          <w:szCs w:val="20"/>
        </w:rPr>
        <w:br w:type="page"/>
      </w:r>
    </w:p>
    <w:p w:rsidR="007E756C" w:rsidRPr="00FA3856" w:rsidRDefault="007E756C" w:rsidP="00867F54">
      <w:pPr>
        <w:pStyle w:val="Ttulo4"/>
      </w:pPr>
      <w:bookmarkStart w:id="414" w:name="_Toc479713817"/>
      <w:r w:rsidRPr="00FA3856">
        <w:lastRenderedPageBreak/>
        <w:t>Registro X490: Pólo Industrial de Manaus e Amazônia Ocidental</w:t>
      </w:r>
      <w:bookmarkEnd w:id="414"/>
    </w:p>
    <w:p w:rsidR="007E756C" w:rsidRPr="00FA3856" w:rsidRDefault="007E756C" w:rsidP="007E756C">
      <w:pPr>
        <w:rPr>
          <w:bCs/>
          <w:szCs w:val="20"/>
        </w:rPr>
      </w:pPr>
    </w:p>
    <w:p w:rsidR="002D2DA2" w:rsidRPr="00FA3856" w:rsidRDefault="002D2DA2" w:rsidP="002D2DA2">
      <w:pPr>
        <w:ind w:firstLine="708"/>
        <w:jc w:val="both"/>
        <w:rPr>
          <w:bCs/>
          <w:szCs w:val="20"/>
        </w:rPr>
      </w:pPr>
      <w:r w:rsidRPr="00FA3856">
        <w:rPr>
          <w:bCs/>
          <w:szCs w:val="20"/>
        </w:rPr>
        <w:t>Este registro deverá ser preenchido pela pessoa jurídica localizada na área de atuação da Superintendência da Zona Franca de Manaus (Suframa) beneficiária dos incentivos de que tratam o Decreto-lei nº 288, de 28 de fevereiro de 1967, e alterações posteriores; e a Lei nº 8.387, de 30 de dezembro de 1991, com as alterações e introduções posteriores; ou beneficiária dos incentivos de que trata o Decreto-lei nº 356, de 15 de agosto de 1968, e alterações posteriores.</w:t>
      </w:r>
    </w:p>
    <w:p w:rsidR="002D2DA2" w:rsidRPr="00FA3856" w:rsidRDefault="002D2DA2" w:rsidP="002D2DA2">
      <w:pPr>
        <w:jc w:val="both"/>
        <w:rPr>
          <w:b/>
          <w:bCs/>
          <w:szCs w:val="20"/>
        </w:rPr>
      </w:pPr>
    </w:p>
    <w:p w:rsidR="002D2DA2" w:rsidRPr="00FA3856" w:rsidRDefault="002D2DA2" w:rsidP="002D2DA2">
      <w:pPr>
        <w:jc w:val="both"/>
        <w:rPr>
          <w:bCs/>
          <w:szCs w:val="20"/>
        </w:rPr>
      </w:pPr>
      <w:r w:rsidRPr="00FA3856">
        <w:rPr>
          <w:b/>
          <w:bCs/>
          <w:szCs w:val="20"/>
        </w:rPr>
        <w:t>Atenção</w:t>
      </w:r>
      <w:r w:rsidRPr="00FA3856">
        <w:rPr>
          <w:bCs/>
          <w:szCs w:val="20"/>
        </w:rPr>
        <w:t>: Informações relativas aos benefícios decorrentes dos programas de capacitação e competitividade do setor de informática e automação, de que tratam a Lei nº 8.387, de 1991, e alterações posteriores; a Lei nº 8.248, de 1991, e alterações posteriores; a Lei nº 10.176, de 2001; a Lei nº 11.077, de 2004; a Lei nº 12.249, de 2010, a Lei nº 12.431, de 2011, o Decreto nº 5.906, de 2006, e o Decreto nº 6.405, de 2008, devem ser prestadas no registro X470.</w:t>
      </w:r>
    </w:p>
    <w:p w:rsidR="007E756C" w:rsidRDefault="002D2DA2" w:rsidP="00F30AD1">
      <w:pPr>
        <w:jc w:val="both"/>
        <w:rPr>
          <w:bCs/>
          <w:szCs w:val="20"/>
        </w:rPr>
      </w:pPr>
      <w:r w:rsidRPr="00FA3856">
        <w:rPr>
          <w:bCs/>
          <w:szCs w:val="20"/>
        </w:rPr>
        <w:t> </w:t>
      </w:r>
    </w:p>
    <w:p w:rsidR="00F30AD1" w:rsidRPr="00FA3856" w:rsidRDefault="00B35FA3" w:rsidP="00F30AD1">
      <w:pPr>
        <w:jc w:val="center"/>
        <w:rPr>
          <w:b/>
          <w:szCs w:val="20"/>
          <w:lang w:val="pt-PT"/>
        </w:rPr>
      </w:pPr>
      <w:r>
        <w:rPr>
          <w:b/>
          <w:szCs w:val="20"/>
          <w:lang w:val="pt-PT"/>
        </w:rPr>
        <w:object w:dxaOrig="14010" w:dyaOrig="4845">
          <v:shape id="_x0000_i2029" type="#_x0000_t75" style="width:750pt;height:234.75pt" o:ole="">
            <v:imagedata r:id="rId808" o:title=""/>
          </v:shape>
          <o:OLEObject Type="Link" ProgID="Excel.Sheet.12" ShapeID="_x0000_i2029" DrawAspect="Content" r:id="rId809" UpdateMode="Always">
            <o:LinkType>EnhancedMetaFile</o:LinkType>
            <o:LockedField>false</o:LockedField>
          </o:OLEObject>
        </w:object>
      </w:r>
    </w:p>
    <w:p w:rsidR="00F30AD1" w:rsidRDefault="00F30AD1"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810"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811"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812"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7E756C" w:rsidRPr="00FA3856" w:rsidRDefault="00A303CE" w:rsidP="0053782C">
      <w:pPr>
        <w:spacing w:after="200" w:line="276" w:lineRule="auto"/>
        <w:rPr>
          <w:b/>
          <w:szCs w:val="20"/>
          <w:lang w:val="pt-PT"/>
        </w:rPr>
      </w:pPr>
      <w:r w:rsidRPr="00FA3856">
        <w:rPr>
          <w:b/>
          <w:szCs w:val="20"/>
          <w:lang w:val="pt-PT"/>
        </w:rPr>
        <w:br w:type="page"/>
      </w:r>
      <w:r w:rsidR="00FE5D23" w:rsidRPr="00FA3856">
        <w:rPr>
          <w:b/>
          <w:szCs w:val="20"/>
          <w:lang w:val="pt-PT"/>
        </w:rPr>
        <w:lastRenderedPageBreak/>
        <w:t>I</w:t>
      </w:r>
      <w:r w:rsidR="007E756C" w:rsidRPr="00FA3856">
        <w:rPr>
          <w:b/>
          <w:szCs w:val="20"/>
          <w:lang w:val="pt-PT"/>
        </w:rPr>
        <w:t>I – Regras de Validação de Campos:</w:t>
      </w:r>
    </w:p>
    <w:p w:rsidR="007E756C" w:rsidRPr="00FA3856" w:rsidRDefault="007E756C" w:rsidP="007E756C">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7E756C" w:rsidRPr="00FA3856" w:rsidTr="00A303CE">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7E756C" w:rsidRPr="00FA3856" w:rsidRDefault="007E756C" w:rsidP="00353C1C">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A303CE">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C321B8"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7E756C" w:rsidRPr="00FA3856" w:rsidRDefault="007E756C" w:rsidP="007E756C">
      <w:pPr>
        <w:pStyle w:val="Corpodetexto"/>
        <w:rPr>
          <w:rFonts w:ascii="Times New Roman" w:hAnsi="Times New Roman"/>
          <w:szCs w:val="20"/>
        </w:rPr>
      </w:pPr>
    </w:p>
    <w:p w:rsidR="002D2DA2" w:rsidRPr="00FA3856" w:rsidRDefault="002C16D9" w:rsidP="002D2DA2">
      <w:pPr>
        <w:rPr>
          <w:b/>
          <w:szCs w:val="20"/>
          <w:lang w:val="pt-PT"/>
        </w:rPr>
      </w:pPr>
      <w:r w:rsidRPr="00FA3856">
        <w:rPr>
          <w:b/>
          <w:szCs w:val="20"/>
          <w:lang w:val="pt-PT"/>
        </w:rPr>
        <w:t>I</w:t>
      </w:r>
      <w:r w:rsidR="00FE5D23" w:rsidRPr="00FA3856">
        <w:rPr>
          <w:b/>
          <w:szCs w:val="20"/>
          <w:lang w:val="pt-PT"/>
        </w:rPr>
        <w:t>I</w:t>
      </w:r>
      <w:r w:rsidRPr="00FA3856">
        <w:rPr>
          <w:b/>
          <w:szCs w:val="20"/>
          <w:lang w:val="pt-PT"/>
        </w:rPr>
        <w:t>I – Tabela Dinâmica:</w:t>
      </w:r>
      <w:r w:rsidR="0053782C">
        <w:rPr>
          <w:b/>
          <w:szCs w:val="20"/>
          <w:lang w:val="pt-PT"/>
        </w:rPr>
        <w:t xml:space="preserve"> </w:t>
      </w:r>
      <w:r w:rsidR="0053782C" w:rsidRPr="0053782C">
        <w:rPr>
          <w:b/>
          <w:szCs w:val="20"/>
          <w:lang w:val="pt-PT"/>
        </w:rPr>
        <w:t>X490 - Pólo Industrial de Manaus e Amazônia Ocidental</w:t>
      </w:r>
    </w:p>
    <w:p w:rsidR="002D2DA2" w:rsidRPr="00F30AD1" w:rsidRDefault="00486CDA" w:rsidP="00F30AD1">
      <w:pPr>
        <w:rPr>
          <w:b/>
          <w:szCs w:val="20"/>
          <w:lang w:val="pt-PT"/>
        </w:rPr>
      </w:pPr>
      <w:r>
        <w:rPr>
          <w:b/>
          <w:szCs w:val="20"/>
          <w:lang w:val="pt-PT"/>
        </w:rPr>
        <w:object w:dxaOrig="1534" w:dyaOrig="997">
          <v:shape id="_x0000_i1335" type="#_x0000_t75" style="width:76.5pt;height:49.5pt" o:ole="">
            <v:imagedata r:id="rId813" o:title=""/>
          </v:shape>
          <o:OLEObject Type="Link" ProgID="Excel.Sheet.12" ShapeID="_x0000_i1335" DrawAspect="Content" r:id="rId814" UpdateMode="OnCall">
            <o:LinkType>EnhancedMetaFile</o:LinkType>
            <o:LockedField>false</o:LockedField>
          </o:OLEObject>
        </w:object>
      </w:r>
    </w:p>
    <w:p w:rsidR="002D2DA2" w:rsidRPr="00FA3856" w:rsidRDefault="002D2DA2" w:rsidP="002D2DA2">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2D2DA2" w:rsidRPr="00FA3856" w:rsidRDefault="002D2DA2" w:rsidP="002D2DA2">
      <w:pPr>
        <w:pStyle w:val="Corpodetexto"/>
        <w:rPr>
          <w:rFonts w:ascii="Times New Roman" w:hAnsi="Times New Roman"/>
          <w:b/>
          <w:color w:val="002060"/>
          <w:szCs w:val="20"/>
        </w:rPr>
      </w:pPr>
    </w:p>
    <w:p w:rsidR="002D2DA2" w:rsidRPr="00FA3856" w:rsidRDefault="002D2DA2" w:rsidP="002D2DA2">
      <w:pPr>
        <w:pStyle w:val="Corpodetexto"/>
        <w:rPr>
          <w:rFonts w:ascii="Times New Roman" w:hAnsi="Times New Roman"/>
          <w:b/>
          <w:color w:val="002060"/>
          <w:szCs w:val="20"/>
        </w:rPr>
      </w:pPr>
      <w:r w:rsidRPr="00FA3856">
        <w:rPr>
          <w:rFonts w:ascii="Times New Roman" w:hAnsi="Times New Roman"/>
          <w:b/>
          <w:color w:val="002060"/>
          <w:szCs w:val="20"/>
        </w:rPr>
        <w:t>|X490|1|PÓLO INDUSTRIAL DE MANAUS (ZFM)||</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|X490|: Identificação do tipo do registro.</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|1|: Código da linha.</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|PÓLO INDUSTRIAL DE MANAUS (ZFM)|: Descrição da linha.</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 Valor da linha (como a linha corresponde a um rótulo – R – não há valor).</w:t>
      </w:r>
    </w:p>
    <w:p w:rsidR="002D2DA2" w:rsidRPr="00FA3856" w:rsidRDefault="002D2DA2" w:rsidP="002D2DA2">
      <w:pPr>
        <w:rPr>
          <w:bCs/>
          <w:szCs w:val="20"/>
        </w:rPr>
      </w:pPr>
    </w:p>
    <w:p w:rsidR="002D2DA2" w:rsidRPr="00FA3856" w:rsidRDefault="002D2DA2" w:rsidP="002D2DA2">
      <w:pPr>
        <w:pStyle w:val="Corpodetexto"/>
        <w:rPr>
          <w:rFonts w:ascii="Times New Roman" w:hAnsi="Times New Roman"/>
          <w:b/>
          <w:color w:val="002060"/>
          <w:szCs w:val="20"/>
        </w:rPr>
      </w:pPr>
      <w:r w:rsidRPr="00FA3856">
        <w:rPr>
          <w:rFonts w:ascii="Times New Roman" w:hAnsi="Times New Roman"/>
          <w:b/>
          <w:color w:val="002060"/>
          <w:szCs w:val="20"/>
        </w:rPr>
        <w:t>|X490|3|Receita de Vendas de Produtos Industrializados na Área de Atuação para a Amazônia Ocidental|100000,00|</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|X490|: Identificação do tipo do registro.</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|3|: Código da linha.</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|Receita de Vendas de Produtos Industrializados na Área de Atuação para a Amazônia Ocidental|: Descrição da linha.</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C032A8" w:rsidRPr="00FA3856" w:rsidRDefault="00C032A8">
      <w:pPr>
        <w:spacing w:after="200" w:line="276" w:lineRule="auto"/>
        <w:rPr>
          <w:b/>
          <w:bCs/>
          <w:color w:val="0000FF"/>
          <w:szCs w:val="20"/>
        </w:rPr>
      </w:pPr>
      <w:r w:rsidRPr="00FA3856">
        <w:rPr>
          <w:color w:val="0000FF"/>
          <w:szCs w:val="20"/>
        </w:rPr>
        <w:br w:type="page"/>
      </w:r>
    </w:p>
    <w:p w:rsidR="00E03E5B" w:rsidRPr="00FA3856" w:rsidRDefault="00E03E5B" w:rsidP="00867F54">
      <w:pPr>
        <w:pStyle w:val="Ttulo4"/>
      </w:pPr>
      <w:bookmarkStart w:id="415" w:name="_Toc479713818"/>
      <w:r w:rsidRPr="00FA3856">
        <w:lastRenderedPageBreak/>
        <w:t>Registro X500: Zonas de Processamento de Exportação (ZPE)</w:t>
      </w:r>
      <w:bookmarkEnd w:id="415"/>
    </w:p>
    <w:p w:rsidR="00E03E5B" w:rsidRPr="00FA3856" w:rsidRDefault="00E03E5B" w:rsidP="00E03E5B">
      <w:pPr>
        <w:rPr>
          <w:bCs/>
          <w:szCs w:val="20"/>
        </w:rPr>
      </w:pPr>
    </w:p>
    <w:p w:rsidR="000E25DC" w:rsidRPr="00FA3856" w:rsidRDefault="000E25DC" w:rsidP="000E25DC">
      <w:pPr>
        <w:rPr>
          <w:bCs/>
          <w:szCs w:val="20"/>
        </w:rPr>
      </w:pPr>
      <w:r w:rsidRPr="00FA3856">
        <w:rPr>
          <w:bCs/>
          <w:szCs w:val="20"/>
        </w:rPr>
        <w:tab/>
        <w:t>Este registro deverá ser preenchido pela pessoa jurídica autorizada a operar em Zonas de Processamento de Exportação, voltadas para a produção de bens a serem comercializados no exterior, de acordo com o estabelecido pela Lei n</w:t>
      </w:r>
      <w:r w:rsidRPr="00FA3856">
        <w:rPr>
          <w:bCs/>
          <w:szCs w:val="20"/>
          <w:u w:val="single"/>
          <w:vertAlign w:val="superscript"/>
        </w:rPr>
        <w:t>o</w:t>
      </w:r>
      <w:r w:rsidRPr="00FA3856">
        <w:rPr>
          <w:bCs/>
          <w:szCs w:val="20"/>
        </w:rPr>
        <w:t xml:space="preserve"> 11.508, de 20 de julho de 2007, com alterações introduzidas pela Lei n</w:t>
      </w:r>
      <w:r w:rsidRPr="00FA3856">
        <w:rPr>
          <w:bCs/>
          <w:szCs w:val="20"/>
          <w:u w:val="single"/>
          <w:vertAlign w:val="superscript"/>
        </w:rPr>
        <w:t>o</w:t>
      </w:r>
      <w:r w:rsidRPr="00FA3856">
        <w:rPr>
          <w:bCs/>
          <w:szCs w:val="20"/>
        </w:rPr>
        <w:t xml:space="preserve"> 11.732, de 30 de junho de 2008, pela Lei n</w:t>
      </w:r>
      <w:r w:rsidRPr="00FA3856">
        <w:rPr>
          <w:bCs/>
          <w:szCs w:val="20"/>
          <w:u w:val="single"/>
          <w:vertAlign w:val="superscript"/>
        </w:rPr>
        <w:t>o</w:t>
      </w:r>
      <w:r w:rsidRPr="00FA3856">
        <w:rPr>
          <w:bCs/>
          <w:szCs w:val="20"/>
        </w:rPr>
        <w:t xml:space="preserve"> 12.507, de 11 de outubro de 2011, e pela Lei n</w:t>
      </w:r>
      <w:r w:rsidRPr="00FA3856">
        <w:rPr>
          <w:bCs/>
          <w:szCs w:val="20"/>
          <w:u w:val="single"/>
          <w:vertAlign w:val="superscript"/>
        </w:rPr>
        <w:t>o</w:t>
      </w:r>
      <w:r w:rsidRPr="00FA3856">
        <w:rPr>
          <w:bCs/>
          <w:szCs w:val="20"/>
        </w:rPr>
        <w:t xml:space="preserve"> 12.546, de 14 de dezembro de 2012.</w:t>
      </w:r>
    </w:p>
    <w:p w:rsidR="000E25DC" w:rsidRPr="00FA3856" w:rsidRDefault="000E25DC" w:rsidP="000E25DC">
      <w:pPr>
        <w:jc w:val="both"/>
        <w:rPr>
          <w:bCs/>
          <w:szCs w:val="20"/>
        </w:rPr>
      </w:pPr>
    </w:p>
    <w:p w:rsidR="000E25DC" w:rsidRPr="00FA3856" w:rsidRDefault="000E25DC" w:rsidP="000E25DC">
      <w:pPr>
        <w:jc w:val="both"/>
        <w:rPr>
          <w:bCs/>
          <w:szCs w:val="20"/>
        </w:rPr>
      </w:pPr>
      <w:r w:rsidRPr="00FA3856">
        <w:rPr>
          <w:b/>
          <w:bCs/>
          <w:szCs w:val="20"/>
        </w:rPr>
        <w:t>Atenção</w:t>
      </w:r>
      <w:r w:rsidRPr="00FA3856">
        <w:rPr>
          <w:bCs/>
          <w:szCs w:val="20"/>
        </w:rPr>
        <w:t>:</w:t>
      </w:r>
    </w:p>
    <w:p w:rsidR="000E25DC" w:rsidRPr="00FA3856" w:rsidRDefault="000E25DC" w:rsidP="000E25DC">
      <w:pPr>
        <w:jc w:val="both"/>
        <w:rPr>
          <w:bCs/>
          <w:szCs w:val="20"/>
        </w:rPr>
      </w:pPr>
      <w:r w:rsidRPr="00FA3856">
        <w:rPr>
          <w:bCs/>
          <w:szCs w:val="20"/>
        </w:rPr>
        <w:t>1) É vedada a instalação em ZPE de empresas cujos projetos evidenciem a simples transferência de plantas industriais já instaladas no País (Lei n</w:t>
      </w:r>
      <w:r w:rsidRPr="00FA3856">
        <w:rPr>
          <w:bCs/>
          <w:szCs w:val="20"/>
          <w:u w:val="single"/>
          <w:vertAlign w:val="superscript"/>
        </w:rPr>
        <w:t>o</w:t>
      </w:r>
      <w:r w:rsidRPr="00FA3856">
        <w:rPr>
          <w:bCs/>
          <w:szCs w:val="20"/>
        </w:rPr>
        <w:t xml:space="preserve"> 11.508, de 20 de julho de 2007, art. 5</w:t>
      </w:r>
      <w:r w:rsidRPr="00FA3856">
        <w:rPr>
          <w:bCs/>
          <w:szCs w:val="20"/>
          <w:u w:val="single"/>
          <w:vertAlign w:val="superscript"/>
        </w:rPr>
        <w:t>o</w:t>
      </w:r>
      <w:r w:rsidRPr="00FA3856">
        <w:rPr>
          <w:bCs/>
          <w:szCs w:val="20"/>
        </w:rPr>
        <w:t>).</w:t>
      </w:r>
    </w:p>
    <w:p w:rsidR="000E25DC" w:rsidRPr="00FA3856" w:rsidRDefault="000E25DC" w:rsidP="000E25DC">
      <w:pPr>
        <w:jc w:val="both"/>
        <w:rPr>
          <w:bCs/>
          <w:szCs w:val="20"/>
        </w:rPr>
      </w:pPr>
    </w:p>
    <w:p w:rsidR="000E25DC" w:rsidRPr="00FA3856" w:rsidRDefault="000E25DC" w:rsidP="000E25DC">
      <w:pPr>
        <w:jc w:val="both"/>
        <w:rPr>
          <w:bCs/>
          <w:szCs w:val="20"/>
        </w:rPr>
      </w:pPr>
      <w:r w:rsidRPr="00FA3856">
        <w:rPr>
          <w:bCs/>
          <w:szCs w:val="20"/>
        </w:rPr>
        <w:t>2) Não serão autorizadas, em ZPE, a produção, a importação ou exportação de (Lei n</w:t>
      </w:r>
      <w:r w:rsidRPr="00FA3856">
        <w:rPr>
          <w:bCs/>
          <w:szCs w:val="20"/>
          <w:u w:val="single"/>
          <w:vertAlign w:val="superscript"/>
        </w:rPr>
        <w:t>o</w:t>
      </w:r>
      <w:r w:rsidRPr="00FA3856">
        <w:rPr>
          <w:bCs/>
          <w:szCs w:val="20"/>
        </w:rPr>
        <w:t xml:space="preserve"> 11.508, de 20 de julho de 2007, art. 5</w:t>
      </w:r>
      <w:r w:rsidRPr="00FA3856">
        <w:rPr>
          <w:bCs/>
          <w:szCs w:val="20"/>
          <w:u w:val="single"/>
          <w:vertAlign w:val="superscript"/>
        </w:rPr>
        <w:t>o</w:t>
      </w:r>
      <w:r w:rsidRPr="00FA3856">
        <w:rPr>
          <w:bCs/>
          <w:szCs w:val="20"/>
        </w:rPr>
        <w:t>, parágrafo único):</w:t>
      </w:r>
    </w:p>
    <w:p w:rsidR="000E25DC" w:rsidRPr="00FA3856" w:rsidRDefault="000E25DC" w:rsidP="000E25DC">
      <w:pPr>
        <w:ind w:firstLine="708"/>
        <w:jc w:val="both"/>
        <w:rPr>
          <w:bCs/>
          <w:szCs w:val="20"/>
        </w:rPr>
      </w:pPr>
      <w:r w:rsidRPr="00FA3856">
        <w:rPr>
          <w:bCs/>
          <w:szCs w:val="20"/>
        </w:rPr>
        <w:t>a) armas ou explosivos de qualquer natureza, salvo com prévia autorização do Comando do Exército;</w:t>
      </w:r>
    </w:p>
    <w:p w:rsidR="000E25DC" w:rsidRPr="00FA3856" w:rsidRDefault="000E25DC" w:rsidP="000E25DC">
      <w:pPr>
        <w:ind w:firstLine="708"/>
        <w:jc w:val="both"/>
        <w:rPr>
          <w:bCs/>
          <w:szCs w:val="20"/>
        </w:rPr>
      </w:pPr>
      <w:r w:rsidRPr="00FA3856">
        <w:rPr>
          <w:bCs/>
          <w:szCs w:val="20"/>
        </w:rPr>
        <w:t>b) material radioativo, salvo com prévia autorização da Comissão Nacional de Energia Nuclear - CNEN; e</w:t>
      </w:r>
    </w:p>
    <w:p w:rsidR="000E25DC" w:rsidRPr="00FA3856" w:rsidRDefault="000E25DC" w:rsidP="000E25DC">
      <w:pPr>
        <w:ind w:firstLine="708"/>
        <w:jc w:val="both"/>
        <w:rPr>
          <w:bCs/>
          <w:szCs w:val="20"/>
        </w:rPr>
      </w:pPr>
      <w:r w:rsidRPr="00FA3856">
        <w:rPr>
          <w:bCs/>
          <w:szCs w:val="20"/>
        </w:rPr>
        <w:t>c) outros indicados em regulamento.</w:t>
      </w:r>
    </w:p>
    <w:p w:rsidR="004C6C71" w:rsidRDefault="004C6C71" w:rsidP="00FE5D23">
      <w:pPr>
        <w:rPr>
          <w:b/>
          <w:szCs w:val="20"/>
          <w:lang w:val="pt-PT"/>
        </w:rPr>
      </w:pPr>
    </w:p>
    <w:p w:rsidR="004C6C71" w:rsidRPr="00FA3856" w:rsidRDefault="00B35FA3" w:rsidP="004C6C71">
      <w:pPr>
        <w:jc w:val="center"/>
        <w:rPr>
          <w:b/>
          <w:szCs w:val="20"/>
          <w:lang w:val="pt-PT"/>
        </w:rPr>
      </w:pPr>
      <w:r>
        <w:rPr>
          <w:b/>
          <w:szCs w:val="20"/>
          <w:lang w:val="pt-PT"/>
        </w:rPr>
        <w:object w:dxaOrig="13875" w:dyaOrig="4710">
          <v:shape id="_x0000_i2032" type="#_x0000_t75" style="width:740.25pt;height:226.5pt" o:ole="">
            <v:imagedata r:id="rId815" o:title=""/>
          </v:shape>
          <o:OLEObject Type="Link" ProgID="Excel.Sheet.12" ShapeID="_x0000_i2032" DrawAspect="Content" r:id="rId816" UpdateMode="Always">
            <o:LinkType>EnhancedMetaFile</o:LinkType>
            <o:LockedField>false</o:LockedField>
          </o:OLEObject>
        </w:object>
      </w:r>
    </w:p>
    <w:p w:rsidR="000E25DC" w:rsidRPr="00FA3856" w:rsidRDefault="000E25DC" w:rsidP="00FE5D23">
      <w:pPr>
        <w:rPr>
          <w:b/>
          <w:szCs w:val="20"/>
          <w:lang w:val="pt-PT"/>
        </w:rPr>
      </w:pPr>
    </w:p>
    <w:p w:rsidR="000E25DC" w:rsidRPr="00FA3856" w:rsidRDefault="000E25DC" w:rsidP="00FE5D23">
      <w:pPr>
        <w:rPr>
          <w:b/>
          <w:szCs w:val="20"/>
          <w:lang w:val="pt-PT"/>
        </w:rPr>
      </w:pPr>
    </w:p>
    <w:p w:rsidR="000E25DC" w:rsidRPr="00FA3856" w:rsidRDefault="000E25DC" w:rsidP="00FE5D23">
      <w:pPr>
        <w:rPr>
          <w:b/>
          <w:szCs w:val="20"/>
          <w:lang w:val="pt-PT"/>
        </w:rPr>
      </w:pPr>
    </w:p>
    <w:p w:rsidR="000E25DC" w:rsidRPr="00FA3856" w:rsidRDefault="000E25DC" w:rsidP="00FE5D23">
      <w:pPr>
        <w:rPr>
          <w:b/>
          <w:szCs w:val="20"/>
          <w:lang w:val="pt-PT"/>
        </w:rPr>
      </w:pPr>
    </w:p>
    <w:p w:rsidR="000E25DC" w:rsidRPr="00FA3856" w:rsidRDefault="000E25DC" w:rsidP="00FE5D23">
      <w:pPr>
        <w:rPr>
          <w:b/>
          <w:szCs w:val="20"/>
          <w:lang w:val="pt-PT"/>
        </w:rPr>
      </w:pPr>
    </w:p>
    <w:p w:rsidR="00681EB4" w:rsidRDefault="00681EB4">
      <w:pPr>
        <w:spacing w:after="200" w:line="276" w:lineRule="auto"/>
        <w:rPr>
          <w:b/>
          <w:szCs w:val="20"/>
          <w:lang w:val="pt-PT"/>
        </w:rPr>
      </w:pPr>
      <w:r>
        <w:rPr>
          <w:b/>
          <w:szCs w:val="20"/>
          <w:lang w:val="pt-PT"/>
        </w:rPr>
        <w:br w:type="page"/>
      </w:r>
    </w:p>
    <w:p w:rsidR="00FE5D23" w:rsidRPr="00FA3856" w:rsidRDefault="00FE5D23" w:rsidP="00FE5D23">
      <w:pPr>
        <w:rPr>
          <w:b/>
          <w:szCs w:val="20"/>
          <w:lang w:val="pt-PT"/>
        </w:rPr>
      </w:pPr>
      <w:r w:rsidRPr="00FA3856">
        <w:rPr>
          <w:b/>
          <w:szCs w:val="20"/>
          <w:lang w:val="pt-PT"/>
        </w:rPr>
        <w:lastRenderedPageBreak/>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817"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818"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819"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E03E5B">
      <w:pPr>
        <w:rPr>
          <w:b/>
          <w:szCs w:val="20"/>
          <w:lang w:val="pt-PT"/>
        </w:rPr>
      </w:pPr>
    </w:p>
    <w:p w:rsidR="00E03E5B" w:rsidRPr="00FA3856" w:rsidRDefault="00FE5D23" w:rsidP="00E03E5B">
      <w:pPr>
        <w:rPr>
          <w:b/>
          <w:szCs w:val="20"/>
          <w:lang w:val="pt-PT"/>
        </w:rPr>
      </w:pPr>
      <w:r w:rsidRPr="00FA3856">
        <w:rPr>
          <w:b/>
          <w:szCs w:val="20"/>
          <w:lang w:val="pt-PT"/>
        </w:rPr>
        <w:t>I</w:t>
      </w:r>
      <w:r w:rsidR="00E03E5B" w:rsidRPr="00FA3856">
        <w:rPr>
          <w:b/>
          <w:szCs w:val="20"/>
          <w:lang w:val="pt-PT"/>
        </w:rPr>
        <w:t>I – Regras de Validação de Campos:</w:t>
      </w:r>
    </w:p>
    <w:p w:rsidR="00E03E5B" w:rsidRPr="00FA3856" w:rsidRDefault="00E03E5B" w:rsidP="00E03E5B">
      <w:pPr>
        <w:rPr>
          <w:b/>
          <w:szCs w:val="20"/>
          <w:lang w:val="pt-PT"/>
        </w:rPr>
      </w:pPr>
    </w:p>
    <w:tbl>
      <w:tblPr>
        <w:tblW w:w="1531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15"/>
        <w:gridCol w:w="717"/>
      </w:tblGrid>
      <w:tr w:rsidR="00E03E5B" w:rsidRPr="00FA3856" w:rsidTr="00A303CE">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E03E5B" w:rsidRPr="00FA3856" w:rsidRDefault="00E03E5B" w:rsidP="00353C1C">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E03E5B" w:rsidRPr="00FA3856" w:rsidRDefault="00E03E5B" w:rsidP="00353C1C">
            <w:pPr>
              <w:pStyle w:val="PSDS-CorpodeTexto0"/>
              <w:jc w:val="center"/>
              <w:rPr>
                <w:rFonts w:ascii="Times New Roman" w:hAnsi="Times New Roman"/>
                <w:b/>
                <w:bCs/>
              </w:rPr>
            </w:pPr>
            <w:r w:rsidRPr="00FA3856">
              <w:rPr>
                <w:rFonts w:ascii="Times New Roman" w:hAnsi="Times New Roman"/>
                <w:b/>
                <w:bCs/>
              </w:rPr>
              <w:t>Campo</w:t>
            </w:r>
          </w:p>
        </w:tc>
        <w:tc>
          <w:tcPr>
            <w:tcW w:w="11115" w:type="dxa"/>
            <w:tcBorders>
              <w:top w:val="single" w:sz="6" w:space="0" w:color="auto"/>
              <w:left w:val="single" w:sz="6" w:space="0" w:color="auto"/>
              <w:bottom w:val="single" w:sz="6" w:space="0" w:color="auto"/>
              <w:right w:val="single" w:sz="6" w:space="0" w:color="auto"/>
            </w:tcBorders>
            <w:shd w:val="pct10" w:color="auto" w:fill="FFFFFF"/>
          </w:tcPr>
          <w:p w:rsidR="00E03E5B" w:rsidRPr="00FA3856" w:rsidRDefault="00E03E5B" w:rsidP="00353C1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E03E5B" w:rsidRPr="00FA3856" w:rsidRDefault="00E03E5B" w:rsidP="00353C1C">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A303CE">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1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C321B8"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E03E5B" w:rsidRPr="00FA3856" w:rsidRDefault="00E03E5B" w:rsidP="00FC47AC">
      <w:pPr>
        <w:pStyle w:val="PSDS-MarcadoresNivel4"/>
        <w:tabs>
          <w:tab w:val="clear" w:pos="2271"/>
          <w:tab w:val="left" w:pos="720"/>
        </w:tabs>
        <w:spacing w:before="0" w:after="0"/>
        <w:ind w:left="0" w:firstLine="0"/>
        <w:rPr>
          <w:rFonts w:ascii="Times New Roman" w:hAnsi="Times New Roman" w:cs="Times New Roman"/>
          <w:b w:val="0"/>
          <w:bCs w:val="0"/>
          <w:color w:val="000000"/>
          <w:szCs w:val="20"/>
          <w:lang w:eastAsia="ar-SA"/>
        </w:rPr>
      </w:pPr>
    </w:p>
    <w:p w:rsidR="000E25DC" w:rsidRPr="00FA3856" w:rsidRDefault="00FC47AC" w:rsidP="004276EA">
      <w:pPr>
        <w:pStyle w:val="PSDS-MarcadoresNivel4"/>
        <w:tabs>
          <w:tab w:val="clear" w:pos="2271"/>
          <w:tab w:val="left" w:pos="720"/>
        </w:tabs>
        <w:spacing w:before="0" w:after="0"/>
        <w:ind w:left="0" w:firstLine="0"/>
        <w:rPr>
          <w:rFonts w:ascii="Times New Roman" w:hAnsi="Times New Roman" w:cs="Times New Roman"/>
          <w:bCs w:val="0"/>
          <w:color w:val="000000"/>
          <w:szCs w:val="20"/>
          <w:lang w:eastAsia="ar-SA"/>
        </w:rPr>
      </w:pPr>
      <w:r w:rsidRPr="00FA3856">
        <w:rPr>
          <w:rFonts w:ascii="Times New Roman" w:hAnsi="Times New Roman" w:cs="Times New Roman"/>
          <w:bCs w:val="0"/>
          <w:color w:val="000000"/>
          <w:szCs w:val="20"/>
          <w:lang w:eastAsia="ar-SA"/>
        </w:rPr>
        <w:t>I</w:t>
      </w:r>
      <w:r w:rsidR="00FE5D23" w:rsidRPr="00FA3856">
        <w:rPr>
          <w:rFonts w:ascii="Times New Roman" w:hAnsi="Times New Roman" w:cs="Times New Roman"/>
          <w:bCs w:val="0"/>
          <w:color w:val="000000"/>
          <w:szCs w:val="20"/>
          <w:lang w:eastAsia="ar-SA"/>
        </w:rPr>
        <w:t>I</w:t>
      </w:r>
      <w:r w:rsidR="004276EA" w:rsidRPr="00FA3856">
        <w:rPr>
          <w:rFonts w:ascii="Times New Roman" w:hAnsi="Times New Roman" w:cs="Times New Roman"/>
          <w:bCs w:val="0"/>
          <w:color w:val="000000"/>
          <w:szCs w:val="20"/>
          <w:lang w:eastAsia="ar-SA"/>
        </w:rPr>
        <w:t>I – Tabela Dinâmica:</w:t>
      </w:r>
      <w:r w:rsidR="0053782C">
        <w:rPr>
          <w:rFonts w:ascii="Times New Roman" w:hAnsi="Times New Roman" w:cs="Times New Roman"/>
          <w:bCs w:val="0"/>
          <w:color w:val="000000"/>
          <w:szCs w:val="20"/>
          <w:lang w:eastAsia="ar-SA"/>
        </w:rPr>
        <w:t xml:space="preserve"> </w:t>
      </w:r>
      <w:r w:rsidR="0053782C" w:rsidRPr="0053782C">
        <w:rPr>
          <w:rFonts w:ascii="Times New Roman" w:hAnsi="Times New Roman" w:cs="Times New Roman"/>
          <w:bCs w:val="0"/>
          <w:color w:val="000000"/>
          <w:szCs w:val="20"/>
          <w:lang w:eastAsia="ar-SA"/>
        </w:rPr>
        <w:t>X500 - Zonas de Processamento de Exportação (ZPE)</w:t>
      </w:r>
    </w:p>
    <w:p w:rsidR="00770A40" w:rsidRPr="00681EB4" w:rsidRDefault="00486CDA" w:rsidP="00681EB4">
      <w:pPr>
        <w:pStyle w:val="PSDS-MarcadoresNivel4"/>
        <w:tabs>
          <w:tab w:val="clear" w:pos="2271"/>
          <w:tab w:val="left" w:pos="720"/>
        </w:tabs>
        <w:spacing w:before="0" w:after="0"/>
        <w:ind w:left="0" w:firstLine="0"/>
        <w:rPr>
          <w:rFonts w:ascii="Times New Roman" w:hAnsi="Times New Roman" w:cs="Times New Roman"/>
          <w:bCs w:val="0"/>
          <w:color w:val="000000"/>
          <w:szCs w:val="20"/>
          <w:lang w:eastAsia="ar-SA"/>
        </w:rPr>
      </w:pPr>
      <w:r>
        <w:rPr>
          <w:rFonts w:ascii="Times New Roman" w:hAnsi="Times New Roman" w:cs="Times New Roman"/>
          <w:bCs w:val="0"/>
          <w:color w:val="000000"/>
          <w:szCs w:val="20"/>
          <w:lang w:eastAsia="ar-SA"/>
        </w:rPr>
        <w:object w:dxaOrig="1534" w:dyaOrig="997">
          <v:shape id="_x0000_i1337" type="#_x0000_t75" style="width:76.5pt;height:49.5pt" o:ole="">
            <v:imagedata r:id="rId820" o:title=""/>
          </v:shape>
          <o:OLEObject Type="Link" ProgID="Excel.Sheet.12" ShapeID="_x0000_i1337" DrawAspect="Content" r:id="rId821" UpdateMode="OnCall">
            <o:LinkType>EnhancedMetaFile</o:LinkType>
            <o:LockedField>false</o:LockedField>
          </o:OLEObject>
        </w:object>
      </w:r>
    </w:p>
    <w:p w:rsidR="000E25DC" w:rsidRPr="00FA3856" w:rsidRDefault="000E25DC" w:rsidP="000E25DC">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0E25DC" w:rsidRPr="00FA3856" w:rsidRDefault="000E25DC" w:rsidP="000E25DC">
      <w:pPr>
        <w:pStyle w:val="Corpodetexto"/>
        <w:rPr>
          <w:rFonts w:ascii="Times New Roman" w:hAnsi="Times New Roman"/>
          <w:b/>
          <w:color w:val="002060"/>
          <w:szCs w:val="20"/>
        </w:rPr>
      </w:pPr>
    </w:p>
    <w:p w:rsidR="000E25DC" w:rsidRPr="00FA3856" w:rsidRDefault="000E25DC" w:rsidP="000E25DC">
      <w:pPr>
        <w:pStyle w:val="Corpodetexto"/>
        <w:rPr>
          <w:rFonts w:ascii="Times New Roman" w:hAnsi="Times New Roman"/>
          <w:b/>
          <w:color w:val="002060"/>
          <w:szCs w:val="20"/>
        </w:rPr>
      </w:pPr>
      <w:r w:rsidRPr="00FA3856">
        <w:rPr>
          <w:rFonts w:ascii="Times New Roman" w:hAnsi="Times New Roman"/>
          <w:b/>
          <w:color w:val="002060"/>
          <w:szCs w:val="20"/>
        </w:rPr>
        <w:t>|X</w:t>
      </w:r>
      <w:r w:rsidR="002D2DA2" w:rsidRPr="00FA3856">
        <w:rPr>
          <w:rFonts w:ascii="Times New Roman" w:hAnsi="Times New Roman"/>
          <w:b/>
          <w:color w:val="002060"/>
          <w:szCs w:val="20"/>
        </w:rPr>
        <w:t>50</w:t>
      </w:r>
      <w:r w:rsidRPr="00FA3856">
        <w:rPr>
          <w:rFonts w:ascii="Times New Roman" w:hAnsi="Times New Roman"/>
          <w:b/>
          <w:color w:val="002060"/>
          <w:szCs w:val="20"/>
        </w:rPr>
        <w:t>0|1|</w:t>
      </w:r>
      <w:r w:rsidR="002D2DA2" w:rsidRPr="00FA3856">
        <w:rPr>
          <w:rFonts w:ascii="Times New Roman" w:hAnsi="Times New Roman"/>
          <w:b/>
          <w:color w:val="002060"/>
          <w:szCs w:val="20"/>
        </w:rPr>
        <w:t>ZPE (LEI Nº 11.508/2007, ALTERADA PELA LEI Nº 11.732/2008)</w:t>
      </w:r>
      <w:r w:rsidRPr="00FA3856">
        <w:rPr>
          <w:rFonts w:ascii="Times New Roman" w:hAnsi="Times New Roman"/>
          <w:b/>
          <w:color w:val="002060"/>
          <w:szCs w:val="20"/>
        </w:rPr>
        <w:t>||</w:t>
      </w:r>
    </w:p>
    <w:p w:rsidR="000E25DC" w:rsidRPr="00FA3856" w:rsidRDefault="000E25DC" w:rsidP="000E25DC">
      <w:pPr>
        <w:pStyle w:val="Corpodetexto"/>
        <w:ind w:firstLine="708"/>
        <w:rPr>
          <w:rFonts w:ascii="Times New Roman" w:hAnsi="Times New Roman"/>
          <w:color w:val="002060"/>
          <w:szCs w:val="20"/>
        </w:rPr>
      </w:pPr>
      <w:r w:rsidRPr="00FA3856">
        <w:rPr>
          <w:rFonts w:ascii="Times New Roman" w:hAnsi="Times New Roman"/>
          <w:color w:val="002060"/>
          <w:szCs w:val="20"/>
        </w:rPr>
        <w:t>|X</w:t>
      </w:r>
      <w:r w:rsidR="002D2DA2" w:rsidRPr="00FA3856">
        <w:rPr>
          <w:rFonts w:ascii="Times New Roman" w:hAnsi="Times New Roman"/>
          <w:color w:val="002060"/>
          <w:szCs w:val="20"/>
        </w:rPr>
        <w:t>50</w:t>
      </w:r>
      <w:r w:rsidRPr="00FA3856">
        <w:rPr>
          <w:rFonts w:ascii="Times New Roman" w:hAnsi="Times New Roman"/>
          <w:color w:val="002060"/>
          <w:szCs w:val="20"/>
        </w:rPr>
        <w:t>0|: Identificação do tipo do registro.</w:t>
      </w:r>
    </w:p>
    <w:p w:rsidR="000E25DC" w:rsidRPr="00FA3856" w:rsidRDefault="000E25DC" w:rsidP="000E25DC">
      <w:pPr>
        <w:pStyle w:val="Corpodetexto"/>
        <w:ind w:firstLine="708"/>
        <w:rPr>
          <w:rFonts w:ascii="Times New Roman" w:hAnsi="Times New Roman"/>
          <w:color w:val="002060"/>
          <w:szCs w:val="20"/>
        </w:rPr>
      </w:pPr>
      <w:r w:rsidRPr="00FA3856">
        <w:rPr>
          <w:rFonts w:ascii="Times New Roman" w:hAnsi="Times New Roman"/>
          <w:color w:val="002060"/>
          <w:szCs w:val="20"/>
        </w:rPr>
        <w:t>|1|: Código da linha.</w:t>
      </w:r>
    </w:p>
    <w:p w:rsidR="000E25DC" w:rsidRPr="00FA3856" w:rsidRDefault="000E25DC" w:rsidP="000E25DC">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2D2DA2" w:rsidRPr="00FA3856">
        <w:rPr>
          <w:rFonts w:ascii="Times New Roman" w:hAnsi="Times New Roman"/>
          <w:color w:val="002060"/>
          <w:szCs w:val="20"/>
        </w:rPr>
        <w:t>ZPE (LEI Nº 11.508/2007, ALTERADA PELA LEI Nº 11.732/2008)</w:t>
      </w:r>
      <w:r w:rsidRPr="00FA3856">
        <w:rPr>
          <w:rFonts w:ascii="Times New Roman" w:hAnsi="Times New Roman"/>
          <w:color w:val="002060"/>
          <w:szCs w:val="20"/>
        </w:rPr>
        <w:t>|: Descrição da linha.</w:t>
      </w:r>
    </w:p>
    <w:p w:rsidR="000E25DC" w:rsidRPr="00FA3856" w:rsidRDefault="000E25DC" w:rsidP="000E25DC">
      <w:pPr>
        <w:pStyle w:val="Corpodetexto"/>
        <w:ind w:firstLine="708"/>
        <w:rPr>
          <w:rFonts w:ascii="Times New Roman" w:hAnsi="Times New Roman"/>
          <w:color w:val="002060"/>
          <w:szCs w:val="20"/>
        </w:rPr>
      </w:pPr>
      <w:r w:rsidRPr="00FA3856">
        <w:rPr>
          <w:rFonts w:ascii="Times New Roman" w:hAnsi="Times New Roman"/>
          <w:color w:val="002060"/>
          <w:szCs w:val="20"/>
        </w:rPr>
        <w:t>||: Valor da linha (como a linha corresponde a um rótulo – R – não há valor).</w:t>
      </w:r>
    </w:p>
    <w:p w:rsidR="000E25DC" w:rsidRPr="00FA3856" w:rsidRDefault="000E25DC" w:rsidP="00770A40">
      <w:pPr>
        <w:rPr>
          <w:bCs/>
          <w:szCs w:val="20"/>
        </w:rPr>
      </w:pPr>
    </w:p>
    <w:p w:rsidR="002D2DA2" w:rsidRPr="00FA3856" w:rsidRDefault="002D2DA2" w:rsidP="002D2DA2">
      <w:pPr>
        <w:pStyle w:val="Corpodetexto"/>
        <w:rPr>
          <w:rFonts w:ascii="Times New Roman" w:hAnsi="Times New Roman"/>
          <w:b/>
          <w:color w:val="002060"/>
          <w:szCs w:val="20"/>
        </w:rPr>
      </w:pPr>
      <w:r w:rsidRPr="00FA3856">
        <w:rPr>
          <w:rFonts w:ascii="Times New Roman" w:hAnsi="Times New Roman"/>
          <w:b/>
          <w:color w:val="002060"/>
          <w:szCs w:val="20"/>
        </w:rPr>
        <w:t>|X500|13|Suspensão do IPI sobre Aquisições de Mercadorias entre Empresas Autorizadas a Operar em ZPE (art. 18, § 5º)|100000,00|</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|X500|: Identificação do tipo do registro.</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|13|: Código da linha.</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|Suspensão do IPI sobre Aquisições de Mercadorias entre Empresas Autorizadas a Operar em ZPE (art. 18, § 5º)|: Descrição da linha.</w:t>
      </w:r>
    </w:p>
    <w:p w:rsidR="002D2DA2" w:rsidRPr="00FA3856" w:rsidRDefault="002D2DA2" w:rsidP="002D2DA2">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2D2DA2" w:rsidRPr="00FA3856" w:rsidRDefault="002D2DA2" w:rsidP="002D2DA2">
      <w:pPr>
        <w:rPr>
          <w:bCs/>
          <w:szCs w:val="20"/>
        </w:rPr>
      </w:pPr>
    </w:p>
    <w:p w:rsidR="00770A40" w:rsidRPr="00FA3856" w:rsidRDefault="00770A40" w:rsidP="00770A40">
      <w:pPr>
        <w:rPr>
          <w:bCs/>
          <w:szCs w:val="20"/>
        </w:rPr>
      </w:pPr>
    </w:p>
    <w:p w:rsidR="002D2DA2" w:rsidRPr="00FA3856" w:rsidRDefault="002D2DA2">
      <w:pPr>
        <w:spacing w:after="200" w:line="276" w:lineRule="auto"/>
        <w:rPr>
          <w:b/>
          <w:bCs/>
          <w:color w:val="0000FF"/>
          <w:szCs w:val="20"/>
        </w:rPr>
      </w:pPr>
      <w:r w:rsidRPr="00FA3856">
        <w:rPr>
          <w:color w:val="0000FF"/>
          <w:szCs w:val="20"/>
        </w:rPr>
        <w:br w:type="page"/>
      </w:r>
    </w:p>
    <w:p w:rsidR="00E03E5B" w:rsidRPr="00FA3856" w:rsidRDefault="00E03E5B" w:rsidP="00867F54">
      <w:pPr>
        <w:pStyle w:val="Ttulo4"/>
      </w:pPr>
      <w:bookmarkStart w:id="416" w:name="_Toc479713819"/>
      <w:r w:rsidRPr="00FA3856">
        <w:lastRenderedPageBreak/>
        <w:t>Registro X510: Áreas de Livre Comércio (ALC)</w:t>
      </w:r>
      <w:bookmarkEnd w:id="416"/>
    </w:p>
    <w:p w:rsidR="00E03E5B" w:rsidRPr="00FA3856" w:rsidRDefault="00E03E5B" w:rsidP="00E03E5B">
      <w:pPr>
        <w:rPr>
          <w:bCs/>
          <w:szCs w:val="20"/>
        </w:rPr>
      </w:pPr>
    </w:p>
    <w:p w:rsidR="00C77098" w:rsidRPr="00FA3856" w:rsidRDefault="00E03E5B" w:rsidP="00121CF9">
      <w:pPr>
        <w:pStyle w:val="NormalWeb"/>
        <w:spacing w:before="0" w:after="0"/>
        <w:jc w:val="both"/>
        <w:rPr>
          <w:rFonts w:ascii="Times New Roman" w:eastAsia="Times New Roman" w:hAnsi="Times New Roman" w:cs="Times New Roman"/>
          <w:szCs w:val="20"/>
          <w:lang w:eastAsia="pt-BR"/>
        </w:rPr>
      </w:pPr>
      <w:r w:rsidRPr="00FA3856">
        <w:rPr>
          <w:rFonts w:ascii="Times New Roman" w:hAnsi="Times New Roman" w:cs="Times New Roman"/>
          <w:bCs/>
          <w:szCs w:val="20"/>
        </w:rPr>
        <w:tab/>
      </w:r>
      <w:r w:rsidR="00C77098" w:rsidRPr="00FA3856">
        <w:rPr>
          <w:rFonts w:ascii="Times New Roman" w:eastAsia="Times New Roman" w:hAnsi="Times New Roman" w:cs="Times New Roman"/>
          <w:szCs w:val="20"/>
          <w:lang w:eastAsia="pt-BR"/>
        </w:rPr>
        <w:t>Este registro deverá ser preenchido pelas pessoas jurídicas autorizadas a operar nas Áreas de Livre Comércio</w:t>
      </w:r>
      <w:r w:rsidR="00121CF9" w:rsidRPr="00FA3856">
        <w:rPr>
          <w:rFonts w:ascii="Times New Roman" w:eastAsia="Times New Roman" w:hAnsi="Times New Roman" w:cs="Times New Roman"/>
          <w:szCs w:val="20"/>
          <w:lang w:eastAsia="pt-BR"/>
        </w:rPr>
        <w:t xml:space="preserve"> (ALC)</w:t>
      </w:r>
      <w:r w:rsidR="00C77098" w:rsidRPr="00FA3856">
        <w:rPr>
          <w:rFonts w:ascii="Times New Roman" w:eastAsia="Times New Roman" w:hAnsi="Times New Roman" w:cs="Times New Roman"/>
          <w:szCs w:val="20"/>
          <w:lang w:eastAsia="pt-BR"/>
        </w:rPr>
        <w:t xml:space="preserve"> de Boa Vista, Bonfim, Tabatinga, Macapá e Santana, Brasiléia, Cruzeiro do Sul ou Guajará-Mirim, beneficiárias dos incentivos de que tratam a Lei n</w:t>
      </w:r>
      <w:r w:rsidR="00C77098" w:rsidRPr="00FA3856">
        <w:rPr>
          <w:rFonts w:ascii="Times New Roman" w:eastAsia="Times New Roman" w:hAnsi="Times New Roman" w:cs="Times New Roman"/>
          <w:szCs w:val="20"/>
          <w:u w:val="single"/>
          <w:vertAlign w:val="superscript"/>
          <w:lang w:eastAsia="pt-BR"/>
        </w:rPr>
        <w:t>o</w:t>
      </w:r>
      <w:r w:rsidR="00C77098" w:rsidRPr="00FA3856">
        <w:rPr>
          <w:rFonts w:ascii="Times New Roman" w:eastAsia="Times New Roman" w:hAnsi="Times New Roman" w:cs="Times New Roman"/>
          <w:szCs w:val="20"/>
          <w:lang w:eastAsia="pt-BR"/>
        </w:rPr>
        <w:t xml:space="preserve"> 8.256, de 25 de novembro de 1991, a Lei n</w:t>
      </w:r>
      <w:r w:rsidR="00C77098" w:rsidRPr="00FA3856">
        <w:rPr>
          <w:rFonts w:ascii="Times New Roman" w:eastAsia="Times New Roman" w:hAnsi="Times New Roman" w:cs="Times New Roman"/>
          <w:szCs w:val="20"/>
          <w:u w:val="single"/>
          <w:vertAlign w:val="superscript"/>
          <w:lang w:eastAsia="pt-BR"/>
        </w:rPr>
        <w:t>o</w:t>
      </w:r>
      <w:r w:rsidR="00C77098" w:rsidRPr="00FA3856">
        <w:rPr>
          <w:rFonts w:ascii="Times New Roman" w:eastAsia="Times New Roman" w:hAnsi="Times New Roman" w:cs="Times New Roman"/>
          <w:szCs w:val="20"/>
          <w:lang w:eastAsia="pt-BR"/>
        </w:rPr>
        <w:t xml:space="preserve"> 11.732, de 30 de junho de 2008, a Lei n</w:t>
      </w:r>
      <w:r w:rsidR="00C77098" w:rsidRPr="00FA3856">
        <w:rPr>
          <w:rFonts w:ascii="Times New Roman" w:eastAsia="Times New Roman" w:hAnsi="Times New Roman" w:cs="Times New Roman"/>
          <w:szCs w:val="20"/>
          <w:u w:val="single"/>
          <w:vertAlign w:val="superscript"/>
          <w:lang w:eastAsia="pt-BR"/>
        </w:rPr>
        <w:t>o</w:t>
      </w:r>
      <w:r w:rsidR="00C77098" w:rsidRPr="00FA3856">
        <w:rPr>
          <w:rFonts w:ascii="Times New Roman" w:eastAsia="Times New Roman" w:hAnsi="Times New Roman" w:cs="Times New Roman"/>
          <w:szCs w:val="20"/>
          <w:lang w:eastAsia="pt-BR"/>
        </w:rPr>
        <w:t xml:space="preserve"> 7.965, de 22 de dezembro de 1989, a Lei n</w:t>
      </w:r>
      <w:r w:rsidR="00C77098" w:rsidRPr="00FA3856">
        <w:rPr>
          <w:rFonts w:ascii="Times New Roman" w:eastAsia="Times New Roman" w:hAnsi="Times New Roman" w:cs="Times New Roman"/>
          <w:szCs w:val="20"/>
          <w:u w:val="single"/>
          <w:vertAlign w:val="superscript"/>
          <w:lang w:eastAsia="pt-BR"/>
        </w:rPr>
        <w:t>o</w:t>
      </w:r>
      <w:r w:rsidR="00C77098" w:rsidRPr="00FA3856">
        <w:rPr>
          <w:rFonts w:ascii="Times New Roman" w:eastAsia="Times New Roman" w:hAnsi="Times New Roman" w:cs="Times New Roman"/>
          <w:szCs w:val="20"/>
          <w:lang w:eastAsia="pt-BR"/>
        </w:rPr>
        <w:t xml:space="preserve"> 8.387, de 30 de dezembro de 1991, o Decreto n</w:t>
      </w:r>
      <w:r w:rsidR="00C77098" w:rsidRPr="00FA3856">
        <w:rPr>
          <w:rFonts w:ascii="Times New Roman" w:eastAsia="Times New Roman" w:hAnsi="Times New Roman" w:cs="Times New Roman"/>
          <w:szCs w:val="20"/>
          <w:u w:val="single"/>
          <w:vertAlign w:val="superscript"/>
          <w:lang w:eastAsia="pt-BR"/>
        </w:rPr>
        <w:t>o</w:t>
      </w:r>
      <w:r w:rsidR="00C77098" w:rsidRPr="00FA3856">
        <w:rPr>
          <w:rFonts w:ascii="Times New Roman" w:eastAsia="Times New Roman" w:hAnsi="Times New Roman" w:cs="Times New Roman"/>
          <w:szCs w:val="20"/>
          <w:lang w:eastAsia="pt-BR"/>
        </w:rPr>
        <w:t xml:space="preserve"> 517, de 8 de maio de 1992, a Lei n</w:t>
      </w:r>
      <w:r w:rsidR="00C77098" w:rsidRPr="00FA3856">
        <w:rPr>
          <w:rFonts w:ascii="Times New Roman" w:eastAsia="Times New Roman" w:hAnsi="Times New Roman" w:cs="Times New Roman"/>
          <w:szCs w:val="20"/>
          <w:u w:val="single"/>
          <w:vertAlign w:val="superscript"/>
          <w:lang w:eastAsia="pt-BR"/>
        </w:rPr>
        <w:t>o</w:t>
      </w:r>
      <w:r w:rsidR="00C77098" w:rsidRPr="00FA3856">
        <w:rPr>
          <w:rFonts w:ascii="Times New Roman" w:eastAsia="Times New Roman" w:hAnsi="Times New Roman" w:cs="Times New Roman"/>
          <w:szCs w:val="20"/>
          <w:lang w:eastAsia="pt-BR"/>
        </w:rPr>
        <w:t xml:space="preserve"> 8.857, de 8 de março de 1994, e a Lei n</w:t>
      </w:r>
      <w:r w:rsidR="00C77098" w:rsidRPr="00FA3856">
        <w:rPr>
          <w:rFonts w:ascii="Times New Roman" w:eastAsia="Times New Roman" w:hAnsi="Times New Roman" w:cs="Times New Roman"/>
          <w:szCs w:val="20"/>
          <w:u w:val="single"/>
          <w:vertAlign w:val="superscript"/>
          <w:lang w:eastAsia="pt-BR"/>
        </w:rPr>
        <w:t>o</w:t>
      </w:r>
      <w:r w:rsidR="00C77098" w:rsidRPr="00FA3856">
        <w:rPr>
          <w:rFonts w:ascii="Times New Roman" w:eastAsia="Times New Roman" w:hAnsi="Times New Roman" w:cs="Times New Roman"/>
          <w:szCs w:val="20"/>
          <w:lang w:eastAsia="pt-BR"/>
        </w:rPr>
        <w:t xml:space="preserve"> 8.210, de 19 de julho de 1991, e alterações posteriores.</w:t>
      </w:r>
    </w:p>
    <w:p w:rsidR="00E03E5B" w:rsidRDefault="00E03E5B" w:rsidP="00E03E5B">
      <w:pPr>
        <w:rPr>
          <w:b/>
          <w:szCs w:val="20"/>
          <w:lang w:val="pt-PT"/>
        </w:rPr>
      </w:pPr>
    </w:p>
    <w:p w:rsidR="00681EB4" w:rsidRPr="00FA3856" w:rsidRDefault="00B35FA3" w:rsidP="00681EB4">
      <w:pPr>
        <w:jc w:val="center"/>
        <w:rPr>
          <w:b/>
          <w:szCs w:val="20"/>
          <w:lang w:val="pt-PT"/>
        </w:rPr>
      </w:pPr>
      <w:r>
        <w:rPr>
          <w:b/>
          <w:szCs w:val="20"/>
          <w:lang w:val="pt-PT"/>
        </w:rPr>
        <w:object w:dxaOrig="13920" w:dyaOrig="4665">
          <v:shape id="_x0000_i2035" type="#_x0000_t75" style="width:743.25pt;height:227.25pt" o:ole="">
            <v:imagedata r:id="rId822" o:title=""/>
          </v:shape>
          <o:OLEObject Type="Link" ProgID="Excel.Sheet.12" ShapeID="_x0000_i2035" DrawAspect="Content" r:id="rId823" UpdateMode="Always">
            <o:LinkType>EnhancedMetaFile</o:LinkType>
            <o:LockedField>false</o:LockedField>
          </o:OLEObject>
        </w:object>
      </w:r>
    </w:p>
    <w:p w:rsidR="00681EB4" w:rsidRDefault="00681EB4"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82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82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existe na importação, mas não será importado por não existir na tabela dinâmica devido às configurações do bloco 0 ou da tabela dinâmica.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826"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está desatualizado em relação à tabela da RFB. Gera um aviso.</w:t>
      </w:r>
    </w:p>
    <w:p w:rsidR="00FE5D23" w:rsidRPr="00FA3856" w:rsidRDefault="00FE5D23" w:rsidP="00E03E5B">
      <w:pPr>
        <w:rPr>
          <w:b/>
          <w:szCs w:val="20"/>
          <w:lang w:val="pt-PT"/>
        </w:rPr>
      </w:pPr>
    </w:p>
    <w:p w:rsidR="00121CF9" w:rsidRPr="00FA3856" w:rsidRDefault="00121CF9">
      <w:pPr>
        <w:spacing w:after="200" w:line="276" w:lineRule="auto"/>
        <w:rPr>
          <w:b/>
          <w:szCs w:val="20"/>
          <w:lang w:val="pt-PT"/>
        </w:rPr>
      </w:pPr>
      <w:r w:rsidRPr="00FA3856">
        <w:rPr>
          <w:b/>
          <w:szCs w:val="20"/>
          <w:lang w:val="pt-PT"/>
        </w:rPr>
        <w:br w:type="page"/>
      </w:r>
    </w:p>
    <w:p w:rsidR="00E03E5B" w:rsidRPr="00FA3856" w:rsidRDefault="00783761" w:rsidP="00E03E5B">
      <w:pPr>
        <w:rPr>
          <w:b/>
          <w:szCs w:val="20"/>
          <w:lang w:val="pt-PT"/>
        </w:rPr>
      </w:pPr>
      <w:r w:rsidRPr="00FA3856">
        <w:rPr>
          <w:b/>
          <w:szCs w:val="20"/>
          <w:lang w:val="pt-PT"/>
        </w:rPr>
        <w:lastRenderedPageBreak/>
        <w:t>I</w:t>
      </w:r>
      <w:r w:rsidR="00E03E5B" w:rsidRPr="00FA3856">
        <w:rPr>
          <w:b/>
          <w:szCs w:val="20"/>
          <w:lang w:val="pt-PT"/>
        </w:rPr>
        <w:t>I – Regras de Validação de Campos:</w:t>
      </w:r>
    </w:p>
    <w:p w:rsidR="00E03E5B" w:rsidRPr="00FA3856" w:rsidRDefault="00E03E5B" w:rsidP="00E03E5B">
      <w:pPr>
        <w:rPr>
          <w:b/>
          <w:szCs w:val="20"/>
          <w:lang w:val="pt-PT"/>
        </w:rPr>
      </w:pPr>
    </w:p>
    <w:tbl>
      <w:tblPr>
        <w:tblW w:w="1536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165"/>
        <w:gridCol w:w="717"/>
      </w:tblGrid>
      <w:tr w:rsidR="00E03E5B" w:rsidRPr="00FA3856" w:rsidTr="005230F0">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E03E5B" w:rsidRPr="00FA3856" w:rsidRDefault="00E03E5B" w:rsidP="00353C1C">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E03E5B" w:rsidRPr="00FA3856" w:rsidRDefault="00E03E5B" w:rsidP="00353C1C">
            <w:pPr>
              <w:pStyle w:val="PSDS-CorpodeTexto0"/>
              <w:jc w:val="center"/>
              <w:rPr>
                <w:rFonts w:ascii="Times New Roman" w:hAnsi="Times New Roman"/>
                <w:b/>
                <w:bCs/>
              </w:rPr>
            </w:pPr>
            <w:r w:rsidRPr="00FA3856">
              <w:rPr>
                <w:rFonts w:ascii="Times New Roman" w:hAnsi="Times New Roman"/>
                <w:b/>
                <w:bCs/>
              </w:rPr>
              <w:t>Campo</w:t>
            </w:r>
          </w:p>
        </w:tc>
        <w:tc>
          <w:tcPr>
            <w:tcW w:w="11165" w:type="dxa"/>
            <w:tcBorders>
              <w:top w:val="single" w:sz="6" w:space="0" w:color="auto"/>
              <w:left w:val="single" w:sz="6" w:space="0" w:color="auto"/>
              <w:bottom w:val="single" w:sz="6" w:space="0" w:color="auto"/>
              <w:right w:val="single" w:sz="6" w:space="0" w:color="auto"/>
            </w:tcBorders>
            <w:shd w:val="pct10" w:color="auto" w:fill="FFFFFF"/>
          </w:tcPr>
          <w:p w:rsidR="00E03E5B" w:rsidRPr="00FA3856" w:rsidRDefault="00E03E5B" w:rsidP="00353C1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E03E5B" w:rsidRPr="00FA3856" w:rsidRDefault="00E03E5B" w:rsidP="00353C1C">
            <w:pPr>
              <w:pStyle w:val="PSDS-CorpodeTexto0"/>
              <w:jc w:val="center"/>
              <w:rPr>
                <w:rFonts w:ascii="Times New Roman" w:hAnsi="Times New Roman"/>
                <w:b/>
                <w:bCs/>
              </w:rPr>
            </w:pPr>
            <w:r w:rsidRPr="00FA3856">
              <w:rPr>
                <w:rFonts w:ascii="Times New Roman" w:hAnsi="Times New Roman"/>
                <w:b/>
                <w:bCs/>
              </w:rPr>
              <w:t>Tipo</w:t>
            </w:r>
          </w:p>
        </w:tc>
      </w:tr>
      <w:tr w:rsidR="0012324D" w:rsidRPr="00FA3856" w:rsidTr="005230F0">
        <w:trPr>
          <w:jc w:val="center"/>
        </w:trPr>
        <w:tc>
          <w:tcPr>
            <w:tcW w:w="48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VALOR</w:t>
            </w:r>
          </w:p>
        </w:tc>
        <w:tc>
          <w:tcPr>
            <w:tcW w:w="11165"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Corpodetexto"/>
              <w:rPr>
                <w:rFonts w:ascii="Times New Roman" w:hAnsi="Times New Roman"/>
                <w:szCs w:val="20"/>
              </w:rPr>
            </w:pPr>
            <w:r w:rsidRPr="00FA3856">
              <w:rPr>
                <w:rFonts w:ascii="Times New Roman" w:hAnsi="Times New Roman"/>
                <w:b/>
                <w:bCs/>
                <w:szCs w:val="20"/>
              </w:rPr>
              <w:t>REGRA_OBRIGATORIO_TIPO_DIFERENTE_R</w:t>
            </w:r>
            <w:r w:rsidRPr="00FA3856">
              <w:rPr>
                <w:rFonts w:ascii="Times New Roman" w:hAnsi="Times New Roman"/>
                <w:szCs w:val="20"/>
              </w:rPr>
              <w:t xml:space="preserve">: </w:t>
            </w:r>
            <w:r w:rsidRPr="00FA3856">
              <w:rPr>
                <w:rStyle w:val="Hyperlink"/>
                <w:rFonts w:ascii="Times New Roman" w:hAnsi="Times New Roman"/>
                <w:bCs/>
                <w:color w:val="auto"/>
                <w:szCs w:val="20"/>
                <w:lang w:val="pt-PT"/>
              </w:rPr>
              <w:t xml:space="preserve">Verifica se o campo está preenchido quando o tipo da linha </w:t>
            </w:r>
            <w:r w:rsidR="00C321B8" w:rsidRPr="00FA3856">
              <w:rPr>
                <w:rStyle w:val="Hyperlink"/>
                <w:rFonts w:ascii="Times New Roman" w:hAnsi="Times New Roman"/>
                <w:bCs/>
                <w:color w:val="auto"/>
                <w:szCs w:val="20"/>
                <w:lang w:val="pt-PT"/>
              </w:rPr>
              <w:t>é diferente</w:t>
            </w:r>
            <w:r w:rsidRPr="00FA3856">
              <w:rPr>
                <w:rStyle w:val="Hyperlink"/>
                <w:rFonts w:ascii="Times New Roman" w:hAnsi="Times New Roman"/>
                <w:bCs/>
                <w:color w:val="auto"/>
                <w:szCs w:val="20"/>
                <w:lang w:val="pt-PT"/>
              </w:rPr>
              <w:t xml:space="preserve"> de “R”.</w:t>
            </w:r>
          </w:p>
        </w:tc>
        <w:tc>
          <w:tcPr>
            <w:tcW w:w="717" w:type="dxa"/>
            <w:tcBorders>
              <w:top w:val="single" w:sz="6" w:space="0" w:color="auto"/>
              <w:left w:val="single" w:sz="6" w:space="0" w:color="auto"/>
              <w:bottom w:val="single" w:sz="6" w:space="0" w:color="auto"/>
              <w:right w:val="single" w:sz="6" w:space="0" w:color="auto"/>
            </w:tcBorders>
          </w:tcPr>
          <w:p w:rsidR="0012324D" w:rsidRPr="00FA3856" w:rsidRDefault="0012324D" w:rsidP="0012324D">
            <w:pPr>
              <w:pStyle w:val="PSDS-CorpodeTexto0"/>
              <w:rPr>
                <w:rFonts w:ascii="Times New Roman" w:hAnsi="Times New Roman"/>
              </w:rPr>
            </w:pPr>
            <w:r w:rsidRPr="00FA3856">
              <w:rPr>
                <w:rFonts w:ascii="Times New Roman" w:hAnsi="Times New Roman"/>
              </w:rPr>
              <w:t>Erro</w:t>
            </w:r>
          </w:p>
          <w:p w:rsidR="0012324D" w:rsidRPr="00FA3856" w:rsidRDefault="0012324D" w:rsidP="0012324D">
            <w:pPr>
              <w:pStyle w:val="PSDS-CorpodeTexto0"/>
              <w:rPr>
                <w:rFonts w:ascii="Times New Roman" w:hAnsi="Times New Roman"/>
              </w:rPr>
            </w:pPr>
          </w:p>
        </w:tc>
      </w:tr>
    </w:tbl>
    <w:p w:rsidR="00E03E5B" w:rsidRPr="00FA3856" w:rsidRDefault="00E03E5B" w:rsidP="00E03E5B">
      <w:pPr>
        <w:rPr>
          <w:b/>
          <w:szCs w:val="20"/>
          <w:lang w:val="pt-PT"/>
        </w:rPr>
      </w:pPr>
    </w:p>
    <w:p w:rsidR="00E03E5B" w:rsidRPr="00FA3856" w:rsidRDefault="00FC47AC" w:rsidP="00E03E5B">
      <w:pPr>
        <w:rPr>
          <w:b/>
          <w:szCs w:val="20"/>
          <w:lang w:val="pt-PT"/>
        </w:rPr>
      </w:pPr>
      <w:r w:rsidRPr="00FA3856">
        <w:rPr>
          <w:b/>
          <w:szCs w:val="20"/>
          <w:lang w:val="pt-PT"/>
        </w:rPr>
        <w:t>I</w:t>
      </w:r>
      <w:r w:rsidR="00FE5D23" w:rsidRPr="00FA3856">
        <w:rPr>
          <w:b/>
          <w:szCs w:val="20"/>
          <w:lang w:val="pt-PT"/>
        </w:rPr>
        <w:t>I</w:t>
      </w:r>
      <w:r w:rsidRPr="00FA3856">
        <w:rPr>
          <w:b/>
          <w:szCs w:val="20"/>
          <w:lang w:val="pt-PT"/>
        </w:rPr>
        <w:t>I – Tabela Dinâmica:</w:t>
      </w:r>
      <w:r w:rsidR="0053782C">
        <w:rPr>
          <w:b/>
          <w:szCs w:val="20"/>
          <w:lang w:val="pt-PT"/>
        </w:rPr>
        <w:t xml:space="preserve"> </w:t>
      </w:r>
      <w:r w:rsidR="0053782C" w:rsidRPr="0053782C">
        <w:rPr>
          <w:b/>
          <w:szCs w:val="20"/>
          <w:lang w:val="pt-PT"/>
        </w:rPr>
        <w:t>X510 - Áreas de Livre Comércio (ALC)</w:t>
      </w:r>
    </w:p>
    <w:p w:rsidR="00A303CE" w:rsidRPr="00681EB4" w:rsidRDefault="00486CDA" w:rsidP="00681EB4">
      <w:pPr>
        <w:rPr>
          <w:b/>
          <w:szCs w:val="20"/>
          <w:lang w:val="pt-PT"/>
        </w:rPr>
      </w:pPr>
      <w:r>
        <w:rPr>
          <w:b/>
          <w:szCs w:val="20"/>
          <w:lang w:val="pt-PT"/>
        </w:rPr>
        <w:object w:dxaOrig="1534" w:dyaOrig="997">
          <v:shape id="_x0000_i1339" type="#_x0000_t75" style="width:76.5pt;height:49.5pt" o:ole="">
            <v:imagedata r:id="rId827" o:title=""/>
          </v:shape>
          <o:OLEObject Type="Link" ProgID="Excel.Sheet.12" ShapeID="_x0000_i1339" DrawAspect="Content" r:id="rId828" UpdateMode="OnCall">
            <o:LinkType>EnhancedMetaFile</o:LinkType>
            <o:LockedField>false</o:LockedField>
          </o:OLEObject>
        </w:object>
      </w:r>
    </w:p>
    <w:p w:rsidR="00121CF9" w:rsidRPr="00FA3856" w:rsidRDefault="00642131" w:rsidP="00A303CE">
      <w:pPr>
        <w:spacing w:line="276" w:lineRule="auto"/>
        <w:rPr>
          <w:b/>
          <w:color w:val="002060"/>
          <w:szCs w:val="20"/>
        </w:rPr>
      </w:pPr>
      <w:r w:rsidRPr="00FA3856">
        <w:rPr>
          <w:b/>
          <w:color w:val="002060"/>
          <w:szCs w:val="20"/>
        </w:rPr>
        <w:t xml:space="preserve">Exemplo de Preenchimento: </w:t>
      </w:r>
    </w:p>
    <w:p w:rsidR="00A303CE" w:rsidRPr="00FA3856" w:rsidRDefault="00A303CE" w:rsidP="00A303CE">
      <w:pPr>
        <w:pStyle w:val="Corpodetexto"/>
        <w:rPr>
          <w:rFonts w:ascii="Times New Roman" w:hAnsi="Times New Roman"/>
          <w:b/>
          <w:color w:val="002060"/>
          <w:szCs w:val="20"/>
        </w:rPr>
      </w:pPr>
    </w:p>
    <w:p w:rsidR="00121CF9" w:rsidRPr="00FA3856" w:rsidRDefault="00121CF9" w:rsidP="00A303CE">
      <w:pPr>
        <w:pStyle w:val="Corpodetexto"/>
        <w:rPr>
          <w:rFonts w:ascii="Times New Roman" w:hAnsi="Times New Roman"/>
          <w:b/>
          <w:color w:val="002060"/>
          <w:szCs w:val="20"/>
        </w:rPr>
      </w:pPr>
      <w:r w:rsidRPr="00FA3856">
        <w:rPr>
          <w:rFonts w:ascii="Times New Roman" w:hAnsi="Times New Roman"/>
          <w:b/>
          <w:color w:val="002060"/>
          <w:szCs w:val="20"/>
        </w:rPr>
        <w:t>|X510|1|ALC (Lei nº 7.965/1989, Lei nº 8.210/1991, Lei nº 8.256/1991, alterada pela Lei nº 11.732/2008, Lei nº 8.387/1991, 8.857/1994 e Decreto nº 517/1992)||</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|X510|: Identificação do tipo do registro.</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|1|: Código da linha.</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|ALC (Lei nº 7.965/1989, Lei nº 8.210/1991, Lei nº 8.256/1991, alterada pela Lei nº 11.732/2008, Lei nº 8.387/1991, 8.857/1994 e Decreto nº 517/1992)|: Descrição da linha.</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 Valor da linha (como a linha corresponde a um rótulo – R – não há valor).</w:t>
      </w:r>
    </w:p>
    <w:p w:rsidR="00783761" w:rsidRPr="00FA3856" w:rsidRDefault="00783761" w:rsidP="00A303CE">
      <w:pPr>
        <w:pStyle w:val="Corpodetexto"/>
        <w:rPr>
          <w:rFonts w:ascii="Times New Roman" w:hAnsi="Times New Roman"/>
          <w:b/>
          <w:szCs w:val="20"/>
          <w:lang w:val="pt-PT"/>
        </w:rPr>
      </w:pPr>
    </w:p>
    <w:p w:rsidR="00121CF9" w:rsidRPr="00FA3856" w:rsidRDefault="00121CF9" w:rsidP="00A303CE">
      <w:pPr>
        <w:pStyle w:val="Corpodetexto"/>
        <w:rPr>
          <w:rFonts w:ascii="Times New Roman" w:hAnsi="Times New Roman"/>
          <w:b/>
          <w:color w:val="002060"/>
          <w:szCs w:val="20"/>
        </w:rPr>
      </w:pPr>
      <w:r w:rsidRPr="00FA3856">
        <w:rPr>
          <w:rFonts w:ascii="Times New Roman" w:hAnsi="Times New Roman"/>
          <w:b/>
          <w:color w:val="002060"/>
          <w:szCs w:val="20"/>
        </w:rPr>
        <w:t>|X510|2|Entrada de Mercadorias Estrangeiras Sujeitas à Isenção do II e do IPI|100000,00|</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|X510|: Identificação do tipo do registro.</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|2|: Código da linha.</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|Entrada de Mercadorias Estrangeiras Sujeitas à Isenção do II e do IPI|: Descrição da linha.</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|100000,00|: Valor da linha (R$ 100.000,00).</w:t>
      </w:r>
    </w:p>
    <w:p w:rsidR="00121CF9" w:rsidRPr="00FA3856" w:rsidRDefault="00121CF9" w:rsidP="00A303CE">
      <w:pPr>
        <w:pStyle w:val="Corpodetexto"/>
        <w:rPr>
          <w:rFonts w:ascii="Times New Roman" w:hAnsi="Times New Roman"/>
          <w:b/>
          <w:szCs w:val="20"/>
          <w:lang w:val="pt-PT"/>
        </w:rPr>
      </w:pPr>
    </w:p>
    <w:p w:rsidR="00121CF9" w:rsidRPr="00FA3856" w:rsidRDefault="00121CF9" w:rsidP="00A303CE">
      <w:pPr>
        <w:jc w:val="both"/>
        <w:rPr>
          <w:b/>
          <w:color w:val="002060"/>
          <w:szCs w:val="20"/>
        </w:rPr>
      </w:pPr>
      <w:r w:rsidRPr="00FA3856">
        <w:rPr>
          <w:b/>
          <w:color w:val="002060"/>
          <w:szCs w:val="20"/>
        </w:rPr>
        <w:t>|X510|3|Isenção do II Correspondente à Entrada de Mercadorias Estrangeiras|30000,00|</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|X510|: Identificação do tipo do registro.</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|3|: Código da linha.</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|Isenção do II Correspondente à Entrada de Mercadorias Estrangeiras|: Descrição da linha.</w:t>
      </w:r>
    </w:p>
    <w:p w:rsidR="00121CF9" w:rsidRPr="00FA3856" w:rsidRDefault="00121CF9" w:rsidP="00A303CE">
      <w:pPr>
        <w:pStyle w:val="Corpodetexto"/>
        <w:ind w:firstLine="708"/>
        <w:rPr>
          <w:rFonts w:ascii="Times New Roman" w:hAnsi="Times New Roman"/>
          <w:color w:val="002060"/>
          <w:szCs w:val="20"/>
        </w:rPr>
      </w:pPr>
      <w:r w:rsidRPr="00FA3856">
        <w:rPr>
          <w:rFonts w:ascii="Times New Roman" w:hAnsi="Times New Roman"/>
          <w:color w:val="002060"/>
          <w:szCs w:val="20"/>
        </w:rPr>
        <w:t>|30000,00|: Valor da linha (R$ 30.000,00).</w:t>
      </w:r>
    </w:p>
    <w:p w:rsidR="00121CF9" w:rsidRPr="00FA3856" w:rsidRDefault="00121CF9" w:rsidP="00A303CE">
      <w:pPr>
        <w:pStyle w:val="Corpodetexto"/>
        <w:rPr>
          <w:rFonts w:ascii="Times New Roman" w:hAnsi="Times New Roman"/>
          <w:b/>
          <w:szCs w:val="20"/>
          <w:lang w:val="pt-PT"/>
        </w:rPr>
      </w:pPr>
    </w:p>
    <w:p w:rsidR="00783761" w:rsidRPr="00FA3856" w:rsidRDefault="00783761">
      <w:pPr>
        <w:rPr>
          <w:b/>
          <w:bCs/>
          <w:color w:val="0000FF"/>
          <w:szCs w:val="20"/>
        </w:rPr>
      </w:pPr>
      <w:r w:rsidRPr="00FA3856">
        <w:rPr>
          <w:color w:val="0000FF"/>
          <w:szCs w:val="20"/>
        </w:rPr>
        <w:br w:type="page"/>
      </w:r>
    </w:p>
    <w:p w:rsidR="003B49DF" w:rsidRPr="00FA3856" w:rsidRDefault="003B49DF" w:rsidP="00867F54">
      <w:pPr>
        <w:pStyle w:val="Ttulo4"/>
      </w:pPr>
      <w:bookmarkStart w:id="417" w:name="_Toc479713820"/>
      <w:r w:rsidRPr="00FA3856">
        <w:lastRenderedPageBreak/>
        <w:t>Registro X990: Encerramento do Bloco X</w:t>
      </w:r>
      <w:bookmarkEnd w:id="417"/>
    </w:p>
    <w:p w:rsidR="00C77098" w:rsidRDefault="00C77098" w:rsidP="00C77098">
      <w:pPr>
        <w:pStyle w:val="Corpodetexto"/>
        <w:rPr>
          <w:rFonts w:ascii="Times New Roman" w:hAnsi="Times New Roman"/>
          <w:b/>
          <w:color w:val="002060"/>
          <w:szCs w:val="20"/>
        </w:rPr>
      </w:pPr>
    </w:p>
    <w:p w:rsidR="00681EB4" w:rsidRPr="00FA3856" w:rsidRDefault="00B35FA3" w:rsidP="00681EB4">
      <w:pPr>
        <w:pStyle w:val="Corpodetexto"/>
        <w:jc w:val="center"/>
        <w:rPr>
          <w:rFonts w:ascii="Times New Roman" w:hAnsi="Times New Roman"/>
          <w:b/>
          <w:color w:val="002060"/>
          <w:szCs w:val="20"/>
        </w:rPr>
      </w:pPr>
      <w:r>
        <w:rPr>
          <w:rFonts w:ascii="Times New Roman" w:hAnsi="Times New Roman"/>
          <w:b/>
          <w:color w:val="002060"/>
          <w:szCs w:val="20"/>
        </w:rPr>
        <w:object w:dxaOrig="14100" w:dyaOrig="2175">
          <v:shape id="_x0000_i2038" type="#_x0000_t75" style="width:753.75pt;height:106.5pt" o:ole="">
            <v:imagedata r:id="rId829" o:title=""/>
          </v:shape>
          <o:OLEObject Type="Link" ProgID="Excel.Sheet.12" ShapeID="_x0000_i2038" DrawAspect="Content" r:id="rId830" UpdateMode="Always">
            <o:LinkType>EnhancedMetaFile</o:LinkType>
            <o:LockedField>false</o:LockedField>
          </o:OLEObject>
        </w:object>
      </w:r>
    </w:p>
    <w:p w:rsidR="00681EB4" w:rsidRDefault="00681EB4" w:rsidP="00C77098">
      <w:pPr>
        <w:pStyle w:val="Corpodetexto"/>
        <w:rPr>
          <w:rFonts w:ascii="Times New Roman" w:hAnsi="Times New Roman"/>
          <w:b/>
          <w:color w:val="002060"/>
          <w:szCs w:val="20"/>
        </w:rPr>
      </w:pPr>
    </w:p>
    <w:p w:rsidR="00C77098" w:rsidRPr="00FA3856" w:rsidRDefault="00C77098" w:rsidP="00C77098">
      <w:pPr>
        <w:pStyle w:val="Corpodetexto"/>
        <w:rPr>
          <w:rFonts w:ascii="Times New Roman" w:hAnsi="Times New Roman"/>
          <w:b/>
          <w:color w:val="002060"/>
          <w:szCs w:val="20"/>
        </w:rPr>
      </w:pPr>
      <w:r w:rsidRPr="00FA3856">
        <w:rPr>
          <w:rFonts w:ascii="Times New Roman" w:hAnsi="Times New Roman"/>
          <w:b/>
          <w:color w:val="002060"/>
          <w:szCs w:val="20"/>
        </w:rPr>
        <w:t>Exemplo de Preenchimento: |X990|212|</w:t>
      </w:r>
    </w:p>
    <w:p w:rsidR="00C77098" w:rsidRPr="00FA3856" w:rsidRDefault="00C77098" w:rsidP="00C77098">
      <w:pPr>
        <w:pStyle w:val="Corpodetexto"/>
        <w:ind w:firstLine="708"/>
        <w:rPr>
          <w:rFonts w:ascii="Times New Roman" w:hAnsi="Times New Roman"/>
          <w:color w:val="002060"/>
          <w:szCs w:val="20"/>
        </w:rPr>
      </w:pPr>
      <w:r w:rsidRPr="00FA3856">
        <w:rPr>
          <w:rFonts w:ascii="Times New Roman" w:hAnsi="Times New Roman"/>
          <w:color w:val="002060"/>
          <w:szCs w:val="20"/>
        </w:rPr>
        <w:t>|X990|: Identificação do tipo do registro.</w:t>
      </w:r>
    </w:p>
    <w:p w:rsidR="00C77098" w:rsidRPr="00FA3856" w:rsidRDefault="00C77098" w:rsidP="00C77098">
      <w:pPr>
        <w:pStyle w:val="Corpodetexto"/>
        <w:ind w:firstLine="708"/>
        <w:rPr>
          <w:rFonts w:ascii="Times New Roman" w:hAnsi="Times New Roman"/>
          <w:color w:val="002060"/>
          <w:szCs w:val="20"/>
        </w:rPr>
      </w:pPr>
      <w:r w:rsidRPr="00FA3856">
        <w:rPr>
          <w:rFonts w:ascii="Times New Roman" w:hAnsi="Times New Roman"/>
          <w:color w:val="002060"/>
          <w:szCs w:val="20"/>
        </w:rPr>
        <w:t>|212|: A quantidade total de registros do Bloco X é 212 (duzentos e doze registros).</w:t>
      </w:r>
    </w:p>
    <w:p w:rsidR="00783761" w:rsidRPr="00FA3856" w:rsidRDefault="00783761" w:rsidP="00783761">
      <w:pPr>
        <w:pStyle w:val="PSDS-MarcadoresNivel3"/>
        <w:tabs>
          <w:tab w:val="clear" w:pos="1440"/>
        </w:tabs>
        <w:spacing w:before="0" w:after="0"/>
        <w:ind w:left="0" w:firstLine="0"/>
        <w:rPr>
          <w:rFonts w:ascii="Times New Roman" w:hAnsi="Times New Roman" w:cs="Times New Roman"/>
          <w:color w:val="0000FF"/>
          <w:szCs w:val="20"/>
        </w:rPr>
      </w:pPr>
    </w:p>
    <w:p w:rsidR="00C962EA" w:rsidRPr="00FA3856" w:rsidRDefault="00C962EA">
      <w:pPr>
        <w:spacing w:after="200" w:line="276" w:lineRule="auto"/>
        <w:rPr>
          <w:b/>
          <w:bCs/>
          <w:color w:val="0000FF"/>
          <w:szCs w:val="20"/>
        </w:rPr>
      </w:pPr>
      <w:r w:rsidRPr="00FA3856">
        <w:rPr>
          <w:color w:val="0000FF"/>
          <w:szCs w:val="20"/>
        </w:rPr>
        <w:br w:type="page"/>
      </w:r>
    </w:p>
    <w:p w:rsidR="003B49DF" w:rsidRPr="00FA3856" w:rsidRDefault="003B49DF" w:rsidP="00867F54">
      <w:pPr>
        <w:pStyle w:val="Ttulo3"/>
      </w:pPr>
      <w:bookmarkStart w:id="418" w:name="_Toc479713821"/>
      <w:r w:rsidRPr="00FA3856">
        <w:lastRenderedPageBreak/>
        <w:t>Bloco Y: Informações Gerais</w:t>
      </w:r>
      <w:bookmarkEnd w:id="418"/>
    </w:p>
    <w:p w:rsidR="003B49DF" w:rsidRPr="00FA3856" w:rsidRDefault="003B49DF" w:rsidP="003B49DF">
      <w:pPr>
        <w:pStyle w:val="PSDS-MarcadoresNivel3"/>
        <w:tabs>
          <w:tab w:val="clear" w:pos="1440"/>
        </w:tabs>
        <w:spacing w:before="0" w:after="0"/>
        <w:ind w:left="0" w:firstLine="0"/>
        <w:rPr>
          <w:rFonts w:ascii="Times New Roman" w:hAnsi="Times New Roman" w:cs="Times New Roman"/>
          <w:color w:val="0000FF"/>
          <w:szCs w:val="20"/>
        </w:rPr>
      </w:pPr>
    </w:p>
    <w:p w:rsidR="003B49DF" w:rsidRPr="00FA3856" w:rsidRDefault="003B49DF" w:rsidP="00867F54">
      <w:pPr>
        <w:pStyle w:val="Ttulo4"/>
      </w:pPr>
      <w:bookmarkStart w:id="419" w:name="_Toc479713822"/>
      <w:r w:rsidRPr="00FA3856">
        <w:t>Registro Y001: Abertura do Bloco Y</w:t>
      </w:r>
      <w:bookmarkEnd w:id="419"/>
    </w:p>
    <w:p w:rsidR="00E03E5B" w:rsidRDefault="00E03E5B" w:rsidP="003B49DF">
      <w:pPr>
        <w:pStyle w:val="PSDS-MarcadoresNivel2"/>
        <w:numPr>
          <w:ilvl w:val="0"/>
          <w:numId w:val="0"/>
        </w:numPr>
        <w:rPr>
          <w:rFonts w:ascii="Times New Roman" w:hAnsi="Times New Roman"/>
        </w:rPr>
      </w:pPr>
    </w:p>
    <w:p w:rsidR="001D0215" w:rsidRPr="00FA3856" w:rsidRDefault="00B35FA3" w:rsidP="001D0215">
      <w:pPr>
        <w:pStyle w:val="PSDS-MarcadoresNivel2"/>
        <w:numPr>
          <w:ilvl w:val="0"/>
          <w:numId w:val="0"/>
        </w:numPr>
        <w:jc w:val="center"/>
        <w:rPr>
          <w:rFonts w:ascii="Times New Roman" w:hAnsi="Times New Roman"/>
        </w:rPr>
      </w:pPr>
      <w:r>
        <w:rPr>
          <w:rFonts w:ascii="Times New Roman" w:hAnsi="Times New Roman"/>
        </w:rPr>
        <w:object w:dxaOrig="13305" w:dyaOrig="3090">
          <v:shape id="_x0000_i2040" type="#_x0000_t75" style="width:710.25pt;height:150pt" o:ole="">
            <v:imagedata r:id="rId831" o:title=""/>
          </v:shape>
          <o:OLEObject Type="Link" ProgID="Excel.Sheet.12" ShapeID="_x0000_i2040" DrawAspect="Content" r:id="rId832" UpdateMode="Always">
            <o:LinkType>EnhancedMetaFile</o:LinkType>
            <o:LockedField>false</o:LockedField>
          </o:OLEObject>
        </w:object>
      </w:r>
    </w:p>
    <w:p w:rsidR="001D0215" w:rsidRDefault="001D0215" w:rsidP="003B49DF">
      <w:pPr>
        <w:pStyle w:val="PSDS-MarcadoresNivel2"/>
        <w:numPr>
          <w:ilvl w:val="0"/>
          <w:numId w:val="0"/>
        </w:numPr>
        <w:rPr>
          <w:rFonts w:ascii="Times New Roman" w:hAnsi="Times New Roman"/>
        </w:rPr>
      </w:pPr>
    </w:p>
    <w:p w:rsidR="003B49DF" w:rsidRPr="00FA3856" w:rsidRDefault="003B49DF" w:rsidP="003B49DF">
      <w:pPr>
        <w:pStyle w:val="PSDS-MarcadoresNivel2"/>
        <w:numPr>
          <w:ilvl w:val="0"/>
          <w:numId w:val="0"/>
        </w:numPr>
        <w:rPr>
          <w:rFonts w:ascii="Times New Roman" w:hAnsi="Times New Roman"/>
        </w:rPr>
      </w:pPr>
      <w:r w:rsidRPr="00FA3856">
        <w:rPr>
          <w:rFonts w:ascii="Times New Roman" w:hAnsi="Times New Roman"/>
        </w:rPr>
        <w:t>I – Regras de Validação do Registro:</w:t>
      </w:r>
    </w:p>
    <w:p w:rsidR="003B49DF" w:rsidRPr="00FA3856" w:rsidRDefault="003B49DF" w:rsidP="003B49DF">
      <w:pPr>
        <w:pStyle w:val="PSDS-MarcadoresNivel2"/>
        <w:numPr>
          <w:ilvl w:val="0"/>
          <w:numId w:val="0"/>
        </w:numPr>
        <w:rPr>
          <w:rFonts w:ascii="Times New Roman" w:hAnsi="Times New Roman"/>
        </w:rPr>
      </w:pPr>
    </w:p>
    <w:p w:rsidR="003B49DF" w:rsidRPr="00FA3856" w:rsidRDefault="007D0E74" w:rsidP="003B49DF">
      <w:pPr>
        <w:pStyle w:val="Corpodetexto"/>
        <w:ind w:left="708" w:firstLine="12"/>
        <w:rPr>
          <w:rFonts w:ascii="Times New Roman" w:hAnsi="Times New Roman"/>
          <w:szCs w:val="20"/>
        </w:rPr>
      </w:pPr>
      <w:hyperlink r:id="rId833" w:anchor="REGRA_OCORRENCIA_UNITARIA_ARQ" w:history="1">
        <w:r w:rsidR="003B49DF" w:rsidRPr="00FA3856">
          <w:rPr>
            <w:rFonts w:ascii="Times New Roman" w:hAnsi="Times New Roman"/>
            <w:b/>
            <w:szCs w:val="20"/>
          </w:rPr>
          <w:t>REGRA_OCORRENCIA_UNITARIA_ARQ</w:t>
        </w:r>
      </w:hyperlink>
      <w:r w:rsidR="003B49DF" w:rsidRPr="00FA3856">
        <w:rPr>
          <w:rFonts w:ascii="Times New Roman" w:hAnsi="Times New Roman"/>
          <w:color w:val="auto"/>
          <w:szCs w:val="20"/>
        </w:rPr>
        <w:t xml:space="preserve">: </w:t>
      </w:r>
      <w:r w:rsidR="003B49DF" w:rsidRPr="00FA3856">
        <w:rPr>
          <w:rFonts w:ascii="Times New Roman" w:hAnsi="Times New Roman"/>
          <w:szCs w:val="20"/>
        </w:rPr>
        <w:t>Verifica se registro ocorreu apenas uma vez por arquivo, considerando a chave “Y001” (REG). Se a regra não for cumprida, a ECF gera um erro.</w:t>
      </w:r>
    </w:p>
    <w:p w:rsidR="00C962EA" w:rsidRPr="00FA3856" w:rsidRDefault="00C962EA" w:rsidP="003B49DF">
      <w:pPr>
        <w:pStyle w:val="Corpodetexto"/>
        <w:ind w:left="708" w:firstLine="12"/>
        <w:rPr>
          <w:rFonts w:ascii="Times New Roman" w:hAnsi="Times New Roman"/>
          <w:szCs w:val="20"/>
        </w:rPr>
      </w:pPr>
    </w:p>
    <w:p w:rsidR="001D0215" w:rsidRDefault="00C962EA" w:rsidP="00C962EA">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1D0215" w:rsidRDefault="001D0215" w:rsidP="00C962EA">
      <w:pPr>
        <w:pStyle w:val="Corpodetexto"/>
        <w:rPr>
          <w:rFonts w:ascii="Times New Roman" w:hAnsi="Times New Roman"/>
          <w:b/>
          <w:color w:val="002060"/>
          <w:szCs w:val="20"/>
        </w:rPr>
      </w:pPr>
    </w:p>
    <w:p w:rsidR="00C962EA" w:rsidRPr="00FA3856" w:rsidRDefault="00C962EA" w:rsidP="00C962EA">
      <w:pPr>
        <w:pStyle w:val="Corpodetexto"/>
        <w:rPr>
          <w:rFonts w:ascii="Times New Roman" w:hAnsi="Times New Roman"/>
          <w:b/>
          <w:color w:val="002060"/>
          <w:szCs w:val="20"/>
        </w:rPr>
      </w:pPr>
      <w:r w:rsidRPr="00FA3856">
        <w:rPr>
          <w:rFonts w:ascii="Times New Roman" w:hAnsi="Times New Roman"/>
          <w:b/>
          <w:color w:val="002060"/>
          <w:szCs w:val="20"/>
        </w:rPr>
        <w:t>|Y001|0|</w:t>
      </w:r>
    </w:p>
    <w:p w:rsidR="00C962EA" w:rsidRPr="00FA3856" w:rsidRDefault="00C962EA" w:rsidP="00C962EA">
      <w:pPr>
        <w:pStyle w:val="Corpodetexto"/>
        <w:ind w:firstLine="708"/>
        <w:rPr>
          <w:rFonts w:ascii="Times New Roman" w:hAnsi="Times New Roman"/>
          <w:color w:val="002060"/>
          <w:szCs w:val="20"/>
        </w:rPr>
      </w:pPr>
      <w:r w:rsidRPr="00FA3856">
        <w:rPr>
          <w:rFonts w:ascii="Times New Roman" w:hAnsi="Times New Roman"/>
          <w:color w:val="002060"/>
          <w:szCs w:val="20"/>
        </w:rPr>
        <w:t>|Y001|: Identificação do tipo do registro.</w:t>
      </w:r>
    </w:p>
    <w:p w:rsidR="00C962EA" w:rsidRPr="00FA3856" w:rsidRDefault="00C962EA" w:rsidP="00C962EA">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C962EA" w:rsidRPr="00FA3856" w:rsidRDefault="00C962EA" w:rsidP="003B49DF">
      <w:pPr>
        <w:pStyle w:val="Corpodetexto"/>
        <w:ind w:left="708" w:firstLine="12"/>
        <w:rPr>
          <w:rFonts w:ascii="Times New Roman" w:hAnsi="Times New Roman"/>
          <w:szCs w:val="20"/>
        </w:rPr>
      </w:pPr>
    </w:p>
    <w:p w:rsidR="00C962EA" w:rsidRPr="00FA3856" w:rsidRDefault="00C962EA">
      <w:pPr>
        <w:spacing w:after="200" w:line="276" w:lineRule="auto"/>
        <w:rPr>
          <w:b/>
          <w:bCs/>
          <w:color w:val="0000FF"/>
          <w:szCs w:val="20"/>
        </w:rPr>
      </w:pPr>
      <w:r w:rsidRPr="00FA3856">
        <w:rPr>
          <w:color w:val="0000FF"/>
          <w:szCs w:val="20"/>
        </w:rPr>
        <w:br w:type="page"/>
      </w:r>
    </w:p>
    <w:p w:rsidR="00D35CAD" w:rsidRPr="00FA3856" w:rsidRDefault="00221E07" w:rsidP="00867F54">
      <w:pPr>
        <w:pStyle w:val="Ttulo4"/>
      </w:pPr>
      <w:bookmarkStart w:id="420" w:name="_Toc479713823"/>
      <w:r w:rsidRPr="00FA3856">
        <w:lastRenderedPageBreak/>
        <w:t xml:space="preserve">Registro Y520: Pagamentos/Recebimentos </w:t>
      </w:r>
      <w:r w:rsidR="00D35CAD" w:rsidRPr="00FA3856">
        <w:t>do Exterior ou de Não Residentes</w:t>
      </w:r>
      <w:bookmarkEnd w:id="420"/>
    </w:p>
    <w:p w:rsidR="00D35CAD" w:rsidRPr="00FA3856" w:rsidRDefault="00D35CAD" w:rsidP="00D35CAD">
      <w:pPr>
        <w:rPr>
          <w:szCs w:val="20"/>
        </w:rPr>
      </w:pPr>
    </w:p>
    <w:p w:rsidR="004038F0" w:rsidRPr="00FA3856" w:rsidRDefault="004038F0" w:rsidP="004038F0">
      <w:pPr>
        <w:pStyle w:val="PSDS-CorpodeTexto0"/>
        <w:widowControl w:val="0"/>
        <w:autoSpaceDE w:val="0"/>
        <w:autoSpaceDN w:val="0"/>
        <w:adjustRightInd w:val="0"/>
        <w:jc w:val="both"/>
        <w:rPr>
          <w:rFonts w:ascii="Times New Roman" w:hAnsi="Times New Roman"/>
          <w:lang w:val="pt-PT"/>
        </w:rPr>
      </w:pPr>
      <w:r w:rsidRPr="00FA3856">
        <w:rPr>
          <w:rFonts w:ascii="Times New Roman" w:hAnsi="Times New Roman"/>
        </w:rPr>
        <w:tab/>
        <w:t>Este registro será habilitado somente para as pessoas jur</w:t>
      </w:r>
      <w:r w:rsidR="00F47ED7" w:rsidRPr="00FA3856">
        <w:rPr>
          <w:rFonts w:ascii="Times New Roman" w:hAnsi="Times New Roman"/>
        </w:rPr>
        <w:t>ídicas que receberam (0020.IND_</w:t>
      </w:r>
      <w:r w:rsidRPr="00FA3856">
        <w:rPr>
          <w:rFonts w:ascii="Times New Roman" w:hAnsi="Times New Roman"/>
        </w:rPr>
        <w:t>REC_EXT = "S") ou pagaram, creditaram, entregaram, empregaram ou remeteram (0020.</w:t>
      </w:r>
      <w:r w:rsidRPr="00FA3856">
        <w:rPr>
          <w:rFonts w:ascii="Times New Roman" w:hAnsi="Times New Roman"/>
          <w:lang w:val="pt-PT"/>
        </w:rPr>
        <w:t xml:space="preserve">IND_PGTO_EXT = "S") </w:t>
      </w:r>
      <w:r w:rsidRPr="00FA3856">
        <w:rPr>
          <w:rFonts w:ascii="Times New Roman" w:hAnsi="Times New Roman"/>
        </w:rPr>
        <w:t>, durante o ano-calendário, de pessoas físicas ou jurídicas, residentes ou domiciliadas no exterior ou de não-residentes:</w:t>
      </w:r>
    </w:p>
    <w:p w:rsidR="004038F0" w:rsidRPr="00FA3856" w:rsidRDefault="004038F0" w:rsidP="004038F0">
      <w:pPr>
        <w:jc w:val="both"/>
        <w:rPr>
          <w:szCs w:val="20"/>
        </w:rPr>
      </w:pPr>
    </w:p>
    <w:p w:rsidR="004038F0" w:rsidRPr="00FA3856" w:rsidRDefault="004038F0" w:rsidP="004038F0">
      <w:pPr>
        <w:jc w:val="both"/>
        <w:rPr>
          <w:szCs w:val="20"/>
        </w:rPr>
      </w:pPr>
      <w:r w:rsidRPr="00FA3856">
        <w:rPr>
          <w:szCs w:val="20"/>
        </w:rPr>
        <w:t>- quaisquer valores mediante operações de câmbio de qualquer natureza;</w:t>
      </w:r>
    </w:p>
    <w:p w:rsidR="004038F0" w:rsidRPr="00FA3856" w:rsidRDefault="004038F0" w:rsidP="004038F0">
      <w:pPr>
        <w:jc w:val="both"/>
        <w:rPr>
          <w:szCs w:val="20"/>
        </w:rPr>
      </w:pPr>
      <w:r w:rsidRPr="00FA3856">
        <w:rPr>
          <w:szCs w:val="20"/>
        </w:rPr>
        <w:t>- quaisquer valores por intermédio de transferências internacionais em reais (TIR), ou seja, provenientes de conta bancária em reais (R$) titulada por não-residente;</w:t>
      </w:r>
    </w:p>
    <w:p w:rsidR="004038F0" w:rsidRPr="00FA3856" w:rsidRDefault="004038F0" w:rsidP="004038F0">
      <w:pPr>
        <w:jc w:val="both"/>
        <w:rPr>
          <w:szCs w:val="20"/>
        </w:rPr>
      </w:pPr>
      <w:r w:rsidRPr="00FA3856">
        <w:rPr>
          <w:szCs w:val="20"/>
        </w:rPr>
        <w:t>- quaisquer valores por intermédio de depósitos em contas bancárias mantidas no exterior;</w:t>
      </w:r>
    </w:p>
    <w:p w:rsidR="004038F0" w:rsidRPr="00FA3856" w:rsidRDefault="004038F0" w:rsidP="004038F0">
      <w:pPr>
        <w:jc w:val="both"/>
        <w:rPr>
          <w:szCs w:val="20"/>
        </w:rPr>
      </w:pPr>
      <w:r w:rsidRPr="00FA3856">
        <w:rPr>
          <w:szCs w:val="20"/>
        </w:rPr>
        <w:t>- valores iguais ou superiores a R$ 120.000,00 (cento e vinte mil reais), equivalentes a R$ 10.000,00 por mês, por intermédio de cartões de crédito;</w:t>
      </w:r>
    </w:p>
    <w:p w:rsidR="004038F0" w:rsidRPr="00FA3856" w:rsidRDefault="004038F0" w:rsidP="004038F0">
      <w:pPr>
        <w:jc w:val="both"/>
        <w:rPr>
          <w:szCs w:val="20"/>
        </w:rPr>
      </w:pPr>
      <w:r w:rsidRPr="00FA3856">
        <w:rPr>
          <w:szCs w:val="20"/>
        </w:rPr>
        <w:t xml:space="preserve">- valores em moeda nacional ou estrangeira, cheques ou cheques de viagem, convertidos em reais (R$) na data de cada operação, iguais ou superiores a R$ 120.000,00 (cento e vinte mil reais), equivalentes a R$ 10.000,00 por mês. </w:t>
      </w:r>
    </w:p>
    <w:p w:rsidR="0002526E" w:rsidRDefault="0002526E" w:rsidP="0002526E">
      <w:pPr>
        <w:pStyle w:val="PSDS-MarcadoresNivel4"/>
        <w:tabs>
          <w:tab w:val="clear" w:pos="2271"/>
          <w:tab w:val="left" w:pos="720"/>
        </w:tabs>
        <w:spacing w:before="0" w:after="0"/>
        <w:ind w:left="0" w:firstLine="0"/>
        <w:rPr>
          <w:rFonts w:ascii="Times New Roman" w:hAnsi="Times New Roman" w:cs="Times New Roman"/>
          <w:szCs w:val="20"/>
          <w:lang w:val="pt-PT"/>
        </w:rPr>
      </w:pPr>
    </w:p>
    <w:p w:rsidR="0038469A" w:rsidRPr="00FA3856" w:rsidRDefault="00B35FA3" w:rsidP="0038469A">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4455">
          <v:shape id="_x0000_i2042" type="#_x0000_t75" style="width:792.75pt;height:216.75pt" o:ole="">
            <v:imagedata r:id="rId834" o:title=""/>
          </v:shape>
          <o:OLEObject Type="Link" ProgID="Excel.Sheet.12" ShapeID="_x0000_i2042" DrawAspect="Content" r:id="rId835" UpdateMode="Always">
            <o:LinkType>EnhancedMetaFile</o:LinkType>
            <o:LockedField>false</o:LockedField>
          </o:OLEObject>
        </w:object>
      </w:r>
    </w:p>
    <w:p w:rsidR="0038469A" w:rsidRDefault="0038469A" w:rsidP="0002526E">
      <w:pPr>
        <w:pStyle w:val="PSDS-MarcadoresNivel4"/>
        <w:tabs>
          <w:tab w:val="clear" w:pos="2271"/>
          <w:tab w:val="left" w:pos="720"/>
        </w:tabs>
        <w:spacing w:before="0" w:after="0"/>
        <w:ind w:left="0" w:firstLine="0"/>
        <w:rPr>
          <w:rFonts w:ascii="Times New Roman" w:hAnsi="Times New Roman" w:cs="Times New Roman"/>
          <w:szCs w:val="20"/>
          <w:lang w:val="pt-PT"/>
        </w:rPr>
      </w:pPr>
    </w:p>
    <w:p w:rsidR="0038469A" w:rsidRDefault="0038469A" w:rsidP="0002526E">
      <w:pPr>
        <w:pStyle w:val="PSDS-MarcadoresNivel4"/>
        <w:tabs>
          <w:tab w:val="clear" w:pos="2271"/>
          <w:tab w:val="left" w:pos="720"/>
        </w:tabs>
        <w:spacing w:before="0" w:after="0"/>
        <w:ind w:left="0" w:firstLine="0"/>
        <w:rPr>
          <w:rFonts w:ascii="Times New Roman" w:hAnsi="Times New Roman" w:cs="Times New Roman"/>
          <w:szCs w:val="20"/>
          <w:lang w:val="pt-PT"/>
        </w:rPr>
      </w:pPr>
    </w:p>
    <w:p w:rsidR="0038469A" w:rsidRDefault="0038469A" w:rsidP="0038469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D7606A" w:rsidRDefault="00D7606A" w:rsidP="0038469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D7606A" w:rsidRDefault="00D7606A" w:rsidP="0038469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D7606A" w:rsidRDefault="00D7606A" w:rsidP="0038469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D7606A" w:rsidRDefault="00D7606A" w:rsidP="0038469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D7606A" w:rsidRDefault="00D7606A" w:rsidP="0038469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D7606A" w:rsidRDefault="00D7606A" w:rsidP="0038469A">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D7606A" w:rsidRDefault="00B35FA3" w:rsidP="0038469A">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5925">
          <v:shape id="_x0000_i2044" type="#_x0000_t75" style="width:792.75pt;height:287.25pt" o:ole="">
            <v:imagedata r:id="rId836" o:title=""/>
          </v:shape>
          <o:OLEObject Type="Link" ProgID="Excel.Sheet.12" ShapeID="_x0000_i2044" DrawAspect="Content" r:id="rId837" UpdateMode="Always">
            <o:LinkType>EnhancedMetaFile</o:LinkType>
            <o:LockedField>false</o:LockedField>
          </o:OLEObject>
        </w:object>
      </w:r>
    </w:p>
    <w:p w:rsidR="0038469A" w:rsidRDefault="0038469A" w:rsidP="0002526E">
      <w:pPr>
        <w:pStyle w:val="PSDS-MarcadoresNivel4"/>
        <w:tabs>
          <w:tab w:val="clear" w:pos="2271"/>
          <w:tab w:val="left" w:pos="720"/>
        </w:tabs>
        <w:spacing w:before="0" w:after="0"/>
        <w:ind w:left="0" w:firstLine="0"/>
        <w:rPr>
          <w:rFonts w:ascii="Times New Roman" w:hAnsi="Times New Roman" w:cs="Times New Roman"/>
          <w:szCs w:val="20"/>
          <w:lang w:val="pt-PT"/>
        </w:rPr>
      </w:pPr>
    </w:p>
    <w:p w:rsidR="00F47ED7" w:rsidRPr="00FA3856" w:rsidRDefault="00F47ED7" w:rsidP="0002526E">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 xml:space="preserve">I – Regras de Validação de Registro: </w:t>
      </w:r>
    </w:p>
    <w:p w:rsidR="00F47ED7" w:rsidRPr="00FA3856" w:rsidRDefault="00F47ED7" w:rsidP="0002526E">
      <w:pPr>
        <w:pStyle w:val="PSDS-MarcadoresNivel4"/>
        <w:tabs>
          <w:tab w:val="clear" w:pos="2271"/>
          <w:tab w:val="left" w:pos="720"/>
        </w:tabs>
        <w:spacing w:before="0" w:after="0"/>
        <w:ind w:left="0" w:firstLine="0"/>
        <w:rPr>
          <w:rFonts w:ascii="Times New Roman" w:hAnsi="Times New Roman" w:cs="Times New Roman"/>
          <w:szCs w:val="20"/>
          <w:lang w:val="pt-PT"/>
        </w:rPr>
      </w:pPr>
    </w:p>
    <w:p w:rsidR="00F47ED7" w:rsidRPr="00FA3856" w:rsidRDefault="00430C6A" w:rsidP="00F47ED7">
      <w:pPr>
        <w:pStyle w:val="PSDS-MarcadoresNivel4"/>
        <w:tabs>
          <w:tab w:val="clear" w:pos="2271"/>
          <w:tab w:val="left" w:pos="720"/>
        </w:tabs>
        <w:spacing w:before="0" w:after="0"/>
        <w:ind w:left="0" w:firstLine="0"/>
        <w:jc w:val="both"/>
        <w:rPr>
          <w:rFonts w:ascii="Times New Roman" w:hAnsi="Times New Roman" w:cs="Times New Roman"/>
          <w:b w:val="0"/>
          <w:bCs w:val="0"/>
          <w:szCs w:val="20"/>
        </w:rPr>
      </w:pPr>
      <w:r w:rsidRPr="00FA3856">
        <w:rPr>
          <w:rFonts w:ascii="Times New Roman" w:hAnsi="Times New Roman" w:cs="Times New Roman"/>
          <w:bCs w:val="0"/>
          <w:szCs w:val="20"/>
        </w:rPr>
        <w:t>REGRA_Y5</w:t>
      </w:r>
      <w:r w:rsidR="00F47ED7" w:rsidRPr="00FA3856">
        <w:rPr>
          <w:rFonts w:ascii="Times New Roman" w:hAnsi="Times New Roman" w:cs="Times New Roman"/>
          <w:bCs w:val="0"/>
          <w:szCs w:val="20"/>
        </w:rPr>
        <w:t xml:space="preserve">20_OBRIGATORIO_R: </w:t>
      </w:r>
      <w:r w:rsidR="00F47ED7" w:rsidRPr="00FA3856">
        <w:rPr>
          <w:rFonts w:ascii="Times New Roman" w:hAnsi="Times New Roman" w:cs="Times New Roman"/>
          <w:b w:val="0"/>
          <w:bCs w:val="0"/>
          <w:szCs w:val="20"/>
        </w:rPr>
        <w:t>Verifica, quando 0020.IND_R</w:t>
      </w:r>
      <w:r w:rsidRPr="00FA3856">
        <w:rPr>
          <w:rFonts w:ascii="Times New Roman" w:hAnsi="Times New Roman" w:cs="Times New Roman"/>
          <w:b w:val="0"/>
          <w:bCs w:val="0"/>
          <w:szCs w:val="20"/>
        </w:rPr>
        <w:t>EC_EXT igual a “S”, se existe Y5</w:t>
      </w:r>
      <w:r w:rsidR="00F47ED7" w:rsidRPr="00FA3856">
        <w:rPr>
          <w:rFonts w:ascii="Times New Roman" w:hAnsi="Times New Roman" w:cs="Times New Roman"/>
          <w:b w:val="0"/>
          <w:bCs w:val="0"/>
          <w:szCs w:val="20"/>
        </w:rPr>
        <w:t>20.TIP_</w:t>
      </w:r>
      <w:r w:rsidR="0011050B" w:rsidRPr="00FA3856">
        <w:rPr>
          <w:rFonts w:ascii="Times New Roman" w:hAnsi="Times New Roman" w:cs="Times New Roman"/>
          <w:b w:val="0"/>
          <w:bCs w:val="0"/>
          <w:szCs w:val="20"/>
        </w:rPr>
        <w:t xml:space="preserve">EXT </w:t>
      </w:r>
      <w:r w:rsidRPr="00FA3856">
        <w:rPr>
          <w:rFonts w:ascii="Times New Roman" w:hAnsi="Times New Roman" w:cs="Times New Roman"/>
          <w:b w:val="0"/>
          <w:bCs w:val="0"/>
          <w:szCs w:val="20"/>
        </w:rPr>
        <w:t>igual a “R” e não existe Y5</w:t>
      </w:r>
      <w:r w:rsidR="00F47ED7" w:rsidRPr="00FA3856">
        <w:rPr>
          <w:rFonts w:ascii="Times New Roman" w:hAnsi="Times New Roman" w:cs="Times New Roman"/>
          <w:b w:val="0"/>
          <w:bCs w:val="0"/>
          <w:szCs w:val="20"/>
        </w:rPr>
        <w:t>20.TIP_EXT igual a “P”. Se a regra não for cumprida, o sistema gera um erro.</w:t>
      </w:r>
    </w:p>
    <w:p w:rsidR="00F47ED7" w:rsidRPr="00FA3856" w:rsidRDefault="00F47ED7" w:rsidP="00F47ED7">
      <w:pPr>
        <w:pStyle w:val="PSDS-MarcadoresNivel4"/>
        <w:tabs>
          <w:tab w:val="clear" w:pos="2271"/>
          <w:tab w:val="left" w:pos="720"/>
        </w:tabs>
        <w:spacing w:before="0" w:after="0"/>
        <w:ind w:left="0" w:firstLine="0"/>
        <w:jc w:val="both"/>
        <w:rPr>
          <w:rFonts w:ascii="Times New Roman" w:hAnsi="Times New Roman" w:cs="Times New Roman"/>
          <w:b w:val="0"/>
          <w:bCs w:val="0"/>
          <w:szCs w:val="20"/>
        </w:rPr>
      </w:pPr>
    </w:p>
    <w:p w:rsidR="00F47ED7" w:rsidRPr="00FA3856" w:rsidRDefault="00430C6A" w:rsidP="00F47ED7">
      <w:pPr>
        <w:pStyle w:val="PSDS-MarcadoresNivel4"/>
        <w:tabs>
          <w:tab w:val="clear" w:pos="2271"/>
          <w:tab w:val="left" w:pos="720"/>
        </w:tabs>
        <w:spacing w:before="0" w:after="0"/>
        <w:ind w:left="0" w:firstLine="0"/>
        <w:jc w:val="both"/>
        <w:rPr>
          <w:rFonts w:ascii="Times New Roman" w:hAnsi="Times New Roman" w:cs="Times New Roman"/>
          <w:b w:val="0"/>
          <w:bCs w:val="0"/>
          <w:szCs w:val="20"/>
        </w:rPr>
      </w:pPr>
      <w:r w:rsidRPr="00FA3856">
        <w:rPr>
          <w:rFonts w:ascii="Times New Roman" w:hAnsi="Times New Roman" w:cs="Times New Roman"/>
          <w:bCs w:val="0"/>
          <w:szCs w:val="20"/>
        </w:rPr>
        <w:t>REGRA_Y5</w:t>
      </w:r>
      <w:r w:rsidR="00F47ED7" w:rsidRPr="00FA3856">
        <w:rPr>
          <w:rFonts w:ascii="Times New Roman" w:hAnsi="Times New Roman" w:cs="Times New Roman"/>
          <w:bCs w:val="0"/>
          <w:szCs w:val="20"/>
        </w:rPr>
        <w:t xml:space="preserve">20_OBRIGATORIO_P: </w:t>
      </w:r>
      <w:r w:rsidR="00F47ED7" w:rsidRPr="00FA3856">
        <w:rPr>
          <w:rFonts w:ascii="Times New Roman" w:hAnsi="Times New Roman" w:cs="Times New Roman"/>
          <w:b w:val="0"/>
          <w:bCs w:val="0"/>
          <w:szCs w:val="20"/>
        </w:rPr>
        <w:t>Verifica, quando 0020.IND_PGTO_E</w:t>
      </w:r>
      <w:r w:rsidRPr="00FA3856">
        <w:rPr>
          <w:rFonts w:ascii="Times New Roman" w:hAnsi="Times New Roman" w:cs="Times New Roman"/>
          <w:b w:val="0"/>
          <w:bCs w:val="0"/>
          <w:szCs w:val="20"/>
        </w:rPr>
        <w:t>XT igual a “S”, se não existe Y5</w:t>
      </w:r>
      <w:r w:rsidR="00F47ED7" w:rsidRPr="00FA3856">
        <w:rPr>
          <w:rFonts w:ascii="Times New Roman" w:hAnsi="Times New Roman" w:cs="Times New Roman"/>
          <w:b w:val="0"/>
          <w:bCs w:val="0"/>
          <w:szCs w:val="20"/>
        </w:rPr>
        <w:t>20</w:t>
      </w:r>
      <w:r w:rsidR="0011050B" w:rsidRPr="00FA3856">
        <w:rPr>
          <w:rFonts w:ascii="Times New Roman" w:hAnsi="Times New Roman" w:cs="Times New Roman"/>
          <w:b w:val="0"/>
          <w:bCs w:val="0"/>
          <w:szCs w:val="20"/>
        </w:rPr>
        <w:t xml:space="preserve">.TIP_EXT </w:t>
      </w:r>
      <w:r w:rsidRPr="00FA3856">
        <w:rPr>
          <w:rFonts w:ascii="Times New Roman" w:hAnsi="Times New Roman" w:cs="Times New Roman"/>
          <w:b w:val="0"/>
          <w:bCs w:val="0"/>
          <w:szCs w:val="20"/>
        </w:rPr>
        <w:t>igual a “R” e existe Y5</w:t>
      </w:r>
      <w:r w:rsidR="00F47ED7" w:rsidRPr="00FA3856">
        <w:rPr>
          <w:rFonts w:ascii="Times New Roman" w:hAnsi="Times New Roman" w:cs="Times New Roman"/>
          <w:b w:val="0"/>
          <w:bCs w:val="0"/>
          <w:szCs w:val="20"/>
        </w:rPr>
        <w:t>20.TIP_EXT igual a “P”. Se a regra não for cumprida, o sistema gera um erro.</w:t>
      </w:r>
    </w:p>
    <w:p w:rsidR="00F47ED7" w:rsidRPr="00FA3856" w:rsidRDefault="00F47ED7" w:rsidP="0002526E">
      <w:pPr>
        <w:pStyle w:val="PSDS-MarcadoresNivel4"/>
        <w:tabs>
          <w:tab w:val="clear" w:pos="2271"/>
          <w:tab w:val="left" w:pos="720"/>
        </w:tabs>
        <w:spacing w:before="0" w:after="0"/>
        <w:ind w:left="0" w:firstLine="0"/>
        <w:rPr>
          <w:rFonts w:ascii="Times New Roman" w:hAnsi="Times New Roman" w:cs="Times New Roman"/>
          <w:szCs w:val="20"/>
          <w:lang w:val="pt-PT"/>
        </w:rPr>
      </w:pPr>
    </w:p>
    <w:p w:rsidR="00D7606A" w:rsidRDefault="00D7606A">
      <w:pPr>
        <w:spacing w:after="200" w:line="276" w:lineRule="auto"/>
        <w:rPr>
          <w:rFonts w:cs="Times New Roman"/>
          <w:b/>
          <w:bCs/>
          <w:szCs w:val="20"/>
          <w:lang w:val="pt-PT"/>
        </w:rPr>
      </w:pPr>
      <w:r>
        <w:rPr>
          <w:rFonts w:cs="Times New Roman"/>
          <w:szCs w:val="20"/>
          <w:lang w:val="pt-PT"/>
        </w:rPr>
        <w:br w:type="page"/>
      </w:r>
    </w:p>
    <w:p w:rsidR="0002526E" w:rsidRPr="00FA3856" w:rsidRDefault="00F47ED7" w:rsidP="0002526E">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lastRenderedPageBreak/>
        <w:t>I</w:t>
      </w:r>
      <w:r w:rsidR="0002526E" w:rsidRPr="00FA3856">
        <w:rPr>
          <w:rFonts w:ascii="Times New Roman" w:hAnsi="Times New Roman" w:cs="Times New Roman"/>
          <w:szCs w:val="20"/>
          <w:lang w:val="pt-PT"/>
        </w:rPr>
        <w:t>I – Regras de Validação de Campos:</w:t>
      </w:r>
    </w:p>
    <w:p w:rsidR="00D73F2C" w:rsidRPr="00FA3856" w:rsidRDefault="00D73F2C" w:rsidP="0002526E">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02526E" w:rsidRPr="00FA3856" w:rsidTr="00E117C4">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02526E" w:rsidRPr="00FA3856" w:rsidRDefault="0002526E" w:rsidP="0002526E">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02526E" w:rsidRPr="00FA3856" w:rsidRDefault="0002526E" w:rsidP="0002526E">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02526E" w:rsidRPr="00FA3856" w:rsidRDefault="0002526E" w:rsidP="0002526E">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02526E" w:rsidRPr="00FA3856" w:rsidRDefault="0002526E" w:rsidP="0002526E">
            <w:pPr>
              <w:pStyle w:val="PSDS-CorpodeTexto0"/>
              <w:jc w:val="center"/>
              <w:rPr>
                <w:rFonts w:ascii="Times New Roman" w:hAnsi="Times New Roman"/>
                <w:b/>
                <w:bCs/>
              </w:rPr>
            </w:pPr>
            <w:r w:rsidRPr="00FA3856">
              <w:rPr>
                <w:rFonts w:ascii="Times New Roman" w:hAnsi="Times New Roman"/>
                <w:b/>
                <w:bCs/>
              </w:rPr>
              <w:t>Tipo</w:t>
            </w:r>
          </w:p>
        </w:tc>
      </w:tr>
      <w:tr w:rsidR="0002526E" w:rsidRPr="00FA3856" w:rsidTr="00E117C4">
        <w:trPr>
          <w:jc w:val="center"/>
        </w:trPr>
        <w:tc>
          <w:tcPr>
            <w:tcW w:w="485" w:type="dxa"/>
            <w:tcBorders>
              <w:top w:val="single" w:sz="6" w:space="0" w:color="auto"/>
              <w:left w:val="single" w:sz="6" w:space="0" w:color="auto"/>
              <w:bottom w:val="single" w:sz="6" w:space="0" w:color="auto"/>
              <w:right w:val="single" w:sz="6" w:space="0" w:color="auto"/>
            </w:tcBorders>
          </w:tcPr>
          <w:p w:rsidR="0002526E" w:rsidRPr="00FA3856" w:rsidRDefault="0002526E" w:rsidP="0002526E">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02526E" w:rsidRPr="00FA3856" w:rsidRDefault="0002526E" w:rsidP="0002526E">
            <w:pPr>
              <w:pStyle w:val="PSDS-CorpodeTexto0"/>
              <w:rPr>
                <w:rFonts w:ascii="Times New Roman" w:hAnsi="Times New Roman"/>
                <w:lang w:val="pt-PT"/>
              </w:rPr>
            </w:pPr>
            <w:r w:rsidRPr="00FA3856">
              <w:rPr>
                <w:rFonts w:ascii="Times New Roman" w:hAnsi="Times New Roman"/>
                <w:lang w:val="pt-PT"/>
              </w:rPr>
              <w:t>TIP_EXT</w:t>
            </w:r>
          </w:p>
        </w:tc>
        <w:tc>
          <w:tcPr>
            <w:tcW w:w="12168" w:type="dxa"/>
            <w:tcBorders>
              <w:top w:val="single" w:sz="6" w:space="0" w:color="auto"/>
              <w:left w:val="single" w:sz="6" w:space="0" w:color="auto"/>
              <w:bottom w:val="single" w:sz="6" w:space="0" w:color="auto"/>
              <w:right w:val="single" w:sz="6" w:space="0" w:color="auto"/>
            </w:tcBorders>
          </w:tcPr>
          <w:p w:rsidR="0002526E" w:rsidRPr="00FA3856" w:rsidRDefault="0002526E" w:rsidP="0002526E">
            <w:pPr>
              <w:pStyle w:val="PSDS-CorpodeTexto0"/>
              <w:jc w:val="both"/>
              <w:rPr>
                <w:rFonts w:ascii="Times New Roman" w:hAnsi="Times New Roman"/>
              </w:rPr>
            </w:pPr>
            <w:r w:rsidRPr="00FA3856">
              <w:rPr>
                <w:rStyle w:val="Hyperlink"/>
                <w:rFonts w:ascii="Times New Roman" w:hAnsi="Times New Roman"/>
                <w:b/>
                <w:color w:val="auto"/>
              </w:rPr>
              <w:t xml:space="preserve">REGRA_TIP_EXT_PERMITIDO: </w:t>
            </w:r>
            <w:r w:rsidR="004038F0" w:rsidRPr="00FA3856">
              <w:rPr>
                <w:rStyle w:val="Hyperlink"/>
                <w:rFonts w:ascii="Times New Roman" w:hAnsi="Times New Roman"/>
                <w:color w:val="auto"/>
              </w:rPr>
              <w:t xml:space="preserve">Verifica, quando </w:t>
            </w:r>
            <w:r w:rsidR="00430C6A" w:rsidRPr="00FA3856">
              <w:rPr>
                <w:rStyle w:val="Hyperlink"/>
                <w:rFonts w:ascii="Times New Roman" w:hAnsi="Times New Roman"/>
                <w:color w:val="auto"/>
              </w:rPr>
              <w:t>Y520.</w:t>
            </w:r>
            <w:r w:rsidR="004038F0" w:rsidRPr="00FA3856">
              <w:rPr>
                <w:rStyle w:val="Hyperlink"/>
                <w:rFonts w:ascii="Times New Roman" w:hAnsi="Times New Roman"/>
                <w:color w:val="auto"/>
              </w:rPr>
              <w:t>TIP_EXT</w:t>
            </w:r>
            <w:r w:rsidR="0011050B" w:rsidRPr="00FA3856">
              <w:rPr>
                <w:rStyle w:val="Hyperlink"/>
                <w:rFonts w:ascii="Times New Roman" w:hAnsi="Times New Roman"/>
                <w:color w:val="auto"/>
              </w:rPr>
              <w:t xml:space="preserve"> </w:t>
            </w:r>
            <w:r w:rsidRPr="00FA3856">
              <w:rPr>
                <w:rStyle w:val="Hyperlink"/>
                <w:rFonts w:ascii="Times New Roman" w:hAnsi="Times New Roman"/>
                <w:color w:val="auto"/>
              </w:rPr>
              <w:t>igual a “P”, se 0020_IND_PGTO_EXT é</w:t>
            </w:r>
            <w:r w:rsidR="00C962EA" w:rsidRPr="00FA3856">
              <w:rPr>
                <w:rStyle w:val="Hyperlink"/>
                <w:rFonts w:ascii="Times New Roman" w:hAnsi="Times New Roman"/>
                <w:color w:val="auto"/>
              </w:rPr>
              <w:t xml:space="preserve"> igual a “S”, ou, quando</w:t>
            </w:r>
            <w:r w:rsidR="00430C6A" w:rsidRPr="00FA3856">
              <w:rPr>
                <w:rStyle w:val="Hyperlink"/>
                <w:rFonts w:ascii="Times New Roman" w:hAnsi="Times New Roman"/>
                <w:color w:val="auto"/>
              </w:rPr>
              <w:t>Y520.</w:t>
            </w:r>
            <w:r w:rsidR="00C962EA" w:rsidRPr="00FA3856">
              <w:rPr>
                <w:rStyle w:val="Hyperlink"/>
                <w:rFonts w:ascii="Times New Roman" w:hAnsi="Times New Roman"/>
                <w:color w:val="auto"/>
              </w:rPr>
              <w:t>TIP_EXT</w:t>
            </w:r>
            <w:r w:rsidR="0011050B" w:rsidRPr="00FA3856">
              <w:rPr>
                <w:rStyle w:val="Hyperlink"/>
                <w:rFonts w:ascii="Times New Roman" w:hAnsi="Times New Roman"/>
                <w:color w:val="auto"/>
              </w:rPr>
              <w:t xml:space="preserve"> </w:t>
            </w:r>
            <w:r w:rsidRPr="00FA3856">
              <w:rPr>
                <w:rStyle w:val="Hyperlink"/>
                <w:rFonts w:ascii="Times New Roman" w:hAnsi="Times New Roman"/>
                <w:color w:val="auto"/>
              </w:rPr>
              <w:t>igual a “R”, se 0020_IND_REC_EXT é igual a “S”.</w:t>
            </w:r>
          </w:p>
        </w:tc>
        <w:tc>
          <w:tcPr>
            <w:tcW w:w="717" w:type="dxa"/>
            <w:tcBorders>
              <w:top w:val="single" w:sz="6" w:space="0" w:color="auto"/>
              <w:left w:val="single" w:sz="6" w:space="0" w:color="auto"/>
              <w:bottom w:val="single" w:sz="6" w:space="0" w:color="auto"/>
              <w:right w:val="single" w:sz="6" w:space="0" w:color="auto"/>
            </w:tcBorders>
          </w:tcPr>
          <w:p w:rsidR="0002526E" w:rsidRPr="00FA3856" w:rsidRDefault="0002526E" w:rsidP="0002526E">
            <w:pPr>
              <w:pStyle w:val="PSDS-CorpodeTexto0"/>
              <w:rPr>
                <w:rFonts w:ascii="Times New Roman" w:hAnsi="Times New Roman"/>
                <w:lang w:val="pt-PT"/>
              </w:rPr>
            </w:pPr>
            <w:r w:rsidRPr="00FA3856">
              <w:rPr>
                <w:rFonts w:ascii="Times New Roman" w:hAnsi="Times New Roman"/>
                <w:lang w:val="pt-PT"/>
              </w:rPr>
              <w:t>Erro</w:t>
            </w:r>
          </w:p>
        </w:tc>
      </w:tr>
      <w:tr w:rsidR="0002526E" w:rsidRPr="00FA3856" w:rsidTr="00E117C4">
        <w:trPr>
          <w:jc w:val="center"/>
        </w:trPr>
        <w:tc>
          <w:tcPr>
            <w:tcW w:w="485" w:type="dxa"/>
            <w:tcBorders>
              <w:top w:val="single" w:sz="6" w:space="0" w:color="auto"/>
              <w:left w:val="single" w:sz="6" w:space="0" w:color="auto"/>
              <w:bottom w:val="single" w:sz="6" w:space="0" w:color="auto"/>
              <w:right w:val="single" w:sz="6" w:space="0" w:color="auto"/>
            </w:tcBorders>
          </w:tcPr>
          <w:p w:rsidR="0002526E" w:rsidRPr="00FA3856" w:rsidRDefault="0002526E" w:rsidP="0002526E">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02526E" w:rsidRPr="00FA3856" w:rsidRDefault="0002526E" w:rsidP="0002526E">
            <w:pPr>
              <w:pStyle w:val="PSDS-CorpodeTexto0"/>
              <w:rPr>
                <w:rFonts w:ascii="Times New Roman" w:hAnsi="Times New Roman"/>
                <w:lang w:val="pt-PT"/>
              </w:rPr>
            </w:pPr>
            <w:r w:rsidRPr="00FA3856">
              <w:rPr>
                <w:rFonts w:ascii="Times New Roman" w:hAnsi="Times New Roman"/>
                <w:lang w:val="pt-PT"/>
              </w:rPr>
              <w:t>FORMA</w:t>
            </w:r>
          </w:p>
        </w:tc>
        <w:tc>
          <w:tcPr>
            <w:tcW w:w="12168" w:type="dxa"/>
            <w:tcBorders>
              <w:top w:val="single" w:sz="6" w:space="0" w:color="auto"/>
              <w:left w:val="single" w:sz="6" w:space="0" w:color="auto"/>
              <w:bottom w:val="single" w:sz="6" w:space="0" w:color="auto"/>
              <w:right w:val="single" w:sz="6" w:space="0" w:color="auto"/>
            </w:tcBorders>
          </w:tcPr>
          <w:p w:rsidR="0002526E" w:rsidRPr="00FA3856" w:rsidRDefault="0002526E" w:rsidP="00746FF1">
            <w:pPr>
              <w:pStyle w:val="PSDS-CorpodeTexto0"/>
              <w:jc w:val="both"/>
              <w:rPr>
                <w:rFonts w:ascii="Times New Roman" w:hAnsi="Times New Roman"/>
              </w:rPr>
            </w:pPr>
            <w:r w:rsidRPr="00FA3856">
              <w:rPr>
                <w:rStyle w:val="Hyperlink"/>
                <w:rFonts w:ascii="Times New Roman" w:hAnsi="Times New Roman"/>
                <w:b/>
                <w:color w:val="auto"/>
              </w:rPr>
              <w:t xml:space="preserve">REGRA_FORMA_PAGTO_INVALIDA: </w:t>
            </w:r>
            <w:r w:rsidRPr="00FA3856">
              <w:rPr>
                <w:rStyle w:val="Hyperlink"/>
                <w:rFonts w:ascii="Times New Roman" w:hAnsi="Times New Roman"/>
                <w:color w:val="auto"/>
              </w:rPr>
              <w:t>Verifica</w:t>
            </w:r>
            <w:r w:rsidR="00746FF1" w:rsidRPr="00FA3856">
              <w:rPr>
                <w:rStyle w:val="Hyperlink"/>
                <w:rFonts w:ascii="Times New Roman" w:hAnsi="Times New Roman"/>
                <w:color w:val="auto"/>
              </w:rPr>
              <w:t xml:space="preserve">, quando </w:t>
            </w:r>
            <w:r w:rsidR="0011050B" w:rsidRPr="00FA3856">
              <w:rPr>
                <w:rStyle w:val="Hyperlink"/>
                <w:rFonts w:ascii="Times New Roman" w:hAnsi="Times New Roman"/>
                <w:color w:val="auto"/>
              </w:rPr>
              <w:t xml:space="preserve">Y520.TIP_EXT </w:t>
            </w:r>
            <w:r w:rsidR="00746FF1" w:rsidRPr="00FA3856">
              <w:rPr>
                <w:rStyle w:val="Hyperlink"/>
                <w:rFonts w:ascii="Times New Roman" w:hAnsi="Times New Roman"/>
                <w:color w:val="auto"/>
              </w:rPr>
              <w:t xml:space="preserve">igual a “P”, se </w:t>
            </w:r>
            <w:r w:rsidR="0011050B" w:rsidRPr="00FA3856">
              <w:rPr>
                <w:rStyle w:val="Hyperlink"/>
                <w:rFonts w:ascii="Times New Roman" w:hAnsi="Times New Roman"/>
                <w:color w:val="auto"/>
              </w:rPr>
              <w:t xml:space="preserve">Y520.FORMA </w:t>
            </w:r>
            <w:r w:rsidR="00746FF1" w:rsidRPr="00FA3856">
              <w:rPr>
                <w:rStyle w:val="Hyperlink"/>
                <w:rFonts w:ascii="Times New Roman" w:hAnsi="Times New Roman"/>
                <w:color w:val="auto"/>
              </w:rPr>
              <w:t xml:space="preserve">é diferente de “4”, ou, quando </w:t>
            </w:r>
            <w:r w:rsidR="0011050B" w:rsidRPr="00FA3856">
              <w:rPr>
                <w:rStyle w:val="Hyperlink"/>
                <w:rFonts w:ascii="Times New Roman" w:hAnsi="Times New Roman"/>
                <w:color w:val="auto"/>
              </w:rPr>
              <w:t xml:space="preserve">Y520.TIP_EXT </w:t>
            </w:r>
            <w:r w:rsidR="00746FF1" w:rsidRPr="00FA3856">
              <w:rPr>
                <w:rStyle w:val="Hyperlink"/>
                <w:rFonts w:ascii="Times New Roman" w:hAnsi="Times New Roman"/>
                <w:color w:val="auto"/>
              </w:rPr>
              <w:t xml:space="preserve">igual a “R”, se </w:t>
            </w:r>
            <w:r w:rsidR="00430C6A" w:rsidRPr="00FA3856">
              <w:rPr>
                <w:rStyle w:val="Hyperlink"/>
                <w:rFonts w:ascii="Times New Roman" w:hAnsi="Times New Roman"/>
                <w:color w:val="auto"/>
              </w:rPr>
              <w:t>Y520.</w:t>
            </w:r>
            <w:r w:rsidR="00746FF1" w:rsidRPr="00FA3856">
              <w:rPr>
                <w:rStyle w:val="Hyperlink"/>
                <w:rFonts w:ascii="Times New Roman" w:hAnsi="Times New Roman"/>
                <w:color w:val="auto"/>
              </w:rPr>
              <w:t>F</w:t>
            </w:r>
            <w:r w:rsidR="0011050B" w:rsidRPr="00FA3856">
              <w:rPr>
                <w:rStyle w:val="Hyperlink"/>
                <w:rFonts w:ascii="Times New Roman" w:hAnsi="Times New Roman"/>
                <w:color w:val="auto"/>
              </w:rPr>
              <w:t xml:space="preserve">ORMA </w:t>
            </w:r>
            <w:r w:rsidR="00746FF1" w:rsidRPr="00FA3856">
              <w:rPr>
                <w:rStyle w:val="Hyperlink"/>
                <w:rFonts w:ascii="Times New Roman" w:hAnsi="Times New Roman"/>
                <w:color w:val="auto"/>
              </w:rPr>
              <w:t>é diferente de “5”.</w:t>
            </w:r>
          </w:p>
        </w:tc>
        <w:tc>
          <w:tcPr>
            <w:tcW w:w="717" w:type="dxa"/>
            <w:tcBorders>
              <w:top w:val="single" w:sz="6" w:space="0" w:color="auto"/>
              <w:left w:val="single" w:sz="6" w:space="0" w:color="auto"/>
              <w:bottom w:val="single" w:sz="6" w:space="0" w:color="auto"/>
              <w:right w:val="single" w:sz="6" w:space="0" w:color="auto"/>
            </w:tcBorders>
          </w:tcPr>
          <w:p w:rsidR="0002526E" w:rsidRPr="00FA3856" w:rsidRDefault="0002526E" w:rsidP="0002526E">
            <w:pPr>
              <w:pStyle w:val="PSDS-CorpodeTexto0"/>
              <w:rPr>
                <w:rFonts w:ascii="Times New Roman" w:hAnsi="Times New Roman"/>
                <w:lang w:val="pt-PT"/>
              </w:rPr>
            </w:pPr>
            <w:r w:rsidRPr="00FA3856">
              <w:rPr>
                <w:rFonts w:ascii="Times New Roman" w:hAnsi="Times New Roman"/>
                <w:lang w:val="pt-PT"/>
              </w:rPr>
              <w:t>Erro</w:t>
            </w:r>
          </w:p>
        </w:tc>
      </w:tr>
    </w:tbl>
    <w:p w:rsidR="00D7606A" w:rsidRDefault="00D7606A" w:rsidP="00430C6A">
      <w:pPr>
        <w:rPr>
          <w:b/>
          <w:color w:val="002060"/>
          <w:szCs w:val="20"/>
        </w:rPr>
      </w:pPr>
    </w:p>
    <w:p w:rsidR="0038469A" w:rsidRDefault="00430C6A" w:rsidP="00430C6A">
      <w:pPr>
        <w:rPr>
          <w:b/>
          <w:color w:val="002060"/>
          <w:szCs w:val="20"/>
        </w:rPr>
      </w:pPr>
      <w:r w:rsidRPr="00FA3856">
        <w:rPr>
          <w:b/>
          <w:color w:val="002060"/>
          <w:szCs w:val="20"/>
        </w:rPr>
        <w:t xml:space="preserve">Exemplo de Preenchimento: </w:t>
      </w:r>
    </w:p>
    <w:p w:rsidR="0038469A" w:rsidRDefault="0038469A" w:rsidP="00430C6A">
      <w:pPr>
        <w:rPr>
          <w:b/>
          <w:color w:val="002060"/>
          <w:szCs w:val="20"/>
        </w:rPr>
      </w:pPr>
    </w:p>
    <w:p w:rsidR="00C962EA" w:rsidRPr="00FA3856" w:rsidRDefault="00C962EA" w:rsidP="00430C6A">
      <w:pPr>
        <w:rPr>
          <w:b/>
          <w:color w:val="002060"/>
          <w:szCs w:val="20"/>
        </w:rPr>
      </w:pPr>
      <w:r w:rsidRPr="00FA3856">
        <w:rPr>
          <w:b/>
          <w:color w:val="002060"/>
          <w:szCs w:val="20"/>
        </w:rPr>
        <w:t>|Y520|R|1|1|10500|100000,00|</w:t>
      </w:r>
    </w:p>
    <w:p w:rsidR="00C962EA" w:rsidRPr="00FA3856" w:rsidRDefault="00430C6A" w:rsidP="00430C6A">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|Y520|: Ident</w:t>
      </w:r>
      <w:r w:rsidR="00C962EA" w:rsidRPr="00FA3856">
        <w:rPr>
          <w:rFonts w:ascii="Times New Roman" w:hAnsi="Times New Roman"/>
          <w:color w:val="002060"/>
          <w:szCs w:val="20"/>
        </w:rPr>
        <w:t>ificação do tipo do registro.</w:t>
      </w:r>
    </w:p>
    <w:p w:rsidR="00C962EA" w:rsidRPr="00FA3856" w:rsidRDefault="00C962EA" w:rsidP="00430C6A">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|R|: Rendimentos recebidos do exterior.</w:t>
      </w:r>
    </w:p>
    <w:p w:rsidR="00C962EA" w:rsidRPr="00FA3856" w:rsidRDefault="00C962EA" w:rsidP="00430C6A">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|1|: País (1 = Canadá).</w:t>
      </w:r>
    </w:p>
    <w:p w:rsidR="00C962EA" w:rsidRPr="00FA3856" w:rsidRDefault="00C962EA" w:rsidP="00430C6A">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|1|: Forma de recebimento (1 = Operação de Câmbio).</w:t>
      </w:r>
    </w:p>
    <w:p w:rsidR="00C962EA" w:rsidRPr="00FA3856" w:rsidRDefault="00C962EA" w:rsidP="00430C6A">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|10500|: Natureza da operação (10500 = Câmbio Simplificado Simultâneo</w:t>
      </w:r>
    </w:p>
    <w:p w:rsidR="00C962EA" w:rsidRPr="00FA3856" w:rsidRDefault="00C962EA" w:rsidP="00430C6A">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|100000,00: Valor recebido (R$ 100.000,00).</w:t>
      </w:r>
    </w:p>
    <w:p w:rsidR="00430C6A" w:rsidRPr="00FA3856" w:rsidRDefault="00430C6A">
      <w:pPr>
        <w:spacing w:after="200" w:line="276" w:lineRule="auto"/>
        <w:rPr>
          <w:b/>
          <w:bCs/>
          <w:color w:val="0000FF"/>
          <w:szCs w:val="20"/>
        </w:rPr>
      </w:pPr>
      <w:r w:rsidRPr="00FA3856">
        <w:rPr>
          <w:color w:val="0000FF"/>
          <w:szCs w:val="20"/>
        </w:rPr>
        <w:br w:type="page"/>
      </w:r>
    </w:p>
    <w:p w:rsidR="0043376C" w:rsidRPr="00FA3856" w:rsidRDefault="0043376C" w:rsidP="00867F54">
      <w:pPr>
        <w:pStyle w:val="Ttulo4"/>
      </w:pPr>
      <w:bookmarkStart w:id="421" w:name="_Toc479713824"/>
      <w:r w:rsidRPr="00FA3856">
        <w:lastRenderedPageBreak/>
        <w:t xml:space="preserve">Registro Y540: Discriminação da Receita de Vendas dos </w:t>
      </w:r>
      <w:r w:rsidR="00C321B8" w:rsidRPr="00FA3856">
        <w:t>Estabelecimentos</w:t>
      </w:r>
      <w:r w:rsidRPr="00FA3856">
        <w:t xml:space="preserve"> por Atividade </w:t>
      </w:r>
      <w:r w:rsidR="00C321B8" w:rsidRPr="00FA3856">
        <w:t>Econômica</w:t>
      </w:r>
      <w:bookmarkEnd w:id="421"/>
    </w:p>
    <w:p w:rsidR="0043376C" w:rsidRPr="00FA3856" w:rsidRDefault="0043376C" w:rsidP="0043376C">
      <w:pPr>
        <w:rPr>
          <w:szCs w:val="20"/>
        </w:rPr>
      </w:pPr>
    </w:p>
    <w:p w:rsidR="00B5730B" w:rsidRPr="00FA3856" w:rsidRDefault="00B5730B" w:rsidP="00B5730B">
      <w:pPr>
        <w:rPr>
          <w:szCs w:val="20"/>
        </w:rPr>
      </w:pPr>
      <w:r w:rsidRPr="00FA3856">
        <w:rPr>
          <w:szCs w:val="20"/>
        </w:rPr>
        <w:tab/>
        <w:t>Este registro será habilitado para todas as pessoas jurídicas, para discriminação da receita de vendas dos estabelecimentos por atividade econômica, quando for o caso.</w:t>
      </w:r>
    </w:p>
    <w:p w:rsidR="00E117C4" w:rsidRDefault="00E117C4" w:rsidP="00B5730B">
      <w:pPr>
        <w:rPr>
          <w:b/>
          <w:szCs w:val="20"/>
          <w:lang w:val="pt-PT"/>
        </w:rPr>
      </w:pPr>
    </w:p>
    <w:p w:rsidR="0038469A" w:rsidRPr="00FA3856" w:rsidRDefault="00B35FA3" w:rsidP="0038469A">
      <w:pPr>
        <w:jc w:val="center"/>
        <w:rPr>
          <w:b/>
          <w:szCs w:val="20"/>
          <w:lang w:val="pt-PT"/>
        </w:rPr>
      </w:pPr>
      <w:r>
        <w:rPr>
          <w:b/>
          <w:szCs w:val="20"/>
          <w:lang w:val="pt-PT"/>
        </w:rPr>
        <w:object w:dxaOrig="14835" w:dyaOrig="4410">
          <v:shape id="_x0000_i2046" type="#_x0000_t75" style="width:792.75pt;height:212.25pt" o:ole="">
            <v:imagedata r:id="rId838" o:title=""/>
          </v:shape>
          <o:OLEObject Type="Link" ProgID="Excel.Sheet.12" ShapeID="_x0000_i2046" DrawAspect="Content" r:id="rId839" UpdateMode="Always">
            <o:LinkType>EnhancedMetaFile</o:LinkType>
            <o:LockedField>false</o:LockedField>
          </o:OLEObject>
        </w:object>
      </w:r>
    </w:p>
    <w:p w:rsidR="0038469A" w:rsidRDefault="0038469A" w:rsidP="00B5730B">
      <w:pPr>
        <w:rPr>
          <w:b/>
          <w:szCs w:val="20"/>
          <w:lang w:val="pt-PT"/>
        </w:rPr>
      </w:pPr>
    </w:p>
    <w:p w:rsidR="00B5730B" w:rsidRPr="00FA3856" w:rsidRDefault="00B5730B" w:rsidP="00B5730B">
      <w:pPr>
        <w:rPr>
          <w:b/>
          <w:szCs w:val="20"/>
          <w:lang w:val="pt-PT"/>
        </w:rPr>
      </w:pPr>
      <w:r w:rsidRPr="00FA3856">
        <w:rPr>
          <w:b/>
          <w:szCs w:val="20"/>
          <w:lang w:val="pt-PT"/>
        </w:rPr>
        <w:t>I – Regras de Validação de Campos:</w:t>
      </w:r>
    </w:p>
    <w:p w:rsidR="005230F0" w:rsidRPr="00FA3856" w:rsidRDefault="005230F0" w:rsidP="00B5730B">
      <w:pPr>
        <w:rPr>
          <w:b/>
          <w:szCs w:val="20"/>
          <w:lang w:val="pt-PT"/>
        </w:rPr>
      </w:pPr>
    </w:p>
    <w:tbl>
      <w:tblPr>
        <w:tblW w:w="1559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391"/>
        <w:gridCol w:w="717"/>
      </w:tblGrid>
      <w:tr w:rsidR="00B5730B" w:rsidRPr="00FA3856" w:rsidTr="00B5730B">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B5730B" w:rsidRPr="00FA3856" w:rsidRDefault="00B5730B" w:rsidP="00B5730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B5730B" w:rsidRPr="00FA3856" w:rsidRDefault="00B5730B" w:rsidP="00B5730B">
            <w:pPr>
              <w:pStyle w:val="PSDS-CorpodeTexto0"/>
              <w:jc w:val="center"/>
              <w:rPr>
                <w:rFonts w:ascii="Times New Roman" w:hAnsi="Times New Roman"/>
                <w:b/>
                <w:bCs/>
              </w:rPr>
            </w:pPr>
            <w:r w:rsidRPr="00FA3856">
              <w:rPr>
                <w:rFonts w:ascii="Times New Roman" w:hAnsi="Times New Roman"/>
                <w:b/>
                <w:bCs/>
              </w:rPr>
              <w:t>Campo</w:t>
            </w:r>
          </w:p>
        </w:tc>
        <w:tc>
          <w:tcPr>
            <w:tcW w:w="11391" w:type="dxa"/>
            <w:tcBorders>
              <w:top w:val="single" w:sz="6" w:space="0" w:color="auto"/>
              <w:left w:val="single" w:sz="6" w:space="0" w:color="auto"/>
              <w:bottom w:val="single" w:sz="6" w:space="0" w:color="auto"/>
              <w:right w:val="single" w:sz="6" w:space="0" w:color="auto"/>
            </w:tcBorders>
            <w:shd w:val="pct10" w:color="auto" w:fill="FFFFFF"/>
          </w:tcPr>
          <w:p w:rsidR="00B5730B" w:rsidRPr="00FA3856" w:rsidRDefault="00B5730B" w:rsidP="00B5730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B5730B" w:rsidRPr="00FA3856" w:rsidRDefault="00B5730B" w:rsidP="00B5730B">
            <w:pPr>
              <w:pStyle w:val="PSDS-CorpodeTexto0"/>
              <w:jc w:val="center"/>
              <w:rPr>
                <w:rFonts w:ascii="Times New Roman" w:hAnsi="Times New Roman"/>
                <w:b/>
                <w:bCs/>
              </w:rPr>
            </w:pPr>
            <w:r w:rsidRPr="00FA3856">
              <w:rPr>
                <w:rFonts w:ascii="Times New Roman" w:hAnsi="Times New Roman"/>
                <w:b/>
                <w:bCs/>
              </w:rPr>
              <w:t>Tipo</w:t>
            </w:r>
          </w:p>
        </w:tc>
      </w:tr>
      <w:tr w:rsidR="005625C1" w:rsidRPr="00FA3856" w:rsidTr="00CD4CC9">
        <w:trPr>
          <w:jc w:val="center"/>
        </w:trPr>
        <w:tc>
          <w:tcPr>
            <w:tcW w:w="485" w:type="dxa"/>
            <w:tcBorders>
              <w:top w:val="single" w:sz="6" w:space="0" w:color="auto"/>
              <w:left w:val="single" w:sz="6" w:space="0" w:color="auto"/>
              <w:bottom w:val="single" w:sz="6" w:space="0" w:color="auto"/>
              <w:right w:val="single" w:sz="6" w:space="0" w:color="auto"/>
            </w:tcBorders>
          </w:tcPr>
          <w:p w:rsidR="005625C1" w:rsidRPr="00FA3856" w:rsidRDefault="005625C1" w:rsidP="00CD4CC9">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5625C1" w:rsidRPr="00FA3856" w:rsidRDefault="005625C1" w:rsidP="00CD4CC9">
            <w:pPr>
              <w:pStyle w:val="PSDS-CorpodeTexto0"/>
              <w:rPr>
                <w:rFonts w:ascii="Times New Roman" w:hAnsi="Times New Roman"/>
                <w:lang w:val="pt-PT"/>
              </w:rPr>
            </w:pPr>
            <w:r w:rsidRPr="00FA3856">
              <w:rPr>
                <w:rFonts w:ascii="Times New Roman" w:hAnsi="Times New Roman"/>
                <w:lang w:val="pt-PT"/>
              </w:rPr>
              <w:t>CNPJ_ESTAB</w:t>
            </w:r>
          </w:p>
        </w:tc>
        <w:tc>
          <w:tcPr>
            <w:tcW w:w="11391" w:type="dxa"/>
            <w:tcBorders>
              <w:top w:val="single" w:sz="6" w:space="0" w:color="auto"/>
              <w:left w:val="single" w:sz="6" w:space="0" w:color="auto"/>
              <w:bottom w:val="single" w:sz="6" w:space="0" w:color="auto"/>
              <w:right w:val="single" w:sz="6" w:space="0" w:color="auto"/>
            </w:tcBorders>
          </w:tcPr>
          <w:p w:rsidR="005625C1" w:rsidRPr="00FA3856" w:rsidRDefault="007D0E74" w:rsidP="00CD4CC9">
            <w:pPr>
              <w:shd w:val="clear" w:color="auto" w:fill="FFFFFF"/>
              <w:jc w:val="both"/>
              <w:rPr>
                <w:szCs w:val="20"/>
              </w:rPr>
            </w:pPr>
            <w:hyperlink w:anchor="REGRA_VALIDA_CNPJ" w:history="1">
              <w:r w:rsidR="005625C1" w:rsidRPr="00FA3856">
                <w:rPr>
                  <w:rStyle w:val="Hyperlink"/>
                  <w:b/>
                  <w:bCs/>
                  <w:color w:val="auto"/>
                  <w:szCs w:val="20"/>
                  <w:lang w:val="pt-PT"/>
                </w:rPr>
                <w:t>REGRA_VALIDA_CNPJ</w:t>
              </w:r>
            </w:hyperlink>
            <w:r w:rsidR="005625C1" w:rsidRPr="00FA3856">
              <w:rPr>
                <w:b/>
                <w:bCs/>
                <w:szCs w:val="20"/>
                <w:lang w:val="pt-PT"/>
              </w:rPr>
              <w:t xml:space="preserve">: </w:t>
            </w:r>
            <w:r w:rsidR="005625C1" w:rsidRPr="00FA3856">
              <w:rPr>
                <w:szCs w:val="20"/>
              </w:rPr>
              <w:t xml:space="preserve"> Verifica se a regra de formação do código é válida.</w:t>
            </w:r>
          </w:p>
          <w:p w:rsidR="005625C1" w:rsidRPr="00FA3856" w:rsidRDefault="005625C1" w:rsidP="00CD4CC9">
            <w:pPr>
              <w:shd w:val="clear" w:color="auto" w:fill="FFFFFF"/>
              <w:jc w:val="both"/>
              <w:rPr>
                <w:szCs w:val="20"/>
              </w:rPr>
            </w:pPr>
          </w:p>
          <w:p w:rsidR="005625C1" w:rsidRPr="00FA3856" w:rsidRDefault="005625C1" w:rsidP="00CD4CC9">
            <w:pPr>
              <w:shd w:val="clear" w:color="auto" w:fill="FFFFFF"/>
              <w:jc w:val="both"/>
              <w:rPr>
                <w:szCs w:val="20"/>
              </w:rPr>
            </w:pPr>
            <w:r w:rsidRPr="00FA3856">
              <w:rPr>
                <w:b/>
                <w:szCs w:val="20"/>
              </w:rPr>
              <w:t xml:space="preserve">REGRA_CNPJ_MATRIZ: </w:t>
            </w:r>
            <w:r w:rsidRPr="00FA3856">
              <w:rPr>
                <w:szCs w:val="20"/>
              </w:rPr>
              <w:t>Verifica se os 8 (oito) primeiros dígitos do Y540.CNPJ_ESTAB são iguais aos 8 (oito) primeiros dígitos 0000.CNPJ.</w:t>
            </w:r>
          </w:p>
        </w:tc>
        <w:tc>
          <w:tcPr>
            <w:tcW w:w="717" w:type="dxa"/>
            <w:tcBorders>
              <w:top w:val="single" w:sz="6" w:space="0" w:color="auto"/>
              <w:left w:val="single" w:sz="6" w:space="0" w:color="auto"/>
              <w:bottom w:val="single" w:sz="6" w:space="0" w:color="auto"/>
              <w:right w:val="single" w:sz="6" w:space="0" w:color="auto"/>
            </w:tcBorders>
          </w:tcPr>
          <w:p w:rsidR="005625C1" w:rsidRPr="00FA3856" w:rsidRDefault="005625C1" w:rsidP="00CD4CC9">
            <w:pPr>
              <w:pStyle w:val="PSDS-CorpodeTexto0"/>
              <w:rPr>
                <w:rFonts w:ascii="Times New Roman" w:hAnsi="Times New Roman"/>
                <w:lang w:val="pt-PT"/>
              </w:rPr>
            </w:pPr>
            <w:r w:rsidRPr="00FA3856">
              <w:rPr>
                <w:rFonts w:ascii="Times New Roman" w:hAnsi="Times New Roman"/>
                <w:lang w:val="pt-PT"/>
              </w:rPr>
              <w:t>Erro</w:t>
            </w:r>
          </w:p>
          <w:p w:rsidR="005625C1" w:rsidRPr="00FA3856" w:rsidRDefault="005625C1" w:rsidP="00CD4CC9">
            <w:pPr>
              <w:pStyle w:val="PSDS-CorpodeTexto0"/>
              <w:rPr>
                <w:rFonts w:ascii="Times New Roman" w:hAnsi="Times New Roman"/>
                <w:lang w:val="pt-PT"/>
              </w:rPr>
            </w:pPr>
          </w:p>
          <w:p w:rsidR="005625C1" w:rsidRPr="00FA3856" w:rsidRDefault="005625C1" w:rsidP="00CD4CC9">
            <w:pPr>
              <w:pStyle w:val="PSDS-CorpodeTexto0"/>
              <w:rPr>
                <w:rFonts w:ascii="Times New Roman" w:hAnsi="Times New Roman"/>
                <w:lang w:val="pt-PT"/>
              </w:rPr>
            </w:pPr>
            <w:r w:rsidRPr="00FA3856">
              <w:rPr>
                <w:rFonts w:ascii="Times New Roman" w:hAnsi="Times New Roman"/>
                <w:lang w:val="pt-PT"/>
              </w:rPr>
              <w:t>Erro</w:t>
            </w:r>
          </w:p>
        </w:tc>
      </w:tr>
      <w:tr w:rsidR="00B5730B" w:rsidRPr="00FA3856" w:rsidTr="00B5730B">
        <w:trPr>
          <w:jc w:val="center"/>
        </w:trPr>
        <w:tc>
          <w:tcPr>
            <w:tcW w:w="485" w:type="dxa"/>
            <w:tcBorders>
              <w:top w:val="single" w:sz="6" w:space="0" w:color="auto"/>
              <w:left w:val="single" w:sz="6" w:space="0" w:color="auto"/>
              <w:bottom w:val="single" w:sz="6" w:space="0" w:color="auto"/>
              <w:right w:val="single" w:sz="6" w:space="0" w:color="auto"/>
            </w:tcBorders>
          </w:tcPr>
          <w:p w:rsidR="00B5730B" w:rsidRPr="00FA3856" w:rsidRDefault="005625C1" w:rsidP="00B5730B">
            <w:pPr>
              <w:pStyle w:val="PSDS-CorpodeTexto0"/>
              <w:suppressAutoHyphens w:val="0"/>
              <w:rPr>
                <w:rFonts w:ascii="Times New Roman" w:hAnsi="Times New Roman"/>
                <w:b/>
                <w:bCs/>
                <w:lang w:val="pt-PT"/>
              </w:rPr>
            </w:pPr>
            <w:r w:rsidRPr="00FA3856">
              <w:rPr>
                <w:rFonts w:ascii="Times New Roman" w:hAnsi="Times New Roman"/>
                <w:b/>
                <w:bCs/>
                <w:lang w:val="pt-PT"/>
              </w:rPr>
              <w:t>3</w:t>
            </w:r>
          </w:p>
        </w:tc>
        <w:tc>
          <w:tcPr>
            <w:tcW w:w="3000" w:type="dxa"/>
            <w:tcBorders>
              <w:top w:val="single" w:sz="6" w:space="0" w:color="auto"/>
              <w:left w:val="single" w:sz="6" w:space="0" w:color="auto"/>
              <w:bottom w:val="single" w:sz="6" w:space="0" w:color="auto"/>
              <w:right w:val="single" w:sz="6" w:space="0" w:color="auto"/>
            </w:tcBorders>
          </w:tcPr>
          <w:p w:rsidR="005625C1" w:rsidRPr="00FA3856" w:rsidRDefault="005625C1" w:rsidP="005625C1">
            <w:pPr>
              <w:pStyle w:val="PSDS-CorpodeTexto0"/>
              <w:rPr>
                <w:rFonts w:ascii="Times New Roman" w:hAnsi="Times New Roman"/>
                <w:lang w:val="pt-PT"/>
              </w:rPr>
            </w:pPr>
            <w:r w:rsidRPr="00FA3856">
              <w:rPr>
                <w:rFonts w:ascii="Times New Roman" w:hAnsi="Times New Roman"/>
                <w:lang w:val="pt-PT"/>
              </w:rPr>
              <w:t>VL_REC_ESTAB</w:t>
            </w:r>
          </w:p>
          <w:p w:rsidR="00B5730B" w:rsidRPr="00FA3856" w:rsidRDefault="00B5730B" w:rsidP="00B5730B">
            <w:pPr>
              <w:pStyle w:val="PSDS-CorpodeTexto0"/>
              <w:rPr>
                <w:rFonts w:ascii="Times New Roman" w:hAnsi="Times New Roman"/>
                <w:lang w:val="pt-PT"/>
              </w:rPr>
            </w:pPr>
          </w:p>
        </w:tc>
        <w:tc>
          <w:tcPr>
            <w:tcW w:w="11391" w:type="dxa"/>
            <w:tcBorders>
              <w:top w:val="single" w:sz="6" w:space="0" w:color="auto"/>
              <w:left w:val="single" w:sz="6" w:space="0" w:color="auto"/>
              <w:bottom w:val="single" w:sz="6" w:space="0" w:color="auto"/>
              <w:right w:val="single" w:sz="6" w:space="0" w:color="auto"/>
            </w:tcBorders>
          </w:tcPr>
          <w:p w:rsidR="00CD4CC9" w:rsidRPr="00FA3856" w:rsidRDefault="007E421D" w:rsidP="00430C6A">
            <w:pPr>
              <w:shd w:val="clear" w:color="auto" w:fill="FFFFFF"/>
              <w:jc w:val="both"/>
              <w:rPr>
                <w:szCs w:val="20"/>
              </w:rPr>
            </w:pPr>
            <w:r w:rsidRPr="00FA3856">
              <w:rPr>
                <w:b/>
                <w:szCs w:val="20"/>
              </w:rPr>
              <w:t xml:space="preserve">REGRA_VL_REC_ESTAB: </w:t>
            </w:r>
            <w:r w:rsidRPr="00FA3856">
              <w:rPr>
                <w:szCs w:val="20"/>
              </w:rPr>
              <w:t>Verifica</w:t>
            </w:r>
            <w:r w:rsidR="00CD4CC9" w:rsidRPr="00FA3856">
              <w:rPr>
                <w:szCs w:val="20"/>
              </w:rPr>
              <w:t>:</w:t>
            </w:r>
          </w:p>
          <w:p w:rsidR="00B5730B" w:rsidRPr="00FA3856" w:rsidRDefault="00CD4CC9" w:rsidP="00430C6A">
            <w:pPr>
              <w:shd w:val="clear" w:color="auto" w:fill="FFFFFF"/>
              <w:jc w:val="both"/>
              <w:rPr>
                <w:szCs w:val="20"/>
              </w:rPr>
            </w:pPr>
            <w:r w:rsidRPr="00FA3856">
              <w:rPr>
                <w:szCs w:val="20"/>
              </w:rPr>
              <w:t xml:space="preserve">- </w:t>
            </w:r>
            <w:r w:rsidR="00F60A09" w:rsidRPr="00FA3856">
              <w:rPr>
                <w:szCs w:val="20"/>
              </w:rPr>
              <w:t>Quando</w:t>
            </w:r>
            <w:r w:rsidR="007E421D" w:rsidRPr="00FA3856">
              <w:rPr>
                <w:szCs w:val="20"/>
              </w:rPr>
              <w:t xml:space="preserve"> </w:t>
            </w:r>
            <w:r w:rsidR="00F60A09" w:rsidRPr="00FA3856">
              <w:rPr>
                <w:szCs w:val="20"/>
              </w:rPr>
              <w:t>0010.</w:t>
            </w:r>
            <w:r w:rsidRPr="00FA3856">
              <w:rPr>
                <w:szCs w:val="20"/>
              </w:rPr>
              <w:t>COD_QUALIF_PJ = “01” (PJ em Geral)</w:t>
            </w:r>
            <w:r w:rsidR="00F60A09" w:rsidRPr="00FA3856">
              <w:rPr>
                <w:szCs w:val="20"/>
              </w:rPr>
              <w:t xml:space="preserve"> </w:t>
            </w:r>
            <w:r w:rsidR="00F432C6" w:rsidRPr="00FA3856">
              <w:rPr>
                <w:szCs w:val="20"/>
              </w:rPr>
              <w:t xml:space="preserve">e 0010.FORMA.TRIB = “1” (Lucro Real) </w:t>
            </w:r>
            <w:r w:rsidR="00F60A09" w:rsidRPr="00FA3856">
              <w:rPr>
                <w:szCs w:val="20"/>
              </w:rPr>
              <w:t>e 0010.</w:t>
            </w:r>
            <w:r w:rsidR="00F60A09" w:rsidRPr="00FA3856">
              <w:rPr>
                <w:szCs w:val="20"/>
                <w:lang w:val="pt-PT"/>
              </w:rPr>
              <w:t>FORMA_APUR = “T” (Trimestral)</w:t>
            </w:r>
            <w:r w:rsidR="000232CC" w:rsidRPr="00FA3856">
              <w:rPr>
                <w:szCs w:val="20"/>
              </w:rPr>
              <w:t>, se o somatório dos valores do campo</w:t>
            </w:r>
            <w:r w:rsidR="00F60A09" w:rsidRPr="00FA3856">
              <w:rPr>
                <w:szCs w:val="20"/>
              </w:rPr>
              <w:t xml:space="preserve"> </w:t>
            </w:r>
            <w:r w:rsidR="007E421D" w:rsidRPr="00FA3856">
              <w:rPr>
                <w:szCs w:val="20"/>
              </w:rPr>
              <w:t>Y540.VL_REC_ESTAB</w:t>
            </w:r>
            <w:r w:rsidRPr="00FA3856">
              <w:rPr>
                <w:szCs w:val="20"/>
              </w:rPr>
              <w:t xml:space="preserve"> é igual </w:t>
            </w:r>
            <w:r w:rsidR="00F60A09" w:rsidRPr="00FA3856">
              <w:rPr>
                <w:szCs w:val="20"/>
              </w:rPr>
              <w:t xml:space="preserve">ao resultado de </w:t>
            </w:r>
            <w:r w:rsidRPr="00FA3856">
              <w:rPr>
                <w:szCs w:val="20"/>
              </w:rPr>
              <w:t>[L300A(3.01.01.01.01) – L300A(3.01.01.01.02.01</w:t>
            </w:r>
            <w:r w:rsidR="00F60A09" w:rsidRPr="00FA3856">
              <w:rPr>
                <w:szCs w:val="20"/>
              </w:rPr>
              <w:t>)</w:t>
            </w:r>
            <w:r w:rsidR="002955FE" w:rsidRPr="00FA3856">
              <w:rPr>
                <w:szCs w:val="20"/>
              </w:rPr>
              <w:t xml:space="preserve"> – </w:t>
            </w:r>
            <w:r w:rsidR="00340CE2" w:rsidRPr="00FA3856">
              <w:rPr>
                <w:szCs w:val="20"/>
              </w:rPr>
              <w:t>L300A(3.01.01</w:t>
            </w:r>
            <w:r w:rsidR="000E4834" w:rsidRPr="00FA3856">
              <w:rPr>
                <w:szCs w:val="20"/>
              </w:rPr>
              <w:t>.01.02.02</w:t>
            </w:r>
            <w:r w:rsidR="00340CE2" w:rsidRPr="00FA3856">
              <w:rPr>
                <w:szCs w:val="20"/>
              </w:rPr>
              <w:t xml:space="preserve">) </w:t>
            </w:r>
            <w:r w:rsidR="001F5D8E" w:rsidRPr="00FA3856">
              <w:rPr>
                <w:szCs w:val="20"/>
              </w:rPr>
              <w:t>+ L300A(3.11.01.01.01) – L300A(3.11.01.01.02.01)</w:t>
            </w:r>
            <w:r w:rsidR="002955FE" w:rsidRPr="00FA3856">
              <w:rPr>
                <w:szCs w:val="20"/>
              </w:rPr>
              <w:t xml:space="preserve"> – L300A(3.1</w:t>
            </w:r>
            <w:r w:rsidR="000E4834" w:rsidRPr="00FA3856">
              <w:rPr>
                <w:szCs w:val="20"/>
              </w:rPr>
              <w:t>1.01.01.02.02</w:t>
            </w:r>
            <w:r w:rsidR="002955FE" w:rsidRPr="00FA3856">
              <w:rPr>
                <w:szCs w:val="20"/>
              </w:rPr>
              <w:t>)</w:t>
            </w:r>
            <w:r w:rsidR="00F60A09" w:rsidRPr="00FA3856">
              <w:rPr>
                <w:szCs w:val="20"/>
              </w:rPr>
              <w:t>] (somatório de todos os trimestres).</w:t>
            </w:r>
          </w:p>
          <w:p w:rsidR="00F60A09" w:rsidRPr="00FA3856" w:rsidRDefault="00F60A09" w:rsidP="00430C6A">
            <w:pPr>
              <w:shd w:val="clear" w:color="auto" w:fill="FFFFFF"/>
              <w:jc w:val="both"/>
              <w:rPr>
                <w:szCs w:val="20"/>
              </w:rPr>
            </w:pPr>
          </w:p>
          <w:p w:rsidR="00F60A09" w:rsidRPr="00FA3856" w:rsidRDefault="00F60A09" w:rsidP="00F60A09">
            <w:pPr>
              <w:shd w:val="clear" w:color="auto" w:fill="FFFFFF"/>
              <w:jc w:val="both"/>
              <w:rPr>
                <w:szCs w:val="20"/>
              </w:rPr>
            </w:pPr>
            <w:r w:rsidRPr="00FA3856">
              <w:rPr>
                <w:szCs w:val="20"/>
              </w:rPr>
              <w:t xml:space="preserve">- Quando 0010.COD_QUALIF_PJ = “01” (PJ em Geral) e </w:t>
            </w:r>
            <w:r w:rsidR="00F432C6" w:rsidRPr="00FA3856">
              <w:rPr>
                <w:szCs w:val="20"/>
              </w:rPr>
              <w:t xml:space="preserve">0010.FORMA.TRIB = “1” (Lucro Real) e </w:t>
            </w:r>
            <w:r w:rsidRPr="00FA3856">
              <w:rPr>
                <w:szCs w:val="20"/>
              </w:rPr>
              <w:t>0010.</w:t>
            </w:r>
            <w:r w:rsidRPr="00FA3856">
              <w:rPr>
                <w:szCs w:val="20"/>
                <w:lang w:val="pt-PT"/>
              </w:rPr>
              <w:t>FORMA_APUR = “A” (Anual)</w:t>
            </w:r>
            <w:r w:rsidRPr="00FA3856">
              <w:rPr>
                <w:szCs w:val="20"/>
              </w:rPr>
              <w:t xml:space="preserve">, se </w:t>
            </w:r>
            <w:r w:rsidR="00F432C6" w:rsidRPr="00FA3856">
              <w:rPr>
                <w:szCs w:val="20"/>
              </w:rPr>
              <w:t xml:space="preserve">o somatório </w:t>
            </w:r>
            <w:r w:rsidR="000232CC" w:rsidRPr="00FA3856">
              <w:rPr>
                <w:szCs w:val="20"/>
              </w:rPr>
              <w:t xml:space="preserve">dos valores do campo </w:t>
            </w:r>
            <w:r w:rsidRPr="00FA3856">
              <w:rPr>
                <w:szCs w:val="20"/>
              </w:rPr>
              <w:t xml:space="preserve">Y540.VL_REC_ESTAB é igual a </w:t>
            </w:r>
            <w:r w:rsidR="002955FE" w:rsidRPr="00FA3856">
              <w:rPr>
                <w:szCs w:val="20"/>
              </w:rPr>
              <w:t>[L300A(3.01.01.01.01) – L300A(3.01.01.01.02.01) – L300A(</w:t>
            </w:r>
            <w:r w:rsidR="000E4834" w:rsidRPr="00FA3856">
              <w:rPr>
                <w:szCs w:val="20"/>
              </w:rPr>
              <w:t>3.01.01.01.02.02</w:t>
            </w:r>
            <w:r w:rsidR="002955FE" w:rsidRPr="00FA3856">
              <w:rPr>
                <w:szCs w:val="20"/>
              </w:rPr>
              <w:t>) + L300A(3.11.01.01.01) – L300A(3.11.01.01.02.01) – L300A(3.1</w:t>
            </w:r>
            <w:r w:rsidR="000E4834" w:rsidRPr="00FA3856">
              <w:rPr>
                <w:szCs w:val="20"/>
              </w:rPr>
              <w:t>1.01.01.02.02</w:t>
            </w:r>
            <w:r w:rsidR="002955FE" w:rsidRPr="00FA3856">
              <w:rPr>
                <w:szCs w:val="20"/>
              </w:rPr>
              <w:t xml:space="preserve">)] </w:t>
            </w:r>
            <w:r w:rsidR="001F5D8E" w:rsidRPr="00FA3856">
              <w:rPr>
                <w:szCs w:val="20"/>
              </w:rPr>
              <w:t xml:space="preserve"> </w:t>
            </w:r>
            <w:r w:rsidRPr="00FA3856">
              <w:rPr>
                <w:szCs w:val="20"/>
              </w:rPr>
              <w:t>(somente referente ao “A00”).</w:t>
            </w:r>
          </w:p>
          <w:p w:rsidR="00F432C6" w:rsidRPr="00FA3856" w:rsidRDefault="00F432C6" w:rsidP="00F60A09">
            <w:pPr>
              <w:shd w:val="clear" w:color="auto" w:fill="FFFFFF"/>
              <w:jc w:val="both"/>
              <w:rPr>
                <w:szCs w:val="20"/>
              </w:rPr>
            </w:pPr>
          </w:p>
          <w:p w:rsidR="00F432C6" w:rsidRPr="00FA3856" w:rsidRDefault="00F432C6" w:rsidP="00F432C6">
            <w:pPr>
              <w:shd w:val="clear" w:color="auto" w:fill="FFFFFF"/>
              <w:jc w:val="both"/>
              <w:rPr>
                <w:szCs w:val="20"/>
              </w:rPr>
            </w:pPr>
            <w:r w:rsidRPr="00FA3856">
              <w:rPr>
                <w:szCs w:val="20"/>
              </w:rPr>
              <w:t xml:space="preserve">- Quando 0010.FORMA.TRIB = “5” (Lucro Presumido) </w:t>
            </w:r>
            <w:r w:rsidR="00684A15" w:rsidRPr="00FA3856">
              <w:rPr>
                <w:szCs w:val="20"/>
              </w:rPr>
              <w:t xml:space="preserve">e 0010.TIP_ESC_PRE = “C” </w:t>
            </w:r>
            <w:r w:rsidRPr="00FA3856">
              <w:rPr>
                <w:szCs w:val="20"/>
                <w:lang w:val="pt-PT"/>
              </w:rPr>
              <w:t>e 0020.</w:t>
            </w:r>
            <w:r w:rsidRPr="00FA3856">
              <w:rPr>
                <w:szCs w:val="20"/>
              </w:rPr>
              <w:t xml:space="preserve">IND_RED_ISEN = “S”, se o somatório </w:t>
            </w:r>
            <w:r w:rsidR="000232CC" w:rsidRPr="00FA3856">
              <w:rPr>
                <w:szCs w:val="20"/>
              </w:rPr>
              <w:t xml:space="preserve">dos valores do campo </w:t>
            </w:r>
            <w:r w:rsidRPr="00FA3856">
              <w:rPr>
                <w:szCs w:val="20"/>
              </w:rPr>
              <w:t xml:space="preserve">Y540.VL_REC_ESTAB é igual a </w:t>
            </w:r>
            <w:r w:rsidR="00E258D8" w:rsidRPr="00FA3856">
              <w:rPr>
                <w:szCs w:val="20"/>
                <w:lang w:val="pt-PT"/>
              </w:rPr>
              <w:t>P130(2) + P130(3) + P130(4) + P130(5)</w:t>
            </w:r>
            <w:r w:rsidRPr="00FA3856">
              <w:rPr>
                <w:szCs w:val="20"/>
              </w:rPr>
              <w:t xml:space="preserve"> (somatório de todos os </w:t>
            </w:r>
            <w:r w:rsidR="00160C2B" w:rsidRPr="00FA3856">
              <w:rPr>
                <w:szCs w:val="20"/>
              </w:rPr>
              <w:t>trimestres</w:t>
            </w:r>
            <w:r w:rsidRPr="00FA3856">
              <w:rPr>
                <w:szCs w:val="20"/>
              </w:rPr>
              <w:t>).</w:t>
            </w:r>
          </w:p>
          <w:p w:rsidR="00F432C6" w:rsidRPr="00FA3856" w:rsidRDefault="00F432C6" w:rsidP="00F432C6">
            <w:pPr>
              <w:shd w:val="clear" w:color="auto" w:fill="FFFFFF"/>
              <w:jc w:val="both"/>
              <w:rPr>
                <w:szCs w:val="20"/>
              </w:rPr>
            </w:pPr>
          </w:p>
          <w:p w:rsidR="00F432C6" w:rsidRPr="00FA3856" w:rsidRDefault="00F432C6" w:rsidP="00F432C6">
            <w:pPr>
              <w:shd w:val="clear" w:color="auto" w:fill="FFFFFF"/>
              <w:jc w:val="both"/>
              <w:rPr>
                <w:szCs w:val="20"/>
              </w:rPr>
            </w:pPr>
            <w:r w:rsidRPr="00FA3856">
              <w:rPr>
                <w:szCs w:val="20"/>
              </w:rPr>
              <w:t xml:space="preserve">- Quando 0010.FORMA.TRIB = “5” (Lucro Presumido) </w:t>
            </w:r>
            <w:r w:rsidR="00684A15" w:rsidRPr="00FA3856">
              <w:rPr>
                <w:szCs w:val="20"/>
              </w:rPr>
              <w:t xml:space="preserve">e 0010.TIP_ESC_PRE = “C” </w:t>
            </w:r>
            <w:r w:rsidRPr="00FA3856">
              <w:rPr>
                <w:szCs w:val="20"/>
              </w:rPr>
              <w:t>e 00</w:t>
            </w:r>
            <w:r w:rsidR="00160C2B" w:rsidRPr="00FA3856">
              <w:rPr>
                <w:szCs w:val="20"/>
              </w:rPr>
              <w:t>2</w:t>
            </w:r>
            <w:r w:rsidRPr="00FA3856">
              <w:rPr>
                <w:szCs w:val="20"/>
              </w:rPr>
              <w:t>0.</w:t>
            </w:r>
            <w:r w:rsidR="00160C2B" w:rsidRPr="00FA3856">
              <w:rPr>
                <w:szCs w:val="20"/>
                <w:lang w:val="pt-PT"/>
              </w:rPr>
              <w:t>IND_RED_ISEN</w:t>
            </w:r>
            <w:r w:rsidRPr="00FA3856">
              <w:rPr>
                <w:szCs w:val="20"/>
                <w:lang w:val="pt-PT"/>
              </w:rPr>
              <w:t xml:space="preserve"> = “N</w:t>
            </w:r>
            <w:r w:rsidRPr="00FA3856">
              <w:rPr>
                <w:szCs w:val="20"/>
              </w:rPr>
              <w:t xml:space="preserve">”, se o somatório </w:t>
            </w:r>
            <w:r w:rsidR="000232CC" w:rsidRPr="00FA3856">
              <w:rPr>
                <w:szCs w:val="20"/>
              </w:rPr>
              <w:t xml:space="preserve">dos valores do campo </w:t>
            </w:r>
            <w:r w:rsidRPr="00FA3856">
              <w:rPr>
                <w:szCs w:val="20"/>
              </w:rPr>
              <w:t xml:space="preserve">Y540.VL_REC_ESTAB é igual a </w:t>
            </w:r>
            <w:r w:rsidR="00160C2B" w:rsidRPr="00FA3856">
              <w:rPr>
                <w:szCs w:val="20"/>
              </w:rPr>
              <w:t>[P150(3.01.01.01.01) – P150(3.01.01.01.02.01)</w:t>
            </w:r>
            <w:r w:rsidR="001F5D8E" w:rsidRPr="00FA3856">
              <w:rPr>
                <w:szCs w:val="20"/>
              </w:rPr>
              <w:t xml:space="preserve"> </w:t>
            </w:r>
            <w:r w:rsidR="002955FE" w:rsidRPr="00FA3856">
              <w:rPr>
                <w:szCs w:val="20"/>
              </w:rPr>
              <w:t xml:space="preserve">– P150(3.01.01.01.02.02) </w:t>
            </w:r>
            <w:r w:rsidR="001F5D8E" w:rsidRPr="00FA3856">
              <w:rPr>
                <w:szCs w:val="20"/>
              </w:rPr>
              <w:t>+ P150(3.11.01.01.01) – P150(3.11.01.01.02.01)</w:t>
            </w:r>
            <w:r w:rsidR="002955FE" w:rsidRPr="00FA3856">
              <w:rPr>
                <w:szCs w:val="20"/>
              </w:rPr>
              <w:t xml:space="preserve"> – P150(3.11.01.01.02.02)</w:t>
            </w:r>
            <w:r w:rsidR="00160C2B" w:rsidRPr="00FA3856">
              <w:rPr>
                <w:szCs w:val="20"/>
              </w:rPr>
              <w:t xml:space="preserve">] </w:t>
            </w:r>
            <w:r w:rsidRPr="00FA3856">
              <w:rPr>
                <w:szCs w:val="20"/>
              </w:rPr>
              <w:t xml:space="preserve">(somatório de todos os </w:t>
            </w:r>
            <w:r w:rsidR="00160C2B" w:rsidRPr="00FA3856">
              <w:rPr>
                <w:szCs w:val="20"/>
              </w:rPr>
              <w:t>trimestres</w:t>
            </w:r>
            <w:r w:rsidRPr="00FA3856">
              <w:rPr>
                <w:szCs w:val="20"/>
              </w:rPr>
              <w:t>).</w:t>
            </w:r>
          </w:p>
          <w:p w:rsidR="00160C2B" w:rsidRPr="00FA3856" w:rsidRDefault="00160C2B" w:rsidP="00F432C6">
            <w:pPr>
              <w:shd w:val="clear" w:color="auto" w:fill="FFFFFF"/>
              <w:jc w:val="both"/>
              <w:rPr>
                <w:szCs w:val="20"/>
              </w:rPr>
            </w:pPr>
          </w:p>
          <w:p w:rsidR="00160C2B" w:rsidRPr="00FA3856" w:rsidRDefault="00160C2B" w:rsidP="00160C2B">
            <w:pPr>
              <w:shd w:val="clear" w:color="auto" w:fill="FFFFFF"/>
              <w:jc w:val="both"/>
              <w:rPr>
                <w:szCs w:val="20"/>
              </w:rPr>
            </w:pPr>
            <w:r w:rsidRPr="00FA3856">
              <w:rPr>
                <w:szCs w:val="20"/>
              </w:rPr>
              <w:t xml:space="preserve">- Quando 0010.FORMA.TRIB = “6” (Lucro Arbitrado), se o somatório </w:t>
            </w:r>
            <w:r w:rsidR="000232CC" w:rsidRPr="00FA3856">
              <w:rPr>
                <w:szCs w:val="20"/>
              </w:rPr>
              <w:t xml:space="preserve">dos valores do campo </w:t>
            </w:r>
            <w:r w:rsidRPr="00FA3856">
              <w:rPr>
                <w:szCs w:val="20"/>
              </w:rPr>
              <w:t>Y540.VL_REC_ESTAB é igual a [</w:t>
            </w:r>
            <w:r w:rsidR="00E258D8" w:rsidRPr="00FA3856">
              <w:rPr>
                <w:szCs w:val="20"/>
              </w:rPr>
              <w:t>T120(2) + T120(4) + T120(6) + T120(8) + T120(10) + T150(3)</w:t>
            </w:r>
            <w:r w:rsidRPr="00FA3856">
              <w:rPr>
                <w:szCs w:val="20"/>
              </w:rPr>
              <w:t>] (somatório de todos os trimestres).</w:t>
            </w:r>
          </w:p>
          <w:p w:rsidR="00160C2B" w:rsidRPr="00FA3856" w:rsidRDefault="00160C2B" w:rsidP="00160C2B">
            <w:pPr>
              <w:shd w:val="clear" w:color="auto" w:fill="FFFFFF"/>
              <w:jc w:val="both"/>
              <w:rPr>
                <w:szCs w:val="20"/>
              </w:rPr>
            </w:pPr>
          </w:p>
          <w:p w:rsidR="00CD4CC9" w:rsidRPr="00FA3856" w:rsidRDefault="00CD4CC9" w:rsidP="00CD4CC9">
            <w:pPr>
              <w:shd w:val="clear" w:color="auto" w:fill="FFFFFF"/>
              <w:jc w:val="both"/>
              <w:rPr>
                <w:szCs w:val="20"/>
              </w:rPr>
            </w:pPr>
            <w:r w:rsidRPr="00FA3856">
              <w:rPr>
                <w:szCs w:val="20"/>
              </w:rPr>
              <w:t xml:space="preserve">- </w:t>
            </w:r>
            <w:r w:rsidR="00F60A09" w:rsidRPr="00FA3856">
              <w:rPr>
                <w:szCs w:val="20"/>
              </w:rPr>
              <w:t>Quando</w:t>
            </w:r>
            <w:r w:rsidR="001F5D8E" w:rsidRPr="00FA3856">
              <w:rPr>
                <w:szCs w:val="20"/>
              </w:rPr>
              <w:t xml:space="preserve"> 0010.</w:t>
            </w:r>
            <w:r w:rsidRPr="00FA3856">
              <w:rPr>
                <w:szCs w:val="20"/>
              </w:rPr>
              <w:t>COD_QUALIF_PJ = “02” (</w:t>
            </w:r>
            <w:r w:rsidR="00F60A09" w:rsidRPr="00FA3856">
              <w:rPr>
                <w:szCs w:val="20"/>
              </w:rPr>
              <w:t>PJ Componente do Sistema Financeiro</w:t>
            </w:r>
            <w:r w:rsidRPr="00FA3856">
              <w:rPr>
                <w:szCs w:val="20"/>
              </w:rPr>
              <w:t>)</w:t>
            </w:r>
            <w:r w:rsidR="00C72EB4" w:rsidRPr="00FA3856">
              <w:rPr>
                <w:szCs w:val="20"/>
              </w:rPr>
              <w:t xml:space="preserve"> e 0010.FORMA.TRIB = “1” (Lucro Real) e 0010.</w:t>
            </w:r>
            <w:r w:rsidR="00C72EB4" w:rsidRPr="00FA3856">
              <w:rPr>
                <w:szCs w:val="20"/>
                <w:lang w:val="pt-PT"/>
              </w:rPr>
              <w:t>FORMA_APUR = “T”</w:t>
            </w:r>
            <w:r w:rsidRPr="00FA3856">
              <w:rPr>
                <w:szCs w:val="20"/>
              </w:rPr>
              <w:t xml:space="preserve">, se </w:t>
            </w:r>
            <w:r w:rsidR="00F432C6" w:rsidRPr="00FA3856">
              <w:rPr>
                <w:szCs w:val="20"/>
              </w:rPr>
              <w:t xml:space="preserve">o somatório dos campos </w:t>
            </w:r>
            <w:r w:rsidRPr="00FA3856">
              <w:rPr>
                <w:szCs w:val="20"/>
              </w:rPr>
              <w:t>Y540.VL_REC_ESTAB é igual ao somatório de [</w:t>
            </w:r>
            <w:r w:rsidR="00F60A09" w:rsidRPr="00FA3856">
              <w:rPr>
                <w:szCs w:val="20"/>
              </w:rPr>
              <w:t>L300B</w:t>
            </w:r>
            <w:r w:rsidRPr="00FA3856">
              <w:rPr>
                <w:szCs w:val="20"/>
              </w:rPr>
              <w:t>(</w:t>
            </w:r>
            <w:r w:rsidR="00F60A09" w:rsidRPr="00FA3856">
              <w:rPr>
                <w:szCs w:val="20"/>
              </w:rPr>
              <w:t>3.1.7.1.0.00.00</w:t>
            </w:r>
            <w:r w:rsidRPr="00FA3856">
              <w:rPr>
                <w:szCs w:val="20"/>
              </w:rPr>
              <w:t>)</w:t>
            </w:r>
            <w:r w:rsidR="00F60A09" w:rsidRPr="00FA3856">
              <w:rPr>
                <w:szCs w:val="20"/>
              </w:rPr>
              <w:t>)] (somatório de todos os períodos).</w:t>
            </w:r>
          </w:p>
          <w:p w:rsidR="00C72EB4" w:rsidRPr="00FA3856" w:rsidRDefault="00C72EB4" w:rsidP="00CD4CC9">
            <w:pPr>
              <w:shd w:val="clear" w:color="auto" w:fill="FFFFFF"/>
              <w:jc w:val="both"/>
              <w:rPr>
                <w:szCs w:val="20"/>
              </w:rPr>
            </w:pPr>
          </w:p>
          <w:p w:rsidR="00C72EB4" w:rsidRPr="00FA3856" w:rsidRDefault="00C72EB4" w:rsidP="00C72EB4">
            <w:pPr>
              <w:shd w:val="clear" w:color="auto" w:fill="FFFFFF"/>
              <w:jc w:val="both"/>
              <w:rPr>
                <w:szCs w:val="20"/>
              </w:rPr>
            </w:pPr>
            <w:r w:rsidRPr="00FA3856">
              <w:rPr>
                <w:szCs w:val="20"/>
              </w:rPr>
              <w:t>- Quando 0010.COD_QUALIF_PJ = “02” (PJ Componente do Sistema Financeiro) e 0010.FORMA.TRIB = “1” (Lucro Real) e 0010.</w:t>
            </w:r>
            <w:r w:rsidRPr="00FA3856">
              <w:rPr>
                <w:szCs w:val="20"/>
                <w:lang w:val="pt-PT"/>
              </w:rPr>
              <w:t>FORMA_APUR = “A” (Anual)</w:t>
            </w:r>
            <w:r w:rsidRPr="00FA3856">
              <w:rPr>
                <w:szCs w:val="20"/>
              </w:rPr>
              <w:t>, se o somatório dos campos Y540.VL_REC_ESTAB é igual ao somatório de [L300B(3.1.7.1.0.00.00))] (somente referente ao “A00”).</w:t>
            </w:r>
          </w:p>
          <w:p w:rsidR="00F60A09" w:rsidRPr="00FA3856" w:rsidRDefault="00F60A09" w:rsidP="00CD4CC9">
            <w:pPr>
              <w:shd w:val="clear" w:color="auto" w:fill="FFFFFF"/>
              <w:jc w:val="both"/>
              <w:rPr>
                <w:szCs w:val="20"/>
              </w:rPr>
            </w:pPr>
          </w:p>
          <w:p w:rsidR="00CD4CC9" w:rsidRPr="00FA3856" w:rsidRDefault="00F60A09" w:rsidP="00100EFB">
            <w:pPr>
              <w:shd w:val="clear" w:color="auto" w:fill="FFFFFF"/>
              <w:jc w:val="both"/>
              <w:rPr>
                <w:szCs w:val="20"/>
              </w:rPr>
            </w:pPr>
            <w:r w:rsidRPr="00FA3856">
              <w:rPr>
                <w:szCs w:val="20"/>
              </w:rPr>
              <w:t>- Quando</w:t>
            </w:r>
            <w:r w:rsidR="001F5D8E" w:rsidRPr="00FA3856">
              <w:rPr>
                <w:szCs w:val="20"/>
              </w:rPr>
              <w:t xml:space="preserve"> 0010.</w:t>
            </w:r>
            <w:r w:rsidRPr="00FA3856">
              <w:rPr>
                <w:szCs w:val="20"/>
              </w:rPr>
              <w:t>COD_QUALIF_PJ = “03” (Sociedades Seguradoras, de Capitalização ou Entidade Aberta de Previdência Complementar)</w:t>
            </w:r>
            <w:r w:rsidR="00C72EB4" w:rsidRPr="00FA3856">
              <w:rPr>
                <w:szCs w:val="20"/>
              </w:rPr>
              <w:t xml:space="preserve"> ) e 0010.FORMA.TRIB = “1” (Lucro Real) e 0010.</w:t>
            </w:r>
            <w:r w:rsidR="00C72EB4" w:rsidRPr="00FA3856">
              <w:rPr>
                <w:szCs w:val="20"/>
                <w:lang w:val="pt-PT"/>
              </w:rPr>
              <w:t>FORMA_APUR = “T”</w:t>
            </w:r>
            <w:r w:rsidRPr="00FA3856">
              <w:rPr>
                <w:szCs w:val="20"/>
              </w:rPr>
              <w:t xml:space="preserve">, se </w:t>
            </w:r>
            <w:r w:rsidR="00F432C6" w:rsidRPr="00FA3856">
              <w:rPr>
                <w:szCs w:val="20"/>
              </w:rPr>
              <w:t xml:space="preserve">o somatório dos campos </w:t>
            </w:r>
            <w:r w:rsidRPr="00FA3856">
              <w:rPr>
                <w:szCs w:val="20"/>
              </w:rPr>
              <w:t>Y540.VL_REC_ESTAB é igual ao somatório de [L300C(</w:t>
            </w:r>
            <w:r w:rsidR="00100EFB" w:rsidRPr="00FA3856">
              <w:rPr>
                <w:szCs w:val="20"/>
              </w:rPr>
              <w:t>3.01.01.01.01.01) + L300C(3.01.01.01.01.02)]</w:t>
            </w:r>
            <w:r w:rsidRPr="00FA3856">
              <w:rPr>
                <w:szCs w:val="20"/>
              </w:rPr>
              <w:t xml:space="preserve"> (s</w:t>
            </w:r>
            <w:r w:rsidR="001F5D8E" w:rsidRPr="00FA3856">
              <w:rPr>
                <w:szCs w:val="20"/>
              </w:rPr>
              <w:t>omatório de todos os períodos).</w:t>
            </w:r>
          </w:p>
          <w:p w:rsidR="00C72EB4" w:rsidRPr="00FA3856" w:rsidRDefault="00C72EB4" w:rsidP="00100EFB">
            <w:pPr>
              <w:shd w:val="clear" w:color="auto" w:fill="FFFFFF"/>
              <w:jc w:val="both"/>
              <w:rPr>
                <w:szCs w:val="20"/>
              </w:rPr>
            </w:pPr>
          </w:p>
          <w:p w:rsidR="00C72EB4" w:rsidRPr="00FA3856" w:rsidRDefault="00C72EB4" w:rsidP="00100EFB">
            <w:pPr>
              <w:shd w:val="clear" w:color="auto" w:fill="FFFFFF"/>
              <w:jc w:val="both"/>
              <w:rPr>
                <w:szCs w:val="20"/>
              </w:rPr>
            </w:pPr>
            <w:r w:rsidRPr="00FA3856">
              <w:rPr>
                <w:szCs w:val="20"/>
              </w:rPr>
              <w:t>- Quando 0010.COD_QUALIF_PJ = “03” (Sociedades Seguradoras, de Capitalização ou Entidade Aberta de Previdência Complementar) ) e 0010.FORMA.TRIB = “1” (Lucro Real) e 0010.</w:t>
            </w:r>
            <w:r w:rsidRPr="00FA3856">
              <w:rPr>
                <w:szCs w:val="20"/>
                <w:lang w:val="pt-PT"/>
              </w:rPr>
              <w:t>FORMA_APUR = “A”</w:t>
            </w:r>
            <w:r w:rsidRPr="00FA3856">
              <w:rPr>
                <w:szCs w:val="20"/>
              </w:rPr>
              <w:t>, se o somatório dos campos Y540.VL_REC_ESTAB é igual ao somatório de [L300C(3.01.01.01.01.01) + L300C(3.01.01.01.01.02)] (somente referente ao “A00”).</w:t>
            </w:r>
          </w:p>
        </w:tc>
        <w:tc>
          <w:tcPr>
            <w:tcW w:w="717" w:type="dxa"/>
            <w:tcBorders>
              <w:top w:val="single" w:sz="6" w:space="0" w:color="auto"/>
              <w:left w:val="single" w:sz="6" w:space="0" w:color="auto"/>
              <w:bottom w:val="single" w:sz="6" w:space="0" w:color="auto"/>
              <w:right w:val="single" w:sz="6" w:space="0" w:color="auto"/>
            </w:tcBorders>
          </w:tcPr>
          <w:p w:rsidR="00B5730B" w:rsidRPr="00FA3856" w:rsidRDefault="001F5D8E" w:rsidP="00B5730B">
            <w:pPr>
              <w:pStyle w:val="PSDS-CorpodeTexto0"/>
              <w:rPr>
                <w:rFonts w:ascii="Times New Roman" w:hAnsi="Times New Roman"/>
                <w:lang w:val="pt-PT"/>
              </w:rPr>
            </w:pPr>
            <w:r w:rsidRPr="00FA3856">
              <w:rPr>
                <w:rFonts w:ascii="Times New Roman" w:hAnsi="Times New Roman"/>
                <w:lang w:val="pt-PT"/>
              </w:rPr>
              <w:lastRenderedPageBreak/>
              <w:t>Aviso</w:t>
            </w:r>
          </w:p>
          <w:p w:rsidR="00B5730B" w:rsidRPr="00FA3856" w:rsidRDefault="00B5730B" w:rsidP="00B5730B">
            <w:pPr>
              <w:pStyle w:val="PSDS-CorpodeTexto0"/>
              <w:rPr>
                <w:rFonts w:ascii="Times New Roman" w:hAnsi="Times New Roman"/>
                <w:lang w:val="pt-PT"/>
              </w:rPr>
            </w:pPr>
          </w:p>
        </w:tc>
      </w:tr>
    </w:tbl>
    <w:p w:rsidR="00B5730B" w:rsidRPr="00FA3856" w:rsidRDefault="00B5730B" w:rsidP="00B5730B">
      <w:pPr>
        <w:rPr>
          <w:b/>
          <w:color w:val="002060"/>
          <w:szCs w:val="20"/>
        </w:rPr>
      </w:pPr>
    </w:p>
    <w:p w:rsidR="0038469A" w:rsidRDefault="00430C6A" w:rsidP="00430C6A">
      <w:pPr>
        <w:spacing w:line="276" w:lineRule="auto"/>
        <w:rPr>
          <w:b/>
          <w:color w:val="002060"/>
          <w:szCs w:val="20"/>
        </w:rPr>
      </w:pPr>
      <w:r w:rsidRPr="00FA3856">
        <w:rPr>
          <w:b/>
          <w:color w:val="002060"/>
          <w:szCs w:val="20"/>
        </w:rPr>
        <w:t xml:space="preserve">Exemplo de Preenchimento: </w:t>
      </w:r>
    </w:p>
    <w:p w:rsidR="0038469A" w:rsidRDefault="0038469A" w:rsidP="00430C6A">
      <w:pPr>
        <w:spacing w:line="276" w:lineRule="auto"/>
        <w:rPr>
          <w:b/>
          <w:color w:val="002060"/>
          <w:szCs w:val="20"/>
        </w:rPr>
      </w:pPr>
    </w:p>
    <w:p w:rsidR="00B5730B" w:rsidRPr="00FA3856" w:rsidRDefault="00B5730B" w:rsidP="00430C6A">
      <w:pPr>
        <w:spacing w:line="276" w:lineRule="auto"/>
        <w:rPr>
          <w:b/>
          <w:color w:val="002060"/>
          <w:szCs w:val="20"/>
        </w:rPr>
      </w:pPr>
      <w:r w:rsidRPr="00FA3856">
        <w:rPr>
          <w:b/>
          <w:color w:val="002060"/>
          <w:szCs w:val="20"/>
        </w:rPr>
        <w:t>|</w:t>
      </w:r>
      <w:r w:rsidR="00E117C4" w:rsidRPr="00FA3856">
        <w:rPr>
          <w:b/>
          <w:color w:val="002060"/>
          <w:szCs w:val="20"/>
        </w:rPr>
        <w:t>Y54</w:t>
      </w:r>
      <w:r w:rsidRPr="00FA3856">
        <w:rPr>
          <w:b/>
          <w:color w:val="002060"/>
          <w:szCs w:val="20"/>
        </w:rPr>
        <w:t>0|22222222222222||100000,00|</w:t>
      </w:r>
      <w:r w:rsidR="00E117C4" w:rsidRPr="00FA3856">
        <w:rPr>
          <w:b/>
          <w:color w:val="002060"/>
          <w:szCs w:val="20"/>
        </w:rPr>
        <w:t>4399101|</w:t>
      </w:r>
    </w:p>
    <w:p w:rsidR="00B5730B" w:rsidRPr="00FA3856" w:rsidRDefault="00E117C4" w:rsidP="00430C6A">
      <w:pPr>
        <w:pStyle w:val="Corpodetexto"/>
        <w:ind w:left="708" w:firstLine="709"/>
        <w:rPr>
          <w:rFonts w:ascii="Times New Roman" w:hAnsi="Times New Roman"/>
          <w:color w:val="002060"/>
          <w:szCs w:val="20"/>
        </w:rPr>
      </w:pPr>
      <w:r w:rsidRPr="00FA3856">
        <w:rPr>
          <w:rFonts w:ascii="Times New Roman" w:hAnsi="Times New Roman"/>
          <w:color w:val="002060"/>
          <w:szCs w:val="20"/>
        </w:rPr>
        <w:t>|Y54</w:t>
      </w:r>
      <w:r w:rsidR="00B5730B" w:rsidRPr="00FA3856">
        <w:rPr>
          <w:rFonts w:ascii="Times New Roman" w:hAnsi="Times New Roman"/>
          <w:color w:val="002060"/>
          <w:szCs w:val="20"/>
        </w:rPr>
        <w:t>0|: Identificação do tipo do registro.</w:t>
      </w:r>
    </w:p>
    <w:p w:rsidR="00B5730B" w:rsidRPr="00FA3856" w:rsidRDefault="00B5730B" w:rsidP="00430C6A">
      <w:pPr>
        <w:pStyle w:val="Corpodetexto"/>
        <w:ind w:left="708" w:firstLine="709"/>
        <w:rPr>
          <w:rFonts w:ascii="Times New Roman" w:hAnsi="Times New Roman"/>
          <w:color w:val="002060"/>
          <w:szCs w:val="20"/>
        </w:rPr>
      </w:pPr>
      <w:r w:rsidRPr="00FA3856">
        <w:rPr>
          <w:rFonts w:ascii="Times New Roman" w:hAnsi="Times New Roman"/>
          <w:color w:val="002060"/>
          <w:szCs w:val="20"/>
        </w:rPr>
        <w:t xml:space="preserve">|22222222222222|: CNPJ </w:t>
      </w:r>
      <w:r w:rsidR="00E117C4" w:rsidRPr="00FA3856">
        <w:rPr>
          <w:rFonts w:ascii="Times New Roman" w:hAnsi="Times New Roman"/>
          <w:color w:val="002060"/>
          <w:szCs w:val="20"/>
        </w:rPr>
        <w:t>do estabelecimento</w:t>
      </w:r>
      <w:r w:rsidRPr="00FA3856">
        <w:rPr>
          <w:rFonts w:ascii="Times New Roman" w:hAnsi="Times New Roman"/>
          <w:color w:val="002060"/>
          <w:szCs w:val="20"/>
        </w:rPr>
        <w:t xml:space="preserve"> (CNPJ = 22.222.222/2222-22).</w:t>
      </w:r>
    </w:p>
    <w:p w:rsidR="00B5730B" w:rsidRPr="00FA3856" w:rsidRDefault="00B5730B" w:rsidP="00430C6A">
      <w:pPr>
        <w:pStyle w:val="Corpodetexto"/>
        <w:ind w:left="708" w:firstLine="709"/>
        <w:rPr>
          <w:rFonts w:ascii="Times New Roman" w:hAnsi="Times New Roman"/>
          <w:color w:val="002060"/>
          <w:szCs w:val="20"/>
        </w:rPr>
      </w:pPr>
      <w:r w:rsidRPr="00FA3856">
        <w:rPr>
          <w:rFonts w:ascii="Times New Roman" w:hAnsi="Times New Roman"/>
          <w:color w:val="002060"/>
          <w:szCs w:val="20"/>
        </w:rPr>
        <w:t xml:space="preserve">|100000,00|: Valor da </w:t>
      </w:r>
      <w:r w:rsidR="00E117C4" w:rsidRPr="00FA3856">
        <w:rPr>
          <w:rFonts w:ascii="Times New Roman" w:hAnsi="Times New Roman"/>
          <w:color w:val="002060"/>
          <w:szCs w:val="20"/>
        </w:rPr>
        <w:t>receita de vendas, deduzidas as vendas canceladas, devoluções e descontos incondicionais</w:t>
      </w:r>
      <w:r w:rsidRPr="00FA3856">
        <w:rPr>
          <w:rFonts w:ascii="Times New Roman" w:hAnsi="Times New Roman"/>
          <w:color w:val="002060"/>
          <w:szCs w:val="20"/>
        </w:rPr>
        <w:t xml:space="preserve"> (R$ 100.000,00).</w:t>
      </w:r>
    </w:p>
    <w:p w:rsidR="00E117C4" w:rsidRPr="00FA3856" w:rsidRDefault="00E117C4" w:rsidP="00430C6A">
      <w:pPr>
        <w:pStyle w:val="Corpodetexto"/>
        <w:ind w:left="708" w:firstLine="709"/>
        <w:rPr>
          <w:rFonts w:ascii="Times New Roman" w:hAnsi="Times New Roman"/>
          <w:color w:val="002060"/>
          <w:szCs w:val="20"/>
        </w:rPr>
      </w:pPr>
      <w:r w:rsidRPr="00FA3856">
        <w:rPr>
          <w:rFonts w:ascii="Times New Roman" w:hAnsi="Times New Roman"/>
          <w:color w:val="002060"/>
          <w:szCs w:val="20"/>
        </w:rPr>
        <w:t>|4399101|: CNAE da atividade preponderante (4399101 = Administração de obras).</w:t>
      </w:r>
    </w:p>
    <w:p w:rsidR="00430C6A" w:rsidRPr="00FA3856" w:rsidRDefault="00430C6A">
      <w:pPr>
        <w:spacing w:after="200" w:line="276" w:lineRule="auto"/>
        <w:rPr>
          <w:b/>
          <w:bCs/>
          <w:color w:val="0000FF"/>
          <w:szCs w:val="20"/>
        </w:rPr>
      </w:pPr>
      <w:r w:rsidRPr="00FA3856">
        <w:rPr>
          <w:color w:val="0000FF"/>
          <w:szCs w:val="20"/>
        </w:rPr>
        <w:br w:type="page"/>
      </w:r>
    </w:p>
    <w:p w:rsidR="00353C1C" w:rsidRPr="00FA3856" w:rsidRDefault="00353C1C" w:rsidP="00867F54">
      <w:pPr>
        <w:pStyle w:val="Ttulo4"/>
      </w:pPr>
      <w:bookmarkStart w:id="422" w:name="_Toc479713825"/>
      <w:r w:rsidRPr="00FA3856">
        <w:lastRenderedPageBreak/>
        <w:t>Registro Y550: Vendas a Comercial Exportadora com Fim Específico de Exportação</w:t>
      </w:r>
      <w:bookmarkEnd w:id="422"/>
    </w:p>
    <w:p w:rsidR="00353C1C" w:rsidRPr="00FA3856" w:rsidRDefault="00353C1C" w:rsidP="00353C1C">
      <w:pPr>
        <w:rPr>
          <w:szCs w:val="20"/>
        </w:rPr>
      </w:pPr>
    </w:p>
    <w:p w:rsidR="00353C1C" w:rsidRPr="00FA3856" w:rsidRDefault="00BB2C36" w:rsidP="00267AAD">
      <w:pPr>
        <w:ind w:firstLine="708"/>
        <w:rPr>
          <w:szCs w:val="20"/>
        </w:rPr>
      </w:pPr>
      <w:r w:rsidRPr="00FA3856">
        <w:rPr>
          <w:szCs w:val="20"/>
        </w:rPr>
        <w:t>Este registro deve ser preenchido pelas pessoas ju</w:t>
      </w:r>
      <w:r w:rsidR="00267AAD" w:rsidRPr="00FA3856">
        <w:rPr>
          <w:szCs w:val="20"/>
        </w:rPr>
        <w:t>rídicas que efetuaram vendas a empresas c</w:t>
      </w:r>
      <w:r w:rsidRPr="00FA3856">
        <w:rPr>
          <w:szCs w:val="20"/>
        </w:rPr>
        <w:t>ome</w:t>
      </w:r>
      <w:r w:rsidR="00267AAD" w:rsidRPr="00FA3856">
        <w:rPr>
          <w:szCs w:val="20"/>
        </w:rPr>
        <w:t>rciais e</w:t>
      </w:r>
      <w:r w:rsidRPr="00FA3856">
        <w:rPr>
          <w:szCs w:val="20"/>
        </w:rPr>
        <w:t xml:space="preserve">xportadoras </w:t>
      </w:r>
      <w:r w:rsidR="001E4FFF" w:rsidRPr="00FA3856">
        <w:rPr>
          <w:szCs w:val="20"/>
        </w:rPr>
        <w:t xml:space="preserve">com o fim específico de exportação </w:t>
      </w:r>
      <w:r w:rsidRPr="00FA3856">
        <w:rPr>
          <w:szCs w:val="20"/>
        </w:rPr>
        <w:t xml:space="preserve">no ano-calendário a que se refere a </w:t>
      </w:r>
      <w:r w:rsidR="00267AAD" w:rsidRPr="00FA3856">
        <w:rPr>
          <w:szCs w:val="20"/>
        </w:rPr>
        <w:t>ECF</w:t>
      </w:r>
      <w:r w:rsidRPr="00FA3856">
        <w:rPr>
          <w:szCs w:val="20"/>
        </w:rPr>
        <w:t>.</w:t>
      </w:r>
    </w:p>
    <w:p w:rsidR="007063E8" w:rsidRDefault="007063E8" w:rsidP="007063E8">
      <w:pPr>
        <w:pStyle w:val="PSDS-MarcadoresNivel4"/>
        <w:tabs>
          <w:tab w:val="clear" w:pos="2271"/>
          <w:tab w:val="left" w:pos="720"/>
        </w:tabs>
        <w:spacing w:before="0" w:after="0"/>
        <w:ind w:left="0" w:firstLine="0"/>
        <w:rPr>
          <w:rFonts w:ascii="Times New Roman" w:hAnsi="Times New Roman" w:cs="Times New Roman"/>
          <w:szCs w:val="20"/>
          <w:lang w:val="pt-PT"/>
        </w:rPr>
      </w:pPr>
    </w:p>
    <w:p w:rsidR="0038469A" w:rsidRPr="00FA3856" w:rsidRDefault="00B35FA3" w:rsidP="0038469A">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3225">
          <v:shape id="_x0000_i2048" type="#_x0000_t75" style="width:792.75pt;height:157.5pt" o:ole="">
            <v:imagedata r:id="rId840" o:title=""/>
          </v:shape>
          <o:OLEObject Type="Link" ProgID="Excel.Sheet.12" ShapeID="_x0000_i2048" DrawAspect="Content" r:id="rId841" UpdateMode="Always">
            <o:LinkType>EnhancedMetaFile</o:LinkType>
            <o:LockedField>false</o:LockedField>
          </o:OLEObject>
        </w:object>
      </w:r>
    </w:p>
    <w:p w:rsidR="0038469A" w:rsidRDefault="0038469A" w:rsidP="00BB2C36">
      <w:pPr>
        <w:rPr>
          <w:b/>
          <w:szCs w:val="20"/>
          <w:lang w:val="pt-PT"/>
        </w:rPr>
      </w:pPr>
    </w:p>
    <w:p w:rsidR="00BB2C36" w:rsidRPr="00FA3856" w:rsidRDefault="00BB2C36" w:rsidP="00BB2C36">
      <w:pPr>
        <w:rPr>
          <w:b/>
          <w:szCs w:val="20"/>
          <w:lang w:val="pt-PT"/>
        </w:rPr>
      </w:pPr>
      <w:r w:rsidRPr="00FA3856">
        <w:rPr>
          <w:b/>
          <w:szCs w:val="20"/>
          <w:lang w:val="pt-PT"/>
        </w:rPr>
        <w:t>I – Regras de Validação de Campos:</w:t>
      </w:r>
    </w:p>
    <w:p w:rsidR="00642131" w:rsidRPr="00FA3856" w:rsidRDefault="00642131" w:rsidP="00BB2C36">
      <w:pPr>
        <w:rPr>
          <w:b/>
          <w:szCs w:val="20"/>
          <w:lang w:val="pt-PT"/>
        </w:rPr>
      </w:pPr>
    </w:p>
    <w:tbl>
      <w:tblPr>
        <w:tblW w:w="1559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391"/>
        <w:gridCol w:w="717"/>
      </w:tblGrid>
      <w:tr w:rsidR="00BB2C36" w:rsidRPr="00FA3856" w:rsidTr="00B5730B">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BB2C36" w:rsidRPr="00FA3856" w:rsidRDefault="00BB2C36" w:rsidP="00B5730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BB2C36" w:rsidRPr="00FA3856" w:rsidRDefault="00BB2C36" w:rsidP="00B5730B">
            <w:pPr>
              <w:pStyle w:val="PSDS-CorpodeTexto0"/>
              <w:jc w:val="center"/>
              <w:rPr>
                <w:rFonts w:ascii="Times New Roman" w:hAnsi="Times New Roman"/>
                <w:b/>
                <w:bCs/>
              </w:rPr>
            </w:pPr>
            <w:r w:rsidRPr="00FA3856">
              <w:rPr>
                <w:rFonts w:ascii="Times New Roman" w:hAnsi="Times New Roman"/>
                <w:b/>
                <w:bCs/>
              </w:rPr>
              <w:t>Campo</w:t>
            </w:r>
          </w:p>
        </w:tc>
        <w:tc>
          <w:tcPr>
            <w:tcW w:w="11391" w:type="dxa"/>
            <w:tcBorders>
              <w:top w:val="single" w:sz="6" w:space="0" w:color="auto"/>
              <w:left w:val="single" w:sz="6" w:space="0" w:color="auto"/>
              <w:bottom w:val="single" w:sz="6" w:space="0" w:color="auto"/>
              <w:right w:val="single" w:sz="6" w:space="0" w:color="auto"/>
            </w:tcBorders>
            <w:shd w:val="pct10" w:color="auto" w:fill="FFFFFF"/>
          </w:tcPr>
          <w:p w:rsidR="00BB2C36" w:rsidRPr="00FA3856" w:rsidRDefault="00BB2C36" w:rsidP="00B5730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BB2C36" w:rsidRPr="00FA3856" w:rsidRDefault="00BB2C36" w:rsidP="00B5730B">
            <w:pPr>
              <w:pStyle w:val="PSDS-CorpodeTexto0"/>
              <w:jc w:val="center"/>
              <w:rPr>
                <w:rFonts w:ascii="Times New Roman" w:hAnsi="Times New Roman"/>
                <w:b/>
                <w:bCs/>
              </w:rPr>
            </w:pPr>
            <w:r w:rsidRPr="00FA3856">
              <w:rPr>
                <w:rFonts w:ascii="Times New Roman" w:hAnsi="Times New Roman"/>
                <w:b/>
                <w:bCs/>
              </w:rPr>
              <w:t>Tipo</w:t>
            </w:r>
          </w:p>
        </w:tc>
      </w:tr>
      <w:tr w:rsidR="00BB2C36" w:rsidRPr="00FA3856" w:rsidTr="00B5730B">
        <w:trPr>
          <w:jc w:val="center"/>
        </w:trPr>
        <w:tc>
          <w:tcPr>
            <w:tcW w:w="485" w:type="dxa"/>
            <w:tcBorders>
              <w:top w:val="single" w:sz="6" w:space="0" w:color="auto"/>
              <w:left w:val="single" w:sz="6" w:space="0" w:color="auto"/>
              <w:bottom w:val="single" w:sz="6" w:space="0" w:color="auto"/>
              <w:right w:val="single" w:sz="6" w:space="0" w:color="auto"/>
            </w:tcBorders>
          </w:tcPr>
          <w:p w:rsidR="00BB2C36" w:rsidRPr="00FA3856" w:rsidRDefault="00BB2C36" w:rsidP="00B5730B">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BB2C36" w:rsidRPr="00FA3856" w:rsidRDefault="00BB2C36" w:rsidP="00B5730B">
            <w:pPr>
              <w:pStyle w:val="PSDS-CorpodeTexto0"/>
              <w:rPr>
                <w:rFonts w:ascii="Times New Roman" w:hAnsi="Times New Roman"/>
                <w:lang w:val="pt-PT"/>
              </w:rPr>
            </w:pPr>
            <w:r w:rsidRPr="00FA3856">
              <w:rPr>
                <w:rFonts w:ascii="Times New Roman" w:hAnsi="Times New Roman"/>
                <w:lang w:val="pt-PT"/>
              </w:rPr>
              <w:t>CNPJ_EXP</w:t>
            </w:r>
          </w:p>
        </w:tc>
        <w:tc>
          <w:tcPr>
            <w:tcW w:w="11391" w:type="dxa"/>
            <w:tcBorders>
              <w:top w:val="single" w:sz="6" w:space="0" w:color="auto"/>
              <w:left w:val="single" w:sz="6" w:space="0" w:color="auto"/>
              <w:bottom w:val="single" w:sz="6" w:space="0" w:color="auto"/>
              <w:right w:val="single" w:sz="6" w:space="0" w:color="auto"/>
            </w:tcBorders>
          </w:tcPr>
          <w:p w:rsidR="00BB2C36" w:rsidRPr="00FA3856" w:rsidRDefault="007D0E74" w:rsidP="00B5730B">
            <w:pPr>
              <w:shd w:val="clear" w:color="auto" w:fill="FFFFFF"/>
              <w:jc w:val="both"/>
              <w:rPr>
                <w:szCs w:val="20"/>
              </w:rPr>
            </w:pPr>
            <w:hyperlink w:anchor="REGRA_VALIDA_CNPJ" w:history="1">
              <w:r w:rsidR="00BB2C36" w:rsidRPr="00FA3856">
                <w:rPr>
                  <w:rStyle w:val="Hyperlink"/>
                  <w:b/>
                  <w:bCs/>
                  <w:color w:val="auto"/>
                  <w:szCs w:val="20"/>
                  <w:lang w:val="pt-PT"/>
                </w:rPr>
                <w:t>REGRA_VALIDA_CNPJ</w:t>
              </w:r>
            </w:hyperlink>
            <w:r w:rsidR="00BB2C36" w:rsidRPr="00FA3856">
              <w:rPr>
                <w:b/>
                <w:bCs/>
                <w:szCs w:val="20"/>
                <w:lang w:val="pt-PT"/>
              </w:rPr>
              <w:t xml:space="preserve">: </w:t>
            </w:r>
            <w:r w:rsidR="00BB2C36" w:rsidRPr="00FA3856">
              <w:rPr>
                <w:szCs w:val="20"/>
              </w:rPr>
              <w:t xml:space="preserve"> Verifica se a regra de formação do código é válida.</w:t>
            </w:r>
          </w:p>
          <w:p w:rsidR="00BB2C36" w:rsidRPr="00FA3856" w:rsidRDefault="00BB2C36" w:rsidP="00B5730B">
            <w:pPr>
              <w:shd w:val="clear" w:color="auto" w:fill="FFFFFF"/>
              <w:jc w:val="both"/>
              <w:rPr>
                <w:szCs w:val="20"/>
              </w:rPr>
            </w:pPr>
          </w:p>
          <w:p w:rsidR="00BB2C36" w:rsidRPr="00FA3856" w:rsidRDefault="00BB2C36" w:rsidP="00B5730B">
            <w:pPr>
              <w:shd w:val="clear" w:color="auto" w:fill="FFFFFF"/>
              <w:jc w:val="both"/>
              <w:rPr>
                <w:szCs w:val="20"/>
              </w:rPr>
            </w:pPr>
            <w:r w:rsidRPr="00FA3856">
              <w:rPr>
                <w:b/>
                <w:szCs w:val="20"/>
              </w:rPr>
              <w:t xml:space="preserve">REGRA_CNPJ_DIFERENTE: </w:t>
            </w:r>
            <w:r w:rsidRPr="00FA3856">
              <w:rPr>
                <w:szCs w:val="20"/>
              </w:rPr>
              <w:t xml:space="preserve">Verifica se </w:t>
            </w:r>
            <w:r w:rsidR="0011050B" w:rsidRPr="00FA3856">
              <w:rPr>
                <w:szCs w:val="20"/>
              </w:rPr>
              <w:t xml:space="preserve">Y555.CNPJ </w:t>
            </w:r>
            <w:r w:rsidRPr="00FA3856">
              <w:rPr>
                <w:szCs w:val="20"/>
              </w:rPr>
              <w:t>é diferente do 0000.</w:t>
            </w:r>
            <w:r w:rsidR="00430C6A" w:rsidRPr="00FA3856">
              <w:rPr>
                <w:szCs w:val="20"/>
              </w:rPr>
              <w:t>CNPJ</w:t>
            </w:r>
            <w:r w:rsidRPr="00FA3856">
              <w:rPr>
                <w:szCs w:val="20"/>
              </w:rPr>
              <w:t>.</w:t>
            </w:r>
          </w:p>
        </w:tc>
        <w:tc>
          <w:tcPr>
            <w:tcW w:w="717" w:type="dxa"/>
            <w:tcBorders>
              <w:top w:val="single" w:sz="6" w:space="0" w:color="auto"/>
              <w:left w:val="single" w:sz="6" w:space="0" w:color="auto"/>
              <w:bottom w:val="single" w:sz="6" w:space="0" w:color="auto"/>
              <w:right w:val="single" w:sz="6" w:space="0" w:color="auto"/>
            </w:tcBorders>
          </w:tcPr>
          <w:p w:rsidR="00BB2C36" w:rsidRPr="00FA3856" w:rsidRDefault="00BB2C36" w:rsidP="00B5730B">
            <w:pPr>
              <w:pStyle w:val="PSDS-CorpodeTexto0"/>
              <w:rPr>
                <w:rFonts w:ascii="Times New Roman" w:hAnsi="Times New Roman"/>
                <w:lang w:val="pt-PT"/>
              </w:rPr>
            </w:pPr>
            <w:r w:rsidRPr="00FA3856">
              <w:rPr>
                <w:rFonts w:ascii="Times New Roman" w:hAnsi="Times New Roman"/>
                <w:lang w:val="pt-PT"/>
              </w:rPr>
              <w:t>Erro</w:t>
            </w:r>
          </w:p>
          <w:p w:rsidR="00BB2C36" w:rsidRPr="00FA3856" w:rsidRDefault="00BB2C36" w:rsidP="00B5730B">
            <w:pPr>
              <w:pStyle w:val="PSDS-CorpodeTexto0"/>
              <w:rPr>
                <w:rFonts w:ascii="Times New Roman" w:hAnsi="Times New Roman"/>
                <w:lang w:val="pt-PT"/>
              </w:rPr>
            </w:pPr>
          </w:p>
          <w:p w:rsidR="00BB2C36" w:rsidRPr="00FA3856" w:rsidRDefault="00BB2C36" w:rsidP="00B5730B">
            <w:pPr>
              <w:pStyle w:val="PSDS-CorpodeTexto0"/>
              <w:rPr>
                <w:rFonts w:ascii="Times New Roman" w:hAnsi="Times New Roman"/>
                <w:lang w:val="pt-PT"/>
              </w:rPr>
            </w:pPr>
            <w:r w:rsidRPr="00FA3856">
              <w:rPr>
                <w:rFonts w:ascii="Times New Roman" w:hAnsi="Times New Roman"/>
                <w:lang w:val="pt-PT"/>
              </w:rPr>
              <w:t>Erro</w:t>
            </w:r>
          </w:p>
        </w:tc>
      </w:tr>
    </w:tbl>
    <w:p w:rsidR="00BB2C36" w:rsidRPr="00FA3856" w:rsidRDefault="00BB2C36" w:rsidP="00BB2C36">
      <w:pPr>
        <w:rPr>
          <w:b/>
          <w:color w:val="002060"/>
          <w:szCs w:val="20"/>
        </w:rPr>
      </w:pPr>
    </w:p>
    <w:p w:rsidR="0038469A" w:rsidRDefault="00430C6A" w:rsidP="00430C6A">
      <w:pPr>
        <w:spacing w:line="276" w:lineRule="auto"/>
        <w:rPr>
          <w:b/>
          <w:color w:val="002060"/>
          <w:szCs w:val="20"/>
        </w:rPr>
      </w:pPr>
      <w:r w:rsidRPr="00FA3856">
        <w:rPr>
          <w:b/>
          <w:color w:val="002060"/>
          <w:szCs w:val="20"/>
        </w:rPr>
        <w:t>Exemplo de Preenchimento:</w:t>
      </w:r>
    </w:p>
    <w:p w:rsidR="0038469A" w:rsidRDefault="0038469A" w:rsidP="00430C6A">
      <w:pPr>
        <w:spacing w:line="276" w:lineRule="auto"/>
        <w:rPr>
          <w:b/>
          <w:color w:val="002060"/>
          <w:szCs w:val="20"/>
        </w:rPr>
      </w:pPr>
    </w:p>
    <w:p w:rsidR="00BB2C36" w:rsidRPr="00FA3856" w:rsidRDefault="00430C6A" w:rsidP="00430C6A">
      <w:pPr>
        <w:spacing w:line="276" w:lineRule="auto"/>
        <w:rPr>
          <w:b/>
          <w:color w:val="002060"/>
          <w:szCs w:val="20"/>
        </w:rPr>
      </w:pPr>
      <w:r w:rsidRPr="00FA3856">
        <w:rPr>
          <w:b/>
          <w:color w:val="002060"/>
          <w:szCs w:val="20"/>
        </w:rPr>
        <w:t xml:space="preserve"> </w:t>
      </w:r>
      <w:r w:rsidR="00BB2C36" w:rsidRPr="00FA3856">
        <w:rPr>
          <w:b/>
          <w:color w:val="002060"/>
          <w:szCs w:val="20"/>
        </w:rPr>
        <w:t>|Y550|22222222222222|11111111|100000,00|</w:t>
      </w:r>
    </w:p>
    <w:p w:rsidR="00BB2C36" w:rsidRPr="00FA3856" w:rsidRDefault="00BB2C36" w:rsidP="00430C6A">
      <w:pPr>
        <w:pStyle w:val="Corpodetexto"/>
        <w:ind w:left="708" w:firstLine="709"/>
        <w:rPr>
          <w:rFonts w:ascii="Times New Roman" w:hAnsi="Times New Roman"/>
          <w:color w:val="002060"/>
          <w:szCs w:val="20"/>
        </w:rPr>
      </w:pPr>
      <w:r w:rsidRPr="00FA3856">
        <w:rPr>
          <w:rFonts w:ascii="Times New Roman" w:hAnsi="Times New Roman"/>
          <w:color w:val="002060"/>
          <w:szCs w:val="20"/>
        </w:rPr>
        <w:t>|Y550|: Identificação do tipo do registro.</w:t>
      </w:r>
    </w:p>
    <w:p w:rsidR="00BB2C36" w:rsidRPr="00FA3856" w:rsidRDefault="00BB2C36" w:rsidP="00430C6A">
      <w:pPr>
        <w:pStyle w:val="Corpodetexto"/>
        <w:ind w:left="708" w:firstLine="709"/>
        <w:rPr>
          <w:rFonts w:ascii="Times New Roman" w:hAnsi="Times New Roman"/>
          <w:color w:val="002060"/>
          <w:szCs w:val="20"/>
        </w:rPr>
      </w:pPr>
      <w:r w:rsidRPr="00FA3856">
        <w:rPr>
          <w:rFonts w:ascii="Times New Roman" w:hAnsi="Times New Roman"/>
          <w:color w:val="002060"/>
          <w:szCs w:val="20"/>
        </w:rPr>
        <w:t>|22222222222222|: CNPJ da empresa comercial exportadora adquirente (CNPJ = 22.222.222/2222-22).</w:t>
      </w:r>
    </w:p>
    <w:p w:rsidR="00BB2C36" w:rsidRPr="00FA3856" w:rsidRDefault="00BB2C36" w:rsidP="00430C6A">
      <w:pPr>
        <w:pStyle w:val="Corpodetexto"/>
        <w:ind w:left="708" w:firstLine="709"/>
        <w:rPr>
          <w:rFonts w:ascii="Times New Roman" w:hAnsi="Times New Roman"/>
          <w:color w:val="002060"/>
          <w:szCs w:val="20"/>
        </w:rPr>
      </w:pPr>
      <w:r w:rsidRPr="00FA3856">
        <w:rPr>
          <w:rFonts w:ascii="Times New Roman" w:hAnsi="Times New Roman"/>
          <w:color w:val="002060"/>
          <w:szCs w:val="20"/>
        </w:rPr>
        <w:t>|11111111|: Código NCM (1111.11.11).</w:t>
      </w:r>
    </w:p>
    <w:p w:rsidR="00BB2C36" w:rsidRPr="00FA3856" w:rsidRDefault="00BB2C36" w:rsidP="00430C6A">
      <w:pPr>
        <w:pStyle w:val="Corpodetexto"/>
        <w:ind w:left="708" w:firstLine="709"/>
        <w:rPr>
          <w:rFonts w:ascii="Times New Roman" w:hAnsi="Times New Roman"/>
          <w:color w:val="002060"/>
          <w:szCs w:val="20"/>
        </w:rPr>
      </w:pPr>
      <w:r w:rsidRPr="00FA3856">
        <w:rPr>
          <w:rFonts w:ascii="Times New Roman" w:hAnsi="Times New Roman"/>
          <w:color w:val="002060"/>
          <w:szCs w:val="20"/>
        </w:rPr>
        <w:t>|100000,00|: Valor da mercadoria vendida (R$ 100.000,00).</w:t>
      </w:r>
    </w:p>
    <w:p w:rsidR="00BB2C36" w:rsidRPr="00FA3856" w:rsidRDefault="00BB2C36" w:rsidP="00430C6A">
      <w:pPr>
        <w:pStyle w:val="PSDS-MarcadoresNivel4"/>
        <w:tabs>
          <w:tab w:val="clear" w:pos="2271"/>
          <w:tab w:val="left" w:pos="720"/>
        </w:tabs>
        <w:spacing w:before="0" w:after="0"/>
        <w:ind w:left="0" w:firstLine="0"/>
        <w:rPr>
          <w:rFonts w:ascii="Times New Roman" w:hAnsi="Times New Roman" w:cs="Times New Roman"/>
          <w:szCs w:val="20"/>
          <w:lang w:val="pt-PT"/>
        </w:rPr>
      </w:pPr>
    </w:p>
    <w:p w:rsidR="00D2192B" w:rsidRPr="00FA3856" w:rsidRDefault="00D2192B">
      <w:pPr>
        <w:rPr>
          <w:b/>
          <w:bCs/>
          <w:color w:val="0000FF"/>
          <w:szCs w:val="20"/>
        </w:rPr>
      </w:pPr>
      <w:r w:rsidRPr="00FA3856">
        <w:rPr>
          <w:color w:val="0000FF"/>
          <w:szCs w:val="20"/>
        </w:rPr>
        <w:br w:type="page"/>
      </w:r>
    </w:p>
    <w:p w:rsidR="007063E8" w:rsidRPr="00FA3856" w:rsidRDefault="007063E8" w:rsidP="00867F54">
      <w:pPr>
        <w:pStyle w:val="Ttulo4"/>
      </w:pPr>
      <w:bookmarkStart w:id="423" w:name="_Toc479713826"/>
      <w:r w:rsidRPr="00FA3856">
        <w:lastRenderedPageBreak/>
        <w:t>Registro Y560: Detalhamento das Exportações da Comercial Exportadora</w:t>
      </w:r>
      <w:bookmarkEnd w:id="423"/>
    </w:p>
    <w:p w:rsidR="007063E8" w:rsidRPr="00FA3856" w:rsidRDefault="007063E8" w:rsidP="007063E8">
      <w:pPr>
        <w:rPr>
          <w:szCs w:val="20"/>
        </w:rPr>
      </w:pPr>
    </w:p>
    <w:p w:rsidR="00D2192B" w:rsidRPr="00FA3856" w:rsidRDefault="007063E8" w:rsidP="00D2192B">
      <w:pPr>
        <w:rPr>
          <w:szCs w:val="20"/>
        </w:rPr>
      </w:pPr>
      <w:r w:rsidRPr="00FA3856">
        <w:rPr>
          <w:szCs w:val="20"/>
        </w:rPr>
        <w:tab/>
      </w:r>
      <w:r w:rsidR="00D2192B" w:rsidRPr="00FA3856">
        <w:rPr>
          <w:szCs w:val="20"/>
        </w:rPr>
        <w:t>Este registro deve ser preenchido</w:t>
      </w:r>
      <w:r w:rsidR="00267AAD" w:rsidRPr="00FA3856">
        <w:rPr>
          <w:szCs w:val="20"/>
        </w:rPr>
        <w:t xml:space="preserve"> pela empresa comercial e</w:t>
      </w:r>
      <w:r w:rsidR="00D2192B" w:rsidRPr="00FA3856">
        <w:rPr>
          <w:szCs w:val="20"/>
        </w:rPr>
        <w:t>xportadora que</w:t>
      </w:r>
      <w:r w:rsidR="00267AAD" w:rsidRPr="00FA3856">
        <w:rPr>
          <w:szCs w:val="20"/>
        </w:rPr>
        <w:t>, no ano-cal</w:t>
      </w:r>
      <w:r w:rsidR="00DF20F8">
        <w:rPr>
          <w:szCs w:val="20"/>
        </w:rPr>
        <w:t xml:space="preserve">endário a que se refere a ECF, </w:t>
      </w:r>
      <w:r w:rsidR="00D2192B" w:rsidRPr="00FA3856">
        <w:rPr>
          <w:szCs w:val="20"/>
        </w:rPr>
        <w:t>comprou produtos com o fim espec</w:t>
      </w:r>
      <w:r w:rsidR="00267AAD" w:rsidRPr="00FA3856">
        <w:rPr>
          <w:szCs w:val="20"/>
        </w:rPr>
        <w:t>ífico de exportação ou exportou</w:t>
      </w:r>
      <w:r w:rsidR="00D2192B" w:rsidRPr="00FA3856">
        <w:rPr>
          <w:szCs w:val="20"/>
        </w:rPr>
        <w:t xml:space="preserve"> produtos adquiridos com esta finalidade.</w:t>
      </w:r>
    </w:p>
    <w:p w:rsidR="00DB3BAE" w:rsidRPr="00FA3856" w:rsidRDefault="00DB3BAE" w:rsidP="00D2192B">
      <w:pPr>
        <w:rPr>
          <w:szCs w:val="20"/>
        </w:rPr>
      </w:pPr>
    </w:p>
    <w:p w:rsidR="00DB3BAE" w:rsidRPr="00FA3856" w:rsidRDefault="00DB3BAE" w:rsidP="00DB3BAE">
      <w:pPr>
        <w:jc w:val="both"/>
        <w:rPr>
          <w:szCs w:val="20"/>
        </w:rPr>
      </w:pPr>
      <w:r w:rsidRPr="00FA3856">
        <w:rPr>
          <w:b/>
          <w:szCs w:val="20"/>
        </w:rPr>
        <w:t>Exemplo</w:t>
      </w:r>
      <w:r w:rsidRPr="00FA3856">
        <w:rPr>
          <w:szCs w:val="20"/>
        </w:rPr>
        <w:t>: A comercial exportadora comprou, no ano de 2014, R$ 100 mil de mercadorias (Código NCM 1111.11.11) do vendedor "Y" (CNPJ 22.222.222/2222-22) com o fim específico de exportação. Até dezembro de 2014 havia exportado parte da mercadoria pelo valor de R$ 85 mil. O restante da mercadoria foi exportado em janeiro de 2014.</w:t>
      </w:r>
    </w:p>
    <w:p w:rsidR="00DB3BAE" w:rsidRPr="00FA3856" w:rsidRDefault="00DB3BAE" w:rsidP="00DB3BAE">
      <w:pPr>
        <w:jc w:val="both"/>
        <w:rPr>
          <w:szCs w:val="20"/>
        </w:rPr>
      </w:pPr>
      <w:r w:rsidRPr="00FA3856">
        <w:rPr>
          <w:szCs w:val="20"/>
        </w:rPr>
        <w:t>Deve-se informar:</w:t>
      </w:r>
    </w:p>
    <w:p w:rsidR="00DB3BAE" w:rsidRPr="00FA3856" w:rsidRDefault="00DB3BAE" w:rsidP="00DB3BAE">
      <w:pPr>
        <w:jc w:val="both"/>
        <w:rPr>
          <w:szCs w:val="20"/>
        </w:rPr>
      </w:pPr>
      <w:r w:rsidRPr="00FA3856">
        <w:rPr>
          <w:szCs w:val="20"/>
        </w:rPr>
        <w:t>CNPJ do Produtor/Vendedor: 22.222.222/2222-22;</w:t>
      </w:r>
    </w:p>
    <w:p w:rsidR="00DB3BAE" w:rsidRPr="00FA3856" w:rsidRDefault="00DB3BAE" w:rsidP="00DB3BAE">
      <w:pPr>
        <w:jc w:val="both"/>
        <w:rPr>
          <w:szCs w:val="20"/>
        </w:rPr>
      </w:pPr>
      <w:r w:rsidRPr="00FA3856">
        <w:rPr>
          <w:szCs w:val="20"/>
        </w:rPr>
        <w:t>Código NCM: 1111.11.11;</w:t>
      </w:r>
    </w:p>
    <w:p w:rsidR="00DB3BAE" w:rsidRPr="00FA3856" w:rsidRDefault="00DB3BAE" w:rsidP="00DB3BAE">
      <w:pPr>
        <w:jc w:val="both"/>
        <w:rPr>
          <w:szCs w:val="20"/>
        </w:rPr>
      </w:pPr>
      <w:r w:rsidRPr="00FA3856">
        <w:rPr>
          <w:szCs w:val="20"/>
        </w:rPr>
        <w:t>Valor da Compra: R$ 100 mil;</w:t>
      </w:r>
    </w:p>
    <w:p w:rsidR="00DB3BAE" w:rsidRPr="00FA3856" w:rsidRDefault="00DB3BAE" w:rsidP="00DB3BAE">
      <w:pPr>
        <w:rPr>
          <w:szCs w:val="20"/>
        </w:rPr>
      </w:pPr>
      <w:r w:rsidRPr="00FA3856">
        <w:rPr>
          <w:szCs w:val="20"/>
        </w:rPr>
        <w:t>Valor Exportado: R$ 85 mil.</w:t>
      </w:r>
    </w:p>
    <w:p w:rsidR="00DB3BAE" w:rsidRDefault="00DB3BAE">
      <w:pPr>
        <w:rPr>
          <w:b/>
          <w:szCs w:val="20"/>
          <w:lang w:val="pt-PT"/>
        </w:rPr>
      </w:pPr>
    </w:p>
    <w:p w:rsidR="000717A5" w:rsidRDefault="00B35FA3" w:rsidP="000717A5">
      <w:pPr>
        <w:jc w:val="center"/>
        <w:rPr>
          <w:b/>
          <w:szCs w:val="20"/>
          <w:lang w:val="pt-PT"/>
        </w:rPr>
      </w:pPr>
      <w:r>
        <w:rPr>
          <w:b/>
          <w:szCs w:val="20"/>
          <w:lang w:val="pt-PT"/>
        </w:rPr>
        <w:object w:dxaOrig="14835" w:dyaOrig="4470">
          <v:shape id="_x0000_i2050" type="#_x0000_t75" style="width:792.75pt;height:3in" o:ole="">
            <v:imagedata r:id="rId842" o:title=""/>
          </v:shape>
          <o:OLEObject Type="Link" ProgID="Excel.Sheet.12" ShapeID="_x0000_i2050" DrawAspect="Content" r:id="rId843" UpdateMode="Always">
            <o:LinkType>EnhancedMetaFile</o:LinkType>
            <o:LockedField>false</o:LockedField>
          </o:OLEObject>
        </w:object>
      </w:r>
    </w:p>
    <w:p w:rsidR="000717A5" w:rsidRPr="00FA3856" w:rsidRDefault="000717A5">
      <w:pPr>
        <w:rPr>
          <w:b/>
          <w:szCs w:val="20"/>
          <w:lang w:val="pt-PT"/>
        </w:rPr>
      </w:pPr>
    </w:p>
    <w:p w:rsidR="00DB3BAE" w:rsidRPr="00FA3856" w:rsidRDefault="00DB3BAE" w:rsidP="00DB3BAE">
      <w:pPr>
        <w:rPr>
          <w:b/>
          <w:szCs w:val="20"/>
          <w:lang w:val="pt-PT"/>
        </w:rPr>
      </w:pPr>
      <w:r w:rsidRPr="00FA3856">
        <w:rPr>
          <w:b/>
          <w:szCs w:val="20"/>
          <w:lang w:val="pt-PT"/>
        </w:rPr>
        <w:t>I – Regras de Validação de Campos:</w:t>
      </w:r>
    </w:p>
    <w:p w:rsidR="00642131" w:rsidRPr="00FA3856" w:rsidRDefault="00642131" w:rsidP="00DB3BAE">
      <w:pPr>
        <w:rPr>
          <w:b/>
          <w:szCs w:val="20"/>
          <w:lang w:val="pt-PT"/>
        </w:rPr>
      </w:pPr>
    </w:p>
    <w:tbl>
      <w:tblPr>
        <w:tblW w:w="1559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1391"/>
        <w:gridCol w:w="717"/>
      </w:tblGrid>
      <w:tr w:rsidR="00DB3BAE" w:rsidRPr="00FA3856" w:rsidTr="00B5730B">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DB3BAE" w:rsidRPr="00FA3856" w:rsidRDefault="00DB3BAE" w:rsidP="00B5730B">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DB3BAE" w:rsidRPr="00FA3856" w:rsidRDefault="00DB3BAE" w:rsidP="00B5730B">
            <w:pPr>
              <w:pStyle w:val="PSDS-CorpodeTexto0"/>
              <w:jc w:val="center"/>
              <w:rPr>
                <w:rFonts w:ascii="Times New Roman" w:hAnsi="Times New Roman"/>
                <w:b/>
                <w:bCs/>
              </w:rPr>
            </w:pPr>
            <w:r w:rsidRPr="00FA3856">
              <w:rPr>
                <w:rFonts w:ascii="Times New Roman" w:hAnsi="Times New Roman"/>
                <w:b/>
                <w:bCs/>
              </w:rPr>
              <w:t>Campo</w:t>
            </w:r>
          </w:p>
        </w:tc>
        <w:tc>
          <w:tcPr>
            <w:tcW w:w="11391" w:type="dxa"/>
            <w:tcBorders>
              <w:top w:val="single" w:sz="6" w:space="0" w:color="auto"/>
              <w:left w:val="single" w:sz="6" w:space="0" w:color="auto"/>
              <w:bottom w:val="single" w:sz="6" w:space="0" w:color="auto"/>
              <w:right w:val="single" w:sz="6" w:space="0" w:color="auto"/>
            </w:tcBorders>
            <w:shd w:val="pct10" w:color="auto" w:fill="FFFFFF"/>
          </w:tcPr>
          <w:p w:rsidR="00DB3BAE" w:rsidRPr="00FA3856" w:rsidRDefault="00DB3BAE" w:rsidP="00B5730B">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DB3BAE" w:rsidRPr="00FA3856" w:rsidRDefault="00DB3BAE" w:rsidP="00B5730B">
            <w:pPr>
              <w:pStyle w:val="PSDS-CorpodeTexto0"/>
              <w:jc w:val="center"/>
              <w:rPr>
                <w:rFonts w:ascii="Times New Roman" w:hAnsi="Times New Roman"/>
                <w:b/>
                <w:bCs/>
              </w:rPr>
            </w:pPr>
            <w:r w:rsidRPr="00FA3856">
              <w:rPr>
                <w:rFonts w:ascii="Times New Roman" w:hAnsi="Times New Roman"/>
                <w:b/>
                <w:bCs/>
              </w:rPr>
              <w:t>Tipo</w:t>
            </w:r>
          </w:p>
        </w:tc>
      </w:tr>
      <w:tr w:rsidR="00DB3BAE" w:rsidRPr="00FA3856" w:rsidTr="00B5730B">
        <w:trPr>
          <w:jc w:val="center"/>
        </w:trPr>
        <w:tc>
          <w:tcPr>
            <w:tcW w:w="485" w:type="dxa"/>
            <w:tcBorders>
              <w:top w:val="single" w:sz="6" w:space="0" w:color="auto"/>
              <w:left w:val="single" w:sz="6" w:space="0" w:color="auto"/>
              <w:bottom w:val="single" w:sz="6" w:space="0" w:color="auto"/>
              <w:right w:val="single" w:sz="6" w:space="0" w:color="auto"/>
            </w:tcBorders>
          </w:tcPr>
          <w:p w:rsidR="00DB3BAE" w:rsidRPr="00FA3856" w:rsidRDefault="00A63673" w:rsidP="00B5730B">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DB3BAE" w:rsidRPr="00FA3856" w:rsidRDefault="00A63673" w:rsidP="00B5730B">
            <w:pPr>
              <w:pStyle w:val="PSDS-CorpodeTexto0"/>
              <w:rPr>
                <w:rFonts w:ascii="Times New Roman" w:hAnsi="Times New Roman"/>
                <w:lang w:val="pt-PT"/>
              </w:rPr>
            </w:pPr>
            <w:r w:rsidRPr="00FA3856">
              <w:rPr>
                <w:rFonts w:ascii="Times New Roman" w:hAnsi="Times New Roman"/>
                <w:lang w:val="pt-PT"/>
              </w:rPr>
              <w:t>CNPJ</w:t>
            </w:r>
          </w:p>
        </w:tc>
        <w:tc>
          <w:tcPr>
            <w:tcW w:w="11391" w:type="dxa"/>
            <w:tcBorders>
              <w:top w:val="single" w:sz="6" w:space="0" w:color="auto"/>
              <w:left w:val="single" w:sz="6" w:space="0" w:color="auto"/>
              <w:bottom w:val="single" w:sz="6" w:space="0" w:color="auto"/>
              <w:right w:val="single" w:sz="6" w:space="0" w:color="auto"/>
            </w:tcBorders>
          </w:tcPr>
          <w:p w:rsidR="00DB3BAE" w:rsidRPr="00FA3856" w:rsidRDefault="007D0E74" w:rsidP="00B5730B">
            <w:pPr>
              <w:shd w:val="clear" w:color="auto" w:fill="FFFFFF"/>
              <w:jc w:val="both"/>
              <w:rPr>
                <w:szCs w:val="20"/>
              </w:rPr>
            </w:pPr>
            <w:hyperlink w:anchor="REGRA_VALIDA_CNPJ" w:history="1">
              <w:r w:rsidR="00A63673" w:rsidRPr="00FA3856">
                <w:rPr>
                  <w:rStyle w:val="Hyperlink"/>
                  <w:b/>
                  <w:bCs/>
                  <w:color w:val="auto"/>
                  <w:szCs w:val="20"/>
                  <w:lang w:val="pt-PT"/>
                </w:rPr>
                <w:t>REGRA_VALIDA_CNPJ</w:t>
              </w:r>
            </w:hyperlink>
            <w:r w:rsidR="00A63673" w:rsidRPr="00FA3856">
              <w:rPr>
                <w:b/>
                <w:bCs/>
                <w:szCs w:val="20"/>
                <w:lang w:val="pt-PT"/>
              </w:rPr>
              <w:t xml:space="preserve">: </w:t>
            </w:r>
            <w:r w:rsidR="00A63673" w:rsidRPr="00FA3856">
              <w:rPr>
                <w:szCs w:val="20"/>
              </w:rPr>
              <w:t xml:space="preserve"> Verifica se a regra de formação do código é válida.</w:t>
            </w:r>
          </w:p>
          <w:p w:rsidR="00BB2C36" w:rsidRPr="00FA3856" w:rsidRDefault="00BB2C36" w:rsidP="00BB2C36">
            <w:pPr>
              <w:shd w:val="clear" w:color="auto" w:fill="FFFFFF"/>
              <w:jc w:val="both"/>
              <w:rPr>
                <w:szCs w:val="20"/>
              </w:rPr>
            </w:pPr>
          </w:p>
        </w:tc>
        <w:tc>
          <w:tcPr>
            <w:tcW w:w="717" w:type="dxa"/>
            <w:tcBorders>
              <w:top w:val="single" w:sz="6" w:space="0" w:color="auto"/>
              <w:left w:val="single" w:sz="6" w:space="0" w:color="auto"/>
              <w:bottom w:val="single" w:sz="6" w:space="0" w:color="auto"/>
              <w:right w:val="single" w:sz="6" w:space="0" w:color="auto"/>
            </w:tcBorders>
          </w:tcPr>
          <w:p w:rsidR="00DB3BAE" w:rsidRPr="00FA3856" w:rsidRDefault="00A63673" w:rsidP="00B5730B">
            <w:pPr>
              <w:pStyle w:val="PSDS-CorpodeTexto0"/>
              <w:rPr>
                <w:rFonts w:ascii="Times New Roman" w:hAnsi="Times New Roman"/>
                <w:lang w:val="pt-PT"/>
              </w:rPr>
            </w:pPr>
            <w:r w:rsidRPr="00FA3856">
              <w:rPr>
                <w:rFonts w:ascii="Times New Roman" w:hAnsi="Times New Roman"/>
                <w:lang w:val="pt-PT"/>
              </w:rPr>
              <w:t>Erro</w:t>
            </w:r>
          </w:p>
          <w:p w:rsidR="00BB2C36" w:rsidRPr="00FA3856" w:rsidRDefault="00BB2C36" w:rsidP="00B5730B">
            <w:pPr>
              <w:pStyle w:val="PSDS-CorpodeTexto0"/>
              <w:rPr>
                <w:rFonts w:ascii="Times New Roman" w:hAnsi="Times New Roman"/>
                <w:lang w:val="pt-PT"/>
              </w:rPr>
            </w:pPr>
          </w:p>
        </w:tc>
      </w:tr>
    </w:tbl>
    <w:p w:rsidR="000717A5" w:rsidRDefault="000717A5" w:rsidP="004A3E37">
      <w:pPr>
        <w:rPr>
          <w:b/>
          <w:color w:val="002060"/>
          <w:szCs w:val="20"/>
        </w:rPr>
      </w:pPr>
    </w:p>
    <w:p w:rsidR="000717A5" w:rsidRDefault="000717A5" w:rsidP="004A3E37">
      <w:pPr>
        <w:rPr>
          <w:b/>
          <w:color w:val="002060"/>
          <w:szCs w:val="20"/>
        </w:rPr>
      </w:pPr>
    </w:p>
    <w:p w:rsidR="000717A5" w:rsidRDefault="00DB3BAE" w:rsidP="004A3E37">
      <w:pPr>
        <w:rPr>
          <w:b/>
          <w:color w:val="002060"/>
          <w:szCs w:val="20"/>
        </w:rPr>
      </w:pPr>
      <w:r w:rsidRPr="00FA3856">
        <w:rPr>
          <w:b/>
          <w:color w:val="002060"/>
          <w:szCs w:val="20"/>
        </w:rPr>
        <w:lastRenderedPageBreak/>
        <w:t>E</w:t>
      </w:r>
      <w:r w:rsidR="00A63673" w:rsidRPr="00FA3856">
        <w:rPr>
          <w:b/>
          <w:color w:val="002060"/>
          <w:szCs w:val="20"/>
        </w:rPr>
        <w:t>x</w:t>
      </w:r>
      <w:r w:rsidRPr="00FA3856">
        <w:rPr>
          <w:b/>
          <w:color w:val="002060"/>
          <w:szCs w:val="20"/>
        </w:rPr>
        <w:t xml:space="preserve">emplo de Preenchimento: </w:t>
      </w:r>
    </w:p>
    <w:p w:rsidR="000717A5" w:rsidRDefault="000717A5" w:rsidP="004A3E37">
      <w:pPr>
        <w:rPr>
          <w:b/>
          <w:color w:val="002060"/>
          <w:szCs w:val="20"/>
        </w:rPr>
      </w:pPr>
    </w:p>
    <w:p w:rsidR="00DB3BAE" w:rsidRPr="00FA3856" w:rsidRDefault="00DB3BAE" w:rsidP="004A3E37">
      <w:pPr>
        <w:rPr>
          <w:b/>
          <w:color w:val="002060"/>
          <w:szCs w:val="20"/>
        </w:rPr>
      </w:pPr>
      <w:r w:rsidRPr="00FA3856">
        <w:rPr>
          <w:b/>
          <w:color w:val="002060"/>
          <w:szCs w:val="20"/>
        </w:rPr>
        <w:t>|Y560|22222222222222|11111111|100000,00|85000,00|</w:t>
      </w:r>
    </w:p>
    <w:p w:rsidR="00DB3BAE" w:rsidRPr="00FA3856" w:rsidRDefault="00DB3BAE"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|Y560|: Identificação do tipo do registro.</w:t>
      </w:r>
    </w:p>
    <w:p w:rsidR="00DB3BAE" w:rsidRPr="00FA3856" w:rsidRDefault="00DB3BAE"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|22222222222222|: CNPJ da empresa produtora ou vendedora (CNPJ = 22.222.222/2222-22).</w:t>
      </w:r>
    </w:p>
    <w:p w:rsidR="00DB3BAE" w:rsidRPr="00FA3856" w:rsidRDefault="00DB3BAE"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|11111111|: Código NCM (1111.11.11).</w:t>
      </w:r>
    </w:p>
    <w:p w:rsidR="00DB3BAE" w:rsidRPr="00FA3856" w:rsidRDefault="00DB3BAE"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|100000,00|: Valor da aquisição do produto (R$ 100.000,00).</w:t>
      </w:r>
    </w:p>
    <w:p w:rsidR="00DB3BAE" w:rsidRPr="00FA3856" w:rsidRDefault="00DB3BAE"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|85000,00|: Valor da operação de exportação (R$ 85.000,00).</w:t>
      </w:r>
    </w:p>
    <w:p w:rsidR="00C914A9" w:rsidRPr="00FA3856" w:rsidRDefault="00C914A9">
      <w:pPr>
        <w:rPr>
          <w:b/>
          <w:bCs/>
          <w:color w:val="0000FF"/>
          <w:szCs w:val="20"/>
        </w:rPr>
      </w:pPr>
    </w:p>
    <w:p w:rsidR="00DB3BAE" w:rsidRPr="00FA3856" w:rsidRDefault="00DB3BAE">
      <w:pPr>
        <w:rPr>
          <w:b/>
          <w:bCs/>
          <w:color w:val="0000FF"/>
          <w:szCs w:val="20"/>
        </w:rPr>
      </w:pPr>
      <w:r w:rsidRPr="00FA3856">
        <w:rPr>
          <w:color w:val="0000FF"/>
          <w:szCs w:val="20"/>
        </w:rPr>
        <w:br w:type="page"/>
      </w:r>
    </w:p>
    <w:p w:rsidR="009B72A6" w:rsidRPr="00FA3856" w:rsidRDefault="009B72A6" w:rsidP="00867F54">
      <w:pPr>
        <w:pStyle w:val="Ttulo4"/>
      </w:pPr>
      <w:bookmarkStart w:id="424" w:name="_Toc479713827"/>
      <w:r w:rsidRPr="00FA3856">
        <w:lastRenderedPageBreak/>
        <w:t>Registro Y</w:t>
      </w:r>
      <w:r w:rsidR="002D521E" w:rsidRPr="00FA3856">
        <w:t>57</w:t>
      </w:r>
      <w:r w:rsidRPr="00FA3856">
        <w:t xml:space="preserve">0: </w:t>
      </w:r>
      <w:r w:rsidR="002D521E" w:rsidRPr="00FA3856">
        <w:t>De</w:t>
      </w:r>
      <w:r w:rsidR="001E5612" w:rsidRPr="00FA3856">
        <w:t>monstrativo do Imposto de Renda e</w:t>
      </w:r>
      <w:r w:rsidR="002D521E" w:rsidRPr="00FA3856">
        <w:t xml:space="preserve"> CSLL Retidos na Fonte</w:t>
      </w:r>
      <w:bookmarkEnd w:id="424"/>
    </w:p>
    <w:p w:rsidR="009B72A6" w:rsidRPr="00FA3856" w:rsidRDefault="009B72A6" w:rsidP="009B72A6">
      <w:pPr>
        <w:rPr>
          <w:szCs w:val="20"/>
        </w:rPr>
      </w:pPr>
    </w:p>
    <w:p w:rsidR="001E5612" w:rsidRPr="00FA3856" w:rsidRDefault="001E5612" w:rsidP="001E5612">
      <w:pPr>
        <w:rPr>
          <w:szCs w:val="20"/>
        </w:rPr>
      </w:pPr>
      <w:r w:rsidRPr="00FA3856">
        <w:rPr>
          <w:szCs w:val="20"/>
        </w:rPr>
        <w:tab/>
      </w:r>
      <w:r w:rsidR="00C321B8" w:rsidRPr="00FA3856">
        <w:rPr>
          <w:szCs w:val="20"/>
        </w:rPr>
        <w:t>Neste registro</w:t>
      </w:r>
      <w:r w:rsidRPr="00FA3856">
        <w:rPr>
          <w:szCs w:val="20"/>
        </w:rPr>
        <w:t xml:space="preserve"> devem ser prestadas informações sobre todo o imposto de renda (IRRF) e contribuição social sobre o lucro líquido (CSLL) retidos na fonte durante o período abrangido pela </w:t>
      </w:r>
      <w:r w:rsidR="00267AAD" w:rsidRPr="00FA3856">
        <w:rPr>
          <w:szCs w:val="20"/>
        </w:rPr>
        <w:t>ECF</w:t>
      </w:r>
      <w:r w:rsidRPr="00FA3856">
        <w:rPr>
          <w:szCs w:val="20"/>
        </w:rPr>
        <w:t>, incidentes sobre as receitas que compõem a base de cálculo do tributo devido.</w:t>
      </w:r>
    </w:p>
    <w:p w:rsidR="000717A5" w:rsidRDefault="000717A5" w:rsidP="00D2192B">
      <w:pPr>
        <w:jc w:val="center"/>
        <w:rPr>
          <w:b/>
          <w:bCs/>
          <w:szCs w:val="20"/>
        </w:rPr>
      </w:pPr>
    </w:p>
    <w:p w:rsidR="000717A5" w:rsidRDefault="00B35FA3" w:rsidP="00D2192B">
      <w:pPr>
        <w:jc w:val="center"/>
        <w:rPr>
          <w:b/>
          <w:bCs/>
          <w:szCs w:val="20"/>
        </w:rPr>
      </w:pPr>
      <w:r>
        <w:rPr>
          <w:b/>
          <w:bCs/>
          <w:szCs w:val="20"/>
        </w:rPr>
        <w:object w:dxaOrig="14835" w:dyaOrig="6060">
          <v:shape id="_x0000_i2052" type="#_x0000_t75" style="width:792.75pt;height:293.25pt" o:ole="">
            <v:imagedata r:id="rId844" o:title=""/>
          </v:shape>
          <o:OLEObject Type="Link" ProgID="Excel.Sheet.12" ShapeID="_x0000_i2052" DrawAspect="Content" r:id="rId845" UpdateMode="Always">
            <o:LinkType>EnhancedMetaFile</o:LinkType>
            <o:LockedField>false</o:LockedField>
          </o:OLEObject>
        </w:object>
      </w:r>
    </w:p>
    <w:p w:rsidR="000717A5" w:rsidRDefault="000717A5" w:rsidP="00D2192B">
      <w:pPr>
        <w:jc w:val="center"/>
        <w:rPr>
          <w:b/>
          <w:bCs/>
          <w:szCs w:val="20"/>
        </w:rPr>
      </w:pPr>
    </w:p>
    <w:p w:rsidR="000717A5" w:rsidRDefault="000717A5" w:rsidP="00D2192B">
      <w:pPr>
        <w:jc w:val="center"/>
        <w:rPr>
          <w:b/>
          <w:bCs/>
          <w:szCs w:val="20"/>
        </w:rPr>
      </w:pPr>
    </w:p>
    <w:p w:rsidR="000717A5" w:rsidRDefault="000717A5" w:rsidP="00D2192B">
      <w:pPr>
        <w:jc w:val="center"/>
        <w:rPr>
          <w:b/>
          <w:bCs/>
          <w:szCs w:val="20"/>
        </w:rPr>
      </w:pPr>
    </w:p>
    <w:p w:rsidR="000717A5" w:rsidRDefault="000717A5" w:rsidP="00D2192B">
      <w:pPr>
        <w:jc w:val="center"/>
        <w:rPr>
          <w:b/>
          <w:bCs/>
          <w:szCs w:val="20"/>
        </w:rPr>
      </w:pPr>
    </w:p>
    <w:p w:rsidR="000717A5" w:rsidRDefault="000717A5" w:rsidP="00D2192B">
      <w:pPr>
        <w:jc w:val="center"/>
        <w:rPr>
          <w:b/>
          <w:bCs/>
          <w:szCs w:val="20"/>
        </w:rPr>
      </w:pPr>
    </w:p>
    <w:p w:rsidR="000717A5" w:rsidRDefault="000717A5" w:rsidP="00D2192B">
      <w:pPr>
        <w:jc w:val="center"/>
        <w:rPr>
          <w:b/>
          <w:bCs/>
          <w:szCs w:val="20"/>
        </w:rPr>
      </w:pPr>
    </w:p>
    <w:p w:rsidR="000717A5" w:rsidRDefault="000717A5" w:rsidP="00D2192B">
      <w:pPr>
        <w:jc w:val="center"/>
        <w:rPr>
          <w:b/>
          <w:bCs/>
          <w:szCs w:val="20"/>
        </w:rPr>
      </w:pPr>
    </w:p>
    <w:p w:rsidR="000717A5" w:rsidRDefault="000717A5" w:rsidP="00D2192B">
      <w:pPr>
        <w:jc w:val="center"/>
        <w:rPr>
          <w:b/>
          <w:bCs/>
          <w:szCs w:val="20"/>
        </w:rPr>
      </w:pPr>
    </w:p>
    <w:p w:rsidR="000717A5" w:rsidRDefault="000717A5" w:rsidP="00D2192B">
      <w:pPr>
        <w:jc w:val="center"/>
        <w:rPr>
          <w:b/>
          <w:bCs/>
          <w:szCs w:val="20"/>
        </w:rPr>
      </w:pPr>
    </w:p>
    <w:p w:rsidR="000717A5" w:rsidRDefault="000717A5" w:rsidP="00D2192B">
      <w:pPr>
        <w:jc w:val="center"/>
        <w:rPr>
          <w:b/>
          <w:bCs/>
          <w:szCs w:val="20"/>
        </w:rPr>
      </w:pPr>
    </w:p>
    <w:p w:rsidR="000717A5" w:rsidRDefault="00B35FA3" w:rsidP="00D2192B">
      <w:pPr>
        <w:jc w:val="center"/>
        <w:rPr>
          <w:b/>
          <w:bCs/>
          <w:szCs w:val="20"/>
        </w:rPr>
      </w:pPr>
      <w:r>
        <w:rPr>
          <w:b/>
          <w:bCs/>
          <w:szCs w:val="20"/>
        </w:rPr>
        <w:object w:dxaOrig="14835" w:dyaOrig="2595">
          <v:shape id="_x0000_i2054" type="#_x0000_t75" style="width:792.75pt;height:125.25pt" o:ole="">
            <v:imagedata r:id="rId846" o:title=""/>
          </v:shape>
          <o:OLEObject Type="Link" ProgID="Excel.Sheet.12" ShapeID="_x0000_i2054" DrawAspect="Content" r:id="rId847" UpdateMode="Always">
            <o:LinkType>EnhancedMetaFile</o:LinkType>
            <o:LockedField>false</o:LockedField>
          </o:OLEObject>
        </w:object>
      </w:r>
    </w:p>
    <w:p w:rsidR="000717A5" w:rsidRDefault="000717A5" w:rsidP="00D2192B">
      <w:pPr>
        <w:jc w:val="center"/>
        <w:rPr>
          <w:b/>
          <w:bCs/>
          <w:szCs w:val="20"/>
        </w:rPr>
      </w:pPr>
    </w:p>
    <w:p w:rsidR="00F21181" w:rsidRPr="00FA3856" w:rsidRDefault="009A5CB5" w:rsidP="00D2192B">
      <w:pPr>
        <w:jc w:val="center"/>
        <w:rPr>
          <w:b/>
          <w:bCs/>
          <w:szCs w:val="20"/>
        </w:rPr>
      </w:pPr>
      <w:r w:rsidRPr="00FA3856">
        <w:rPr>
          <w:b/>
          <w:bCs/>
          <w:szCs w:val="20"/>
        </w:rPr>
        <w:t>Tabela de Códigos de Retenção na Fonte</w:t>
      </w:r>
    </w:p>
    <w:p w:rsidR="00AC2767" w:rsidRPr="00FA3856" w:rsidRDefault="00AC2767" w:rsidP="00183B73">
      <w:pPr>
        <w:rPr>
          <w:szCs w:val="20"/>
        </w:rPr>
      </w:pPr>
    </w:p>
    <w:tbl>
      <w:tblPr>
        <w:tblW w:w="16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0"/>
        <w:gridCol w:w="10918"/>
        <w:gridCol w:w="1479"/>
        <w:gridCol w:w="1479"/>
        <w:gridCol w:w="1479"/>
      </w:tblGrid>
      <w:tr w:rsidR="009A5CB5" w:rsidRPr="00FA3856" w:rsidTr="009A5CB5">
        <w:trPr>
          <w:jc w:val="center"/>
        </w:trPr>
        <w:tc>
          <w:tcPr>
            <w:tcW w:w="980" w:type="dxa"/>
            <w:vAlign w:val="center"/>
          </w:tcPr>
          <w:p w:rsidR="009A5CB5" w:rsidRPr="00FA3856" w:rsidRDefault="009A5CB5" w:rsidP="004A3E37">
            <w:pPr>
              <w:pStyle w:val="NormalWeb"/>
              <w:spacing w:before="0" w:after="0"/>
              <w:jc w:val="center"/>
              <w:rPr>
                <w:rFonts w:ascii="Times New Roman" w:hAnsi="Times New Roman" w:cs="Times New Roman"/>
                <w:b/>
                <w:bCs/>
                <w:szCs w:val="20"/>
              </w:rPr>
            </w:pPr>
            <w:r w:rsidRPr="00FA3856">
              <w:rPr>
                <w:rFonts w:ascii="Times New Roman" w:hAnsi="Times New Roman" w:cs="Times New Roman"/>
                <w:b/>
                <w:bCs/>
                <w:szCs w:val="20"/>
              </w:rPr>
              <w:t>Códigos</w:t>
            </w:r>
          </w:p>
        </w:tc>
        <w:tc>
          <w:tcPr>
            <w:tcW w:w="10918" w:type="dxa"/>
            <w:vAlign w:val="center"/>
          </w:tcPr>
          <w:p w:rsidR="009A5CB5" w:rsidRPr="00FA3856" w:rsidRDefault="009A5CB5" w:rsidP="004A3E37">
            <w:pPr>
              <w:pStyle w:val="NormalWeb"/>
              <w:spacing w:before="0" w:after="0"/>
              <w:jc w:val="center"/>
              <w:rPr>
                <w:rFonts w:ascii="Times New Roman" w:hAnsi="Times New Roman" w:cs="Times New Roman"/>
                <w:b/>
                <w:bCs/>
                <w:szCs w:val="20"/>
              </w:rPr>
            </w:pPr>
            <w:r w:rsidRPr="00FA3856">
              <w:rPr>
                <w:rFonts w:ascii="Times New Roman" w:hAnsi="Times New Roman" w:cs="Times New Roman"/>
                <w:b/>
                <w:bCs/>
                <w:szCs w:val="20"/>
              </w:rPr>
              <w:t>Nome da Receita</w:t>
            </w:r>
          </w:p>
        </w:tc>
        <w:tc>
          <w:tcPr>
            <w:tcW w:w="1479" w:type="dxa"/>
            <w:vAlign w:val="center"/>
          </w:tcPr>
          <w:p w:rsidR="009A5CB5" w:rsidRPr="00FA3856" w:rsidRDefault="00C321B8" w:rsidP="004A3E37">
            <w:pPr>
              <w:pStyle w:val="NormalWeb"/>
              <w:spacing w:before="0" w:after="0"/>
              <w:jc w:val="center"/>
              <w:rPr>
                <w:rFonts w:ascii="Times New Roman" w:hAnsi="Times New Roman" w:cs="Times New Roman"/>
                <w:b/>
                <w:bCs/>
                <w:szCs w:val="20"/>
              </w:rPr>
            </w:pPr>
            <w:r w:rsidRPr="00FA3856">
              <w:rPr>
                <w:rFonts w:ascii="Times New Roman" w:hAnsi="Times New Roman" w:cs="Times New Roman"/>
                <w:b/>
                <w:bCs/>
                <w:szCs w:val="20"/>
              </w:rPr>
              <w:t>Órgão</w:t>
            </w:r>
            <w:r w:rsidR="009A5CB5" w:rsidRPr="00FA3856">
              <w:rPr>
                <w:rFonts w:ascii="Times New Roman" w:hAnsi="Times New Roman" w:cs="Times New Roman"/>
                <w:b/>
                <w:bCs/>
                <w:szCs w:val="20"/>
              </w:rPr>
              <w:t xml:space="preserve"> Público</w:t>
            </w:r>
          </w:p>
        </w:tc>
        <w:tc>
          <w:tcPr>
            <w:tcW w:w="1479" w:type="dxa"/>
            <w:vAlign w:val="center"/>
          </w:tcPr>
          <w:p w:rsidR="009A5CB5" w:rsidRPr="00FA3856" w:rsidRDefault="009A5CB5" w:rsidP="004A3E37">
            <w:pPr>
              <w:pStyle w:val="NormalWeb"/>
              <w:spacing w:before="0" w:after="0"/>
              <w:jc w:val="center"/>
              <w:rPr>
                <w:rFonts w:ascii="Times New Roman" w:hAnsi="Times New Roman" w:cs="Times New Roman"/>
                <w:b/>
                <w:bCs/>
                <w:szCs w:val="20"/>
              </w:rPr>
            </w:pPr>
            <w:r w:rsidRPr="00FA3856">
              <w:rPr>
                <w:rFonts w:ascii="Times New Roman" w:hAnsi="Times New Roman" w:cs="Times New Roman"/>
                <w:b/>
                <w:bCs/>
                <w:szCs w:val="20"/>
              </w:rPr>
              <w:t>IRRF</w:t>
            </w:r>
          </w:p>
        </w:tc>
        <w:tc>
          <w:tcPr>
            <w:tcW w:w="1479" w:type="dxa"/>
            <w:vAlign w:val="center"/>
          </w:tcPr>
          <w:p w:rsidR="009A5CB5" w:rsidRPr="00FA3856" w:rsidRDefault="009A5CB5" w:rsidP="004A3E37">
            <w:pPr>
              <w:pStyle w:val="NormalWeb"/>
              <w:spacing w:before="0" w:after="0"/>
              <w:jc w:val="center"/>
              <w:rPr>
                <w:rFonts w:ascii="Times New Roman" w:hAnsi="Times New Roman" w:cs="Times New Roman"/>
                <w:b/>
                <w:bCs/>
                <w:szCs w:val="20"/>
              </w:rPr>
            </w:pPr>
            <w:r w:rsidRPr="00FA3856">
              <w:rPr>
                <w:rFonts w:ascii="Times New Roman" w:hAnsi="Times New Roman" w:cs="Times New Roman"/>
                <w:b/>
                <w:bCs/>
                <w:szCs w:val="20"/>
              </w:rPr>
              <w:t>CSLL</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4085</w:t>
            </w:r>
          </w:p>
        </w:tc>
        <w:tc>
          <w:tcPr>
            <w:tcW w:w="10918" w:type="dxa"/>
            <w:vAlign w:val="bottom"/>
          </w:tcPr>
          <w:p w:rsidR="00183B73" w:rsidRPr="00FA3856" w:rsidRDefault="00183B73" w:rsidP="00183B73">
            <w:pPr>
              <w:rPr>
                <w:color w:val="000000"/>
                <w:szCs w:val="20"/>
              </w:rPr>
            </w:pPr>
            <w:r w:rsidRPr="00FA3856">
              <w:rPr>
                <w:color w:val="000000"/>
                <w:szCs w:val="20"/>
              </w:rPr>
              <w:t>RET CONTRIB PAGT EST/DF/MUNIC - BENS/SERVIÇOS - CSLL/COFINS/PIS</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4397</w:t>
            </w:r>
          </w:p>
        </w:tc>
        <w:tc>
          <w:tcPr>
            <w:tcW w:w="10918" w:type="dxa"/>
            <w:vAlign w:val="bottom"/>
          </w:tcPr>
          <w:p w:rsidR="00183B73" w:rsidRPr="00FA3856" w:rsidRDefault="00183B73" w:rsidP="00183B73">
            <w:pPr>
              <w:rPr>
                <w:color w:val="000000"/>
                <w:szCs w:val="20"/>
              </w:rPr>
            </w:pPr>
            <w:r w:rsidRPr="00FA3856">
              <w:rPr>
                <w:color w:val="000000"/>
                <w:szCs w:val="20"/>
              </w:rPr>
              <w:t>CSLL - RET FONTE PAGT ESTADOS/DF/MUNICÍPIOS - BENS/SERVIÇOS</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5928</w:t>
            </w:r>
          </w:p>
        </w:tc>
        <w:tc>
          <w:tcPr>
            <w:tcW w:w="10918" w:type="dxa"/>
            <w:vAlign w:val="bottom"/>
          </w:tcPr>
          <w:p w:rsidR="00183B73" w:rsidRPr="00FA3856" w:rsidRDefault="00183B73" w:rsidP="00183B73">
            <w:pPr>
              <w:rPr>
                <w:color w:val="000000"/>
                <w:szCs w:val="20"/>
              </w:rPr>
            </w:pPr>
            <w:r w:rsidRPr="00FA3856">
              <w:rPr>
                <w:color w:val="000000"/>
                <w:szCs w:val="20"/>
              </w:rPr>
              <w:t>IRRF -REND DECOR DECISÃO JUSTIÇA FEDERAL, EXCETO ART 12A L 7713/88</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404BE0"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5936</w:t>
            </w:r>
          </w:p>
        </w:tc>
        <w:tc>
          <w:tcPr>
            <w:tcW w:w="10918" w:type="dxa"/>
            <w:vAlign w:val="bottom"/>
          </w:tcPr>
          <w:p w:rsidR="00183B73" w:rsidRPr="00FA3856" w:rsidRDefault="00183B73" w:rsidP="00183B73">
            <w:pPr>
              <w:rPr>
                <w:color w:val="000000"/>
                <w:szCs w:val="20"/>
              </w:rPr>
            </w:pPr>
            <w:r w:rsidRPr="00FA3856">
              <w:rPr>
                <w:color w:val="000000"/>
                <w:szCs w:val="20"/>
              </w:rPr>
              <w:t>IRRF - REND DECOR DEC JUSTIÇA TRABALHO, EXCETO ART 12A L. 7.713/88</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404BE0"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5944</w:t>
            </w:r>
          </w:p>
        </w:tc>
        <w:tc>
          <w:tcPr>
            <w:tcW w:w="10918" w:type="dxa"/>
            <w:vAlign w:val="bottom"/>
          </w:tcPr>
          <w:p w:rsidR="00183B73" w:rsidRPr="00FA3856" w:rsidRDefault="00183B73" w:rsidP="00183B73">
            <w:pPr>
              <w:rPr>
                <w:color w:val="000000"/>
                <w:szCs w:val="20"/>
              </w:rPr>
            </w:pPr>
            <w:r w:rsidRPr="00FA3856">
              <w:rPr>
                <w:color w:val="000000"/>
                <w:szCs w:val="20"/>
              </w:rPr>
              <w:t>IRRF - PAGAMENTO DE PJ A PJ POR SERVIÇOS DE FACTORING</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404BE0"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6147</w:t>
            </w:r>
          </w:p>
        </w:tc>
        <w:tc>
          <w:tcPr>
            <w:tcW w:w="10918" w:type="dxa"/>
            <w:vAlign w:val="bottom"/>
          </w:tcPr>
          <w:p w:rsidR="00183B73" w:rsidRPr="00FA3856" w:rsidRDefault="00183B73" w:rsidP="00183B73">
            <w:pPr>
              <w:rPr>
                <w:color w:val="000000"/>
                <w:szCs w:val="20"/>
              </w:rPr>
            </w:pPr>
            <w:r w:rsidRPr="00FA3856">
              <w:rPr>
                <w:color w:val="000000"/>
                <w:szCs w:val="20"/>
              </w:rPr>
              <w:t>PRODUTOS - RETENÇÃO EM PAGAMENTOS POR ÓRGÃO PÚBLICO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6175</w:t>
            </w:r>
          </w:p>
        </w:tc>
        <w:tc>
          <w:tcPr>
            <w:tcW w:w="10918" w:type="dxa"/>
            <w:vAlign w:val="bottom"/>
          </w:tcPr>
          <w:p w:rsidR="00183B73" w:rsidRPr="00FA3856" w:rsidRDefault="00183B73" w:rsidP="00183B73">
            <w:pPr>
              <w:rPr>
                <w:color w:val="000000"/>
                <w:szCs w:val="20"/>
              </w:rPr>
            </w:pPr>
            <w:r w:rsidRPr="00FA3856">
              <w:rPr>
                <w:color w:val="000000"/>
                <w:szCs w:val="20"/>
              </w:rPr>
              <w:t>TRANSPORTE DE PASSAGEIROS - RETENÇÃO EM PAGAMENTO POR ÓRGÃO PÚBLICO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6188</w:t>
            </w:r>
          </w:p>
        </w:tc>
        <w:tc>
          <w:tcPr>
            <w:tcW w:w="10918" w:type="dxa"/>
            <w:vAlign w:val="bottom"/>
          </w:tcPr>
          <w:p w:rsidR="00183B73" w:rsidRPr="00FA3856" w:rsidRDefault="00183B73" w:rsidP="00183B73">
            <w:pPr>
              <w:rPr>
                <w:color w:val="000000"/>
                <w:szCs w:val="20"/>
              </w:rPr>
            </w:pPr>
            <w:r w:rsidRPr="00FA3856">
              <w:rPr>
                <w:color w:val="000000"/>
                <w:szCs w:val="20"/>
              </w:rPr>
              <w:t>FINANCEIRAS - RETENÇÃO EM PAGAMENTO POR ÓRGÃO PÚBLICO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6190</w:t>
            </w:r>
          </w:p>
        </w:tc>
        <w:tc>
          <w:tcPr>
            <w:tcW w:w="10918" w:type="dxa"/>
            <w:vAlign w:val="bottom"/>
          </w:tcPr>
          <w:p w:rsidR="00183B73" w:rsidRPr="00FA3856" w:rsidRDefault="00183B73" w:rsidP="00183B73">
            <w:pPr>
              <w:rPr>
                <w:color w:val="000000"/>
                <w:szCs w:val="20"/>
              </w:rPr>
            </w:pPr>
            <w:r w:rsidRPr="00FA3856">
              <w:rPr>
                <w:color w:val="000000"/>
                <w:szCs w:val="20"/>
              </w:rPr>
              <w:t>SERVIÇOS - RETENÇÃO EM PAGAMENTO POR ÓRGÃO PÚBLICO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6228</w:t>
            </w:r>
          </w:p>
        </w:tc>
        <w:tc>
          <w:tcPr>
            <w:tcW w:w="10918" w:type="dxa"/>
            <w:vAlign w:val="bottom"/>
          </w:tcPr>
          <w:p w:rsidR="00183B73" w:rsidRPr="00FA3856" w:rsidRDefault="00183B73" w:rsidP="00183B73">
            <w:pPr>
              <w:rPr>
                <w:color w:val="000000"/>
                <w:szCs w:val="20"/>
              </w:rPr>
            </w:pPr>
            <w:r w:rsidRPr="00FA3856">
              <w:rPr>
                <w:color w:val="000000"/>
                <w:szCs w:val="20"/>
              </w:rPr>
              <w:t>CSLL - RETENÇÃO NA FONTE SOBRE PAGAMENTO DE ÓRGÃO PUBLICO A PESSOA JURÍDICA</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6256</w:t>
            </w:r>
          </w:p>
        </w:tc>
        <w:tc>
          <w:tcPr>
            <w:tcW w:w="10918" w:type="dxa"/>
            <w:vAlign w:val="bottom"/>
          </w:tcPr>
          <w:p w:rsidR="00183B73" w:rsidRPr="00FA3856" w:rsidRDefault="00183B73" w:rsidP="00183B73">
            <w:pPr>
              <w:rPr>
                <w:color w:val="000000"/>
                <w:szCs w:val="20"/>
              </w:rPr>
            </w:pPr>
            <w:r w:rsidRPr="00FA3856">
              <w:rPr>
                <w:color w:val="000000"/>
                <w:szCs w:val="20"/>
              </w:rPr>
              <w:t>IRPJ - PAGAMENTO EFETUADO POR ÓRGÃO PÚBLICO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8739</w:t>
            </w:r>
          </w:p>
        </w:tc>
        <w:tc>
          <w:tcPr>
            <w:tcW w:w="10918" w:type="dxa"/>
            <w:vAlign w:val="bottom"/>
          </w:tcPr>
          <w:p w:rsidR="00183B73" w:rsidRPr="00FA3856" w:rsidRDefault="00183B73" w:rsidP="00183B73">
            <w:pPr>
              <w:rPr>
                <w:color w:val="000000"/>
                <w:szCs w:val="20"/>
              </w:rPr>
            </w:pPr>
            <w:r w:rsidRPr="00FA3856">
              <w:rPr>
                <w:color w:val="000000"/>
                <w:szCs w:val="20"/>
              </w:rPr>
              <w:t>GASOL/DIESEL/GLP E ALCOOL NO VAREJO-R ORG PUB</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8767</w:t>
            </w:r>
          </w:p>
        </w:tc>
        <w:tc>
          <w:tcPr>
            <w:tcW w:w="10918" w:type="dxa"/>
            <w:vAlign w:val="bottom"/>
          </w:tcPr>
          <w:p w:rsidR="00183B73" w:rsidRPr="00FA3856" w:rsidRDefault="00183B73" w:rsidP="00183B73">
            <w:pPr>
              <w:rPr>
                <w:color w:val="000000"/>
                <w:szCs w:val="20"/>
              </w:rPr>
            </w:pPr>
            <w:r w:rsidRPr="00FA3856">
              <w:rPr>
                <w:color w:val="000000"/>
                <w:szCs w:val="20"/>
              </w:rPr>
              <w:t>MEDICAMENTO ADQUIR DISTRIB/VAREJ-RET ORG PUBL</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8850</w:t>
            </w:r>
          </w:p>
        </w:tc>
        <w:tc>
          <w:tcPr>
            <w:tcW w:w="10918" w:type="dxa"/>
            <w:vAlign w:val="bottom"/>
          </w:tcPr>
          <w:p w:rsidR="00183B73" w:rsidRPr="00FA3856" w:rsidRDefault="00183B73" w:rsidP="00183B73">
            <w:pPr>
              <w:rPr>
                <w:color w:val="000000"/>
                <w:szCs w:val="20"/>
              </w:rPr>
            </w:pPr>
            <w:r w:rsidRPr="00FA3856">
              <w:rPr>
                <w:color w:val="000000"/>
                <w:szCs w:val="20"/>
              </w:rPr>
              <w:t>TRANSPORTE INTERNACIONAL PASSAGEIRO-R ORG PUB</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8863</w:t>
            </w:r>
          </w:p>
        </w:tc>
        <w:tc>
          <w:tcPr>
            <w:tcW w:w="10918" w:type="dxa"/>
            <w:vAlign w:val="bottom"/>
          </w:tcPr>
          <w:p w:rsidR="00183B73" w:rsidRPr="00FA3856" w:rsidRDefault="00183B73" w:rsidP="00183B73">
            <w:pPr>
              <w:rPr>
                <w:color w:val="000000"/>
                <w:szCs w:val="20"/>
              </w:rPr>
            </w:pPr>
            <w:r w:rsidRPr="00FA3856">
              <w:rPr>
                <w:color w:val="000000"/>
                <w:szCs w:val="20"/>
              </w:rPr>
              <w:t>BENS OU SERVIÇOS ADQUIRIDOS DE SOCIEDADES COOPERATIVAS E ASSOCIAÇÃO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9060</w:t>
            </w:r>
          </w:p>
        </w:tc>
        <w:tc>
          <w:tcPr>
            <w:tcW w:w="10918" w:type="dxa"/>
            <w:vAlign w:val="bottom"/>
          </w:tcPr>
          <w:p w:rsidR="00183B73" w:rsidRPr="00FA3856" w:rsidRDefault="00183B73" w:rsidP="00183B73">
            <w:pPr>
              <w:rPr>
                <w:color w:val="000000"/>
                <w:szCs w:val="20"/>
              </w:rPr>
            </w:pPr>
            <w:r w:rsidRPr="00FA3856">
              <w:rPr>
                <w:color w:val="000000"/>
                <w:szCs w:val="20"/>
              </w:rPr>
              <w:t>QUEROSENE DE AVIAÇÃO ADQUIRIDO DE PRODUTOR OU IMPORTADOR - RETIDO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9997</w:t>
            </w:r>
          </w:p>
        </w:tc>
        <w:tc>
          <w:tcPr>
            <w:tcW w:w="10918" w:type="dxa"/>
            <w:vAlign w:val="bottom"/>
          </w:tcPr>
          <w:p w:rsidR="00183B73" w:rsidRPr="00FA3856" w:rsidRDefault="00183B73" w:rsidP="00183B73">
            <w:pPr>
              <w:rPr>
                <w:color w:val="000000"/>
                <w:szCs w:val="20"/>
              </w:rPr>
            </w:pPr>
            <w:r w:rsidRPr="00FA3856">
              <w:rPr>
                <w:color w:val="000000"/>
                <w:szCs w:val="20"/>
              </w:rPr>
              <w:t>OUTRAS RETENÇÕES NÃO ESPECIFICADAS ACIMA</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3C701B" w:rsidP="00183B73">
            <w:pPr>
              <w:rPr>
                <w:color w:val="000000"/>
                <w:szCs w:val="20"/>
              </w:rPr>
            </w:pPr>
            <w:r>
              <w:rPr>
                <w:color w:val="000000"/>
                <w:szCs w:val="20"/>
              </w:rPr>
              <w:t>0</w:t>
            </w:r>
            <w:r w:rsidR="00183B73" w:rsidRPr="00FA3856">
              <w:rPr>
                <w:color w:val="000000"/>
                <w:szCs w:val="20"/>
              </w:rPr>
              <w:t>916</w:t>
            </w:r>
          </w:p>
        </w:tc>
        <w:tc>
          <w:tcPr>
            <w:tcW w:w="10918" w:type="dxa"/>
            <w:vAlign w:val="bottom"/>
          </w:tcPr>
          <w:p w:rsidR="00183B73" w:rsidRPr="00FA3856" w:rsidRDefault="00183B73" w:rsidP="00183B73">
            <w:pPr>
              <w:rPr>
                <w:color w:val="000000"/>
                <w:szCs w:val="20"/>
              </w:rPr>
            </w:pPr>
            <w:r w:rsidRPr="00FA3856">
              <w:rPr>
                <w:color w:val="000000"/>
                <w:szCs w:val="20"/>
              </w:rPr>
              <w:t>IRRF - PRÊMIOS OBTIDOS EM CONCURSOS SORTEIOS</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3C701B" w:rsidP="00183B73">
            <w:pPr>
              <w:rPr>
                <w:color w:val="000000"/>
                <w:szCs w:val="20"/>
              </w:rPr>
            </w:pPr>
            <w:r>
              <w:rPr>
                <w:color w:val="000000"/>
                <w:szCs w:val="20"/>
              </w:rPr>
              <w:t>0</w:t>
            </w:r>
            <w:r w:rsidR="00183B73" w:rsidRPr="00FA3856">
              <w:rPr>
                <w:color w:val="000000"/>
                <w:szCs w:val="20"/>
              </w:rPr>
              <w:t>924</w:t>
            </w:r>
          </w:p>
        </w:tc>
        <w:tc>
          <w:tcPr>
            <w:tcW w:w="10918" w:type="dxa"/>
            <w:vAlign w:val="bottom"/>
          </w:tcPr>
          <w:p w:rsidR="00183B73" w:rsidRPr="00FA3856" w:rsidRDefault="00183B73" w:rsidP="00183B73">
            <w:pPr>
              <w:rPr>
                <w:color w:val="000000"/>
                <w:szCs w:val="20"/>
              </w:rPr>
            </w:pPr>
            <w:r w:rsidRPr="00FA3856">
              <w:rPr>
                <w:color w:val="000000"/>
                <w:szCs w:val="20"/>
              </w:rPr>
              <w:t>IRRF - DEMAIS RENDIMENTOS CAPITAL</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1708</w:t>
            </w:r>
          </w:p>
        </w:tc>
        <w:tc>
          <w:tcPr>
            <w:tcW w:w="10918" w:type="dxa"/>
            <w:vAlign w:val="bottom"/>
          </w:tcPr>
          <w:p w:rsidR="00183B73" w:rsidRPr="00FA3856" w:rsidRDefault="00183B73" w:rsidP="00183B73">
            <w:pPr>
              <w:rPr>
                <w:color w:val="000000"/>
                <w:szCs w:val="20"/>
              </w:rPr>
            </w:pPr>
            <w:r w:rsidRPr="00FA3856">
              <w:rPr>
                <w:color w:val="000000"/>
                <w:szCs w:val="20"/>
              </w:rPr>
              <w:t>IRRF - REMUNERAÇÃO SERVIÇOS PRESTADOS POR PESSOA JURÍDICA</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EC29C6" w:rsidRPr="00FA3856" w:rsidTr="003B033F">
        <w:trPr>
          <w:jc w:val="center"/>
        </w:trPr>
        <w:tc>
          <w:tcPr>
            <w:tcW w:w="980" w:type="dxa"/>
            <w:vAlign w:val="bottom"/>
          </w:tcPr>
          <w:p w:rsidR="00EC29C6" w:rsidRPr="00FA3856" w:rsidRDefault="00EC29C6" w:rsidP="003B033F">
            <w:pPr>
              <w:rPr>
                <w:color w:val="000000"/>
                <w:szCs w:val="20"/>
              </w:rPr>
            </w:pPr>
            <w:r w:rsidRPr="00FA3856">
              <w:rPr>
                <w:color w:val="000000"/>
                <w:szCs w:val="20"/>
              </w:rPr>
              <w:t>3277</w:t>
            </w:r>
          </w:p>
        </w:tc>
        <w:tc>
          <w:tcPr>
            <w:tcW w:w="10918" w:type="dxa"/>
            <w:vAlign w:val="bottom"/>
          </w:tcPr>
          <w:p w:rsidR="00EC29C6" w:rsidRPr="00FA3856" w:rsidRDefault="00EC29C6" w:rsidP="003B033F">
            <w:pPr>
              <w:rPr>
                <w:color w:val="000000"/>
                <w:szCs w:val="20"/>
              </w:rPr>
            </w:pPr>
            <w:r w:rsidRPr="00FA3856">
              <w:rPr>
                <w:color w:val="000000"/>
                <w:szCs w:val="20"/>
              </w:rPr>
              <w:t>IRRF - RENDIMENTOS DE PARTES BENEFICIÁRIAS OU DE FUNDADOR</w:t>
            </w:r>
          </w:p>
        </w:tc>
        <w:tc>
          <w:tcPr>
            <w:tcW w:w="1479" w:type="dxa"/>
          </w:tcPr>
          <w:p w:rsidR="00EC29C6" w:rsidRPr="00FA3856" w:rsidRDefault="00EC29C6" w:rsidP="003B033F">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EC29C6" w:rsidRPr="00FA3856" w:rsidRDefault="00EC29C6" w:rsidP="003B033F">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EC29C6" w:rsidRPr="00FA3856" w:rsidRDefault="00EC29C6" w:rsidP="003B033F">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EC29C6" w:rsidP="00183B73">
            <w:pPr>
              <w:rPr>
                <w:color w:val="000000"/>
                <w:szCs w:val="20"/>
              </w:rPr>
            </w:pPr>
            <w:r>
              <w:rPr>
                <w:color w:val="000000"/>
                <w:szCs w:val="20"/>
              </w:rPr>
              <w:t>3280</w:t>
            </w:r>
          </w:p>
        </w:tc>
        <w:tc>
          <w:tcPr>
            <w:tcW w:w="10918" w:type="dxa"/>
            <w:vAlign w:val="bottom"/>
          </w:tcPr>
          <w:p w:rsidR="00183B73" w:rsidRPr="00FA3856" w:rsidRDefault="00EC29C6" w:rsidP="00183B73">
            <w:pPr>
              <w:rPr>
                <w:color w:val="000000"/>
                <w:szCs w:val="20"/>
              </w:rPr>
            </w:pPr>
            <w:r>
              <w:rPr>
                <w:color w:val="000000"/>
                <w:szCs w:val="20"/>
              </w:rPr>
              <w:t xml:space="preserve">IRRF - </w:t>
            </w:r>
            <w:r w:rsidRPr="00EC29C6">
              <w:rPr>
                <w:color w:val="000000"/>
                <w:szCs w:val="20"/>
              </w:rPr>
              <w:t>REMUNERAÇÃO SOBRE SERVIÇOS PRESTADOS POR ASSOC. DE COOPERATIVA DE TRABALHO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3426</w:t>
            </w:r>
          </w:p>
        </w:tc>
        <w:tc>
          <w:tcPr>
            <w:tcW w:w="10918" w:type="dxa"/>
            <w:vAlign w:val="bottom"/>
          </w:tcPr>
          <w:p w:rsidR="00183B73" w:rsidRPr="00FA3856" w:rsidRDefault="00183B73" w:rsidP="00183B73">
            <w:pPr>
              <w:rPr>
                <w:color w:val="000000"/>
                <w:szCs w:val="20"/>
              </w:rPr>
            </w:pPr>
            <w:r w:rsidRPr="00FA3856">
              <w:rPr>
                <w:color w:val="000000"/>
                <w:szCs w:val="20"/>
              </w:rPr>
              <w:t>IRRF - APLICAÇÕES FINANCEIRAS DE RENDA FIXA - PESSOA JURÍDICA</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5204</w:t>
            </w:r>
          </w:p>
        </w:tc>
        <w:tc>
          <w:tcPr>
            <w:tcW w:w="10918" w:type="dxa"/>
            <w:vAlign w:val="bottom"/>
          </w:tcPr>
          <w:p w:rsidR="00183B73" w:rsidRPr="00FA3856" w:rsidRDefault="00183B73" w:rsidP="00183B73">
            <w:pPr>
              <w:rPr>
                <w:color w:val="000000"/>
                <w:szCs w:val="20"/>
              </w:rPr>
            </w:pPr>
            <w:r w:rsidRPr="00FA3856">
              <w:rPr>
                <w:color w:val="000000"/>
                <w:szCs w:val="20"/>
              </w:rPr>
              <w:t>IRRF - JUROS INDENIZAÇÕES LUCROS CESSANTES</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lastRenderedPageBreak/>
              <w:t>5232</w:t>
            </w:r>
          </w:p>
        </w:tc>
        <w:tc>
          <w:tcPr>
            <w:tcW w:w="10918" w:type="dxa"/>
            <w:vAlign w:val="bottom"/>
          </w:tcPr>
          <w:p w:rsidR="00183B73" w:rsidRPr="00FA3856" w:rsidRDefault="00183B73" w:rsidP="00183B73">
            <w:pPr>
              <w:rPr>
                <w:color w:val="000000"/>
                <w:szCs w:val="20"/>
              </w:rPr>
            </w:pPr>
            <w:r w:rsidRPr="00FA3856">
              <w:rPr>
                <w:color w:val="000000"/>
                <w:szCs w:val="20"/>
              </w:rPr>
              <w:t>IRRF - APLICAÇÕES FINANCEIRAS EM FUNDOS DE INVESTIMENTO IMOBILIÁRIOS</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5273</w:t>
            </w:r>
          </w:p>
        </w:tc>
        <w:tc>
          <w:tcPr>
            <w:tcW w:w="10918" w:type="dxa"/>
            <w:vAlign w:val="bottom"/>
          </w:tcPr>
          <w:p w:rsidR="00183B73" w:rsidRPr="00FA3856" w:rsidRDefault="00183B73" w:rsidP="00183B73">
            <w:pPr>
              <w:rPr>
                <w:color w:val="000000"/>
                <w:szCs w:val="20"/>
              </w:rPr>
            </w:pPr>
            <w:r w:rsidRPr="00FA3856">
              <w:rPr>
                <w:color w:val="000000"/>
                <w:szCs w:val="20"/>
              </w:rPr>
              <w:t>IRRF - OPERAÇÕES DE SWAP (ART. 74 L 8981/95)</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5557</w:t>
            </w:r>
          </w:p>
        </w:tc>
        <w:tc>
          <w:tcPr>
            <w:tcW w:w="10918" w:type="dxa"/>
            <w:vAlign w:val="bottom"/>
          </w:tcPr>
          <w:p w:rsidR="00183B73" w:rsidRPr="00FA3856" w:rsidRDefault="00183B73" w:rsidP="00183B73">
            <w:pPr>
              <w:rPr>
                <w:color w:val="000000"/>
                <w:szCs w:val="20"/>
              </w:rPr>
            </w:pPr>
            <w:r w:rsidRPr="00FA3856">
              <w:rPr>
                <w:color w:val="000000"/>
                <w:szCs w:val="20"/>
              </w:rPr>
              <w:t>IRRF - GANHOS LÍQUIDOS EM OPERAÇÕES EM BOLSAS E ASSEMELHADOS</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5706</w:t>
            </w:r>
          </w:p>
        </w:tc>
        <w:tc>
          <w:tcPr>
            <w:tcW w:w="10918" w:type="dxa"/>
            <w:vAlign w:val="bottom"/>
          </w:tcPr>
          <w:p w:rsidR="00183B73" w:rsidRPr="00FA3856" w:rsidRDefault="00183B73" w:rsidP="00183B73">
            <w:pPr>
              <w:rPr>
                <w:color w:val="000000"/>
                <w:szCs w:val="20"/>
              </w:rPr>
            </w:pPr>
            <w:r w:rsidRPr="00FA3856">
              <w:rPr>
                <w:color w:val="000000"/>
                <w:szCs w:val="20"/>
              </w:rPr>
              <w:t>IRRF - JUROS SOBRE O CAPITAL PRÓPRIO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5952</w:t>
            </w:r>
          </w:p>
        </w:tc>
        <w:tc>
          <w:tcPr>
            <w:tcW w:w="10918" w:type="dxa"/>
            <w:vAlign w:val="bottom"/>
          </w:tcPr>
          <w:p w:rsidR="00183B73" w:rsidRPr="00FA3856" w:rsidRDefault="00183B73" w:rsidP="00183B73">
            <w:pPr>
              <w:rPr>
                <w:color w:val="000000"/>
                <w:szCs w:val="20"/>
              </w:rPr>
            </w:pPr>
            <w:r w:rsidRPr="00FA3856">
              <w:rPr>
                <w:color w:val="000000"/>
                <w:szCs w:val="20"/>
              </w:rPr>
              <w:t>RETENÇÃO CONTRIBUIÇÕES PAGT DE PJ A PJ DIR PRIV - CSLL/COFINS/PIS</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5987</w:t>
            </w:r>
          </w:p>
        </w:tc>
        <w:tc>
          <w:tcPr>
            <w:tcW w:w="10918" w:type="dxa"/>
            <w:vAlign w:val="bottom"/>
          </w:tcPr>
          <w:p w:rsidR="00183B73" w:rsidRPr="00FA3856" w:rsidRDefault="00183B73" w:rsidP="00183B73">
            <w:pPr>
              <w:rPr>
                <w:color w:val="000000"/>
                <w:szCs w:val="20"/>
              </w:rPr>
            </w:pPr>
            <w:r w:rsidRPr="00FA3856">
              <w:rPr>
                <w:color w:val="000000"/>
                <w:szCs w:val="20"/>
              </w:rPr>
              <w:t>CSLL - RETENÇÃO PAGAMENTOS DE PJ A PJ DIREITO PRIVADO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6800</w:t>
            </w:r>
          </w:p>
        </w:tc>
        <w:tc>
          <w:tcPr>
            <w:tcW w:w="10918" w:type="dxa"/>
            <w:vAlign w:val="bottom"/>
          </w:tcPr>
          <w:p w:rsidR="00183B73" w:rsidRPr="00FA3856" w:rsidRDefault="00183B73" w:rsidP="00183B73">
            <w:pPr>
              <w:rPr>
                <w:color w:val="000000"/>
                <w:szCs w:val="20"/>
              </w:rPr>
            </w:pPr>
            <w:r w:rsidRPr="00FA3856">
              <w:rPr>
                <w:color w:val="000000"/>
                <w:szCs w:val="20"/>
              </w:rPr>
              <w:t>IRRF - APLICAÇÕES FINANCEIRAS EM FUNDOS DE INVESTIMENTO DE RENDA FIXA</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6813</w:t>
            </w:r>
          </w:p>
        </w:tc>
        <w:tc>
          <w:tcPr>
            <w:tcW w:w="10918" w:type="dxa"/>
            <w:vAlign w:val="bottom"/>
          </w:tcPr>
          <w:p w:rsidR="00183B73" w:rsidRPr="00FA3856" w:rsidRDefault="00183B73" w:rsidP="00183B73">
            <w:pPr>
              <w:rPr>
                <w:color w:val="000000"/>
                <w:szCs w:val="20"/>
              </w:rPr>
            </w:pPr>
            <w:r w:rsidRPr="00FA3856">
              <w:rPr>
                <w:color w:val="000000"/>
                <w:szCs w:val="20"/>
              </w:rPr>
              <w:t>IRRF - FUNDOS DE INVESTIMENTO - AÇÕES</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8045</w:t>
            </w:r>
          </w:p>
        </w:tc>
        <w:tc>
          <w:tcPr>
            <w:tcW w:w="10918" w:type="dxa"/>
            <w:vAlign w:val="bottom"/>
          </w:tcPr>
          <w:p w:rsidR="00183B73" w:rsidRPr="00FA3856" w:rsidRDefault="00183B73" w:rsidP="00183B73">
            <w:pPr>
              <w:rPr>
                <w:color w:val="000000"/>
                <w:szCs w:val="20"/>
              </w:rPr>
            </w:pPr>
            <w:r w:rsidRPr="00FA3856">
              <w:rPr>
                <w:color w:val="000000"/>
                <w:szCs w:val="20"/>
              </w:rPr>
              <w:t>IRRF - OUTROS RENDIMENTOS</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8468</w:t>
            </w:r>
          </w:p>
        </w:tc>
        <w:tc>
          <w:tcPr>
            <w:tcW w:w="10918" w:type="dxa"/>
            <w:vAlign w:val="bottom"/>
          </w:tcPr>
          <w:p w:rsidR="00183B73" w:rsidRPr="00FA3856" w:rsidRDefault="00183B73" w:rsidP="00183B73">
            <w:pPr>
              <w:rPr>
                <w:color w:val="000000"/>
                <w:szCs w:val="20"/>
              </w:rPr>
            </w:pPr>
            <w:r w:rsidRPr="00FA3856">
              <w:rPr>
                <w:color w:val="000000"/>
                <w:szCs w:val="20"/>
              </w:rPr>
              <w:t>IRRF - DAY-TRADE OPERAÇÕES EM BOLSA</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9385</w:t>
            </w:r>
          </w:p>
        </w:tc>
        <w:tc>
          <w:tcPr>
            <w:tcW w:w="10918" w:type="dxa"/>
            <w:vAlign w:val="bottom"/>
          </w:tcPr>
          <w:p w:rsidR="00183B73" w:rsidRPr="00FA3856" w:rsidRDefault="00183B73" w:rsidP="00183B73">
            <w:pPr>
              <w:rPr>
                <w:color w:val="000000"/>
                <w:szCs w:val="20"/>
              </w:rPr>
            </w:pPr>
            <w:r w:rsidRPr="00FA3856">
              <w:rPr>
                <w:color w:val="000000"/>
                <w:szCs w:val="20"/>
              </w:rPr>
              <w:t>IRRF - MULTAS E VANTAGENS</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9998</w:t>
            </w:r>
          </w:p>
        </w:tc>
        <w:tc>
          <w:tcPr>
            <w:tcW w:w="10918" w:type="dxa"/>
            <w:vAlign w:val="bottom"/>
          </w:tcPr>
          <w:p w:rsidR="00183B73" w:rsidRPr="00FA3856" w:rsidRDefault="00183B73" w:rsidP="00183B73">
            <w:pPr>
              <w:rPr>
                <w:color w:val="000000"/>
                <w:szCs w:val="20"/>
              </w:rPr>
            </w:pPr>
            <w:r w:rsidRPr="00FA3856">
              <w:rPr>
                <w:color w:val="000000"/>
                <w:szCs w:val="20"/>
              </w:rPr>
              <w:t>CSLL - OUTRAS RETENÇÕES NÃO ESPECIFICADAS ACIMA</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r>
      <w:tr w:rsidR="00183B73" w:rsidRPr="00FA3856" w:rsidTr="00350DBA">
        <w:trPr>
          <w:jc w:val="center"/>
        </w:trPr>
        <w:tc>
          <w:tcPr>
            <w:tcW w:w="980" w:type="dxa"/>
            <w:vAlign w:val="bottom"/>
          </w:tcPr>
          <w:p w:rsidR="00183B73" w:rsidRPr="00FA3856" w:rsidRDefault="00183B73" w:rsidP="00183B73">
            <w:pPr>
              <w:rPr>
                <w:color w:val="000000"/>
                <w:szCs w:val="20"/>
              </w:rPr>
            </w:pPr>
            <w:r w:rsidRPr="00FA3856">
              <w:rPr>
                <w:color w:val="000000"/>
                <w:szCs w:val="20"/>
              </w:rPr>
              <w:t>9999</w:t>
            </w:r>
          </w:p>
        </w:tc>
        <w:tc>
          <w:tcPr>
            <w:tcW w:w="10918" w:type="dxa"/>
            <w:vAlign w:val="bottom"/>
          </w:tcPr>
          <w:p w:rsidR="00183B73" w:rsidRPr="00FA3856" w:rsidRDefault="00183B73" w:rsidP="00183B73">
            <w:pPr>
              <w:rPr>
                <w:color w:val="000000"/>
                <w:szCs w:val="20"/>
              </w:rPr>
            </w:pPr>
            <w:r w:rsidRPr="00FA3856">
              <w:rPr>
                <w:color w:val="000000"/>
                <w:szCs w:val="20"/>
              </w:rPr>
              <w:t>IRPJ - OUTRAS RETENÇÕES NÃO ESPECIFICADAS ACIMA</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Sim</w:t>
            </w:r>
          </w:p>
        </w:tc>
        <w:tc>
          <w:tcPr>
            <w:tcW w:w="1479" w:type="dxa"/>
          </w:tcPr>
          <w:p w:rsidR="00183B73" w:rsidRPr="00FA3856" w:rsidRDefault="00183B73" w:rsidP="00183B73">
            <w:pPr>
              <w:pStyle w:val="NormalWeb"/>
              <w:spacing w:before="0" w:after="0"/>
              <w:jc w:val="center"/>
              <w:rPr>
                <w:rFonts w:ascii="Times New Roman" w:hAnsi="Times New Roman" w:cs="Times New Roman"/>
                <w:szCs w:val="20"/>
              </w:rPr>
            </w:pPr>
            <w:r w:rsidRPr="00FA3856">
              <w:rPr>
                <w:rFonts w:ascii="Times New Roman" w:hAnsi="Times New Roman" w:cs="Times New Roman"/>
                <w:szCs w:val="20"/>
              </w:rPr>
              <w:t>Não</w:t>
            </w:r>
          </w:p>
        </w:tc>
      </w:tr>
    </w:tbl>
    <w:p w:rsidR="004A3E37" w:rsidRPr="00FA3856" w:rsidRDefault="004A3E37" w:rsidP="009A5CB5">
      <w:pPr>
        <w:rPr>
          <w:b/>
          <w:szCs w:val="20"/>
          <w:lang w:val="pt-PT"/>
        </w:rPr>
      </w:pPr>
    </w:p>
    <w:p w:rsidR="00642131" w:rsidRPr="00FA3856" w:rsidRDefault="009A5CB5" w:rsidP="009A5CB5">
      <w:pPr>
        <w:rPr>
          <w:b/>
          <w:szCs w:val="20"/>
          <w:lang w:val="pt-PT"/>
        </w:rPr>
      </w:pPr>
      <w:r w:rsidRPr="00FA3856">
        <w:rPr>
          <w:b/>
          <w:szCs w:val="20"/>
          <w:lang w:val="pt-PT"/>
        </w:rPr>
        <w:t>I – Regras de Validação de Campos:</w:t>
      </w: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1283"/>
        <w:gridCol w:w="13885"/>
        <w:gridCol w:w="717"/>
      </w:tblGrid>
      <w:tr w:rsidR="009A5CB5" w:rsidRPr="00FA3856" w:rsidTr="004A3E37">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9A5CB5" w:rsidRPr="00FA3856" w:rsidRDefault="009A5CB5" w:rsidP="00BA16B8">
            <w:pPr>
              <w:pStyle w:val="PSDS-CorpodeTexto0"/>
              <w:jc w:val="center"/>
              <w:rPr>
                <w:rFonts w:ascii="Times New Roman" w:hAnsi="Times New Roman"/>
                <w:b/>
                <w:bCs/>
              </w:rPr>
            </w:pPr>
            <w:r w:rsidRPr="00FA3856">
              <w:rPr>
                <w:rFonts w:ascii="Times New Roman" w:hAnsi="Times New Roman"/>
                <w:b/>
                <w:bCs/>
              </w:rPr>
              <w:t>Nº</w:t>
            </w:r>
          </w:p>
        </w:tc>
        <w:tc>
          <w:tcPr>
            <w:tcW w:w="1283" w:type="dxa"/>
            <w:tcBorders>
              <w:top w:val="single" w:sz="6" w:space="0" w:color="auto"/>
              <w:left w:val="single" w:sz="6" w:space="0" w:color="auto"/>
              <w:bottom w:val="single" w:sz="6" w:space="0" w:color="auto"/>
              <w:right w:val="single" w:sz="6" w:space="0" w:color="auto"/>
            </w:tcBorders>
            <w:shd w:val="pct10" w:color="auto" w:fill="FFFFFF"/>
          </w:tcPr>
          <w:p w:rsidR="009A5CB5" w:rsidRPr="00FA3856" w:rsidRDefault="009A5CB5" w:rsidP="00BA16B8">
            <w:pPr>
              <w:pStyle w:val="PSDS-CorpodeTexto0"/>
              <w:jc w:val="center"/>
              <w:rPr>
                <w:rFonts w:ascii="Times New Roman" w:hAnsi="Times New Roman"/>
                <w:b/>
                <w:bCs/>
              </w:rPr>
            </w:pPr>
            <w:r w:rsidRPr="00FA3856">
              <w:rPr>
                <w:rFonts w:ascii="Times New Roman" w:hAnsi="Times New Roman"/>
                <w:b/>
                <w:bCs/>
              </w:rPr>
              <w:t>Campo</w:t>
            </w:r>
          </w:p>
        </w:tc>
        <w:tc>
          <w:tcPr>
            <w:tcW w:w="13885" w:type="dxa"/>
            <w:tcBorders>
              <w:top w:val="single" w:sz="6" w:space="0" w:color="auto"/>
              <w:left w:val="single" w:sz="6" w:space="0" w:color="auto"/>
              <w:bottom w:val="single" w:sz="6" w:space="0" w:color="auto"/>
              <w:right w:val="single" w:sz="6" w:space="0" w:color="auto"/>
            </w:tcBorders>
            <w:shd w:val="pct10" w:color="auto" w:fill="FFFFFF"/>
          </w:tcPr>
          <w:p w:rsidR="009A5CB5" w:rsidRPr="00FA3856" w:rsidRDefault="009A5CB5" w:rsidP="00BA16B8">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9A5CB5" w:rsidRPr="00FA3856" w:rsidRDefault="009A5CB5" w:rsidP="00BA16B8">
            <w:pPr>
              <w:pStyle w:val="PSDS-CorpodeTexto0"/>
              <w:jc w:val="center"/>
              <w:rPr>
                <w:rFonts w:ascii="Times New Roman" w:hAnsi="Times New Roman"/>
                <w:b/>
                <w:bCs/>
              </w:rPr>
            </w:pPr>
            <w:r w:rsidRPr="00FA3856">
              <w:rPr>
                <w:rFonts w:ascii="Times New Roman" w:hAnsi="Times New Roman"/>
                <w:b/>
                <w:bCs/>
              </w:rPr>
              <w:t>Tipo</w:t>
            </w:r>
          </w:p>
        </w:tc>
      </w:tr>
      <w:tr w:rsidR="00B77E72" w:rsidRPr="00FA3856" w:rsidTr="004A3E37">
        <w:trPr>
          <w:jc w:val="center"/>
        </w:trPr>
        <w:tc>
          <w:tcPr>
            <w:tcW w:w="485" w:type="dxa"/>
            <w:tcBorders>
              <w:top w:val="single" w:sz="6" w:space="0" w:color="auto"/>
              <w:left w:val="single" w:sz="6" w:space="0" w:color="auto"/>
              <w:bottom w:val="single" w:sz="6" w:space="0" w:color="auto"/>
              <w:right w:val="single" w:sz="6" w:space="0" w:color="auto"/>
            </w:tcBorders>
          </w:tcPr>
          <w:p w:rsidR="00B77E72" w:rsidRPr="00FA3856" w:rsidRDefault="00B77E72" w:rsidP="00BA16B8">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1283" w:type="dxa"/>
            <w:tcBorders>
              <w:top w:val="single" w:sz="6" w:space="0" w:color="auto"/>
              <w:left w:val="single" w:sz="6" w:space="0" w:color="auto"/>
              <w:bottom w:val="single" w:sz="6" w:space="0" w:color="auto"/>
              <w:right w:val="single" w:sz="6" w:space="0" w:color="auto"/>
            </w:tcBorders>
          </w:tcPr>
          <w:p w:rsidR="00B77E72" w:rsidRPr="00FA3856" w:rsidRDefault="00B77E72" w:rsidP="00BA16B8">
            <w:pPr>
              <w:pStyle w:val="PSDS-CorpodeTexto0"/>
              <w:rPr>
                <w:rFonts w:ascii="Times New Roman" w:hAnsi="Times New Roman"/>
                <w:lang w:val="pt-PT"/>
              </w:rPr>
            </w:pPr>
            <w:r w:rsidRPr="00FA3856">
              <w:rPr>
                <w:rFonts w:ascii="Times New Roman" w:hAnsi="Times New Roman"/>
                <w:lang w:val="pt-PT"/>
              </w:rPr>
              <w:t>COD_REC</w:t>
            </w:r>
          </w:p>
        </w:tc>
        <w:tc>
          <w:tcPr>
            <w:tcW w:w="13885" w:type="dxa"/>
            <w:tcBorders>
              <w:top w:val="single" w:sz="6" w:space="0" w:color="auto"/>
              <w:left w:val="single" w:sz="6" w:space="0" w:color="auto"/>
              <w:bottom w:val="single" w:sz="6" w:space="0" w:color="auto"/>
              <w:right w:val="single" w:sz="6" w:space="0" w:color="auto"/>
            </w:tcBorders>
          </w:tcPr>
          <w:p w:rsidR="00B77E72" w:rsidRPr="00FA3856" w:rsidRDefault="00B77E72" w:rsidP="00BA16B8">
            <w:pPr>
              <w:shd w:val="clear" w:color="auto" w:fill="FFFFFF"/>
              <w:jc w:val="both"/>
              <w:rPr>
                <w:szCs w:val="20"/>
              </w:rPr>
            </w:pPr>
            <w:r w:rsidRPr="00FA3856">
              <w:rPr>
                <w:b/>
                <w:szCs w:val="20"/>
              </w:rPr>
              <w:t xml:space="preserve">REGRA_COD_REC_ORP_PUB: </w:t>
            </w:r>
            <w:r w:rsidRPr="00FA3856">
              <w:rPr>
                <w:szCs w:val="20"/>
              </w:rPr>
              <w:t>Verif</w:t>
            </w:r>
            <w:r w:rsidR="004A3E37" w:rsidRPr="00FA3856">
              <w:rPr>
                <w:szCs w:val="20"/>
              </w:rPr>
              <w:t>ica, quando Y570.I</w:t>
            </w:r>
            <w:r w:rsidR="0011050B" w:rsidRPr="00FA3856">
              <w:rPr>
                <w:szCs w:val="20"/>
              </w:rPr>
              <w:t xml:space="preserve">ND_ORG_PUB </w:t>
            </w:r>
            <w:r w:rsidRPr="00FA3856">
              <w:rPr>
                <w:szCs w:val="20"/>
              </w:rPr>
              <w:t>ig</w:t>
            </w:r>
            <w:r w:rsidR="004A3E37" w:rsidRPr="00FA3856">
              <w:rPr>
                <w:szCs w:val="20"/>
              </w:rPr>
              <w:t xml:space="preserve">ual </w:t>
            </w:r>
            <w:r w:rsidR="0011050B" w:rsidRPr="00FA3856">
              <w:rPr>
                <w:szCs w:val="20"/>
              </w:rPr>
              <w:t xml:space="preserve">a “Sim”, se Y570.COD_REC </w:t>
            </w:r>
            <w:r w:rsidRPr="00FA3856">
              <w:rPr>
                <w:szCs w:val="20"/>
              </w:rPr>
              <w:t>é igual a 4085 ou 4397 ou 5928 ou 5936 ou 5944 ou 6147 ou 6175 ou 6188 ou 6190 ou 6228 ou 6256 ou 8739 ou 8767 ou 8850 ou 8863 ou 9060 ou 9997.</w:t>
            </w:r>
          </w:p>
          <w:p w:rsidR="00B77E72" w:rsidRPr="00FA3856" w:rsidRDefault="00B77E72" w:rsidP="00BA16B8">
            <w:pPr>
              <w:shd w:val="clear" w:color="auto" w:fill="FFFFFF"/>
              <w:jc w:val="both"/>
              <w:rPr>
                <w:szCs w:val="20"/>
              </w:rPr>
            </w:pPr>
          </w:p>
          <w:p w:rsidR="00B77E72" w:rsidRPr="00FA3856" w:rsidRDefault="00B77E72" w:rsidP="00BA16B8">
            <w:pPr>
              <w:shd w:val="clear" w:color="auto" w:fill="FFFFFF"/>
              <w:jc w:val="both"/>
              <w:rPr>
                <w:szCs w:val="20"/>
              </w:rPr>
            </w:pPr>
            <w:r w:rsidRPr="00FA3856">
              <w:rPr>
                <w:b/>
                <w:szCs w:val="20"/>
              </w:rPr>
              <w:t xml:space="preserve">REGRA_COD_REC_ORP_PUB_NAO: </w:t>
            </w:r>
            <w:r w:rsidRPr="00FA3856">
              <w:rPr>
                <w:szCs w:val="20"/>
              </w:rPr>
              <w:t>Verif</w:t>
            </w:r>
            <w:r w:rsidR="004A3E37" w:rsidRPr="00FA3856">
              <w:rPr>
                <w:szCs w:val="20"/>
              </w:rPr>
              <w:t>ica, quando Y570.</w:t>
            </w:r>
            <w:r w:rsidR="0011050B" w:rsidRPr="00FA3856">
              <w:rPr>
                <w:szCs w:val="20"/>
              </w:rPr>
              <w:t xml:space="preserve">IND_ORG_PUB </w:t>
            </w:r>
            <w:r w:rsidRPr="00FA3856">
              <w:rPr>
                <w:szCs w:val="20"/>
              </w:rPr>
              <w:t>ig</w:t>
            </w:r>
            <w:r w:rsidR="004A3E37" w:rsidRPr="00FA3856">
              <w:rPr>
                <w:szCs w:val="20"/>
              </w:rPr>
              <w:t xml:space="preserve">ual </w:t>
            </w:r>
            <w:r w:rsidR="0011050B" w:rsidRPr="00FA3856">
              <w:rPr>
                <w:szCs w:val="20"/>
              </w:rPr>
              <w:t xml:space="preserve">a “Não”, se Y570.COD_REC </w:t>
            </w:r>
            <w:r w:rsidRPr="00FA3856">
              <w:rPr>
                <w:szCs w:val="20"/>
              </w:rPr>
              <w:t>é igual a 0916 ou 0924 ou 1708 ou 3277 ou 3426 ou 5204 ou 5232 ou 5273 ou 5557 ou 5706 ou 5928 ou 5936 ou 5944 ou 5952 ou 5987 ou 6800 ou 6813 ou 8045 ou 8468 ou 9385 ou 9998 ou 9999.</w:t>
            </w:r>
          </w:p>
        </w:tc>
        <w:tc>
          <w:tcPr>
            <w:tcW w:w="717" w:type="dxa"/>
            <w:tcBorders>
              <w:top w:val="single" w:sz="6" w:space="0" w:color="auto"/>
              <w:left w:val="single" w:sz="6" w:space="0" w:color="auto"/>
              <w:bottom w:val="single" w:sz="6" w:space="0" w:color="auto"/>
              <w:right w:val="single" w:sz="6" w:space="0" w:color="auto"/>
            </w:tcBorders>
          </w:tcPr>
          <w:p w:rsidR="00B77E72" w:rsidRPr="00FA3856" w:rsidRDefault="00B77E72" w:rsidP="00BA16B8">
            <w:pPr>
              <w:pStyle w:val="PSDS-CorpodeTexto0"/>
              <w:rPr>
                <w:rFonts w:ascii="Times New Roman" w:hAnsi="Times New Roman"/>
                <w:lang w:val="pt-PT"/>
              </w:rPr>
            </w:pPr>
            <w:r w:rsidRPr="00FA3856">
              <w:rPr>
                <w:rFonts w:ascii="Times New Roman" w:hAnsi="Times New Roman"/>
                <w:lang w:val="pt-PT"/>
              </w:rPr>
              <w:t>Erro</w:t>
            </w:r>
          </w:p>
          <w:p w:rsidR="004A3E37" w:rsidRPr="00FA3856" w:rsidRDefault="004A3E37" w:rsidP="00BA16B8">
            <w:pPr>
              <w:pStyle w:val="PSDS-CorpodeTexto0"/>
              <w:rPr>
                <w:rFonts w:ascii="Times New Roman" w:hAnsi="Times New Roman"/>
                <w:lang w:val="pt-PT"/>
              </w:rPr>
            </w:pPr>
          </w:p>
          <w:p w:rsidR="004A3E37" w:rsidRPr="00FA3856" w:rsidRDefault="004A3E37" w:rsidP="00BA16B8">
            <w:pPr>
              <w:pStyle w:val="PSDS-CorpodeTexto0"/>
              <w:rPr>
                <w:rFonts w:ascii="Times New Roman" w:hAnsi="Times New Roman"/>
                <w:lang w:val="pt-PT"/>
              </w:rPr>
            </w:pPr>
          </w:p>
          <w:p w:rsidR="004A3E37" w:rsidRPr="00FA3856" w:rsidRDefault="004A3E37" w:rsidP="00BA16B8">
            <w:pPr>
              <w:pStyle w:val="PSDS-CorpodeTexto0"/>
              <w:rPr>
                <w:rFonts w:ascii="Times New Roman" w:hAnsi="Times New Roman"/>
                <w:lang w:val="pt-PT"/>
              </w:rPr>
            </w:pPr>
            <w:r w:rsidRPr="00FA3856">
              <w:rPr>
                <w:rFonts w:ascii="Times New Roman" w:hAnsi="Times New Roman"/>
                <w:lang w:val="pt-PT"/>
              </w:rPr>
              <w:t>Erro</w:t>
            </w:r>
          </w:p>
          <w:p w:rsidR="00B77E72" w:rsidRPr="00FA3856" w:rsidRDefault="00B77E72" w:rsidP="00BA16B8">
            <w:pPr>
              <w:pStyle w:val="PSDS-CorpodeTexto0"/>
              <w:rPr>
                <w:rFonts w:ascii="Times New Roman" w:hAnsi="Times New Roman"/>
                <w:lang w:val="pt-PT"/>
              </w:rPr>
            </w:pPr>
          </w:p>
        </w:tc>
      </w:tr>
      <w:tr w:rsidR="00B77E72" w:rsidRPr="00FA3856" w:rsidTr="004A3E37">
        <w:trPr>
          <w:jc w:val="center"/>
        </w:trPr>
        <w:tc>
          <w:tcPr>
            <w:tcW w:w="485" w:type="dxa"/>
            <w:tcBorders>
              <w:top w:val="single" w:sz="6" w:space="0" w:color="auto"/>
              <w:left w:val="single" w:sz="6" w:space="0" w:color="auto"/>
              <w:bottom w:val="single" w:sz="6" w:space="0" w:color="auto"/>
              <w:right w:val="single" w:sz="6" w:space="0" w:color="auto"/>
            </w:tcBorders>
          </w:tcPr>
          <w:p w:rsidR="00B77E72" w:rsidRPr="00FA3856" w:rsidRDefault="00B77E72" w:rsidP="00BA16B8">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1283" w:type="dxa"/>
            <w:tcBorders>
              <w:top w:val="single" w:sz="6" w:space="0" w:color="auto"/>
              <w:left w:val="single" w:sz="6" w:space="0" w:color="auto"/>
              <w:bottom w:val="single" w:sz="6" w:space="0" w:color="auto"/>
              <w:right w:val="single" w:sz="6" w:space="0" w:color="auto"/>
            </w:tcBorders>
          </w:tcPr>
          <w:p w:rsidR="00B77E72" w:rsidRPr="00FA3856" w:rsidRDefault="00B77E72" w:rsidP="00BA16B8">
            <w:pPr>
              <w:pStyle w:val="PSDS-CorpodeTexto0"/>
              <w:rPr>
                <w:rFonts w:ascii="Times New Roman" w:hAnsi="Times New Roman"/>
                <w:lang w:val="pt-PT"/>
              </w:rPr>
            </w:pPr>
            <w:r w:rsidRPr="00FA3856">
              <w:rPr>
                <w:rFonts w:ascii="Times New Roman" w:hAnsi="Times New Roman"/>
                <w:lang w:val="pt-PT"/>
              </w:rPr>
              <w:t>IR_RET</w:t>
            </w:r>
          </w:p>
        </w:tc>
        <w:tc>
          <w:tcPr>
            <w:tcW w:w="13885" w:type="dxa"/>
            <w:tcBorders>
              <w:top w:val="single" w:sz="6" w:space="0" w:color="auto"/>
              <w:left w:val="single" w:sz="6" w:space="0" w:color="auto"/>
              <w:bottom w:val="single" w:sz="6" w:space="0" w:color="auto"/>
              <w:right w:val="single" w:sz="6" w:space="0" w:color="auto"/>
            </w:tcBorders>
          </w:tcPr>
          <w:p w:rsidR="00B77E72" w:rsidRPr="00FA3856" w:rsidRDefault="00B77E72" w:rsidP="00B77E72">
            <w:pPr>
              <w:shd w:val="clear" w:color="auto" w:fill="FFFFFF"/>
              <w:jc w:val="both"/>
              <w:rPr>
                <w:szCs w:val="20"/>
              </w:rPr>
            </w:pPr>
            <w:r w:rsidRPr="00FA3856">
              <w:rPr>
                <w:b/>
                <w:szCs w:val="20"/>
              </w:rPr>
              <w:t xml:space="preserve">REGRA_COD_REC_IR_RET: </w:t>
            </w:r>
            <w:r w:rsidRPr="00FA3856">
              <w:rPr>
                <w:szCs w:val="20"/>
              </w:rPr>
              <w:t xml:space="preserve">Verifica se </w:t>
            </w:r>
            <w:r w:rsidR="0011050B" w:rsidRPr="00FA3856">
              <w:rPr>
                <w:szCs w:val="20"/>
              </w:rPr>
              <w:t xml:space="preserve">Y570.IR_RET </w:t>
            </w:r>
            <w:r w:rsidR="009013C1" w:rsidRPr="00FA3856">
              <w:rPr>
                <w:szCs w:val="20"/>
              </w:rPr>
              <w:t xml:space="preserve">está preenchido quando </w:t>
            </w:r>
            <w:r w:rsidR="0011050B" w:rsidRPr="00FA3856">
              <w:rPr>
                <w:szCs w:val="20"/>
              </w:rPr>
              <w:t xml:space="preserve">Y570.COD_REC </w:t>
            </w:r>
            <w:r w:rsidRPr="00FA3856">
              <w:rPr>
                <w:szCs w:val="20"/>
              </w:rPr>
              <w:t xml:space="preserve">é igual a 5928 ou 5936 ou 5944 ou 6147 ou 6175 ou 6188 ou 6190 ou 6256 ou 8739 ou 8767 ou 8850 ou 8863 ou 9060 ou 9997 ou 0916 ou 0924 ou 1708 ou 3277 ou </w:t>
            </w:r>
            <w:r w:rsidR="00EC29C6">
              <w:rPr>
                <w:szCs w:val="20"/>
              </w:rPr>
              <w:t xml:space="preserve">3280 ou </w:t>
            </w:r>
            <w:r w:rsidRPr="00FA3856">
              <w:rPr>
                <w:szCs w:val="20"/>
              </w:rPr>
              <w:t>3426 ou 5204 ou 5232 ou 5273 ou 5557 ou 5706 ou 5928 ou 5936 ou 5944 ou 6800 ou 6813 ou 8045 ou 8468 ou 9385 ou 9999.</w:t>
            </w:r>
          </w:p>
          <w:p w:rsidR="009013C1" w:rsidRPr="00FA3856" w:rsidRDefault="009013C1" w:rsidP="00B77E72">
            <w:pPr>
              <w:shd w:val="clear" w:color="auto" w:fill="FFFFFF"/>
              <w:jc w:val="both"/>
              <w:rPr>
                <w:szCs w:val="20"/>
              </w:rPr>
            </w:pPr>
          </w:p>
          <w:p w:rsidR="009013C1" w:rsidRPr="00FA3856" w:rsidRDefault="009013C1" w:rsidP="0014042E">
            <w:pPr>
              <w:shd w:val="clear" w:color="auto" w:fill="FFFFFF"/>
              <w:jc w:val="both"/>
              <w:rPr>
                <w:szCs w:val="20"/>
              </w:rPr>
            </w:pPr>
            <w:r w:rsidRPr="00FA3856">
              <w:rPr>
                <w:b/>
                <w:szCs w:val="20"/>
              </w:rPr>
              <w:t>REGRA_</w:t>
            </w:r>
            <w:r w:rsidR="0014042E" w:rsidRPr="00FA3856">
              <w:rPr>
                <w:b/>
                <w:szCs w:val="20"/>
              </w:rPr>
              <w:t>EXISTE_IR_RET</w:t>
            </w:r>
            <w:r w:rsidRPr="00FA3856">
              <w:rPr>
                <w:b/>
                <w:szCs w:val="20"/>
              </w:rPr>
              <w:t xml:space="preserve">: </w:t>
            </w:r>
            <w:r w:rsidRPr="00FA3856">
              <w:rPr>
                <w:szCs w:val="20"/>
              </w:rPr>
              <w:t xml:space="preserve">Verifica, quando </w:t>
            </w:r>
            <w:r w:rsidR="0014042E" w:rsidRPr="00FA3856">
              <w:rPr>
                <w:szCs w:val="20"/>
              </w:rPr>
              <w:t>(</w:t>
            </w:r>
            <w:r w:rsidR="00F76547" w:rsidRPr="00FA3856">
              <w:rPr>
                <w:szCs w:val="20"/>
              </w:rPr>
              <w:t>N620 (21) ou N620 (23) ou N620 (24</w:t>
            </w:r>
            <w:r w:rsidRPr="00FA3856">
              <w:rPr>
                <w:szCs w:val="20"/>
              </w:rPr>
              <w:t xml:space="preserve">) </w:t>
            </w:r>
            <w:r w:rsidR="0014042E" w:rsidRPr="00FA3856">
              <w:rPr>
                <w:szCs w:val="20"/>
              </w:rPr>
              <w:t>forem maiores que zero); ou (0010</w:t>
            </w:r>
            <w:r w:rsidR="00F76547" w:rsidRPr="00FA3856">
              <w:rPr>
                <w:szCs w:val="20"/>
              </w:rPr>
              <w:t>.COD_QUALIF_PJ = “1” e (N630 (20) ou N630 (21) ou N630 (22</w:t>
            </w:r>
            <w:r w:rsidR="0014042E" w:rsidRPr="00FA3856">
              <w:rPr>
                <w:szCs w:val="20"/>
              </w:rPr>
              <w:t xml:space="preserve">) </w:t>
            </w:r>
            <w:r w:rsidRPr="00FA3856">
              <w:rPr>
                <w:szCs w:val="20"/>
              </w:rPr>
              <w:t>for</w:t>
            </w:r>
            <w:r w:rsidR="0014042E" w:rsidRPr="00FA3856">
              <w:rPr>
                <w:szCs w:val="20"/>
              </w:rPr>
              <w:t>em</w:t>
            </w:r>
            <w:r w:rsidRPr="00FA3856">
              <w:rPr>
                <w:szCs w:val="20"/>
              </w:rPr>
              <w:t xml:space="preserve"> maior</w:t>
            </w:r>
            <w:r w:rsidR="0014042E" w:rsidRPr="00FA3856">
              <w:rPr>
                <w:szCs w:val="20"/>
              </w:rPr>
              <w:t xml:space="preserve">es que zero); ou (0010.COD_QUALIF_PJ </w:t>
            </w:r>
            <m:oMath>
              <m:r>
                <w:rPr>
                  <w:rFonts w:ascii="Cambria Math" w:hAnsi="Cambria Math"/>
                  <w:szCs w:val="20"/>
                </w:rPr>
                <m:t>≠</m:t>
              </m:r>
            </m:oMath>
            <w:r w:rsidR="00F76547" w:rsidRPr="00FA3856">
              <w:rPr>
                <w:szCs w:val="20"/>
              </w:rPr>
              <w:t xml:space="preserve"> “1” e (N630 (17) ou N630 (18) ou N630 (19</w:t>
            </w:r>
            <w:r w:rsidR="0014042E" w:rsidRPr="00FA3856">
              <w:rPr>
                <w:szCs w:val="20"/>
              </w:rPr>
              <w:t>)</w:t>
            </w:r>
            <w:r w:rsidR="00F76547" w:rsidRPr="00FA3856">
              <w:rPr>
                <w:szCs w:val="20"/>
              </w:rPr>
              <w:t>) forem maiores que zero); ou (P300 (10) ou P300 (12) ou P3</w:t>
            </w:r>
            <w:r w:rsidR="0014042E" w:rsidRPr="00FA3856">
              <w:rPr>
                <w:szCs w:val="20"/>
              </w:rPr>
              <w:t>00 (13) forem maiores que zero); ou (T150 (11) ou T150 (13) ou T150 (14) forem maiores que zero);</w:t>
            </w:r>
            <w:r w:rsidR="0011050B" w:rsidRPr="00FA3856">
              <w:rPr>
                <w:szCs w:val="20"/>
              </w:rPr>
              <w:t xml:space="preserve"> se Y570.IR_RET </w:t>
            </w:r>
            <w:r w:rsidRPr="00FA3856">
              <w:rPr>
                <w:szCs w:val="20"/>
              </w:rPr>
              <w:t>está preenchido.</w:t>
            </w:r>
          </w:p>
        </w:tc>
        <w:tc>
          <w:tcPr>
            <w:tcW w:w="717" w:type="dxa"/>
            <w:tcBorders>
              <w:top w:val="single" w:sz="6" w:space="0" w:color="auto"/>
              <w:left w:val="single" w:sz="6" w:space="0" w:color="auto"/>
              <w:bottom w:val="single" w:sz="6" w:space="0" w:color="auto"/>
              <w:right w:val="single" w:sz="6" w:space="0" w:color="auto"/>
            </w:tcBorders>
          </w:tcPr>
          <w:p w:rsidR="00B77E72" w:rsidRPr="00FA3856" w:rsidRDefault="00B77E72" w:rsidP="00BA16B8">
            <w:pPr>
              <w:pStyle w:val="PSDS-CorpodeTexto0"/>
              <w:rPr>
                <w:rFonts w:ascii="Times New Roman" w:hAnsi="Times New Roman"/>
                <w:lang w:val="pt-PT"/>
              </w:rPr>
            </w:pPr>
            <w:r w:rsidRPr="00FA3856">
              <w:rPr>
                <w:rFonts w:ascii="Times New Roman" w:hAnsi="Times New Roman"/>
                <w:lang w:val="pt-PT"/>
              </w:rPr>
              <w:t>Erro</w:t>
            </w:r>
          </w:p>
          <w:p w:rsidR="009013C1" w:rsidRPr="00FA3856" w:rsidRDefault="009013C1" w:rsidP="00BA16B8">
            <w:pPr>
              <w:pStyle w:val="PSDS-CorpodeTexto0"/>
              <w:rPr>
                <w:rFonts w:ascii="Times New Roman" w:hAnsi="Times New Roman"/>
                <w:lang w:val="pt-PT"/>
              </w:rPr>
            </w:pPr>
          </w:p>
          <w:p w:rsidR="009013C1" w:rsidRPr="00FA3856" w:rsidRDefault="009013C1" w:rsidP="00BA16B8">
            <w:pPr>
              <w:pStyle w:val="PSDS-CorpodeTexto0"/>
              <w:rPr>
                <w:rFonts w:ascii="Times New Roman" w:hAnsi="Times New Roman"/>
                <w:lang w:val="pt-PT"/>
              </w:rPr>
            </w:pPr>
          </w:p>
          <w:p w:rsidR="009013C1" w:rsidRPr="00FA3856" w:rsidRDefault="009013C1" w:rsidP="00BA16B8">
            <w:pPr>
              <w:pStyle w:val="PSDS-CorpodeTexto0"/>
              <w:rPr>
                <w:rFonts w:ascii="Times New Roman" w:hAnsi="Times New Roman"/>
                <w:lang w:val="pt-PT"/>
              </w:rPr>
            </w:pPr>
          </w:p>
          <w:p w:rsidR="00B77E72" w:rsidRPr="00FA3856" w:rsidRDefault="009013C1" w:rsidP="00BA16B8">
            <w:pPr>
              <w:pStyle w:val="PSDS-CorpodeTexto0"/>
              <w:rPr>
                <w:rFonts w:ascii="Times New Roman" w:hAnsi="Times New Roman"/>
                <w:lang w:val="pt-PT"/>
              </w:rPr>
            </w:pPr>
            <w:r w:rsidRPr="00FA3856">
              <w:rPr>
                <w:rFonts w:ascii="Times New Roman" w:hAnsi="Times New Roman"/>
                <w:lang w:val="pt-PT"/>
              </w:rPr>
              <w:t>Erro</w:t>
            </w:r>
          </w:p>
        </w:tc>
      </w:tr>
      <w:tr w:rsidR="009A5CB5" w:rsidRPr="00FA3856" w:rsidTr="004A3E37">
        <w:trPr>
          <w:jc w:val="center"/>
        </w:trPr>
        <w:tc>
          <w:tcPr>
            <w:tcW w:w="485" w:type="dxa"/>
            <w:tcBorders>
              <w:top w:val="single" w:sz="6" w:space="0" w:color="auto"/>
              <w:left w:val="single" w:sz="6" w:space="0" w:color="auto"/>
              <w:bottom w:val="single" w:sz="6" w:space="0" w:color="auto"/>
              <w:right w:val="single" w:sz="6" w:space="0" w:color="auto"/>
            </w:tcBorders>
          </w:tcPr>
          <w:p w:rsidR="009A5CB5" w:rsidRPr="00FA3856" w:rsidRDefault="00B77E72" w:rsidP="00BA16B8">
            <w:pPr>
              <w:pStyle w:val="PSDS-CorpodeTexto0"/>
              <w:suppressAutoHyphens w:val="0"/>
              <w:rPr>
                <w:rFonts w:ascii="Times New Roman" w:hAnsi="Times New Roman"/>
                <w:b/>
                <w:bCs/>
                <w:lang w:val="pt-PT"/>
              </w:rPr>
            </w:pPr>
            <w:r w:rsidRPr="00FA3856">
              <w:rPr>
                <w:rFonts w:ascii="Times New Roman" w:hAnsi="Times New Roman"/>
                <w:b/>
                <w:bCs/>
                <w:lang w:val="pt-PT"/>
              </w:rPr>
              <w:t>8</w:t>
            </w:r>
          </w:p>
        </w:tc>
        <w:tc>
          <w:tcPr>
            <w:tcW w:w="1283" w:type="dxa"/>
            <w:tcBorders>
              <w:top w:val="single" w:sz="6" w:space="0" w:color="auto"/>
              <w:left w:val="single" w:sz="6" w:space="0" w:color="auto"/>
              <w:bottom w:val="single" w:sz="6" w:space="0" w:color="auto"/>
              <w:right w:val="single" w:sz="6" w:space="0" w:color="auto"/>
            </w:tcBorders>
          </w:tcPr>
          <w:p w:rsidR="009A5CB5" w:rsidRPr="00FA3856" w:rsidRDefault="00B77E72" w:rsidP="00BA16B8">
            <w:pPr>
              <w:pStyle w:val="PSDS-CorpodeTexto0"/>
              <w:rPr>
                <w:rFonts w:ascii="Times New Roman" w:hAnsi="Times New Roman"/>
                <w:lang w:val="pt-PT"/>
              </w:rPr>
            </w:pPr>
            <w:r w:rsidRPr="00FA3856">
              <w:rPr>
                <w:rFonts w:ascii="Times New Roman" w:hAnsi="Times New Roman"/>
                <w:lang w:val="pt-PT"/>
              </w:rPr>
              <w:t>CSLL_RET</w:t>
            </w:r>
          </w:p>
        </w:tc>
        <w:tc>
          <w:tcPr>
            <w:tcW w:w="13885" w:type="dxa"/>
            <w:tcBorders>
              <w:top w:val="single" w:sz="6" w:space="0" w:color="auto"/>
              <w:left w:val="single" w:sz="6" w:space="0" w:color="auto"/>
              <w:bottom w:val="single" w:sz="6" w:space="0" w:color="auto"/>
              <w:right w:val="single" w:sz="6" w:space="0" w:color="auto"/>
            </w:tcBorders>
          </w:tcPr>
          <w:p w:rsidR="00B77E72" w:rsidRPr="00FA3856" w:rsidRDefault="009A5CB5" w:rsidP="00B77E72">
            <w:pPr>
              <w:shd w:val="clear" w:color="auto" w:fill="FFFFFF"/>
              <w:jc w:val="both"/>
              <w:rPr>
                <w:szCs w:val="20"/>
              </w:rPr>
            </w:pPr>
            <w:r w:rsidRPr="00FA3856">
              <w:rPr>
                <w:b/>
                <w:szCs w:val="20"/>
              </w:rPr>
              <w:t>REGRA_</w:t>
            </w:r>
            <w:r w:rsidR="00B77E72" w:rsidRPr="00FA3856">
              <w:rPr>
                <w:b/>
                <w:szCs w:val="20"/>
              </w:rPr>
              <w:t>COD_REC_CSLL_RET</w:t>
            </w:r>
            <w:r w:rsidRPr="00FA3856">
              <w:rPr>
                <w:b/>
                <w:szCs w:val="20"/>
              </w:rPr>
              <w:t xml:space="preserve">: </w:t>
            </w:r>
            <w:r w:rsidR="00B77E72" w:rsidRPr="00FA3856">
              <w:rPr>
                <w:szCs w:val="20"/>
              </w:rPr>
              <w:t xml:space="preserve">Verifica </w:t>
            </w:r>
            <w:r w:rsidRPr="00FA3856">
              <w:rPr>
                <w:szCs w:val="20"/>
              </w:rPr>
              <w:t xml:space="preserve">se </w:t>
            </w:r>
            <w:r w:rsidR="0011050B" w:rsidRPr="00FA3856">
              <w:rPr>
                <w:szCs w:val="20"/>
              </w:rPr>
              <w:t xml:space="preserve">Y570.CSLL_RET </w:t>
            </w:r>
            <w:r w:rsidR="009013C1" w:rsidRPr="00FA3856">
              <w:rPr>
                <w:szCs w:val="20"/>
              </w:rPr>
              <w:t xml:space="preserve">está preenchido quando </w:t>
            </w:r>
            <w:r w:rsidR="0011050B" w:rsidRPr="00FA3856">
              <w:rPr>
                <w:szCs w:val="20"/>
              </w:rPr>
              <w:t xml:space="preserve">Y570.COD_REC </w:t>
            </w:r>
            <w:r w:rsidR="00B77E72" w:rsidRPr="00FA3856">
              <w:rPr>
                <w:szCs w:val="20"/>
              </w:rPr>
              <w:t>é igual a 4085 ou 4397 ou 5928 ou 5936 ou 5944 ou 6147 ou 6175 ou 6188 ou 6190 ou 6228 ou 8739 ou 8767 ou 8850 ou 8863 ou 9060 ou 9997 ou 5952 ou 5987 ou 9998.</w:t>
            </w:r>
          </w:p>
          <w:p w:rsidR="00907F69" w:rsidRPr="00FA3856" w:rsidRDefault="00907F69" w:rsidP="00B77E72">
            <w:pPr>
              <w:shd w:val="clear" w:color="auto" w:fill="FFFFFF"/>
              <w:jc w:val="both"/>
              <w:rPr>
                <w:szCs w:val="20"/>
              </w:rPr>
            </w:pPr>
          </w:p>
          <w:p w:rsidR="00907F69" w:rsidRPr="00FA3856" w:rsidRDefault="00907F69" w:rsidP="004A3E37">
            <w:pPr>
              <w:shd w:val="clear" w:color="auto" w:fill="FFFFFF"/>
              <w:jc w:val="both"/>
              <w:rPr>
                <w:szCs w:val="20"/>
              </w:rPr>
            </w:pPr>
            <w:r w:rsidRPr="00FA3856">
              <w:rPr>
                <w:b/>
                <w:szCs w:val="20"/>
              </w:rPr>
              <w:t xml:space="preserve">REGRA_EXISTE_CSLL_RET: </w:t>
            </w:r>
            <w:r w:rsidR="00F76547" w:rsidRPr="00FA3856">
              <w:rPr>
                <w:szCs w:val="20"/>
              </w:rPr>
              <w:t>Verifica, quando (N660 (14) ou N660 (15) ou N660 (16) ou N660 (17</w:t>
            </w:r>
            <w:r w:rsidRPr="00FA3856">
              <w:rPr>
                <w:szCs w:val="20"/>
              </w:rPr>
              <w:t xml:space="preserve">) forem </w:t>
            </w:r>
            <w:r w:rsidR="00F76547" w:rsidRPr="00FA3856">
              <w:rPr>
                <w:szCs w:val="20"/>
              </w:rPr>
              <w:t>maiores que zero); ou ((N670 (15) ou N670 (16) ou N670 (17) ou N670 (18</w:t>
            </w:r>
            <w:r w:rsidRPr="00FA3856">
              <w:rPr>
                <w:szCs w:val="20"/>
              </w:rPr>
              <w:t>)) forem maiores que zero); ou (P500 (9) ou P500 (10) ou P500 (11) ou P500 (12) forem maiores qu</w:t>
            </w:r>
            <w:r w:rsidR="00F76547" w:rsidRPr="00FA3856">
              <w:rPr>
                <w:szCs w:val="20"/>
              </w:rPr>
              <w:t>e zero); ou (T181 (11) ou T181 (12) ou T181 (13) ou T181 (14</w:t>
            </w:r>
            <w:r w:rsidRPr="00FA3856">
              <w:rPr>
                <w:szCs w:val="20"/>
              </w:rPr>
              <w:t>) forem maior</w:t>
            </w:r>
            <w:r w:rsidR="004A3E37" w:rsidRPr="00FA3856">
              <w:rPr>
                <w:szCs w:val="20"/>
              </w:rPr>
              <w:t xml:space="preserve">es que </w:t>
            </w:r>
            <w:r w:rsidR="00826398" w:rsidRPr="00FA3856">
              <w:rPr>
                <w:szCs w:val="20"/>
              </w:rPr>
              <w:t>zero); se Y570.CSLL_</w:t>
            </w:r>
            <w:r w:rsidR="0011050B" w:rsidRPr="00FA3856">
              <w:rPr>
                <w:szCs w:val="20"/>
              </w:rPr>
              <w:t xml:space="preserve">RET </w:t>
            </w:r>
            <w:r w:rsidRPr="00FA3856">
              <w:rPr>
                <w:szCs w:val="20"/>
              </w:rPr>
              <w:t>está preenchido.</w:t>
            </w:r>
          </w:p>
        </w:tc>
        <w:tc>
          <w:tcPr>
            <w:tcW w:w="717" w:type="dxa"/>
            <w:tcBorders>
              <w:top w:val="single" w:sz="6" w:space="0" w:color="auto"/>
              <w:left w:val="single" w:sz="6" w:space="0" w:color="auto"/>
              <w:bottom w:val="single" w:sz="6" w:space="0" w:color="auto"/>
              <w:right w:val="single" w:sz="6" w:space="0" w:color="auto"/>
            </w:tcBorders>
          </w:tcPr>
          <w:p w:rsidR="009A5CB5" w:rsidRPr="00FA3856" w:rsidRDefault="009A5CB5" w:rsidP="00BA16B8">
            <w:pPr>
              <w:pStyle w:val="PSDS-CorpodeTexto0"/>
              <w:rPr>
                <w:rFonts w:ascii="Times New Roman" w:hAnsi="Times New Roman"/>
                <w:lang w:val="pt-PT"/>
              </w:rPr>
            </w:pPr>
            <w:r w:rsidRPr="00FA3856">
              <w:rPr>
                <w:rFonts w:ascii="Times New Roman" w:hAnsi="Times New Roman"/>
                <w:lang w:val="pt-PT"/>
              </w:rPr>
              <w:t>Erro</w:t>
            </w:r>
          </w:p>
          <w:p w:rsidR="004A3E37" w:rsidRPr="00FA3856" w:rsidRDefault="004A3E37" w:rsidP="00BA16B8">
            <w:pPr>
              <w:pStyle w:val="PSDS-CorpodeTexto0"/>
              <w:rPr>
                <w:rFonts w:ascii="Times New Roman" w:hAnsi="Times New Roman"/>
                <w:lang w:val="pt-PT"/>
              </w:rPr>
            </w:pPr>
          </w:p>
          <w:p w:rsidR="004A3E37" w:rsidRPr="00FA3856" w:rsidRDefault="004A3E37" w:rsidP="00BA16B8">
            <w:pPr>
              <w:pStyle w:val="PSDS-CorpodeTexto0"/>
              <w:rPr>
                <w:rFonts w:ascii="Times New Roman" w:hAnsi="Times New Roman"/>
                <w:lang w:val="pt-PT"/>
              </w:rPr>
            </w:pPr>
          </w:p>
          <w:p w:rsidR="004A3E37" w:rsidRPr="00FA3856" w:rsidRDefault="00F76547" w:rsidP="00BA16B8">
            <w:pPr>
              <w:pStyle w:val="PSDS-CorpodeTexto0"/>
              <w:rPr>
                <w:rFonts w:ascii="Times New Roman" w:hAnsi="Times New Roman"/>
                <w:lang w:val="pt-PT"/>
              </w:rPr>
            </w:pPr>
            <w:r w:rsidRPr="00FA3856">
              <w:rPr>
                <w:rFonts w:ascii="Times New Roman" w:hAnsi="Times New Roman"/>
                <w:lang w:val="pt-PT"/>
              </w:rPr>
              <w:t>Erro</w:t>
            </w:r>
          </w:p>
          <w:p w:rsidR="009A5CB5" w:rsidRPr="00FA3856" w:rsidRDefault="009A5CB5" w:rsidP="00BA16B8">
            <w:pPr>
              <w:pStyle w:val="PSDS-CorpodeTexto0"/>
              <w:rPr>
                <w:rFonts w:ascii="Times New Roman" w:hAnsi="Times New Roman"/>
                <w:lang w:val="pt-PT"/>
              </w:rPr>
            </w:pPr>
          </w:p>
        </w:tc>
      </w:tr>
    </w:tbl>
    <w:p w:rsidR="009A5CB5" w:rsidRPr="00FA3856" w:rsidRDefault="009A5CB5" w:rsidP="009A5CB5">
      <w:pPr>
        <w:rPr>
          <w:b/>
          <w:color w:val="002060"/>
          <w:szCs w:val="20"/>
        </w:rPr>
      </w:pPr>
    </w:p>
    <w:p w:rsidR="000717A5" w:rsidRDefault="000717A5">
      <w:pPr>
        <w:spacing w:after="200" w:line="276" w:lineRule="auto"/>
        <w:rPr>
          <w:b/>
          <w:color w:val="002060"/>
          <w:szCs w:val="20"/>
        </w:rPr>
      </w:pPr>
      <w:r>
        <w:rPr>
          <w:b/>
          <w:color w:val="002060"/>
          <w:szCs w:val="20"/>
        </w:rPr>
        <w:br w:type="page"/>
      </w:r>
    </w:p>
    <w:p w:rsidR="000717A5" w:rsidRDefault="00C321B8" w:rsidP="004A3E37">
      <w:pPr>
        <w:rPr>
          <w:b/>
          <w:color w:val="002060"/>
          <w:szCs w:val="20"/>
        </w:rPr>
      </w:pPr>
      <w:r w:rsidRPr="00FA3856">
        <w:rPr>
          <w:b/>
          <w:color w:val="002060"/>
          <w:szCs w:val="20"/>
        </w:rPr>
        <w:lastRenderedPageBreak/>
        <w:t>Exemplo</w:t>
      </w:r>
      <w:r w:rsidR="00E00E4D" w:rsidRPr="00FA3856">
        <w:rPr>
          <w:b/>
          <w:color w:val="002060"/>
          <w:szCs w:val="20"/>
        </w:rPr>
        <w:t xml:space="preserve"> de Preenchimento: </w:t>
      </w:r>
    </w:p>
    <w:p w:rsidR="000717A5" w:rsidRDefault="000717A5" w:rsidP="004A3E37">
      <w:pPr>
        <w:rPr>
          <w:b/>
          <w:color w:val="002060"/>
          <w:szCs w:val="20"/>
        </w:rPr>
      </w:pPr>
    </w:p>
    <w:p w:rsidR="00E00E4D" w:rsidRPr="00FA3856" w:rsidRDefault="00E00E4D" w:rsidP="004A3E37">
      <w:pPr>
        <w:rPr>
          <w:b/>
          <w:color w:val="002060"/>
          <w:szCs w:val="20"/>
        </w:rPr>
      </w:pPr>
      <w:r w:rsidRPr="00FA3856">
        <w:rPr>
          <w:b/>
          <w:color w:val="002060"/>
          <w:szCs w:val="20"/>
        </w:rPr>
        <w:t>|Y570|11111111000191|FONTE PAGADORA|S|5928|100000,00|</w:t>
      </w:r>
      <w:r w:rsidR="009013C1" w:rsidRPr="00FA3856">
        <w:rPr>
          <w:b/>
          <w:color w:val="002060"/>
          <w:szCs w:val="20"/>
        </w:rPr>
        <w:t>15</w:t>
      </w:r>
      <w:r w:rsidRPr="00FA3856">
        <w:rPr>
          <w:b/>
          <w:color w:val="002060"/>
          <w:szCs w:val="20"/>
        </w:rPr>
        <w:t>00,00|500,00|</w:t>
      </w:r>
    </w:p>
    <w:p w:rsidR="00E00E4D" w:rsidRPr="00FA3856" w:rsidRDefault="00E00E4D"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|Y570|: Identificação do tipo do registro.</w:t>
      </w:r>
    </w:p>
    <w:p w:rsidR="00E00E4D" w:rsidRPr="00FA3856" w:rsidRDefault="00E00E4D"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|CNPJ|: CNPJ da fonte pagadora (CNPJ: 11.111.111/0001-91).</w:t>
      </w:r>
    </w:p>
    <w:p w:rsidR="00E00E4D" w:rsidRPr="00FA3856" w:rsidRDefault="00E00E4D"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|FONTE PAGADORA|: Nome empresarial da fonte pagadora.</w:t>
      </w:r>
    </w:p>
    <w:p w:rsidR="00E00E4D" w:rsidRPr="00FA3856" w:rsidRDefault="00E00E4D"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|S|: Indicador de órgão público (</w:t>
      </w:r>
      <w:r w:rsidR="00C321B8" w:rsidRPr="00FA3856">
        <w:rPr>
          <w:rFonts w:ascii="Times New Roman" w:hAnsi="Times New Roman"/>
          <w:color w:val="002060"/>
          <w:szCs w:val="20"/>
        </w:rPr>
        <w:t>Órgão</w:t>
      </w:r>
      <w:r w:rsidRPr="00FA3856">
        <w:rPr>
          <w:rFonts w:ascii="Times New Roman" w:hAnsi="Times New Roman"/>
          <w:color w:val="002060"/>
          <w:szCs w:val="20"/>
        </w:rPr>
        <w:t xml:space="preserve"> Público = Sim).</w:t>
      </w:r>
    </w:p>
    <w:p w:rsidR="00E00E4D" w:rsidRPr="00FA3856" w:rsidRDefault="00E00E4D"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|5928|: Código da receita (5928 = Rendimentos decorrentes de decisão da Justiça Federal).</w:t>
      </w:r>
    </w:p>
    <w:p w:rsidR="00E00E4D" w:rsidRPr="00FA3856" w:rsidRDefault="00E00E4D"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|100000,00|: Rendimento bruto (R$ 100.000,00).</w:t>
      </w:r>
    </w:p>
    <w:p w:rsidR="00E00E4D" w:rsidRPr="00FA3856" w:rsidRDefault="00E00E4D"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 xml:space="preserve">|1000,00|: </w:t>
      </w:r>
      <w:r w:rsidR="009013C1" w:rsidRPr="00FA3856">
        <w:rPr>
          <w:rFonts w:ascii="Times New Roman" w:hAnsi="Times New Roman"/>
          <w:color w:val="002060"/>
          <w:szCs w:val="20"/>
        </w:rPr>
        <w:t>IR Retido na Fonte (R$ 1.5</w:t>
      </w:r>
      <w:r w:rsidRPr="00FA3856">
        <w:rPr>
          <w:rFonts w:ascii="Times New Roman" w:hAnsi="Times New Roman"/>
          <w:color w:val="002060"/>
          <w:szCs w:val="20"/>
        </w:rPr>
        <w:t>00,00).</w:t>
      </w:r>
    </w:p>
    <w:p w:rsidR="00E00E4D" w:rsidRPr="00FA3856" w:rsidRDefault="00E00E4D" w:rsidP="004A3E37">
      <w:pPr>
        <w:pStyle w:val="Corpodetexto"/>
        <w:spacing w:line="240" w:lineRule="auto"/>
        <w:ind w:left="708" w:firstLine="709"/>
        <w:rPr>
          <w:rFonts w:ascii="Times New Roman" w:hAnsi="Times New Roman"/>
          <w:color w:val="002060"/>
          <w:szCs w:val="20"/>
        </w:rPr>
      </w:pPr>
      <w:r w:rsidRPr="00FA3856">
        <w:rPr>
          <w:rFonts w:ascii="Times New Roman" w:hAnsi="Times New Roman"/>
          <w:color w:val="002060"/>
          <w:szCs w:val="20"/>
        </w:rPr>
        <w:t>|500,00|: CSLL Retida na Fonte (R$ 500,00).</w:t>
      </w:r>
    </w:p>
    <w:p w:rsidR="00E00E4D" w:rsidRPr="00FA3856" w:rsidRDefault="00E00E4D" w:rsidP="004A3E37">
      <w:pPr>
        <w:pStyle w:val="Corpodetexto"/>
        <w:spacing w:line="240" w:lineRule="auto"/>
        <w:ind w:left="708" w:firstLine="709"/>
        <w:rPr>
          <w:rFonts w:ascii="Times New Roman" w:hAnsi="Times New Roman"/>
          <w:color w:val="002060"/>
          <w:szCs w:val="20"/>
        </w:rPr>
      </w:pPr>
    </w:p>
    <w:p w:rsidR="00F21181" w:rsidRPr="00FA3856" w:rsidRDefault="00F21181" w:rsidP="00770A40">
      <w:pPr>
        <w:rPr>
          <w:color w:val="0000FF"/>
          <w:szCs w:val="20"/>
        </w:rPr>
      </w:pPr>
    </w:p>
    <w:p w:rsidR="00A1664A" w:rsidRPr="00FA3856" w:rsidRDefault="000B0C32" w:rsidP="00867F54">
      <w:pPr>
        <w:pStyle w:val="Ttulo4"/>
      </w:pPr>
      <w:r w:rsidRPr="00FA3856">
        <w:br w:type="page"/>
      </w:r>
      <w:r w:rsidR="00A1664A" w:rsidRPr="00FA3856">
        <w:lastRenderedPageBreak/>
        <w:t xml:space="preserve"> </w:t>
      </w:r>
      <w:bookmarkStart w:id="425" w:name="_Toc479713828"/>
      <w:r w:rsidR="00A1664A" w:rsidRPr="00FA3856">
        <w:t>Registro Y580: Doações a Campanhas Eleitorais</w:t>
      </w:r>
      <w:bookmarkEnd w:id="425"/>
    </w:p>
    <w:p w:rsidR="00A1664A" w:rsidRPr="00FA3856" w:rsidRDefault="00A1664A" w:rsidP="00A1664A">
      <w:pPr>
        <w:rPr>
          <w:szCs w:val="20"/>
        </w:rPr>
      </w:pPr>
    </w:p>
    <w:p w:rsidR="000B0C32" w:rsidRPr="00FA3856" w:rsidRDefault="00A1664A" w:rsidP="000B0C32">
      <w:pPr>
        <w:rPr>
          <w:szCs w:val="20"/>
        </w:rPr>
      </w:pPr>
      <w:r w:rsidRPr="00FA3856">
        <w:rPr>
          <w:szCs w:val="20"/>
        </w:rPr>
        <w:tab/>
      </w:r>
      <w:r w:rsidR="000B0C32" w:rsidRPr="00FA3856">
        <w:rPr>
          <w:szCs w:val="20"/>
        </w:rPr>
        <w:t xml:space="preserve">Este registro deve ser preenchido pela pessoa jurídica que, durante o ano-calendário, efetuou doações a candidatos, comitês financeiros e partidos políticos, ainda que na forma de fornecimento de mercadorias ou prestação de serviços para campanhas eleitorais. </w:t>
      </w:r>
    </w:p>
    <w:p w:rsidR="000B0C32" w:rsidRPr="00FA3856" w:rsidRDefault="000B0C32" w:rsidP="000B0C32">
      <w:pPr>
        <w:jc w:val="both"/>
        <w:rPr>
          <w:b/>
          <w:szCs w:val="20"/>
        </w:rPr>
      </w:pPr>
    </w:p>
    <w:p w:rsidR="000B0C32" w:rsidRPr="00FA3856" w:rsidRDefault="000B0C32" w:rsidP="000B0C32">
      <w:pPr>
        <w:jc w:val="both"/>
        <w:rPr>
          <w:szCs w:val="20"/>
        </w:rPr>
      </w:pPr>
      <w:r w:rsidRPr="00FA3856">
        <w:rPr>
          <w:b/>
          <w:szCs w:val="20"/>
        </w:rPr>
        <w:t>Atenção</w:t>
      </w:r>
      <w:r w:rsidRPr="00FA3856">
        <w:rPr>
          <w:szCs w:val="20"/>
        </w:rPr>
        <w:t>:</w:t>
      </w:r>
    </w:p>
    <w:p w:rsidR="000B0C32" w:rsidRPr="00FA3856" w:rsidRDefault="000B0C32" w:rsidP="000B0C32">
      <w:pPr>
        <w:jc w:val="both"/>
        <w:rPr>
          <w:szCs w:val="20"/>
        </w:rPr>
      </w:pPr>
      <w:r w:rsidRPr="00FA3856">
        <w:rPr>
          <w:szCs w:val="20"/>
        </w:rPr>
        <w:t>1) Os valores doados não são dedutíveis da base de cálculo do Imposto de Renda e da CSLL.</w:t>
      </w:r>
    </w:p>
    <w:p w:rsidR="000B0C32" w:rsidRPr="00FA3856" w:rsidRDefault="000B0C32" w:rsidP="000B0C32">
      <w:pPr>
        <w:jc w:val="both"/>
        <w:rPr>
          <w:szCs w:val="20"/>
        </w:rPr>
      </w:pPr>
    </w:p>
    <w:p w:rsidR="000B0C32" w:rsidRPr="00FA3856" w:rsidRDefault="000B0C32" w:rsidP="000B0C32">
      <w:pPr>
        <w:jc w:val="both"/>
        <w:rPr>
          <w:szCs w:val="20"/>
        </w:rPr>
      </w:pPr>
      <w:r w:rsidRPr="00FA3856">
        <w:rPr>
          <w:szCs w:val="20"/>
        </w:rPr>
        <w:t>2) As instituições de educação e de assistência social imunes, nos termos do art. 150, inciso VI, alínea “c”, da Constituição Federal de 1988, bem como as instituições isentas de que trata o art. 15 da Lei n</w:t>
      </w:r>
      <w:r w:rsidRPr="00FA3856">
        <w:rPr>
          <w:szCs w:val="20"/>
          <w:u w:val="single"/>
          <w:vertAlign w:val="superscript"/>
        </w:rPr>
        <w:t>o</w:t>
      </w:r>
      <w:r w:rsidRPr="00FA3856">
        <w:rPr>
          <w:szCs w:val="20"/>
        </w:rPr>
        <w:t xml:space="preserve"> 9.532, de 10 de dezembro de 1997, devem observar os requisitos para o gozo do benefício, em especial o estabelecido no art. 12, § 2</w:t>
      </w:r>
      <w:r w:rsidRPr="00FA3856">
        <w:rPr>
          <w:szCs w:val="20"/>
          <w:u w:val="single"/>
          <w:vertAlign w:val="superscript"/>
        </w:rPr>
        <w:t>o</w:t>
      </w:r>
      <w:r w:rsidRPr="00FA3856">
        <w:rPr>
          <w:szCs w:val="20"/>
        </w:rPr>
        <w:t>, alínea “b”, da Lei n</w:t>
      </w:r>
      <w:r w:rsidRPr="00FA3856">
        <w:rPr>
          <w:szCs w:val="20"/>
          <w:u w:val="single"/>
          <w:vertAlign w:val="superscript"/>
        </w:rPr>
        <w:t>o</w:t>
      </w:r>
      <w:r w:rsidRPr="00FA3856">
        <w:rPr>
          <w:szCs w:val="20"/>
        </w:rPr>
        <w:t xml:space="preserve"> 9.532, de 1997, que assim dispõe: aplicar integralmente seus recursos na manutenção e desenvolvimento dos seus objetivos sociais.</w:t>
      </w:r>
    </w:p>
    <w:p w:rsidR="002E2501" w:rsidRDefault="002E2501" w:rsidP="000B0C32">
      <w:pPr>
        <w:rPr>
          <w:b/>
          <w:szCs w:val="20"/>
          <w:lang w:val="pt-PT"/>
        </w:rPr>
      </w:pPr>
    </w:p>
    <w:p w:rsidR="00D7606A" w:rsidRDefault="00B35FA3" w:rsidP="00D7606A">
      <w:pPr>
        <w:jc w:val="center"/>
        <w:rPr>
          <w:b/>
          <w:szCs w:val="20"/>
          <w:lang w:val="pt-PT"/>
        </w:rPr>
      </w:pPr>
      <w:r>
        <w:rPr>
          <w:b/>
          <w:szCs w:val="20"/>
          <w:lang w:val="pt-PT"/>
        </w:rPr>
        <w:object w:dxaOrig="14835" w:dyaOrig="6465">
          <v:shape id="_x0000_i2056" type="#_x0000_t75" style="width:792.75pt;height:314.25pt" o:ole="">
            <v:imagedata r:id="rId848" o:title=""/>
          </v:shape>
          <o:OLEObject Type="Link" ProgID="Excel.Sheet.12" ShapeID="_x0000_i2056" DrawAspect="Content" r:id="rId849" UpdateMode="Always">
            <o:LinkType>EnhancedMetaFile</o:LinkType>
            <o:LockedField>false</o:LockedField>
          </o:OLEObject>
        </w:object>
      </w:r>
    </w:p>
    <w:p w:rsidR="000B0C32" w:rsidRPr="00FA3856" w:rsidRDefault="00D7606A" w:rsidP="00D7606A">
      <w:pPr>
        <w:rPr>
          <w:b/>
          <w:szCs w:val="20"/>
          <w:lang w:val="pt-PT"/>
        </w:rPr>
      </w:pPr>
      <w:r>
        <w:rPr>
          <w:b/>
          <w:szCs w:val="20"/>
          <w:lang w:val="pt-PT"/>
        </w:rPr>
        <w:t>I</w:t>
      </w:r>
      <w:r w:rsidR="000B0C32" w:rsidRPr="00FA3856">
        <w:rPr>
          <w:b/>
          <w:szCs w:val="20"/>
          <w:lang w:val="pt-PT"/>
        </w:rPr>
        <w:t xml:space="preserve"> – Regras de Validação de Campos:</w:t>
      </w:r>
    </w:p>
    <w:p w:rsidR="005230F0" w:rsidRPr="00FA3856" w:rsidRDefault="005230F0" w:rsidP="000B0C32">
      <w:pPr>
        <w:rPr>
          <w:b/>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0B0C3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0B0C32" w:rsidRPr="00FA3856" w:rsidRDefault="000B0C32" w:rsidP="000B0C32">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0B0C32" w:rsidRPr="00FA3856" w:rsidRDefault="000B0C32" w:rsidP="000B0C32">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0B0C32" w:rsidRPr="00FA3856" w:rsidRDefault="000B0C32" w:rsidP="000B0C32">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0B0C32" w:rsidRPr="00FA3856" w:rsidRDefault="000B0C32" w:rsidP="000B0C32">
            <w:pPr>
              <w:pStyle w:val="PSDS-CorpodeTexto0"/>
              <w:jc w:val="center"/>
              <w:rPr>
                <w:rFonts w:ascii="Times New Roman" w:hAnsi="Times New Roman"/>
                <w:b/>
                <w:bCs/>
              </w:rPr>
            </w:pPr>
            <w:r w:rsidRPr="00FA3856">
              <w:rPr>
                <w:rFonts w:ascii="Times New Roman" w:hAnsi="Times New Roman"/>
                <w:b/>
                <w:bCs/>
              </w:rPr>
              <w:t>Tipo</w:t>
            </w:r>
          </w:p>
        </w:tc>
      </w:tr>
      <w:tr w:rsidR="000B0C3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B0C32" w:rsidRPr="00FA3856" w:rsidRDefault="000B0C32" w:rsidP="000B0C32">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0B0C32" w:rsidRPr="00FA3856" w:rsidRDefault="000B0C32" w:rsidP="000B0C32">
            <w:pPr>
              <w:pStyle w:val="PSDS-CorpodeTexto0"/>
              <w:rPr>
                <w:rFonts w:ascii="Times New Roman" w:hAnsi="Times New Roman"/>
                <w:lang w:val="pt-PT"/>
              </w:rPr>
            </w:pPr>
            <w:r w:rsidRPr="00FA3856">
              <w:rPr>
                <w:rFonts w:ascii="Times New Roman" w:hAnsi="Times New Roman"/>
                <w:lang w:val="pt-PT"/>
              </w:rPr>
              <w:t xml:space="preserve">CNPJ </w:t>
            </w:r>
          </w:p>
        </w:tc>
        <w:tc>
          <w:tcPr>
            <w:tcW w:w="12168" w:type="dxa"/>
            <w:tcBorders>
              <w:top w:val="single" w:sz="6" w:space="0" w:color="auto"/>
              <w:left w:val="single" w:sz="6" w:space="0" w:color="auto"/>
              <w:bottom w:val="single" w:sz="6" w:space="0" w:color="auto"/>
              <w:right w:val="single" w:sz="6" w:space="0" w:color="auto"/>
            </w:tcBorders>
          </w:tcPr>
          <w:p w:rsidR="00BB2C36" w:rsidRPr="00FA3856" w:rsidRDefault="007D0E74" w:rsidP="000B0C32">
            <w:pPr>
              <w:shd w:val="clear" w:color="auto" w:fill="FFFFFF"/>
              <w:jc w:val="both"/>
              <w:rPr>
                <w:szCs w:val="20"/>
              </w:rPr>
            </w:pPr>
            <w:hyperlink w:anchor="REGRA_VALIDA_CNPJ" w:history="1">
              <w:r w:rsidR="00BB2C36" w:rsidRPr="00FA3856">
                <w:rPr>
                  <w:rStyle w:val="Hyperlink"/>
                  <w:b/>
                  <w:bCs/>
                  <w:color w:val="auto"/>
                  <w:szCs w:val="20"/>
                  <w:lang w:val="pt-PT"/>
                </w:rPr>
                <w:t>REGRA_VALIDA_CNPJ</w:t>
              </w:r>
            </w:hyperlink>
            <w:r w:rsidR="00BB2C36" w:rsidRPr="00FA3856">
              <w:rPr>
                <w:b/>
                <w:bCs/>
                <w:szCs w:val="20"/>
                <w:lang w:val="pt-PT"/>
              </w:rPr>
              <w:t xml:space="preserve">: </w:t>
            </w:r>
            <w:r w:rsidR="00BB2C36" w:rsidRPr="00FA3856">
              <w:rPr>
                <w:szCs w:val="20"/>
              </w:rPr>
              <w:t xml:space="preserve"> Verifica se a regra de formação do código é válida.</w:t>
            </w:r>
          </w:p>
        </w:tc>
        <w:tc>
          <w:tcPr>
            <w:tcW w:w="717" w:type="dxa"/>
            <w:tcBorders>
              <w:top w:val="single" w:sz="6" w:space="0" w:color="auto"/>
              <w:left w:val="single" w:sz="6" w:space="0" w:color="auto"/>
              <w:bottom w:val="single" w:sz="6" w:space="0" w:color="auto"/>
              <w:right w:val="single" w:sz="6" w:space="0" w:color="auto"/>
            </w:tcBorders>
          </w:tcPr>
          <w:p w:rsidR="000B0C32" w:rsidRPr="00FA3856" w:rsidRDefault="000B0C32" w:rsidP="000B0C32">
            <w:pPr>
              <w:pStyle w:val="PSDS-CorpodeTexto0"/>
              <w:rPr>
                <w:rFonts w:ascii="Times New Roman" w:hAnsi="Times New Roman"/>
                <w:lang w:val="pt-PT"/>
              </w:rPr>
            </w:pPr>
            <w:r w:rsidRPr="00FA3856">
              <w:rPr>
                <w:rFonts w:ascii="Times New Roman" w:hAnsi="Times New Roman"/>
                <w:lang w:val="pt-PT"/>
              </w:rPr>
              <w:t>Erro</w:t>
            </w:r>
          </w:p>
          <w:p w:rsidR="000B0C32" w:rsidRPr="00FA3856" w:rsidRDefault="000B0C32" w:rsidP="000B0C32">
            <w:pPr>
              <w:pStyle w:val="PSDS-CorpodeTexto0"/>
              <w:rPr>
                <w:rFonts w:ascii="Times New Roman" w:hAnsi="Times New Roman"/>
                <w:lang w:val="pt-PT"/>
              </w:rPr>
            </w:pPr>
          </w:p>
        </w:tc>
      </w:tr>
    </w:tbl>
    <w:p w:rsidR="000B0C32" w:rsidRPr="00FA3856" w:rsidRDefault="000B0C32" w:rsidP="000B0C32">
      <w:pPr>
        <w:rPr>
          <w:b/>
          <w:color w:val="002060"/>
          <w:szCs w:val="20"/>
        </w:rPr>
      </w:pPr>
    </w:p>
    <w:p w:rsidR="002E2501" w:rsidRDefault="002159D6" w:rsidP="002159D6">
      <w:pPr>
        <w:rPr>
          <w:b/>
          <w:color w:val="002060"/>
          <w:szCs w:val="20"/>
        </w:rPr>
      </w:pPr>
      <w:r w:rsidRPr="00FA3856">
        <w:rPr>
          <w:b/>
          <w:color w:val="002060"/>
          <w:szCs w:val="20"/>
        </w:rPr>
        <w:t>Exemplo de Preenchimento:</w:t>
      </w:r>
    </w:p>
    <w:p w:rsidR="002E2501" w:rsidRDefault="002159D6" w:rsidP="002159D6">
      <w:pPr>
        <w:rPr>
          <w:b/>
          <w:color w:val="002060"/>
          <w:szCs w:val="20"/>
        </w:rPr>
      </w:pPr>
      <w:r w:rsidRPr="00FA3856">
        <w:rPr>
          <w:b/>
          <w:color w:val="002060"/>
          <w:szCs w:val="20"/>
        </w:rPr>
        <w:t xml:space="preserve"> </w:t>
      </w:r>
    </w:p>
    <w:p w:rsidR="000B0C32" w:rsidRPr="00FA3856" w:rsidRDefault="000B0C32" w:rsidP="002159D6">
      <w:pPr>
        <w:rPr>
          <w:b/>
          <w:color w:val="002060"/>
          <w:szCs w:val="20"/>
        </w:rPr>
      </w:pPr>
      <w:r w:rsidRPr="00FA3856">
        <w:rPr>
          <w:b/>
          <w:color w:val="002060"/>
          <w:szCs w:val="20"/>
        </w:rPr>
        <w:t>|Y580|1111111100191|03|02|100000,00|</w:t>
      </w:r>
    </w:p>
    <w:p w:rsidR="000B0C32" w:rsidRPr="00FA3856" w:rsidRDefault="000B0C32" w:rsidP="000B0C32">
      <w:pPr>
        <w:pStyle w:val="Corpodetexto"/>
        <w:ind w:left="708" w:firstLine="709"/>
        <w:rPr>
          <w:rFonts w:ascii="Times New Roman" w:hAnsi="Times New Roman"/>
          <w:color w:val="002060"/>
          <w:szCs w:val="20"/>
        </w:rPr>
      </w:pPr>
      <w:r w:rsidRPr="00FA3856">
        <w:rPr>
          <w:rFonts w:ascii="Times New Roman" w:hAnsi="Times New Roman"/>
          <w:color w:val="002060"/>
          <w:szCs w:val="20"/>
        </w:rPr>
        <w:t>|Y580|: Identificação do tipo do registro.</w:t>
      </w:r>
    </w:p>
    <w:p w:rsidR="000B0C32" w:rsidRPr="00FA3856" w:rsidRDefault="000B0C32" w:rsidP="000B0C32">
      <w:pPr>
        <w:pStyle w:val="Corpodetexto"/>
        <w:ind w:left="708" w:firstLine="709"/>
        <w:rPr>
          <w:rFonts w:ascii="Times New Roman" w:hAnsi="Times New Roman"/>
          <w:color w:val="002060"/>
          <w:szCs w:val="20"/>
        </w:rPr>
      </w:pPr>
      <w:r w:rsidRPr="00FA3856">
        <w:rPr>
          <w:rFonts w:ascii="Times New Roman" w:hAnsi="Times New Roman"/>
          <w:color w:val="002060"/>
          <w:szCs w:val="20"/>
        </w:rPr>
        <w:t>|11111111000191|: CNPJ do partido político, comitê financeiro de partido político ou candidato a cargo eletivo beneficiário da doação (CNPJ = 11.111.111/0001-91).</w:t>
      </w:r>
    </w:p>
    <w:p w:rsidR="000B0C32" w:rsidRPr="00FA3856" w:rsidRDefault="000B0C32" w:rsidP="000B0C32">
      <w:pPr>
        <w:pStyle w:val="Corpodetexto"/>
        <w:ind w:left="708" w:firstLine="709"/>
        <w:rPr>
          <w:rFonts w:ascii="Times New Roman" w:hAnsi="Times New Roman"/>
          <w:color w:val="002060"/>
          <w:szCs w:val="20"/>
        </w:rPr>
      </w:pPr>
      <w:r w:rsidRPr="00FA3856">
        <w:rPr>
          <w:rFonts w:ascii="Times New Roman" w:hAnsi="Times New Roman"/>
          <w:color w:val="002060"/>
          <w:szCs w:val="20"/>
        </w:rPr>
        <w:t>|03|: Tipo de beneficiário da doação (03 = Partido Político).</w:t>
      </w:r>
    </w:p>
    <w:p w:rsidR="000B0C32" w:rsidRPr="00FA3856" w:rsidRDefault="000B0C32" w:rsidP="000B0C32">
      <w:pPr>
        <w:pStyle w:val="Corpodetexto"/>
        <w:ind w:left="708" w:firstLine="709"/>
        <w:rPr>
          <w:rFonts w:ascii="Times New Roman" w:hAnsi="Times New Roman"/>
          <w:color w:val="002060"/>
          <w:szCs w:val="20"/>
        </w:rPr>
      </w:pPr>
      <w:r w:rsidRPr="00FA3856">
        <w:rPr>
          <w:rFonts w:ascii="Times New Roman" w:hAnsi="Times New Roman"/>
          <w:color w:val="002060"/>
          <w:szCs w:val="20"/>
        </w:rPr>
        <w:t>|02|: Forma de doação (02 = Transferência Eletrônica).</w:t>
      </w:r>
    </w:p>
    <w:p w:rsidR="000B0C32" w:rsidRPr="00FA3856" w:rsidRDefault="000B0C32" w:rsidP="000B0C32">
      <w:pPr>
        <w:pStyle w:val="Corpodetexto"/>
        <w:ind w:left="708" w:firstLine="709"/>
        <w:rPr>
          <w:rFonts w:ascii="Times New Roman" w:hAnsi="Times New Roman"/>
          <w:color w:val="002060"/>
          <w:szCs w:val="20"/>
        </w:rPr>
      </w:pPr>
      <w:r w:rsidRPr="00FA3856">
        <w:rPr>
          <w:rFonts w:ascii="Times New Roman" w:hAnsi="Times New Roman"/>
          <w:color w:val="002060"/>
          <w:szCs w:val="20"/>
        </w:rPr>
        <w:t>|100000,00|: Valor da doação efetuada (R$ 100.000,00).</w:t>
      </w:r>
    </w:p>
    <w:p w:rsidR="000B0C32" w:rsidRPr="00FA3856" w:rsidRDefault="000B0C32" w:rsidP="000B0C32">
      <w:pPr>
        <w:ind w:firstLine="708"/>
        <w:rPr>
          <w:b/>
          <w:color w:val="002060"/>
          <w:szCs w:val="20"/>
        </w:rPr>
      </w:pPr>
    </w:p>
    <w:p w:rsidR="003B49DF" w:rsidRPr="00FA3856" w:rsidRDefault="003B49DF" w:rsidP="003B49DF">
      <w:pPr>
        <w:pStyle w:val="PSDS-MarcadoresNivel4"/>
        <w:tabs>
          <w:tab w:val="clear" w:pos="2271"/>
          <w:tab w:val="left" w:pos="720"/>
        </w:tabs>
        <w:spacing w:before="0" w:after="0"/>
        <w:ind w:hanging="648"/>
        <w:rPr>
          <w:rFonts w:ascii="Times New Roman" w:hAnsi="Times New Roman" w:cs="Times New Roman"/>
          <w:szCs w:val="20"/>
        </w:rPr>
      </w:pPr>
    </w:p>
    <w:p w:rsidR="007C696A" w:rsidRPr="00FA3856" w:rsidRDefault="007C696A">
      <w:pPr>
        <w:rPr>
          <w:b/>
          <w:bCs/>
          <w:color w:val="0000FF"/>
          <w:szCs w:val="20"/>
        </w:rPr>
      </w:pPr>
      <w:r w:rsidRPr="00FA3856">
        <w:rPr>
          <w:color w:val="0000FF"/>
          <w:szCs w:val="20"/>
        </w:rPr>
        <w:br w:type="page"/>
      </w:r>
    </w:p>
    <w:p w:rsidR="00A1664A" w:rsidRPr="00FA3856" w:rsidRDefault="00A1664A" w:rsidP="00867F54">
      <w:pPr>
        <w:pStyle w:val="Ttulo4"/>
      </w:pPr>
      <w:bookmarkStart w:id="426" w:name="_Toc479713829"/>
      <w:r w:rsidRPr="00FA3856">
        <w:lastRenderedPageBreak/>
        <w:t>Registro Y590: Ativos no Exterior</w:t>
      </w:r>
      <w:bookmarkEnd w:id="426"/>
    </w:p>
    <w:p w:rsidR="00A1664A" w:rsidRPr="00FA3856" w:rsidRDefault="00A1664A" w:rsidP="00A1664A">
      <w:pPr>
        <w:rPr>
          <w:szCs w:val="20"/>
        </w:rPr>
      </w:pPr>
    </w:p>
    <w:p w:rsidR="000524AE" w:rsidRPr="00FA3856" w:rsidRDefault="00A1664A" w:rsidP="00FD2F4C">
      <w:pPr>
        <w:jc w:val="both"/>
        <w:rPr>
          <w:szCs w:val="20"/>
        </w:rPr>
      </w:pPr>
      <w:r w:rsidRPr="00FA3856">
        <w:rPr>
          <w:szCs w:val="20"/>
        </w:rPr>
        <w:tab/>
      </w:r>
      <w:r w:rsidR="000524AE" w:rsidRPr="00FA3856">
        <w:rPr>
          <w:szCs w:val="20"/>
        </w:rPr>
        <w:t>Este registro deve ser preenchido por todas as pessoas jurídicas</w:t>
      </w:r>
      <w:r w:rsidR="00826398" w:rsidRPr="00FA3856">
        <w:rPr>
          <w:szCs w:val="20"/>
        </w:rPr>
        <w:t xml:space="preserve"> que possuem ativos no exterior</w:t>
      </w:r>
      <w:r w:rsidR="000524AE" w:rsidRPr="00FA3856">
        <w:rPr>
          <w:szCs w:val="20"/>
        </w:rPr>
        <w:t xml:space="preserve">, salvo quando o valor contábil total dos ativos </w:t>
      </w:r>
      <w:r w:rsidR="00826398" w:rsidRPr="00FA3856">
        <w:rPr>
          <w:szCs w:val="20"/>
        </w:rPr>
        <w:t xml:space="preserve">no exterior </w:t>
      </w:r>
      <w:r w:rsidR="000524AE" w:rsidRPr="00FA3856">
        <w:rPr>
          <w:szCs w:val="20"/>
        </w:rPr>
        <w:t>a declarar, convertido para reais (R$) no final do período abrangido pela ECF, for inferior a R$ 100.000,00 (cem mil reais). O valor do ativo no exterior é convertido em reais (R$) tomando-se por base a taxa de câmbio da moeda do país de origem, fixada para venda, pelo Banco Central do Brasil, correspondente à data de seu efetivo pagamento. Caso a moeda do país de origem não tenha cotação no Brasi</w:t>
      </w:r>
      <w:r w:rsidR="00FD2F4C" w:rsidRPr="00FA3856">
        <w:rPr>
          <w:szCs w:val="20"/>
        </w:rPr>
        <w:t>l, o seu valor é convertido em d</w:t>
      </w:r>
      <w:r w:rsidR="000524AE" w:rsidRPr="00FA3856">
        <w:rPr>
          <w:szCs w:val="20"/>
        </w:rPr>
        <w:t>ólares dos Estados Unido</w:t>
      </w:r>
      <w:r w:rsidR="00FD2F4C" w:rsidRPr="00FA3856">
        <w:rPr>
          <w:szCs w:val="20"/>
        </w:rPr>
        <w:t>s da América e, em seguida, em r</w:t>
      </w:r>
      <w:r w:rsidR="000524AE" w:rsidRPr="00FA3856">
        <w:rPr>
          <w:szCs w:val="20"/>
        </w:rPr>
        <w:t>eais</w:t>
      </w:r>
      <w:r w:rsidR="00FD2F4C" w:rsidRPr="00FA3856">
        <w:rPr>
          <w:szCs w:val="20"/>
        </w:rPr>
        <w:t xml:space="preserve"> (R$)</w:t>
      </w:r>
      <w:r w:rsidR="000524AE" w:rsidRPr="00FA3856">
        <w:rPr>
          <w:szCs w:val="20"/>
        </w:rPr>
        <w:t>.</w:t>
      </w:r>
    </w:p>
    <w:p w:rsidR="002E2501" w:rsidRDefault="002E2501" w:rsidP="002E2501">
      <w:pPr>
        <w:jc w:val="center"/>
        <w:rPr>
          <w:b/>
          <w:color w:val="002060"/>
          <w:szCs w:val="20"/>
        </w:rPr>
      </w:pPr>
    </w:p>
    <w:p w:rsidR="002E2501" w:rsidRPr="00FA3856" w:rsidRDefault="00B35FA3" w:rsidP="002E2501">
      <w:pPr>
        <w:jc w:val="center"/>
        <w:rPr>
          <w:b/>
          <w:color w:val="002060"/>
          <w:szCs w:val="20"/>
        </w:rPr>
      </w:pPr>
      <w:r>
        <w:rPr>
          <w:b/>
          <w:color w:val="002060"/>
          <w:szCs w:val="20"/>
        </w:rPr>
        <w:object w:dxaOrig="14835" w:dyaOrig="5400">
          <v:shape id="_x0000_i2058" type="#_x0000_t75" style="width:792.75pt;height:262.5pt" o:ole="">
            <v:imagedata r:id="rId850" o:title=""/>
          </v:shape>
          <o:OLEObject Type="Link" ProgID="Excel.Sheet.12" ShapeID="_x0000_i2058" DrawAspect="Content" r:id="rId851" UpdateMode="Always">
            <o:LinkType>EnhancedMetaFile</o:LinkType>
            <o:LockedField>false</o:LockedField>
          </o:OLEObject>
        </w:object>
      </w:r>
    </w:p>
    <w:p w:rsidR="002159D6" w:rsidRPr="00FA3856" w:rsidRDefault="002159D6" w:rsidP="00FD2F4C">
      <w:pPr>
        <w:rPr>
          <w:b/>
          <w:color w:val="002060"/>
          <w:szCs w:val="20"/>
        </w:rPr>
      </w:pPr>
    </w:p>
    <w:p w:rsidR="002159D6" w:rsidRDefault="002159D6" w:rsidP="00FD2F4C">
      <w:pPr>
        <w:rPr>
          <w:b/>
          <w:color w:val="002060"/>
          <w:szCs w:val="20"/>
        </w:rPr>
      </w:pPr>
    </w:p>
    <w:p w:rsidR="002E2501" w:rsidRDefault="002E2501" w:rsidP="00FD2F4C">
      <w:pPr>
        <w:rPr>
          <w:b/>
          <w:color w:val="002060"/>
          <w:szCs w:val="20"/>
        </w:rPr>
      </w:pPr>
    </w:p>
    <w:p w:rsidR="002E2501" w:rsidRDefault="002E2501" w:rsidP="00FD2F4C">
      <w:pPr>
        <w:rPr>
          <w:b/>
          <w:color w:val="002060"/>
          <w:szCs w:val="20"/>
        </w:rPr>
      </w:pPr>
    </w:p>
    <w:p w:rsidR="002E2501" w:rsidRDefault="002E2501" w:rsidP="00FD2F4C">
      <w:pPr>
        <w:rPr>
          <w:b/>
          <w:color w:val="002060"/>
          <w:szCs w:val="20"/>
        </w:rPr>
      </w:pPr>
    </w:p>
    <w:p w:rsidR="002E2501" w:rsidRDefault="002E2501" w:rsidP="00FD2F4C">
      <w:pPr>
        <w:rPr>
          <w:b/>
          <w:color w:val="002060"/>
          <w:szCs w:val="20"/>
        </w:rPr>
      </w:pPr>
    </w:p>
    <w:p w:rsidR="002E2501" w:rsidRDefault="002E2501" w:rsidP="00FD2F4C">
      <w:pPr>
        <w:rPr>
          <w:b/>
          <w:color w:val="002060"/>
          <w:szCs w:val="20"/>
        </w:rPr>
      </w:pPr>
    </w:p>
    <w:p w:rsidR="002E2501" w:rsidRDefault="002E2501" w:rsidP="00FD2F4C">
      <w:pPr>
        <w:rPr>
          <w:b/>
          <w:color w:val="002060"/>
          <w:szCs w:val="20"/>
        </w:rPr>
      </w:pPr>
    </w:p>
    <w:p w:rsidR="002E2501" w:rsidRDefault="002E2501" w:rsidP="00FD2F4C">
      <w:pPr>
        <w:rPr>
          <w:b/>
          <w:color w:val="002060"/>
          <w:szCs w:val="20"/>
        </w:rPr>
      </w:pPr>
    </w:p>
    <w:p w:rsidR="002E2501" w:rsidRDefault="002E2501" w:rsidP="00FD2F4C">
      <w:pPr>
        <w:rPr>
          <w:b/>
          <w:color w:val="002060"/>
          <w:szCs w:val="20"/>
        </w:rPr>
      </w:pPr>
    </w:p>
    <w:p w:rsidR="002E2501" w:rsidRDefault="002E2501" w:rsidP="00FD2F4C">
      <w:pPr>
        <w:rPr>
          <w:b/>
          <w:color w:val="002060"/>
          <w:szCs w:val="20"/>
        </w:rPr>
      </w:pPr>
    </w:p>
    <w:p w:rsidR="002E2501" w:rsidRPr="00FA3856" w:rsidRDefault="00B35FA3" w:rsidP="002E2501">
      <w:pPr>
        <w:jc w:val="center"/>
        <w:rPr>
          <w:b/>
          <w:color w:val="002060"/>
          <w:szCs w:val="20"/>
        </w:rPr>
      </w:pPr>
      <w:r>
        <w:rPr>
          <w:b/>
          <w:color w:val="002060"/>
          <w:szCs w:val="20"/>
        </w:rPr>
        <w:object w:dxaOrig="14835" w:dyaOrig="3615">
          <v:shape id="_x0000_i2060" type="#_x0000_t75" style="width:792.75pt;height:174.75pt" o:ole="">
            <v:imagedata r:id="rId852" o:title=""/>
          </v:shape>
          <o:OLEObject Type="Link" ProgID="Excel.Sheet.12" ShapeID="_x0000_i2060" DrawAspect="Content" r:id="rId853" UpdateMode="Always">
            <o:LinkType>EnhancedMetaFile</o:LinkType>
            <o:LockedField>false</o:LockedField>
          </o:OLEObject>
        </w:object>
      </w:r>
    </w:p>
    <w:p w:rsidR="002E2501" w:rsidRDefault="002E2501" w:rsidP="00FD2F4C">
      <w:pPr>
        <w:rPr>
          <w:b/>
          <w:color w:val="002060"/>
          <w:szCs w:val="20"/>
        </w:rPr>
      </w:pPr>
    </w:p>
    <w:p w:rsidR="0067442F" w:rsidRPr="00D756FC" w:rsidRDefault="0067442F" w:rsidP="0067442F">
      <w:pPr>
        <w:rPr>
          <w:b/>
          <w:szCs w:val="20"/>
          <w:lang w:val="pt-PT"/>
        </w:rPr>
      </w:pPr>
      <w:r w:rsidRPr="00D756FC">
        <w:rPr>
          <w:b/>
          <w:szCs w:val="20"/>
          <w:lang w:val="pt-PT"/>
        </w:rPr>
        <w:t>I – Regras de Validação do Registro:</w:t>
      </w:r>
    </w:p>
    <w:p w:rsidR="0067442F" w:rsidRPr="00D756FC" w:rsidRDefault="0067442F" w:rsidP="0067442F">
      <w:pPr>
        <w:rPr>
          <w:b/>
          <w:szCs w:val="20"/>
          <w:lang w:val="pt-PT"/>
        </w:rPr>
      </w:pPr>
    </w:p>
    <w:p w:rsidR="0067442F" w:rsidRPr="00FA3856" w:rsidRDefault="0067442F" w:rsidP="0067442F">
      <w:pPr>
        <w:pStyle w:val="Corpodetexto"/>
        <w:ind w:left="708" w:firstLine="12"/>
        <w:rPr>
          <w:rFonts w:ascii="Times New Roman" w:hAnsi="Times New Roman"/>
          <w:szCs w:val="20"/>
        </w:rPr>
      </w:pPr>
      <w:r w:rsidRPr="00D756FC">
        <w:rPr>
          <w:rFonts w:ascii="Times New Roman" w:hAnsi="Times New Roman" w:cs="Times New Roman"/>
          <w:b/>
        </w:rPr>
        <w:t>REGRA_IND_PART_EXT_Y590</w:t>
      </w:r>
      <w:r w:rsidRPr="00D756FC">
        <w:rPr>
          <w:rFonts w:ascii="Times New Roman" w:hAnsi="Times New Roman" w:cs="Times New Roman"/>
          <w:color w:val="auto"/>
          <w:szCs w:val="20"/>
        </w:rPr>
        <w:t>:</w:t>
      </w:r>
      <w:r w:rsidRPr="00D756FC">
        <w:rPr>
          <w:rFonts w:ascii="Times New Roman" w:hAnsi="Times New Roman"/>
          <w:color w:val="auto"/>
          <w:szCs w:val="20"/>
        </w:rPr>
        <w:t xml:space="preserve"> </w:t>
      </w:r>
      <w:r w:rsidRPr="00D756FC">
        <w:rPr>
          <w:rFonts w:ascii="Times New Roman" w:hAnsi="Times New Roman"/>
          <w:szCs w:val="20"/>
        </w:rPr>
        <w:t>Verifica, quando 0020.IND_PART_EXT é igual a “S” (Sim) e 0020.IND_ATIV_EXT é igual a “N”</w:t>
      </w:r>
      <w:r w:rsidR="007E1445" w:rsidRPr="00D756FC">
        <w:rPr>
          <w:rFonts w:ascii="Times New Roman" w:hAnsi="Times New Roman"/>
          <w:szCs w:val="20"/>
        </w:rPr>
        <w:t xml:space="preserve"> (Não)</w:t>
      </w:r>
      <w:r w:rsidRPr="00D756FC">
        <w:rPr>
          <w:rFonts w:ascii="Times New Roman" w:hAnsi="Times New Roman"/>
          <w:szCs w:val="20"/>
        </w:rPr>
        <w:t>, se o registro Y590 foi preenchido. Se a regra não for cumprida, a ECF gera um aviso.</w:t>
      </w:r>
    </w:p>
    <w:p w:rsidR="0067442F" w:rsidRDefault="0067442F" w:rsidP="00FD2F4C">
      <w:pPr>
        <w:rPr>
          <w:b/>
          <w:color w:val="002060"/>
          <w:szCs w:val="20"/>
        </w:rPr>
      </w:pPr>
    </w:p>
    <w:p w:rsidR="00FD2F4C" w:rsidRPr="00FA3856" w:rsidRDefault="00FD2F4C" w:rsidP="00FD2F4C">
      <w:pPr>
        <w:rPr>
          <w:b/>
          <w:color w:val="002060"/>
          <w:szCs w:val="20"/>
        </w:rPr>
      </w:pPr>
      <w:r w:rsidRPr="00FA3856">
        <w:rPr>
          <w:b/>
          <w:color w:val="002060"/>
          <w:szCs w:val="20"/>
        </w:rPr>
        <w:t xml:space="preserve">Exemplo de Preenchimento: </w:t>
      </w:r>
    </w:p>
    <w:p w:rsidR="002E2501" w:rsidRDefault="002E2501" w:rsidP="002E2501">
      <w:pPr>
        <w:rPr>
          <w:b/>
          <w:color w:val="002060"/>
          <w:szCs w:val="20"/>
        </w:rPr>
      </w:pPr>
    </w:p>
    <w:p w:rsidR="00FD2F4C" w:rsidRPr="00FA3856" w:rsidRDefault="00FD2F4C" w:rsidP="002E2501">
      <w:pPr>
        <w:rPr>
          <w:b/>
          <w:color w:val="002060"/>
          <w:szCs w:val="20"/>
        </w:rPr>
      </w:pPr>
      <w:r w:rsidRPr="00FA3856">
        <w:rPr>
          <w:b/>
          <w:color w:val="002060"/>
          <w:szCs w:val="20"/>
        </w:rPr>
        <w:t>|Y590|</w:t>
      </w:r>
      <w:r w:rsidR="007369B9" w:rsidRPr="00FA3856">
        <w:rPr>
          <w:b/>
          <w:color w:val="002060"/>
          <w:szCs w:val="20"/>
        </w:rPr>
        <w:t>0331|249|10.000 AÇÕES DA COMPANHIA ABC ADQUIRIDAS EM 20/02/2014 POR MEIO DA BOLSA DE VALORES DE NOVA YORK POR U$ 100.000,00|0|300000,00|</w:t>
      </w:r>
    </w:p>
    <w:p w:rsidR="00FD2F4C" w:rsidRPr="00FA3856" w:rsidRDefault="00FD2F4C" w:rsidP="00FD2F4C">
      <w:pPr>
        <w:pStyle w:val="Corpodetexto"/>
        <w:ind w:left="708" w:firstLine="709"/>
        <w:rPr>
          <w:rFonts w:ascii="Times New Roman" w:hAnsi="Times New Roman"/>
          <w:color w:val="002060"/>
          <w:szCs w:val="20"/>
        </w:rPr>
      </w:pPr>
      <w:r w:rsidRPr="00FA3856">
        <w:rPr>
          <w:rFonts w:ascii="Times New Roman" w:hAnsi="Times New Roman"/>
          <w:color w:val="002060"/>
          <w:szCs w:val="20"/>
        </w:rPr>
        <w:t>|Y</w:t>
      </w:r>
      <w:r w:rsidR="007369B9" w:rsidRPr="00FA3856">
        <w:rPr>
          <w:rFonts w:ascii="Times New Roman" w:hAnsi="Times New Roman"/>
          <w:color w:val="002060"/>
          <w:szCs w:val="20"/>
        </w:rPr>
        <w:t>590</w:t>
      </w:r>
      <w:r w:rsidRPr="00FA3856">
        <w:rPr>
          <w:rFonts w:ascii="Times New Roman" w:hAnsi="Times New Roman"/>
          <w:color w:val="002060"/>
          <w:szCs w:val="20"/>
        </w:rPr>
        <w:t>|: Identificação do tipo do registro.</w:t>
      </w:r>
    </w:p>
    <w:p w:rsidR="007369B9" w:rsidRPr="00FA3856" w:rsidRDefault="007369B9" w:rsidP="00FD2F4C">
      <w:pPr>
        <w:pStyle w:val="Corpodetexto"/>
        <w:ind w:left="708" w:firstLine="709"/>
        <w:rPr>
          <w:rFonts w:ascii="Times New Roman" w:hAnsi="Times New Roman"/>
          <w:color w:val="002060"/>
          <w:szCs w:val="20"/>
        </w:rPr>
      </w:pPr>
      <w:r w:rsidRPr="00FA3856">
        <w:rPr>
          <w:rFonts w:ascii="Times New Roman" w:hAnsi="Times New Roman"/>
          <w:color w:val="002060"/>
          <w:szCs w:val="20"/>
        </w:rPr>
        <w:t>|0331|: Tipo do ativo no exterior (0331 = Ações).</w:t>
      </w:r>
    </w:p>
    <w:p w:rsidR="007369B9" w:rsidRPr="00FA3856" w:rsidRDefault="007369B9" w:rsidP="00FD2F4C">
      <w:pPr>
        <w:pStyle w:val="Corpodetexto"/>
        <w:ind w:left="708" w:firstLine="709"/>
        <w:rPr>
          <w:rFonts w:ascii="Times New Roman" w:hAnsi="Times New Roman"/>
          <w:color w:val="002060"/>
          <w:szCs w:val="20"/>
        </w:rPr>
      </w:pPr>
      <w:r w:rsidRPr="00FA3856">
        <w:rPr>
          <w:rFonts w:ascii="Times New Roman" w:hAnsi="Times New Roman"/>
          <w:color w:val="002060"/>
          <w:szCs w:val="20"/>
        </w:rPr>
        <w:t>|249|: Código do país (249 = Estados Unidos da América).</w:t>
      </w:r>
    </w:p>
    <w:p w:rsidR="007369B9" w:rsidRPr="00FA3856" w:rsidRDefault="007369B9" w:rsidP="00FD2F4C">
      <w:pPr>
        <w:pStyle w:val="Corpodetexto"/>
        <w:ind w:left="708" w:firstLine="709"/>
        <w:rPr>
          <w:rFonts w:ascii="Times New Roman" w:hAnsi="Times New Roman"/>
          <w:color w:val="002060"/>
          <w:szCs w:val="20"/>
        </w:rPr>
      </w:pPr>
      <w:r w:rsidRPr="00FA3856">
        <w:rPr>
          <w:rFonts w:ascii="Times New Roman" w:hAnsi="Times New Roman"/>
          <w:color w:val="002060"/>
          <w:szCs w:val="20"/>
        </w:rPr>
        <w:t>|10.000 AÇÕES DA COMPANHIA ABC ADQUIRIDAS EM 20/02/2014 POR MEIO DA BOLSA DE VALORES DE NOVA YORK POR U$ 100.000,00|: Discriminação do ativo.</w:t>
      </w:r>
    </w:p>
    <w:p w:rsidR="007369B9" w:rsidRPr="00FA3856" w:rsidRDefault="007369B9" w:rsidP="00FD2F4C">
      <w:pPr>
        <w:pStyle w:val="Corpodetexto"/>
        <w:ind w:left="708" w:firstLine="709"/>
        <w:rPr>
          <w:rFonts w:ascii="Times New Roman" w:hAnsi="Times New Roman"/>
          <w:color w:val="002060"/>
          <w:szCs w:val="20"/>
        </w:rPr>
      </w:pPr>
      <w:r w:rsidRPr="00FA3856">
        <w:rPr>
          <w:rFonts w:ascii="Times New Roman" w:hAnsi="Times New Roman"/>
          <w:color w:val="002060"/>
          <w:szCs w:val="20"/>
        </w:rPr>
        <w:t>|0|: Não há valor anterior, pois foi adquirida no período da ECF.</w:t>
      </w:r>
    </w:p>
    <w:p w:rsidR="007369B9" w:rsidRPr="00FA3856" w:rsidRDefault="007369B9" w:rsidP="00FD2F4C">
      <w:pPr>
        <w:pStyle w:val="Corpodetexto"/>
        <w:ind w:left="708" w:firstLine="709"/>
        <w:rPr>
          <w:rFonts w:ascii="Times New Roman" w:hAnsi="Times New Roman"/>
          <w:color w:val="002060"/>
          <w:szCs w:val="20"/>
        </w:rPr>
      </w:pPr>
      <w:r w:rsidRPr="00FA3856">
        <w:rPr>
          <w:rFonts w:ascii="Times New Roman" w:hAnsi="Times New Roman"/>
          <w:color w:val="002060"/>
          <w:szCs w:val="20"/>
        </w:rPr>
        <w:t>|300000,00|: Valor no final do período atual (R$ 300.000,00).</w:t>
      </w:r>
    </w:p>
    <w:p w:rsidR="007369B9" w:rsidRPr="00FA3856" w:rsidRDefault="007369B9" w:rsidP="00FD2F4C">
      <w:pPr>
        <w:pStyle w:val="Corpodetexto"/>
        <w:ind w:left="708" w:firstLine="709"/>
        <w:rPr>
          <w:rFonts w:ascii="Times New Roman" w:hAnsi="Times New Roman"/>
          <w:color w:val="002060"/>
          <w:szCs w:val="20"/>
        </w:rPr>
      </w:pPr>
    </w:p>
    <w:p w:rsidR="007369B9" w:rsidRPr="00FA3856" w:rsidRDefault="007369B9" w:rsidP="00FD2F4C">
      <w:pPr>
        <w:pStyle w:val="Corpodetexto"/>
        <w:ind w:left="708" w:firstLine="709"/>
        <w:rPr>
          <w:rFonts w:ascii="Times New Roman" w:hAnsi="Times New Roman"/>
          <w:color w:val="002060"/>
          <w:szCs w:val="20"/>
        </w:rPr>
      </w:pPr>
    </w:p>
    <w:p w:rsidR="003B49DF" w:rsidRPr="00FA3856" w:rsidRDefault="003B49DF" w:rsidP="003B49DF">
      <w:pPr>
        <w:pStyle w:val="PSDS-MarcadoresNivel4"/>
        <w:tabs>
          <w:tab w:val="clear" w:pos="2271"/>
          <w:tab w:val="left" w:pos="720"/>
        </w:tabs>
        <w:spacing w:before="0" w:after="0"/>
        <w:ind w:hanging="648"/>
        <w:rPr>
          <w:rFonts w:ascii="Times New Roman" w:hAnsi="Times New Roman" w:cs="Times New Roman"/>
          <w:szCs w:val="20"/>
        </w:rPr>
      </w:pPr>
    </w:p>
    <w:p w:rsidR="009417D6" w:rsidRPr="00FA3856" w:rsidRDefault="004C2BD3" w:rsidP="007C696A">
      <w:pPr>
        <w:pStyle w:val="PSDS-MarcadoresNivel4"/>
        <w:tabs>
          <w:tab w:val="clear" w:pos="2271"/>
          <w:tab w:val="left" w:pos="720"/>
        </w:tabs>
        <w:spacing w:before="0" w:after="0"/>
        <w:ind w:left="0" w:firstLine="0"/>
        <w:rPr>
          <w:rFonts w:ascii="Times New Roman" w:hAnsi="Times New Roman" w:cs="Times New Roman"/>
          <w:color w:val="0000FF"/>
          <w:szCs w:val="20"/>
        </w:rPr>
      </w:pPr>
      <w:r w:rsidRPr="00FA3856">
        <w:rPr>
          <w:rFonts w:ascii="Times New Roman" w:hAnsi="Times New Roman" w:cs="Times New Roman"/>
          <w:color w:val="0000FF"/>
          <w:szCs w:val="20"/>
        </w:rPr>
        <w:br w:type="page"/>
      </w:r>
    </w:p>
    <w:p w:rsidR="004C2BD3" w:rsidRPr="00FA3856" w:rsidRDefault="004C2BD3" w:rsidP="00867F54">
      <w:pPr>
        <w:pStyle w:val="Ttulo4"/>
      </w:pPr>
      <w:bookmarkStart w:id="427" w:name="_Toc479713830"/>
      <w:r w:rsidRPr="00FA3856">
        <w:lastRenderedPageBreak/>
        <w:t xml:space="preserve">Registro Y600: Identificação </w:t>
      </w:r>
      <w:r w:rsidR="00CB364F" w:rsidRPr="00FA3856">
        <w:t xml:space="preserve">e </w:t>
      </w:r>
      <w:r w:rsidR="0083216C">
        <w:t>Remuneração</w:t>
      </w:r>
      <w:r w:rsidR="00CB364F" w:rsidRPr="00FA3856">
        <w:t xml:space="preserve"> de </w:t>
      </w:r>
      <w:r w:rsidR="00961BDE">
        <w:t>Sócios, Titulares, Dirigentes e Conselheiros</w:t>
      </w:r>
      <w:bookmarkEnd w:id="427"/>
    </w:p>
    <w:p w:rsidR="004C2BD3" w:rsidRPr="00FA3856" w:rsidRDefault="004C2BD3" w:rsidP="004C2BD3">
      <w:pPr>
        <w:rPr>
          <w:szCs w:val="20"/>
        </w:rPr>
      </w:pPr>
    </w:p>
    <w:p w:rsidR="00F9169B" w:rsidRPr="00D756FC" w:rsidRDefault="00F9169B" w:rsidP="00F9169B">
      <w:pPr>
        <w:ind w:firstLine="708"/>
        <w:jc w:val="both"/>
        <w:rPr>
          <w:szCs w:val="20"/>
        </w:rPr>
      </w:pPr>
      <w:r w:rsidRPr="00D756FC">
        <w:rPr>
          <w:szCs w:val="20"/>
        </w:rPr>
        <w:t xml:space="preserve">Este registro deve ser preenchido pela pessoa jurídica com dados dos 999 (novecentos </w:t>
      </w:r>
      <w:r w:rsidR="007F2FDC" w:rsidRPr="00D756FC">
        <w:rPr>
          <w:szCs w:val="20"/>
        </w:rPr>
        <w:t>e noventa e nove) maiores dirigentes, conselheiros, sócios</w:t>
      </w:r>
      <w:r w:rsidRPr="00D756FC">
        <w:rPr>
          <w:szCs w:val="20"/>
        </w:rPr>
        <w:t xml:space="preserve"> ou dos titulares no período </w:t>
      </w:r>
      <w:r w:rsidR="00D76261" w:rsidRPr="00D756FC">
        <w:rPr>
          <w:szCs w:val="20"/>
        </w:rPr>
        <w:t xml:space="preserve">da ECF, inclusive os sócios, titulares, dirigentes e conselheiros </w:t>
      </w:r>
      <w:r w:rsidRPr="00D756FC">
        <w:rPr>
          <w:szCs w:val="20"/>
        </w:rPr>
        <w:t xml:space="preserve">que tenham saído da </w:t>
      </w:r>
      <w:r w:rsidR="00D76261" w:rsidRPr="00D756FC">
        <w:rPr>
          <w:szCs w:val="20"/>
        </w:rPr>
        <w:t xml:space="preserve">sociedade no período </w:t>
      </w:r>
      <w:r w:rsidRPr="00D756FC">
        <w:rPr>
          <w:szCs w:val="20"/>
        </w:rPr>
        <w:t>e não fazem parte do quadro societário</w:t>
      </w:r>
      <w:r w:rsidR="00D76261" w:rsidRPr="00D756FC">
        <w:rPr>
          <w:szCs w:val="20"/>
        </w:rPr>
        <w:t xml:space="preserve"> na data final da ECF; </w:t>
      </w:r>
      <w:r w:rsidR="007F2FDC" w:rsidRPr="00D756FC">
        <w:rPr>
          <w:szCs w:val="20"/>
        </w:rPr>
        <w:t>ou o</w:t>
      </w:r>
      <w:r w:rsidR="00420A32" w:rsidRPr="00D756FC">
        <w:rPr>
          <w:szCs w:val="20"/>
        </w:rPr>
        <w:t>s</w:t>
      </w:r>
      <w:r w:rsidR="007F2FDC" w:rsidRPr="00D756FC">
        <w:rPr>
          <w:szCs w:val="20"/>
        </w:rPr>
        <w:t xml:space="preserve"> dirigentes e conselheiros que tenham saído da pessoa jurídica no período e não fazem parte da pessoa jurídica na data final</w:t>
      </w:r>
      <w:r w:rsidR="00D76261" w:rsidRPr="00D756FC">
        <w:rPr>
          <w:szCs w:val="20"/>
        </w:rPr>
        <w:t xml:space="preserve"> da ECF.</w:t>
      </w:r>
    </w:p>
    <w:p w:rsidR="00562F69" w:rsidRPr="00D756FC" w:rsidRDefault="00562F69" w:rsidP="00B93932">
      <w:pPr>
        <w:jc w:val="both"/>
        <w:rPr>
          <w:szCs w:val="20"/>
        </w:rPr>
      </w:pPr>
    </w:p>
    <w:p w:rsidR="00562F69" w:rsidRPr="00D756FC" w:rsidRDefault="00562F69" w:rsidP="00B93932">
      <w:pPr>
        <w:jc w:val="both"/>
        <w:rPr>
          <w:szCs w:val="20"/>
        </w:rPr>
      </w:pPr>
      <w:r w:rsidRPr="00D756FC">
        <w:rPr>
          <w:szCs w:val="20"/>
        </w:rPr>
        <w:tab/>
        <w:t>Regras de preenchimento:</w:t>
      </w:r>
    </w:p>
    <w:p w:rsidR="00562F69" w:rsidRPr="00D756FC" w:rsidRDefault="00562F69" w:rsidP="00B93932">
      <w:pPr>
        <w:jc w:val="both"/>
        <w:rPr>
          <w:szCs w:val="20"/>
        </w:rPr>
      </w:pPr>
    </w:p>
    <w:p w:rsidR="00D76261" w:rsidRPr="00D76261" w:rsidRDefault="00C51228" w:rsidP="00D76261">
      <w:pPr>
        <w:ind w:firstLine="708"/>
        <w:jc w:val="both"/>
        <w:rPr>
          <w:szCs w:val="20"/>
        </w:rPr>
      </w:pPr>
      <w:r w:rsidRPr="00D756FC">
        <w:rPr>
          <w:color w:val="222222"/>
          <w:szCs w:val="20"/>
          <w:shd w:val="clear" w:color="auto" w:fill="FFFFFF"/>
        </w:rPr>
        <w:t>1 – Informar os 500 maiores</w:t>
      </w:r>
      <w:r w:rsidRPr="00D756FC">
        <w:rPr>
          <w:rStyle w:val="apple-converted-space"/>
          <w:color w:val="222222"/>
          <w:szCs w:val="20"/>
          <w:shd w:val="clear" w:color="auto" w:fill="FFFFFF"/>
        </w:rPr>
        <w:t> </w:t>
      </w:r>
      <w:r w:rsidR="007F2FDC" w:rsidRPr="00D756FC">
        <w:rPr>
          <w:rStyle w:val="apple-converted-space"/>
          <w:color w:val="222222"/>
          <w:szCs w:val="20"/>
          <w:shd w:val="clear" w:color="auto" w:fill="FFFFFF"/>
        </w:rPr>
        <w:t xml:space="preserve">dirigentes, conselheiros, </w:t>
      </w:r>
      <w:r w:rsidRPr="00D756FC">
        <w:rPr>
          <w:bCs/>
          <w:color w:val="222222"/>
          <w:szCs w:val="20"/>
          <w:shd w:val="clear" w:color="auto" w:fill="FFFFFF"/>
        </w:rPr>
        <w:t>sócios</w:t>
      </w:r>
      <w:r w:rsidR="007F2FDC" w:rsidRPr="00D756FC">
        <w:rPr>
          <w:bCs/>
          <w:color w:val="222222"/>
          <w:szCs w:val="20"/>
          <w:shd w:val="clear" w:color="auto" w:fill="FFFFFF"/>
        </w:rPr>
        <w:t xml:space="preserve"> ou titulares</w:t>
      </w:r>
      <w:r w:rsidRPr="00D756FC">
        <w:rPr>
          <w:rStyle w:val="apple-converted-space"/>
          <w:color w:val="222222"/>
          <w:szCs w:val="20"/>
          <w:shd w:val="clear" w:color="auto" w:fill="FFFFFF"/>
        </w:rPr>
        <w:t> </w:t>
      </w:r>
      <w:r w:rsidRPr="00D756FC">
        <w:rPr>
          <w:color w:val="222222"/>
          <w:szCs w:val="20"/>
          <w:shd w:val="clear" w:color="auto" w:fill="FFFFFF"/>
        </w:rPr>
        <w:t>na da</w:t>
      </w:r>
      <w:r w:rsidR="00D76261" w:rsidRPr="00D756FC">
        <w:rPr>
          <w:color w:val="222222"/>
          <w:szCs w:val="20"/>
          <w:shd w:val="clear" w:color="auto" w:fill="FFFFFF"/>
        </w:rPr>
        <w:t>ta final do período de apuração, ordenados pelo total dos campos Y600.</w:t>
      </w:r>
      <w:r w:rsidR="00D76261" w:rsidRPr="00D756FC">
        <w:rPr>
          <w:lang w:val="pt-PT"/>
        </w:rPr>
        <w:t>VL_REM_TRAB; Y600</w:t>
      </w:r>
      <w:r w:rsidR="00D76261" w:rsidRPr="00D756FC">
        <w:rPr>
          <w:szCs w:val="20"/>
        </w:rPr>
        <w:t>.VL_LUC_DIV; Y600.VL_JUR_CAP e Y600. VL_DEM_REND;</w:t>
      </w:r>
    </w:p>
    <w:p w:rsidR="00562F69" w:rsidRPr="007F2FDC" w:rsidRDefault="00562F69" w:rsidP="00D76261">
      <w:pPr>
        <w:ind w:left="1416"/>
        <w:jc w:val="both"/>
        <w:rPr>
          <w:szCs w:val="20"/>
        </w:rPr>
      </w:pPr>
    </w:p>
    <w:p w:rsidR="005E18FE" w:rsidRPr="007F2FDC" w:rsidRDefault="005E18FE" w:rsidP="00B93932">
      <w:pPr>
        <w:jc w:val="both"/>
        <w:rPr>
          <w:szCs w:val="20"/>
        </w:rPr>
      </w:pPr>
    </w:p>
    <w:p w:rsidR="005E18FE" w:rsidRPr="00FA3856" w:rsidRDefault="005E18FE" w:rsidP="005E18FE">
      <w:pPr>
        <w:ind w:left="1416"/>
        <w:jc w:val="both"/>
        <w:rPr>
          <w:szCs w:val="20"/>
        </w:rPr>
      </w:pPr>
      <w:r w:rsidRPr="00FA3856">
        <w:rPr>
          <w:b/>
          <w:szCs w:val="20"/>
        </w:rPr>
        <w:t xml:space="preserve">Observação: </w:t>
      </w:r>
      <w:r w:rsidRPr="00FA3856">
        <w:rPr>
          <w:szCs w:val="20"/>
        </w:rPr>
        <w:t xml:space="preserve">No caso de ações em tesouraria, a sociedade deverá informar </w:t>
      </w:r>
      <w:r w:rsidR="00413511" w:rsidRPr="00FA3856">
        <w:rPr>
          <w:szCs w:val="20"/>
        </w:rPr>
        <w:t xml:space="preserve">uma ocorrência do registro com </w:t>
      </w:r>
      <w:r w:rsidRPr="00FA3856">
        <w:rPr>
          <w:szCs w:val="20"/>
        </w:rPr>
        <w:t>Y600. IND_QUALIF_SOCIO = “PJ”, Y600.CPF_CNPJ = “CNPJ da própria sociedade”</w:t>
      </w:r>
      <w:r w:rsidR="00DE6910" w:rsidRPr="00FA3856">
        <w:rPr>
          <w:szCs w:val="20"/>
        </w:rPr>
        <w:t>, Y600.DT_ALT_SOC = “31/12/Ano da Escrituração” e Y600.NOM_EMP = “Ações em Tesouraria”.</w:t>
      </w:r>
    </w:p>
    <w:p w:rsidR="005E18FE" w:rsidRPr="00FA3856" w:rsidRDefault="005E18FE" w:rsidP="005E18FE">
      <w:pPr>
        <w:tabs>
          <w:tab w:val="left" w:pos="9401"/>
        </w:tabs>
        <w:ind w:left="1416"/>
        <w:jc w:val="both"/>
        <w:rPr>
          <w:szCs w:val="20"/>
        </w:rPr>
      </w:pPr>
      <w:r w:rsidRPr="00FA3856">
        <w:rPr>
          <w:szCs w:val="20"/>
        </w:rPr>
        <w:tab/>
      </w:r>
    </w:p>
    <w:p w:rsidR="00DE6910" w:rsidRPr="00FA3856" w:rsidRDefault="005E18FE" w:rsidP="00DE6910">
      <w:pPr>
        <w:ind w:left="1416"/>
        <w:jc w:val="both"/>
        <w:rPr>
          <w:szCs w:val="20"/>
        </w:rPr>
      </w:pPr>
      <w:r w:rsidRPr="00FA3856">
        <w:rPr>
          <w:b/>
          <w:szCs w:val="20"/>
        </w:rPr>
        <w:t xml:space="preserve">Observação: </w:t>
      </w:r>
      <w:r w:rsidRPr="00FA3856">
        <w:rPr>
          <w:szCs w:val="20"/>
        </w:rPr>
        <w:t xml:space="preserve">No caso de ações em </w:t>
      </w:r>
      <w:r w:rsidRPr="00FA3856">
        <w:rPr>
          <w:i/>
          <w:szCs w:val="20"/>
        </w:rPr>
        <w:t xml:space="preserve">free float </w:t>
      </w:r>
      <w:r w:rsidRPr="00FA3856">
        <w:rPr>
          <w:szCs w:val="20"/>
        </w:rPr>
        <w:t xml:space="preserve">(livre circulante), a sociedade deverá informar </w:t>
      </w:r>
      <w:r w:rsidR="00413511" w:rsidRPr="00FA3856">
        <w:rPr>
          <w:szCs w:val="20"/>
        </w:rPr>
        <w:t xml:space="preserve">uma ocorrência do registro com </w:t>
      </w:r>
      <w:r w:rsidRPr="00FA3856">
        <w:rPr>
          <w:szCs w:val="20"/>
        </w:rPr>
        <w:t>Y600. IND_QUALIF_SOCIO = “PJ”, Y600.CPF_CNPJ = “CNPJ da própria sociedade”</w:t>
      </w:r>
      <w:r w:rsidR="00DE6910" w:rsidRPr="00FA3856">
        <w:rPr>
          <w:szCs w:val="20"/>
        </w:rPr>
        <w:t xml:space="preserve">, Y600.DT_ALT_SOC = “31/12/Ano da Escrituração” e Y600.NOM_EMP = “Ações em </w:t>
      </w:r>
      <w:r w:rsidR="00DE6910" w:rsidRPr="00FA3856">
        <w:rPr>
          <w:i/>
          <w:szCs w:val="20"/>
        </w:rPr>
        <w:t>Free Float</w:t>
      </w:r>
      <w:r w:rsidR="00DE6910" w:rsidRPr="00FA3856">
        <w:rPr>
          <w:szCs w:val="20"/>
        </w:rPr>
        <w:t>”.</w:t>
      </w:r>
    </w:p>
    <w:p w:rsidR="00562F69" w:rsidRPr="00FA3856" w:rsidRDefault="00562F69" w:rsidP="00DE6910">
      <w:pPr>
        <w:ind w:left="1416"/>
        <w:jc w:val="both"/>
        <w:rPr>
          <w:szCs w:val="20"/>
        </w:rPr>
      </w:pPr>
    </w:p>
    <w:p w:rsidR="00D97D5E" w:rsidRPr="00FA3856" w:rsidRDefault="00562F69" w:rsidP="00B93932">
      <w:pPr>
        <w:jc w:val="both"/>
        <w:rPr>
          <w:rStyle w:val="apple-converted-space"/>
          <w:color w:val="222222"/>
          <w:szCs w:val="20"/>
          <w:shd w:val="clear" w:color="auto" w:fill="FFFFFF"/>
        </w:rPr>
      </w:pPr>
      <w:r w:rsidRPr="00FA3856">
        <w:rPr>
          <w:szCs w:val="20"/>
        </w:rPr>
        <w:tab/>
      </w:r>
      <w:r w:rsidR="00C51228" w:rsidRPr="00FA3856">
        <w:rPr>
          <w:color w:val="222222"/>
          <w:szCs w:val="20"/>
          <w:shd w:val="clear" w:color="auto" w:fill="FFFFFF"/>
        </w:rPr>
        <w:t>2 – Informar as 499 maiores alterações  Y600.DT_ALT_SOC</w:t>
      </w:r>
      <w:r w:rsidR="00C51228" w:rsidRPr="00FA3856">
        <w:rPr>
          <w:rStyle w:val="apple-converted-space"/>
          <w:color w:val="222222"/>
          <w:szCs w:val="20"/>
          <w:shd w:val="clear" w:color="auto" w:fill="FFFFFF"/>
        </w:rPr>
        <w:t> </w:t>
      </w:r>
      <w:r w:rsidR="00C51228" w:rsidRPr="00FA3856">
        <w:rPr>
          <w:color w:val="222222"/>
          <w:szCs w:val="20"/>
          <w:shd w:val="clear" w:color="auto" w:fill="FFFFFF"/>
        </w:rPr>
        <w:t>ocorridas durante o período, não contempladas pelo item 1.</w:t>
      </w:r>
      <w:r w:rsidR="00C51228" w:rsidRPr="00FA3856">
        <w:rPr>
          <w:rStyle w:val="apple-converted-space"/>
          <w:color w:val="222222"/>
          <w:szCs w:val="20"/>
          <w:shd w:val="clear" w:color="auto" w:fill="FFFFFF"/>
        </w:rPr>
        <w:t> </w:t>
      </w:r>
    </w:p>
    <w:p w:rsidR="00C51228" w:rsidRPr="00FA3856" w:rsidRDefault="00C51228" w:rsidP="00B93932">
      <w:pPr>
        <w:jc w:val="both"/>
        <w:rPr>
          <w:szCs w:val="20"/>
        </w:rPr>
      </w:pPr>
    </w:p>
    <w:p w:rsidR="00C51228" w:rsidRPr="00FA3856" w:rsidRDefault="00C51228" w:rsidP="00C51228">
      <w:r w:rsidRPr="00FA3856">
        <w:rPr>
          <w:b/>
          <w:bCs/>
          <w:color w:val="2F2F2F"/>
          <w:szCs w:val="20"/>
          <w:shd w:val="clear" w:color="auto" w:fill="FFFFFF"/>
        </w:rPr>
        <w:t>Exemplos de eventos que devem ser registrados: </w:t>
      </w:r>
      <w:r w:rsidRPr="00FA3856">
        <w:rPr>
          <w:rFonts w:ascii="Arial" w:hAnsi="Arial" w:cs="Arial"/>
          <w:color w:val="2F2F2F"/>
          <w:sz w:val="15"/>
          <w:szCs w:val="15"/>
          <w:shd w:val="clear" w:color="auto" w:fill="FFFFFF"/>
        </w:rPr>
        <w:br/>
      </w:r>
    </w:p>
    <w:p w:rsidR="00C51228" w:rsidRPr="00FA3856" w:rsidRDefault="00C51228" w:rsidP="00C51228">
      <w:pPr>
        <w:shd w:val="clear" w:color="auto" w:fill="FFFFFF"/>
        <w:rPr>
          <w:rFonts w:ascii="Arial" w:hAnsi="Arial" w:cs="Arial"/>
          <w:color w:val="222222"/>
          <w:sz w:val="19"/>
          <w:szCs w:val="19"/>
        </w:rPr>
      </w:pPr>
      <w:r w:rsidRPr="00FA3856">
        <w:rPr>
          <w:color w:val="222222"/>
          <w:szCs w:val="20"/>
        </w:rPr>
        <w:t>1- Alteração intermediária da porcentagem de participação no capital social da Pessoa Jurídica </w:t>
      </w:r>
      <w:r w:rsidR="007F2FDC">
        <w:rPr>
          <w:color w:val="2F2F2F"/>
          <w:szCs w:val="20"/>
        </w:rPr>
        <w:t>no curso do período de apuração.</w:t>
      </w:r>
      <w:r w:rsidRPr="00FA3856">
        <w:rPr>
          <w:rFonts w:ascii="Arial" w:hAnsi="Arial" w:cs="Arial"/>
          <w:color w:val="222222"/>
          <w:sz w:val="19"/>
          <w:szCs w:val="19"/>
        </w:rPr>
        <w:br/>
      </w:r>
      <w:r w:rsidRPr="00FA3856">
        <w:rPr>
          <w:rFonts w:ascii="Arial" w:hAnsi="Arial" w:cs="Arial"/>
          <w:color w:val="222222"/>
          <w:sz w:val="19"/>
          <w:szCs w:val="19"/>
        </w:rPr>
        <w:br/>
      </w:r>
      <w:r w:rsidRPr="00FA3856">
        <w:rPr>
          <w:color w:val="222222"/>
          <w:szCs w:val="20"/>
        </w:rPr>
        <w:t>2- </w:t>
      </w:r>
      <w:r w:rsidRPr="00FA3856">
        <w:rPr>
          <w:color w:val="2F2F2F"/>
          <w:szCs w:val="20"/>
        </w:rPr>
        <w:t>Aquisição e alienação de </w:t>
      </w:r>
      <w:r w:rsidRPr="00FA3856">
        <w:rPr>
          <w:color w:val="222222"/>
          <w:szCs w:val="20"/>
        </w:rPr>
        <w:t>participação no capital social da Pessoa Jurídica</w:t>
      </w:r>
      <w:r w:rsidRPr="00FA3856">
        <w:rPr>
          <w:color w:val="2F2F2F"/>
          <w:szCs w:val="20"/>
        </w:rPr>
        <w:t> no curso do período de apuração. Os dois eventos devem estar registrados. </w:t>
      </w:r>
      <w:r w:rsidRPr="00FA3856">
        <w:rPr>
          <w:rFonts w:ascii="Arial" w:hAnsi="Arial" w:cs="Arial"/>
          <w:color w:val="222222"/>
          <w:sz w:val="19"/>
          <w:szCs w:val="19"/>
        </w:rPr>
        <w:br/>
      </w:r>
      <w:r w:rsidRPr="00FA3856">
        <w:rPr>
          <w:rFonts w:ascii="Arial" w:hAnsi="Arial" w:cs="Arial"/>
          <w:color w:val="222222"/>
          <w:sz w:val="19"/>
          <w:szCs w:val="19"/>
        </w:rPr>
        <w:br/>
      </w:r>
      <w:r w:rsidRPr="00FA3856">
        <w:rPr>
          <w:color w:val="222222"/>
          <w:szCs w:val="20"/>
        </w:rPr>
        <w:t>3- Alterações das porcentagens de free float e ações em tesouraria</w:t>
      </w:r>
      <w:r w:rsidR="007F2FDC">
        <w:rPr>
          <w:rFonts w:ascii="Arial" w:hAnsi="Arial" w:cs="Arial"/>
          <w:color w:val="222222"/>
          <w:sz w:val="19"/>
          <w:szCs w:val="19"/>
        </w:rPr>
        <w:t>.</w:t>
      </w:r>
      <w:r w:rsidRPr="00FA3856">
        <w:rPr>
          <w:rFonts w:ascii="Arial" w:hAnsi="Arial" w:cs="Arial"/>
          <w:color w:val="222222"/>
          <w:sz w:val="19"/>
          <w:szCs w:val="19"/>
        </w:rPr>
        <w:br/>
      </w:r>
      <w:r w:rsidRPr="00FA3856">
        <w:rPr>
          <w:rFonts w:ascii="Arial" w:hAnsi="Arial" w:cs="Arial"/>
          <w:color w:val="222222"/>
          <w:sz w:val="19"/>
          <w:szCs w:val="19"/>
        </w:rPr>
        <w:br/>
      </w:r>
      <w:r w:rsidRPr="00FA3856">
        <w:rPr>
          <w:color w:val="222222"/>
          <w:szCs w:val="20"/>
        </w:rPr>
        <w:t>4- Emissões ou cancelamentos de quotas/ ações, mesmo derivadas da conversão de outros valores mobiliários.</w:t>
      </w:r>
      <w:r w:rsidRPr="00FA3856">
        <w:rPr>
          <w:rFonts w:ascii="Arial" w:hAnsi="Arial" w:cs="Arial"/>
          <w:color w:val="222222"/>
          <w:sz w:val="19"/>
          <w:szCs w:val="19"/>
        </w:rPr>
        <w:t> </w:t>
      </w:r>
      <w:r w:rsidRPr="00FA3856">
        <w:rPr>
          <w:rFonts w:ascii="Arial" w:hAnsi="Arial" w:cs="Arial"/>
          <w:color w:val="222222"/>
          <w:sz w:val="19"/>
          <w:szCs w:val="19"/>
        </w:rPr>
        <w:br/>
      </w:r>
      <w:r w:rsidRPr="00FA3856">
        <w:rPr>
          <w:rFonts w:ascii="Arial" w:hAnsi="Arial" w:cs="Arial"/>
          <w:color w:val="222222"/>
          <w:sz w:val="19"/>
          <w:szCs w:val="19"/>
        </w:rPr>
        <w:br/>
      </w:r>
      <w:r w:rsidRPr="00FA3856">
        <w:rPr>
          <w:color w:val="222222"/>
          <w:szCs w:val="20"/>
        </w:rPr>
        <w:t>5- Split ou inplit de ações</w:t>
      </w:r>
      <w:r w:rsidR="007F2FDC">
        <w:rPr>
          <w:rFonts w:ascii="Arial" w:hAnsi="Arial" w:cs="Arial"/>
          <w:color w:val="222222"/>
          <w:sz w:val="19"/>
          <w:szCs w:val="19"/>
        </w:rPr>
        <w:t>.</w:t>
      </w:r>
    </w:p>
    <w:p w:rsidR="00C51228" w:rsidRPr="00FA3856" w:rsidRDefault="00C51228" w:rsidP="00B93932">
      <w:pPr>
        <w:jc w:val="both"/>
        <w:rPr>
          <w:szCs w:val="20"/>
        </w:rPr>
      </w:pPr>
    </w:p>
    <w:p w:rsidR="004C2BD3" w:rsidRPr="00FA3856" w:rsidRDefault="004C2BD3" w:rsidP="004C2BD3">
      <w:pPr>
        <w:rPr>
          <w:szCs w:val="20"/>
        </w:rPr>
      </w:pPr>
    </w:p>
    <w:p w:rsidR="00627E35" w:rsidRPr="00FA3856" w:rsidRDefault="00627E35" w:rsidP="004C2BD3">
      <w:pPr>
        <w:rPr>
          <w:szCs w:val="20"/>
        </w:rPr>
      </w:pPr>
    </w:p>
    <w:p w:rsidR="00627E35" w:rsidRPr="00FA3856" w:rsidRDefault="00627E35" w:rsidP="004C2BD3">
      <w:pPr>
        <w:rPr>
          <w:szCs w:val="20"/>
        </w:rPr>
      </w:pPr>
    </w:p>
    <w:p w:rsidR="00627E35" w:rsidRPr="00FA3856" w:rsidRDefault="00627E35" w:rsidP="004C2BD3">
      <w:pPr>
        <w:rPr>
          <w:szCs w:val="20"/>
        </w:rPr>
      </w:pPr>
    </w:p>
    <w:p w:rsidR="00627E35" w:rsidRPr="00FA3856" w:rsidRDefault="00627E35" w:rsidP="004C2BD3">
      <w:pPr>
        <w:rPr>
          <w:szCs w:val="20"/>
        </w:rPr>
      </w:pPr>
    </w:p>
    <w:p w:rsidR="00627E35" w:rsidRPr="00FA3856" w:rsidRDefault="00627E35" w:rsidP="004C2BD3">
      <w:pPr>
        <w:rPr>
          <w:szCs w:val="20"/>
        </w:rPr>
      </w:pPr>
    </w:p>
    <w:p w:rsidR="00627E35" w:rsidRPr="00FA3856" w:rsidRDefault="00627E35" w:rsidP="004C2BD3">
      <w:pPr>
        <w:rPr>
          <w:szCs w:val="20"/>
        </w:rPr>
      </w:pPr>
    </w:p>
    <w:p w:rsidR="00627E35" w:rsidRPr="00FA3856" w:rsidRDefault="00627E35" w:rsidP="004C2BD3">
      <w:pPr>
        <w:rPr>
          <w:szCs w:val="20"/>
        </w:rPr>
      </w:pPr>
    </w:p>
    <w:p w:rsidR="00627E35" w:rsidRPr="00FA3856" w:rsidRDefault="00B35FA3" w:rsidP="000B6866">
      <w:pPr>
        <w:jc w:val="center"/>
        <w:rPr>
          <w:szCs w:val="20"/>
        </w:rPr>
      </w:pPr>
      <w:r>
        <w:rPr>
          <w:szCs w:val="20"/>
        </w:rPr>
        <w:object w:dxaOrig="14835" w:dyaOrig="8580">
          <v:shape id="_x0000_i2062" type="#_x0000_t75" style="width:792.75pt;height:415.5pt" o:ole="">
            <v:imagedata r:id="rId854" o:title=""/>
          </v:shape>
          <o:OLEObject Type="Link" ProgID="Excel.Sheet.12" ShapeID="_x0000_i2062" DrawAspect="Content" r:id="rId855" UpdateMode="Always">
            <o:LinkType>EnhancedMetaFile</o:LinkType>
            <o:LockedField>false</o:LockedField>
          </o:OLEObject>
        </w:object>
      </w:r>
    </w:p>
    <w:p w:rsidR="000B6866" w:rsidRDefault="000B6866" w:rsidP="009417D6">
      <w:pPr>
        <w:pStyle w:val="PSDS-MarcadoresNivel4"/>
        <w:tabs>
          <w:tab w:val="clear" w:pos="2271"/>
          <w:tab w:val="left" w:pos="720"/>
        </w:tabs>
        <w:spacing w:before="0" w:after="0"/>
        <w:ind w:left="0" w:firstLine="0"/>
        <w:rPr>
          <w:rFonts w:ascii="Times New Roman" w:hAnsi="Times New Roman" w:cs="Times New Roman"/>
          <w:szCs w:val="20"/>
          <w:lang w:val="pt-PT"/>
        </w:rPr>
      </w:pPr>
    </w:p>
    <w:p w:rsidR="000B6866" w:rsidRDefault="000B6866" w:rsidP="009417D6">
      <w:pPr>
        <w:pStyle w:val="PSDS-MarcadoresNivel4"/>
        <w:tabs>
          <w:tab w:val="clear" w:pos="2271"/>
          <w:tab w:val="left" w:pos="720"/>
        </w:tabs>
        <w:spacing w:before="0" w:after="0"/>
        <w:ind w:left="0" w:firstLine="0"/>
        <w:rPr>
          <w:rFonts w:ascii="Times New Roman" w:hAnsi="Times New Roman" w:cs="Times New Roman"/>
          <w:szCs w:val="20"/>
          <w:lang w:val="pt-PT"/>
        </w:rPr>
      </w:pPr>
    </w:p>
    <w:p w:rsidR="000B6866" w:rsidRDefault="000B6866" w:rsidP="009417D6">
      <w:pPr>
        <w:pStyle w:val="PSDS-MarcadoresNivel4"/>
        <w:tabs>
          <w:tab w:val="clear" w:pos="2271"/>
          <w:tab w:val="left" w:pos="720"/>
        </w:tabs>
        <w:spacing w:before="0" w:after="0"/>
        <w:ind w:left="0" w:firstLine="0"/>
        <w:rPr>
          <w:rFonts w:ascii="Times New Roman" w:hAnsi="Times New Roman" w:cs="Times New Roman"/>
          <w:szCs w:val="20"/>
          <w:lang w:val="pt-PT"/>
        </w:rPr>
      </w:pPr>
    </w:p>
    <w:p w:rsidR="000B6866" w:rsidRDefault="00B35FA3" w:rsidP="000B6866">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9240">
          <v:shape id="_x0000_i2064" type="#_x0000_t75" style="width:792.75pt;height:445.5pt" o:ole="">
            <v:imagedata r:id="rId856" o:title=""/>
          </v:shape>
          <o:OLEObject Type="Link" ProgID="Excel.Sheet.12" ShapeID="_x0000_i2064" DrawAspect="Content" r:id="rId857" UpdateMode="Always">
            <o:LinkType>EnhancedMetaFile</o:LinkType>
            <o:LockedField>false</o:LockedField>
          </o:OLEObject>
        </w:object>
      </w:r>
    </w:p>
    <w:p w:rsidR="000B6866" w:rsidRDefault="00B35FA3" w:rsidP="000B6866">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9360">
          <v:shape id="_x0000_i2066" type="#_x0000_t75" style="width:792.75pt;height:452.25pt" o:ole="">
            <v:imagedata r:id="rId858" o:title=""/>
          </v:shape>
          <o:OLEObject Type="Link" ProgID="Excel.Sheet.12" ShapeID="_x0000_i2066" DrawAspect="Content" r:id="rId859" UpdateMode="Always">
            <o:LinkType>EnhancedMetaFile</o:LinkType>
            <o:LockedField>false</o:LockedField>
          </o:OLEObject>
        </w:object>
      </w:r>
    </w:p>
    <w:p w:rsidR="000B6866" w:rsidRDefault="000B6866" w:rsidP="009417D6">
      <w:pPr>
        <w:pStyle w:val="PSDS-MarcadoresNivel4"/>
        <w:tabs>
          <w:tab w:val="clear" w:pos="2271"/>
          <w:tab w:val="left" w:pos="720"/>
        </w:tabs>
        <w:spacing w:before="0" w:after="0"/>
        <w:ind w:left="0" w:firstLine="0"/>
        <w:rPr>
          <w:rFonts w:ascii="Times New Roman" w:hAnsi="Times New Roman" w:cs="Times New Roman"/>
          <w:szCs w:val="20"/>
          <w:lang w:val="pt-PT"/>
        </w:rPr>
      </w:pPr>
    </w:p>
    <w:p w:rsidR="009417D6" w:rsidRPr="00FA3856" w:rsidRDefault="009417D6" w:rsidP="009417D6">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lastRenderedPageBreak/>
        <w:t>I – Regras de Validação de Campos:</w:t>
      </w:r>
    </w:p>
    <w:p w:rsidR="00D73F2C" w:rsidRPr="00FA3856" w:rsidRDefault="00D73F2C" w:rsidP="009417D6">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9417D6"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9417D6" w:rsidRPr="00FA3856" w:rsidRDefault="009417D6" w:rsidP="00574CEE">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9417D6" w:rsidRPr="00FA3856" w:rsidRDefault="009417D6" w:rsidP="00574CEE">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9417D6" w:rsidRPr="00FA3856" w:rsidRDefault="009417D6" w:rsidP="00574CEE">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9417D6" w:rsidRPr="00FA3856" w:rsidRDefault="009417D6" w:rsidP="00574CEE">
            <w:pPr>
              <w:pStyle w:val="PSDS-CorpodeTexto0"/>
              <w:jc w:val="center"/>
              <w:rPr>
                <w:rFonts w:ascii="Times New Roman" w:hAnsi="Times New Roman"/>
                <w:b/>
                <w:bCs/>
              </w:rPr>
            </w:pPr>
            <w:r w:rsidRPr="00FA3856">
              <w:rPr>
                <w:rFonts w:ascii="Times New Roman" w:hAnsi="Times New Roman"/>
                <w:b/>
                <w:bCs/>
              </w:rPr>
              <w:t>Tipo</w:t>
            </w:r>
          </w:p>
        </w:tc>
      </w:tr>
      <w:tr w:rsidR="00BC63D3" w:rsidRPr="00FA3856" w:rsidTr="00BC63D3">
        <w:trPr>
          <w:jc w:val="center"/>
        </w:trPr>
        <w:tc>
          <w:tcPr>
            <w:tcW w:w="485" w:type="dxa"/>
            <w:tcBorders>
              <w:top w:val="single" w:sz="6" w:space="0" w:color="auto"/>
              <w:left w:val="single" w:sz="6" w:space="0" w:color="auto"/>
              <w:bottom w:val="single" w:sz="6" w:space="0" w:color="auto"/>
              <w:right w:val="single" w:sz="6" w:space="0" w:color="auto"/>
            </w:tcBorders>
          </w:tcPr>
          <w:p w:rsidR="00BC63D3" w:rsidRPr="00FA3856" w:rsidRDefault="00797C81" w:rsidP="00BC63D3">
            <w:pPr>
              <w:pStyle w:val="PSDS-CorpodeTexto0"/>
              <w:suppressAutoHyphens w:val="0"/>
              <w:rPr>
                <w:rFonts w:ascii="Times New Roman" w:hAnsi="Times New Roman"/>
                <w:b/>
                <w:bCs/>
                <w:lang w:val="pt-PT"/>
              </w:rPr>
            </w:pPr>
            <w:r w:rsidRPr="00FA3856">
              <w:rPr>
                <w:rFonts w:ascii="Times New Roman" w:hAnsi="Times New Roman"/>
                <w:b/>
                <w:bCs/>
                <w:lang w:val="pt-PT"/>
              </w:rPr>
              <w:t>3</w:t>
            </w:r>
          </w:p>
        </w:tc>
        <w:tc>
          <w:tcPr>
            <w:tcW w:w="3000" w:type="dxa"/>
            <w:tcBorders>
              <w:top w:val="single" w:sz="6" w:space="0" w:color="auto"/>
              <w:left w:val="single" w:sz="6" w:space="0" w:color="auto"/>
              <w:bottom w:val="single" w:sz="6" w:space="0" w:color="auto"/>
              <w:right w:val="single" w:sz="6" w:space="0" w:color="auto"/>
            </w:tcBorders>
          </w:tcPr>
          <w:p w:rsidR="00BC63D3" w:rsidRPr="00FA3856" w:rsidRDefault="00BC63D3" w:rsidP="00BC63D3">
            <w:pPr>
              <w:pStyle w:val="PSDS-CorpodeTexto0"/>
              <w:rPr>
                <w:rFonts w:ascii="Times New Roman" w:hAnsi="Times New Roman"/>
                <w:lang w:val="pt-PT"/>
              </w:rPr>
            </w:pPr>
            <w:r w:rsidRPr="00FA3856">
              <w:rPr>
                <w:rFonts w:ascii="Times New Roman" w:hAnsi="Times New Roman"/>
                <w:lang w:val="pt-PT"/>
              </w:rPr>
              <w:t>DATA_FIM_SOC</w:t>
            </w:r>
          </w:p>
        </w:tc>
        <w:tc>
          <w:tcPr>
            <w:tcW w:w="12168" w:type="dxa"/>
            <w:tcBorders>
              <w:top w:val="single" w:sz="6" w:space="0" w:color="auto"/>
              <w:left w:val="single" w:sz="6" w:space="0" w:color="auto"/>
              <w:bottom w:val="single" w:sz="6" w:space="0" w:color="auto"/>
              <w:right w:val="single" w:sz="6" w:space="0" w:color="auto"/>
            </w:tcBorders>
          </w:tcPr>
          <w:p w:rsidR="00BC63D3" w:rsidRPr="00FA3856" w:rsidRDefault="00BC63D3" w:rsidP="00BC63D3">
            <w:pPr>
              <w:pStyle w:val="PSDS-CorpodeTexto0"/>
              <w:jc w:val="both"/>
              <w:rPr>
                <w:rStyle w:val="Hyperlink"/>
                <w:rFonts w:ascii="Times New Roman" w:hAnsi="Times New Roman"/>
                <w:color w:val="auto"/>
              </w:rPr>
            </w:pPr>
            <w:r w:rsidRPr="00FA3856">
              <w:rPr>
                <w:rStyle w:val="Hyperlink"/>
                <w:rFonts w:ascii="Times New Roman" w:hAnsi="Times New Roman"/>
                <w:b/>
                <w:color w:val="auto"/>
              </w:rPr>
              <w:t xml:space="preserve">REGRA_DATA_FIM_SOC: </w:t>
            </w:r>
            <w:r w:rsidRPr="00FA3856">
              <w:rPr>
                <w:rStyle w:val="Hyperlink"/>
                <w:rFonts w:ascii="Times New Roman" w:hAnsi="Times New Roman"/>
                <w:color w:val="auto"/>
              </w:rPr>
              <w:t>Veri</w:t>
            </w:r>
            <w:r w:rsidR="002159D6" w:rsidRPr="00FA3856">
              <w:rPr>
                <w:rStyle w:val="Hyperlink"/>
                <w:rFonts w:ascii="Times New Roman" w:hAnsi="Times New Roman"/>
                <w:color w:val="auto"/>
              </w:rPr>
              <w:t>fica</w:t>
            </w:r>
            <w:r w:rsidR="0011050B" w:rsidRPr="00FA3856">
              <w:rPr>
                <w:rStyle w:val="Hyperlink"/>
                <w:rFonts w:ascii="Times New Roman" w:hAnsi="Times New Roman"/>
                <w:color w:val="auto"/>
              </w:rPr>
              <w:t xml:space="preserve">, caso Y600.DATA_FIM_SOC </w:t>
            </w:r>
            <w:r w:rsidRPr="00FA3856">
              <w:rPr>
                <w:rStyle w:val="Hyperlink"/>
                <w:rFonts w:ascii="Times New Roman" w:hAnsi="Times New Roman"/>
                <w:color w:val="auto"/>
              </w:rPr>
              <w:t>está preenchida, se está compreendida entre 0000.DT_</w:t>
            </w:r>
            <w:r w:rsidR="002159D6" w:rsidRPr="00FA3856">
              <w:rPr>
                <w:rStyle w:val="Hyperlink"/>
                <w:rFonts w:ascii="Times New Roman" w:hAnsi="Times New Roman"/>
                <w:color w:val="auto"/>
              </w:rPr>
              <w:t xml:space="preserve">INI </w:t>
            </w:r>
            <w:r w:rsidRPr="00FA3856">
              <w:rPr>
                <w:rStyle w:val="Hyperlink"/>
                <w:rFonts w:ascii="Times New Roman" w:hAnsi="Times New Roman"/>
                <w:color w:val="auto"/>
              </w:rPr>
              <w:t>e 00</w:t>
            </w:r>
            <w:r w:rsidR="002159D6" w:rsidRPr="00FA3856">
              <w:rPr>
                <w:rStyle w:val="Hyperlink"/>
                <w:rFonts w:ascii="Times New Roman" w:hAnsi="Times New Roman"/>
                <w:color w:val="auto"/>
              </w:rPr>
              <w:t>0</w:t>
            </w:r>
            <w:r w:rsidRPr="00FA3856">
              <w:rPr>
                <w:rStyle w:val="Hyperlink"/>
                <w:rFonts w:ascii="Times New Roman" w:hAnsi="Times New Roman"/>
                <w:color w:val="auto"/>
              </w:rPr>
              <w:t>0.DT</w:t>
            </w:r>
            <w:r w:rsidR="002159D6" w:rsidRPr="00FA3856">
              <w:rPr>
                <w:rStyle w:val="Hyperlink"/>
                <w:rFonts w:ascii="Times New Roman" w:hAnsi="Times New Roman"/>
                <w:color w:val="auto"/>
              </w:rPr>
              <w:t>_FIN</w:t>
            </w:r>
            <w:r w:rsidRPr="00FA3856">
              <w:rPr>
                <w:rStyle w:val="Hyperlink"/>
                <w:rFonts w:ascii="Times New Roman" w:hAnsi="Times New Roman"/>
                <w:color w:val="auto"/>
              </w:rPr>
              <w:t>.</w:t>
            </w:r>
          </w:p>
          <w:p w:rsidR="0011050B" w:rsidRPr="00FA3856" w:rsidRDefault="0011050B" w:rsidP="00794D21">
            <w:pPr>
              <w:pStyle w:val="PSDS-CorpodeTexto0"/>
              <w:jc w:val="both"/>
              <w:rPr>
                <w:rFonts w:ascii="Times New Roman" w:hAnsi="Times New Roman"/>
              </w:rPr>
            </w:pPr>
          </w:p>
        </w:tc>
        <w:tc>
          <w:tcPr>
            <w:tcW w:w="717" w:type="dxa"/>
            <w:tcBorders>
              <w:top w:val="single" w:sz="6" w:space="0" w:color="auto"/>
              <w:left w:val="single" w:sz="6" w:space="0" w:color="auto"/>
              <w:bottom w:val="single" w:sz="6" w:space="0" w:color="auto"/>
              <w:right w:val="single" w:sz="6" w:space="0" w:color="auto"/>
            </w:tcBorders>
          </w:tcPr>
          <w:p w:rsidR="00BC63D3" w:rsidRPr="00FA3856" w:rsidRDefault="00BC63D3" w:rsidP="00BC63D3">
            <w:pPr>
              <w:pStyle w:val="PSDS-CorpodeTexto0"/>
              <w:rPr>
                <w:rFonts w:ascii="Times New Roman" w:hAnsi="Times New Roman"/>
                <w:lang w:val="pt-PT"/>
              </w:rPr>
            </w:pPr>
            <w:r w:rsidRPr="00FA3856">
              <w:rPr>
                <w:rFonts w:ascii="Times New Roman" w:hAnsi="Times New Roman"/>
                <w:lang w:val="pt-PT"/>
              </w:rPr>
              <w:t>Erro</w:t>
            </w:r>
          </w:p>
        </w:tc>
      </w:tr>
      <w:tr w:rsidR="003748B4"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3748B4" w:rsidRPr="00FA3856" w:rsidRDefault="00BC63D3" w:rsidP="00574CEE">
            <w:pPr>
              <w:pStyle w:val="PSDS-CorpodeTexto0"/>
              <w:suppressAutoHyphens w:val="0"/>
              <w:rPr>
                <w:rFonts w:ascii="Times New Roman" w:hAnsi="Times New Roman"/>
                <w:b/>
                <w:bCs/>
                <w:lang w:val="pt-PT"/>
              </w:rPr>
            </w:pPr>
            <w:r w:rsidRPr="00FA3856">
              <w:rPr>
                <w:rFonts w:ascii="Times New Roman" w:hAnsi="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3748B4" w:rsidRPr="00FA3856" w:rsidRDefault="003748B4" w:rsidP="00574CEE">
            <w:pPr>
              <w:pStyle w:val="PSDS-CorpodeTexto0"/>
              <w:rPr>
                <w:rFonts w:ascii="Times New Roman" w:hAnsi="Times New Roman"/>
                <w:lang w:val="pt-PT"/>
              </w:rPr>
            </w:pPr>
            <w:r w:rsidRPr="00FA3856">
              <w:rPr>
                <w:rFonts w:ascii="Times New Roman" w:hAnsi="Times New Roman"/>
                <w:lang w:val="pt-PT"/>
              </w:rPr>
              <w:t>CPF_CNPJ</w:t>
            </w:r>
          </w:p>
        </w:tc>
        <w:tc>
          <w:tcPr>
            <w:tcW w:w="12168" w:type="dxa"/>
            <w:tcBorders>
              <w:top w:val="single" w:sz="6" w:space="0" w:color="auto"/>
              <w:left w:val="single" w:sz="6" w:space="0" w:color="auto"/>
              <w:bottom w:val="single" w:sz="6" w:space="0" w:color="auto"/>
              <w:right w:val="single" w:sz="6" w:space="0" w:color="auto"/>
            </w:tcBorders>
          </w:tcPr>
          <w:p w:rsidR="003748B4" w:rsidRPr="00FA3856" w:rsidRDefault="003748B4" w:rsidP="003748B4">
            <w:pPr>
              <w:pStyle w:val="PSDS-CorpodeTexto0"/>
              <w:jc w:val="both"/>
              <w:rPr>
                <w:rStyle w:val="Hyperlink"/>
                <w:rFonts w:ascii="Times New Roman" w:hAnsi="Times New Roman"/>
                <w:color w:val="auto"/>
              </w:rPr>
            </w:pPr>
            <w:r w:rsidRPr="00FA3856">
              <w:rPr>
                <w:rStyle w:val="Hyperlink"/>
                <w:rFonts w:ascii="Times New Roman" w:hAnsi="Times New Roman"/>
                <w:b/>
                <w:color w:val="auto"/>
              </w:rPr>
              <w:t>REGRA_OBRIGATORIO_BRA</w:t>
            </w:r>
            <w:r w:rsidR="000B0C32" w:rsidRPr="00FA3856">
              <w:rPr>
                <w:rStyle w:val="Hyperlink"/>
                <w:rFonts w:ascii="Times New Roman" w:hAnsi="Times New Roman"/>
                <w:b/>
                <w:color w:val="auto"/>
              </w:rPr>
              <w:t>S</w:t>
            </w:r>
            <w:r w:rsidRPr="00FA3856">
              <w:rPr>
                <w:rStyle w:val="Hyperlink"/>
                <w:rFonts w:ascii="Times New Roman" w:hAnsi="Times New Roman"/>
                <w:b/>
                <w:color w:val="auto"/>
              </w:rPr>
              <w:t xml:space="preserve">IL: </w:t>
            </w:r>
            <w:r w:rsidR="00BC63D3" w:rsidRPr="00FA3856">
              <w:rPr>
                <w:rStyle w:val="Hyperlink"/>
                <w:rFonts w:ascii="Times New Roman" w:hAnsi="Times New Roman"/>
                <w:color w:val="auto"/>
              </w:rPr>
              <w:t xml:space="preserve">Verifica se o </w:t>
            </w:r>
            <w:r w:rsidR="0011050B" w:rsidRPr="00FA3856">
              <w:rPr>
                <w:rStyle w:val="Hyperlink"/>
                <w:rFonts w:ascii="Times New Roman" w:hAnsi="Times New Roman"/>
                <w:color w:val="auto"/>
              </w:rPr>
              <w:t xml:space="preserve">Y600.CPF_CNPJ </w:t>
            </w:r>
            <w:r w:rsidRPr="00FA3856">
              <w:rPr>
                <w:rStyle w:val="Hyperlink"/>
                <w:rFonts w:ascii="Times New Roman" w:hAnsi="Times New Roman"/>
                <w:color w:val="auto"/>
              </w:rPr>
              <w:t>está preenchi</w:t>
            </w:r>
            <w:r w:rsidR="00BC63D3" w:rsidRPr="00FA3856">
              <w:rPr>
                <w:rStyle w:val="Hyperlink"/>
                <w:rFonts w:ascii="Times New Roman" w:hAnsi="Times New Roman"/>
                <w:color w:val="auto"/>
              </w:rPr>
              <w:t xml:space="preserve">do </w:t>
            </w:r>
            <w:r w:rsidR="00C321B8" w:rsidRPr="00FA3856">
              <w:rPr>
                <w:rStyle w:val="Hyperlink"/>
                <w:rFonts w:ascii="Times New Roman" w:hAnsi="Times New Roman"/>
                <w:color w:val="auto"/>
              </w:rPr>
              <w:t>somente</w:t>
            </w:r>
            <w:r w:rsidR="00BC63D3" w:rsidRPr="00FA3856">
              <w:rPr>
                <w:rStyle w:val="Hyperlink"/>
                <w:rFonts w:ascii="Times New Roman" w:hAnsi="Times New Roman"/>
                <w:color w:val="auto"/>
              </w:rPr>
              <w:t xml:space="preserve"> quando </w:t>
            </w:r>
            <w:r w:rsidR="0011050B" w:rsidRPr="00FA3856">
              <w:rPr>
                <w:rStyle w:val="Hyperlink"/>
                <w:rFonts w:ascii="Times New Roman" w:hAnsi="Times New Roman"/>
                <w:color w:val="auto"/>
              </w:rPr>
              <w:t xml:space="preserve">Y600.PAIS </w:t>
            </w:r>
            <w:r w:rsidRPr="00FA3856">
              <w:rPr>
                <w:rStyle w:val="Hyperlink"/>
                <w:rFonts w:ascii="Times New Roman" w:hAnsi="Times New Roman"/>
                <w:color w:val="auto"/>
              </w:rPr>
              <w:t>for igual a “105” (Brasil).</w:t>
            </w:r>
          </w:p>
          <w:p w:rsidR="003748B4" w:rsidRPr="00FA3856" w:rsidRDefault="003748B4" w:rsidP="00574CEE">
            <w:pPr>
              <w:pStyle w:val="PSDS-CorpodeTexto0"/>
              <w:jc w:val="both"/>
              <w:rPr>
                <w:rStyle w:val="Hyperlink"/>
                <w:rFonts w:ascii="Times New Roman" w:hAnsi="Times New Roman"/>
                <w:color w:val="auto"/>
              </w:rPr>
            </w:pPr>
            <w:r w:rsidRPr="00FA3856">
              <w:rPr>
                <w:rStyle w:val="Hyperlink"/>
                <w:rFonts w:ascii="Times New Roman" w:hAnsi="Times New Roman"/>
                <w:color w:val="auto"/>
              </w:rPr>
              <w:t xml:space="preserve"> </w:t>
            </w:r>
          </w:p>
          <w:p w:rsidR="003748B4" w:rsidRPr="00FA3856" w:rsidRDefault="003748B4" w:rsidP="00574CEE">
            <w:pPr>
              <w:pStyle w:val="PSDS-CorpodeTexto0"/>
              <w:jc w:val="both"/>
              <w:rPr>
                <w:rFonts w:ascii="Times New Roman" w:hAnsi="Times New Roman"/>
              </w:rPr>
            </w:pPr>
            <w:r w:rsidRPr="00FA3856">
              <w:rPr>
                <w:rFonts w:ascii="Times New Roman" w:hAnsi="Times New Roman"/>
                <w:b/>
              </w:rPr>
              <w:t xml:space="preserve">REGRA_VALIDA_CPF_CNPJ: </w:t>
            </w:r>
            <w:r w:rsidRPr="00FA3856">
              <w:rPr>
                <w:rFonts w:ascii="Times New Roman" w:hAnsi="Times New Roman"/>
              </w:rPr>
              <w:t>Quando tamanho do campo igual 11, aplica a REGRA_VALIDA_CPF e quando o tamanho do campo igual a 14, aplica a REGRA_VALIDA_CNPJ.</w:t>
            </w:r>
          </w:p>
        </w:tc>
        <w:tc>
          <w:tcPr>
            <w:tcW w:w="717" w:type="dxa"/>
            <w:tcBorders>
              <w:top w:val="single" w:sz="6" w:space="0" w:color="auto"/>
              <w:left w:val="single" w:sz="6" w:space="0" w:color="auto"/>
              <w:bottom w:val="single" w:sz="6" w:space="0" w:color="auto"/>
              <w:right w:val="single" w:sz="6" w:space="0" w:color="auto"/>
            </w:tcBorders>
          </w:tcPr>
          <w:p w:rsidR="003748B4" w:rsidRPr="00FA3856" w:rsidRDefault="003748B4" w:rsidP="00574CEE">
            <w:pPr>
              <w:pStyle w:val="PSDS-CorpodeTexto0"/>
              <w:rPr>
                <w:rFonts w:ascii="Times New Roman" w:hAnsi="Times New Roman"/>
                <w:lang w:val="pt-PT"/>
              </w:rPr>
            </w:pPr>
            <w:r w:rsidRPr="00FA3856">
              <w:rPr>
                <w:rFonts w:ascii="Times New Roman" w:hAnsi="Times New Roman"/>
                <w:lang w:val="pt-PT"/>
              </w:rPr>
              <w:t>Erro</w:t>
            </w:r>
          </w:p>
          <w:p w:rsidR="003748B4" w:rsidRPr="00FA3856" w:rsidRDefault="003748B4" w:rsidP="00574CEE">
            <w:pPr>
              <w:pStyle w:val="PSDS-CorpodeTexto0"/>
              <w:rPr>
                <w:rFonts w:ascii="Times New Roman" w:hAnsi="Times New Roman"/>
                <w:lang w:val="pt-PT"/>
              </w:rPr>
            </w:pPr>
          </w:p>
          <w:p w:rsidR="003748B4" w:rsidRPr="00FA3856" w:rsidRDefault="003748B4" w:rsidP="00574CEE">
            <w:pPr>
              <w:pStyle w:val="PSDS-CorpodeTexto0"/>
              <w:rPr>
                <w:rFonts w:ascii="Times New Roman" w:hAnsi="Times New Roman"/>
                <w:lang w:val="pt-PT"/>
              </w:rPr>
            </w:pPr>
          </w:p>
          <w:p w:rsidR="003748B4" w:rsidRPr="00FA3856" w:rsidRDefault="003748B4" w:rsidP="00574CEE">
            <w:pPr>
              <w:pStyle w:val="PSDS-CorpodeTexto0"/>
              <w:rPr>
                <w:rFonts w:ascii="Times New Roman" w:hAnsi="Times New Roman"/>
                <w:lang w:val="pt-PT"/>
              </w:rPr>
            </w:pPr>
            <w:r w:rsidRPr="00FA3856">
              <w:rPr>
                <w:rFonts w:ascii="Times New Roman" w:hAnsi="Times New Roman"/>
                <w:lang w:val="pt-PT"/>
              </w:rPr>
              <w:t>Erro</w:t>
            </w:r>
          </w:p>
        </w:tc>
      </w:tr>
      <w:tr w:rsidR="003748B4"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3748B4" w:rsidRPr="00FA3856" w:rsidRDefault="00BC63D3" w:rsidP="00574CEE">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3748B4" w:rsidRPr="00FA3856" w:rsidRDefault="003748B4" w:rsidP="00574CEE">
            <w:pPr>
              <w:pStyle w:val="PSDS-CorpodeTexto0"/>
              <w:rPr>
                <w:rFonts w:ascii="Times New Roman" w:hAnsi="Times New Roman"/>
                <w:lang w:val="pt-PT"/>
              </w:rPr>
            </w:pPr>
            <w:r w:rsidRPr="00FA3856">
              <w:rPr>
                <w:rFonts w:ascii="Times New Roman" w:hAnsi="Times New Roman"/>
                <w:lang w:val="pt-PT"/>
              </w:rPr>
              <w:t>QUALIF</w:t>
            </w:r>
          </w:p>
        </w:tc>
        <w:tc>
          <w:tcPr>
            <w:tcW w:w="12168" w:type="dxa"/>
            <w:tcBorders>
              <w:top w:val="single" w:sz="6" w:space="0" w:color="auto"/>
              <w:left w:val="single" w:sz="6" w:space="0" w:color="auto"/>
              <w:bottom w:val="single" w:sz="6" w:space="0" w:color="auto"/>
              <w:right w:val="single" w:sz="6" w:space="0" w:color="auto"/>
            </w:tcBorders>
          </w:tcPr>
          <w:p w:rsidR="003748B4" w:rsidRPr="00FA3856" w:rsidRDefault="003748B4" w:rsidP="004C0BD9">
            <w:pPr>
              <w:pStyle w:val="PSDS-CorpodeTexto0"/>
              <w:jc w:val="both"/>
              <w:rPr>
                <w:rFonts w:ascii="Times New Roman" w:hAnsi="Times New Roman"/>
              </w:rPr>
            </w:pPr>
            <w:r w:rsidRPr="00FA3856">
              <w:rPr>
                <w:rStyle w:val="Hyperlink"/>
                <w:rFonts w:ascii="Times New Roman" w:hAnsi="Times New Roman"/>
                <w:b/>
                <w:color w:val="auto"/>
              </w:rPr>
              <w:t>REGRA_Y600_QUALIF:</w:t>
            </w:r>
            <w:r w:rsidR="004C0BD9" w:rsidRPr="00FA3856">
              <w:rPr>
                <w:rStyle w:val="Hyperlink"/>
                <w:rFonts w:ascii="Times New Roman" w:hAnsi="Times New Roman"/>
                <w:b/>
                <w:color w:val="auto"/>
              </w:rPr>
              <w:t xml:space="preserve"> </w:t>
            </w:r>
            <w:r w:rsidR="00BC63D3" w:rsidRPr="00FA3856">
              <w:rPr>
                <w:rStyle w:val="Hyperlink"/>
                <w:rFonts w:ascii="Times New Roman" w:hAnsi="Times New Roman"/>
                <w:color w:val="auto"/>
              </w:rPr>
              <w:t xml:space="preserve">Verifica, quando </w:t>
            </w:r>
            <w:r w:rsidR="0011050B" w:rsidRPr="00FA3856">
              <w:rPr>
                <w:rStyle w:val="Hyperlink"/>
                <w:rFonts w:ascii="Times New Roman" w:hAnsi="Times New Roman"/>
                <w:color w:val="auto"/>
              </w:rPr>
              <w:t xml:space="preserve">Y600.PAIS </w:t>
            </w:r>
            <w:r w:rsidR="004C0BD9" w:rsidRPr="00FA3856">
              <w:rPr>
                <w:rStyle w:val="Hyperlink"/>
                <w:rFonts w:ascii="Times New Roman" w:hAnsi="Times New Roman"/>
                <w:color w:val="auto"/>
              </w:rPr>
              <w:t>igual a “105</w:t>
            </w:r>
            <w:r w:rsidR="00BC63D3" w:rsidRPr="00FA3856">
              <w:rPr>
                <w:rStyle w:val="Hyperlink"/>
                <w:rFonts w:ascii="Times New Roman" w:hAnsi="Times New Roman"/>
                <w:color w:val="auto"/>
              </w:rPr>
              <w:t>” (Brasi</w:t>
            </w:r>
            <w:bookmarkStart w:id="428" w:name="BM58/a"/>
            <w:bookmarkEnd w:id="428"/>
            <w:r w:rsidR="00BC63D3" w:rsidRPr="00FA3856">
              <w:rPr>
                <w:rStyle w:val="Hyperlink"/>
                <w:rFonts w:ascii="Times New Roman" w:hAnsi="Times New Roman"/>
                <w:color w:val="auto"/>
              </w:rPr>
              <w:t xml:space="preserve">l) e </w:t>
            </w:r>
            <w:r w:rsidR="00797C81" w:rsidRPr="00FA3856">
              <w:rPr>
                <w:rStyle w:val="Hyperlink"/>
                <w:rFonts w:ascii="Times New Roman" w:hAnsi="Times New Roman"/>
                <w:color w:val="auto"/>
              </w:rPr>
              <w:t>Y600.</w:t>
            </w:r>
            <w:r w:rsidR="001F083D" w:rsidRPr="00FA3856">
              <w:rPr>
                <w:rFonts w:ascii="Times New Roman" w:hAnsi="Times New Roman"/>
                <w:lang w:val="pt-PT"/>
              </w:rPr>
              <w:t>IND_QUALIF_SOCIO</w:t>
            </w:r>
            <w:r w:rsidR="001F083D" w:rsidRPr="00FA3856">
              <w:rPr>
                <w:rStyle w:val="Hyperlink"/>
                <w:rFonts w:ascii="Times New Roman" w:hAnsi="Times New Roman"/>
                <w:color w:val="auto"/>
              </w:rPr>
              <w:t xml:space="preserve"> </w:t>
            </w:r>
            <w:r w:rsidR="004C0BD9" w:rsidRPr="00FA3856">
              <w:rPr>
                <w:rStyle w:val="Hyperlink"/>
                <w:rFonts w:ascii="Times New Roman" w:hAnsi="Times New Roman"/>
                <w:color w:val="auto"/>
              </w:rPr>
              <w:t>i</w:t>
            </w:r>
            <w:r w:rsidR="00BC63D3" w:rsidRPr="00FA3856">
              <w:rPr>
                <w:rStyle w:val="Hyperlink"/>
                <w:rFonts w:ascii="Times New Roman" w:hAnsi="Times New Roman"/>
                <w:color w:val="auto"/>
              </w:rPr>
              <w:t xml:space="preserve">gual a “PF”, se </w:t>
            </w:r>
            <w:r w:rsidR="0011050B" w:rsidRPr="00FA3856">
              <w:rPr>
                <w:rStyle w:val="Hyperlink"/>
                <w:rFonts w:ascii="Times New Roman" w:hAnsi="Times New Roman"/>
                <w:color w:val="auto"/>
              </w:rPr>
              <w:t xml:space="preserve">Y600.QUALIF </w:t>
            </w:r>
            <w:r w:rsidR="004C0BD9" w:rsidRPr="00FA3856">
              <w:rPr>
                <w:rStyle w:val="Hyperlink"/>
                <w:rFonts w:ascii="Times New Roman" w:hAnsi="Times New Roman"/>
                <w:color w:val="auto"/>
              </w:rPr>
              <w:t>é igual a “01”, “02</w:t>
            </w:r>
            <w:r w:rsidR="00BC63D3" w:rsidRPr="00FA3856">
              <w:rPr>
                <w:rStyle w:val="Hyperlink"/>
                <w:rFonts w:ascii="Times New Roman" w:hAnsi="Times New Roman"/>
                <w:color w:val="auto"/>
              </w:rPr>
              <w:t xml:space="preserve">” ou “09”; quando </w:t>
            </w:r>
            <w:r w:rsidR="0011050B" w:rsidRPr="00FA3856">
              <w:rPr>
                <w:rStyle w:val="Hyperlink"/>
                <w:rFonts w:ascii="Times New Roman" w:hAnsi="Times New Roman"/>
                <w:color w:val="auto"/>
              </w:rPr>
              <w:t xml:space="preserve">Y600.PAIS </w:t>
            </w:r>
            <w:r w:rsidR="004C0BD9" w:rsidRPr="00FA3856">
              <w:rPr>
                <w:rStyle w:val="Hyperlink"/>
                <w:rFonts w:ascii="Times New Roman" w:hAnsi="Times New Roman"/>
                <w:color w:val="auto"/>
              </w:rPr>
              <w:t xml:space="preserve">igual a “105” (Brasil) e </w:t>
            </w:r>
            <w:r w:rsidR="00797C81" w:rsidRPr="00FA3856">
              <w:rPr>
                <w:rStyle w:val="Hyperlink"/>
                <w:rFonts w:ascii="Times New Roman" w:hAnsi="Times New Roman"/>
                <w:color w:val="auto"/>
              </w:rPr>
              <w:t>Y600.</w:t>
            </w:r>
            <w:r w:rsidR="001F083D" w:rsidRPr="00FA3856">
              <w:rPr>
                <w:rFonts w:ascii="Times New Roman" w:hAnsi="Times New Roman"/>
                <w:lang w:val="pt-PT"/>
              </w:rPr>
              <w:t>IND_QUALIF_SOCIO</w:t>
            </w:r>
            <w:r w:rsidR="001F083D" w:rsidRPr="00FA3856">
              <w:rPr>
                <w:rStyle w:val="Hyperlink"/>
                <w:rFonts w:ascii="Times New Roman" w:hAnsi="Times New Roman"/>
                <w:color w:val="auto"/>
              </w:rPr>
              <w:t xml:space="preserve"> </w:t>
            </w:r>
            <w:r w:rsidR="004C0BD9" w:rsidRPr="00FA3856">
              <w:rPr>
                <w:rStyle w:val="Hyperlink"/>
                <w:rFonts w:ascii="Times New Roman" w:hAnsi="Times New Roman"/>
                <w:color w:val="auto"/>
              </w:rPr>
              <w:t>i</w:t>
            </w:r>
            <w:r w:rsidR="00BC63D3" w:rsidRPr="00FA3856">
              <w:rPr>
                <w:rStyle w:val="Hyperlink"/>
                <w:rFonts w:ascii="Times New Roman" w:hAnsi="Times New Roman"/>
                <w:color w:val="auto"/>
              </w:rPr>
              <w:t xml:space="preserve">gual a “PJ”, se </w:t>
            </w:r>
            <w:r w:rsidR="0011050B" w:rsidRPr="00FA3856">
              <w:rPr>
                <w:rStyle w:val="Hyperlink"/>
                <w:rFonts w:ascii="Times New Roman" w:hAnsi="Times New Roman"/>
                <w:color w:val="auto"/>
              </w:rPr>
              <w:t xml:space="preserve">Y600.QUALIF </w:t>
            </w:r>
            <w:r w:rsidR="004C0BD9" w:rsidRPr="00FA3856">
              <w:rPr>
                <w:rStyle w:val="Hyperlink"/>
                <w:rFonts w:ascii="Times New Roman" w:hAnsi="Times New Roman"/>
                <w:color w:val="auto"/>
              </w:rPr>
              <w:t>é igual a “03” ou “04”</w:t>
            </w:r>
            <w:r w:rsidR="00BC63D3" w:rsidRPr="00FA3856">
              <w:rPr>
                <w:rStyle w:val="Hyperlink"/>
                <w:rFonts w:ascii="Times New Roman" w:hAnsi="Times New Roman"/>
                <w:color w:val="auto"/>
              </w:rPr>
              <w:t xml:space="preserve">; quando </w:t>
            </w:r>
            <w:r w:rsidR="00797C81" w:rsidRPr="00FA3856">
              <w:rPr>
                <w:rStyle w:val="Hyperlink"/>
                <w:rFonts w:ascii="Times New Roman" w:hAnsi="Times New Roman"/>
                <w:color w:val="auto"/>
              </w:rPr>
              <w:t>Y600.</w:t>
            </w:r>
            <w:r w:rsidR="0011050B" w:rsidRPr="00FA3856">
              <w:rPr>
                <w:rStyle w:val="Hyperlink"/>
                <w:rFonts w:ascii="Times New Roman" w:hAnsi="Times New Roman"/>
                <w:color w:val="auto"/>
              </w:rPr>
              <w:t xml:space="preserve">PAIS </w:t>
            </w:r>
            <w:r w:rsidR="00574CEE" w:rsidRPr="00FA3856">
              <w:rPr>
                <w:rStyle w:val="Hyperlink"/>
                <w:rFonts w:ascii="Times New Roman" w:hAnsi="Times New Roman"/>
                <w:color w:val="auto"/>
              </w:rPr>
              <w:t>é diferente de “105</w:t>
            </w:r>
            <w:r w:rsidR="00BC63D3" w:rsidRPr="00FA3856">
              <w:rPr>
                <w:rStyle w:val="Hyperlink"/>
                <w:rFonts w:ascii="Times New Roman" w:hAnsi="Times New Roman"/>
                <w:color w:val="auto"/>
              </w:rPr>
              <w:t xml:space="preserve">” (Brasil) e </w:t>
            </w:r>
            <w:r w:rsidR="00797C81" w:rsidRPr="00FA3856">
              <w:rPr>
                <w:rStyle w:val="Hyperlink"/>
                <w:rFonts w:ascii="Times New Roman" w:hAnsi="Times New Roman"/>
                <w:color w:val="auto"/>
              </w:rPr>
              <w:t>Y600.</w:t>
            </w:r>
            <w:r w:rsidR="001F083D" w:rsidRPr="00FA3856">
              <w:rPr>
                <w:rFonts w:ascii="Times New Roman" w:hAnsi="Times New Roman"/>
                <w:lang w:val="pt-PT"/>
              </w:rPr>
              <w:t>IND_QUALIF_SOCIO</w:t>
            </w:r>
            <w:r w:rsidR="001F083D" w:rsidRPr="00FA3856">
              <w:rPr>
                <w:rStyle w:val="Hyperlink"/>
                <w:rFonts w:ascii="Times New Roman" w:hAnsi="Times New Roman"/>
                <w:color w:val="auto"/>
              </w:rPr>
              <w:t xml:space="preserve"> </w:t>
            </w:r>
            <w:r w:rsidR="00574CEE" w:rsidRPr="00FA3856">
              <w:rPr>
                <w:rStyle w:val="Hyperlink"/>
                <w:rFonts w:ascii="Times New Roman" w:hAnsi="Times New Roman"/>
                <w:color w:val="auto"/>
              </w:rPr>
              <w:t>i</w:t>
            </w:r>
            <w:r w:rsidR="00BC63D3" w:rsidRPr="00FA3856">
              <w:rPr>
                <w:rStyle w:val="Hyperlink"/>
                <w:rFonts w:ascii="Times New Roman" w:hAnsi="Times New Roman"/>
                <w:color w:val="auto"/>
              </w:rPr>
              <w:t xml:space="preserve">gual a “PF”, se </w:t>
            </w:r>
            <w:r w:rsidR="0011050B" w:rsidRPr="00FA3856">
              <w:rPr>
                <w:rStyle w:val="Hyperlink"/>
                <w:rFonts w:ascii="Times New Roman" w:hAnsi="Times New Roman"/>
                <w:color w:val="auto"/>
              </w:rPr>
              <w:t xml:space="preserve">Y600.QUALIF </w:t>
            </w:r>
            <w:r w:rsidR="00574CEE" w:rsidRPr="00FA3856">
              <w:rPr>
                <w:rStyle w:val="Hyperlink"/>
                <w:rFonts w:ascii="Times New Roman" w:hAnsi="Times New Roman"/>
                <w:color w:val="auto"/>
              </w:rPr>
              <w:t>é igual a “05</w:t>
            </w:r>
            <w:r w:rsidR="00BC63D3" w:rsidRPr="00FA3856">
              <w:rPr>
                <w:rStyle w:val="Hyperlink"/>
                <w:rFonts w:ascii="Times New Roman" w:hAnsi="Times New Roman"/>
                <w:color w:val="auto"/>
              </w:rPr>
              <w:t xml:space="preserve">” ou “06”; quando </w:t>
            </w:r>
            <w:r w:rsidR="0011050B" w:rsidRPr="00FA3856">
              <w:rPr>
                <w:rStyle w:val="Hyperlink"/>
                <w:rFonts w:ascii="Times New Roman" w:hAnsi="Times New Roman"/>
                <w:color w:val="auto"/>
              </w:rPr>
              <w:t xml:space="preserve">Y600.PAIS </w:t>
            </w:r>
            <w:r w:rsidR="00574CEE" w:rsidRPr="00FA3856">
              <w:rPr>
                <w:rStyle w:val="Hyperlink"/>
                <w:rFonts w:ascii="Times New Roman" w:hAnsi="Times New Roman"/>
                <w:color w:val="auto"/>
              </w:rPr>
              <w:t>é diferente de “105”</w:t>
            </w:r>
            <w:r w:rsidR="00BC63D3" w:rsidRPr="00FA3856">
              <w:rPr>
                <w:rStyle w:val="Hyperlink"/>
                <w:rFonts w:ascii="Times New Roman" w:hAnsi="Times New Roman"/>
                <w:color w:val="auto"/>
              </w:rPr>
              <w:t xml:space="preserve"> (Brasil) e </w:t>
            </w:r>
            <w:r w:rsidR="00797C81" w:rsidRPr="00FA3856">
              <w:rPr>
                <w:rStyle w:val="Hyperlink"/>
                <w:rFonts w:ascii="Times New Roman" w:hAnsi="Times New Roman"/>
                <w:color w:val="auto"/>
              </w:rPr>
              <w:t>Y600.</w:t>
            </w:r>
            <w:r w:rsidR="001F083D" w:rsidRPr="00FA3856">
              <w:rPr>
                <w:rFonts w:ascii="Times New Roman" w:hAnsi="Times New Roman"/>
                <w:lang w:val="pt-PT"/>
              </w:rPr>
              <w:t>IND_QUALIF_SOCIO</w:t>
            </w:r>
            <w:r w:rsidR="001F083D" w:rsidRPr="00FA3856">
              <w:rPr>
                <w:rStyle w:val="Hyperlink"/>
                <w:rFonts w:ascii="Times New Roman" w:hAnsi="Times New Roman"/>
                <w:color w:val="auto"/>
              </w:rPr>
              <w:t xml:space="preserve"> </w:t>
            </w:r>
            <w:r w:rsidR="00574CEE" w:rsidRPr="00FA3856">
              <w:rPr>
                <w:rStyle w:val="Hyperlink"/>
                <w:rFonts w:ascii="Times New Roman" w:hAnsi="Times New Roman"/>
                <w:color w:val="auto"/>
              </w:rPr>
              <w:t>i</w:t>
            </w:r>
            <w:r w:rsidR="00BC63D3" w:rsidRPr="00FA3856">
              <w:rPr>
                <w:rStyle w:val="Hyperlink"/>
                <w:rFonts w:ascii="Times New Roman" w:hAnsi="Times New Roman"/>
                <w:color w:val="auto"/>
              </w:rPr>
              <w:t xml:space="preserve">gual a “PJ”, se </w:t>
            </w:r>
            <w:r w:rsidR="0011050B" w:rsidRPr="00FA3856">
              <w:rPr>
                <w:rStyle w:val="Hyperlink"/>
                <w:rFonts w:ascii="Times New Roman" w:hAnsi="Times New Roman"/>
                <w:color w:val="auto"/>
              </w:rPr>
              <w:t xml:space="preserve">Y600.QUALIF </w:t>
            </w:r>
            <w:r w:rsidR="00574CEE" w:rsidRPr="00FA3856">
              <w:rPr>
                <w:rStyle w:val="Hyperlink"/>
                <w:rFonts w:ascii="Times New Roman" w:hAnsi="Times New Roman"/>
                <w:color w:val="auto"/>
              </w:rPr>
              <w:t>é igual a “07” ou “08”.</w:t>
            </w:r>
          </w:p>
        </w:tc>
        <w:tc>
          <w:tcPr>
            <w:tcW w:w="717" w:type="dxa"/>
            <w:tcBorders>
              <w:top w:val="single" w:sz="6" w:space="0" w:color="auto"/>
              <w:left w:val="single" w:sz="6" w:space="0" w:color="auto"/>
              <w:bottom w:val="single" w:sz="6" w:space="0" w:color="auto"/>
              <w:right w:val="single" w:sz="6" w:space="0" w:color="auto"/>
            </w:tcBorders>
          </w:tcPr>
          <w:p w:rsidR="003748B4" w:rsidRPr="00FA3856" w:rsidRDefault="003748B4" w:rsidP="00574CEE">
            <w:pPr>
              <w:pStyle w:val="PSDS-CorpodeTexto0"/>
              <w:rPr>
                <w:rFonts w:ascii="Times New Roman" w:hAnsi="Times New Roman"/>
                <w:lang w:val="pt-PT"/>
              </w:rPr>
            </w:pPr>
            <w:r w:rsidRPr="00FA3856">
              <w:rPr>
                <w:rFonts w:ascii="Times New Roman" w:hAnsi="Times New Roman"/>
                <w:lang w:val="pt-PT"/>
              </w:rPr>
              <w:t>Erro</w:t>
            </w:r>
          </w:p>
        </w:tc>
      </w:tr>
      <w:tr w:rsidR="00794D21" w:rsidRPr="00FA3856" w:rsidTr="00CD4CC9">
        <w:trPr>
          <w:jc w:val="center"/>
        </w:trPr>
        <w:tc>
          <w:tcPr>
            <w:tcW w:w="485" w:type="dxa"/>
            <w:tcBorders>
              <w:top w:val="single" w:sz="6" w:space="0" w:color="auto"/>
              <w:left w:val="single" w:sz="6" w:space="0" w:color="auto"/>
              <w:bottom w:val="single" w:sz="6" w:space="0" w:color="auto"/>
              <w:right w:val="single" w:sz="6" w:space="0" w:color="auto"/>
            </w:tcBorders>
          </w:tcPr>
          <w:p w:rsidR="00794D21" w:rsidRPr="00FA3856" w:rsidRDefault="00794D21" w:rsidP="00CD4CC9">
            <w:pPr>
              <w:pStyle w:val="PSDS-CorpodeTexto0"/>
              <w:suppressAutoHyphens w:val="0"/>
              <w:rPr>
                <w:rFonts w:ascii="Times New Roman" w:hAnsi="Times New Roman"/>
                <w:b/>
                <w:bCs/>
                <w:lang w:val="pt-PT"/>
              </w:rPr>
            </w:pPr>
            <w:r w:rsidRPr="00FA3856">
              <w:rPr>
                <w:rFonts w:ascii="Times New Roman" w:hAnsi="Times New Roman"/>
                <w:b/>
                <w:bCs/>
                <w:lang w:val="pt-PT"/>
              </w:rPr>
              <w:t>11</w:t>
            </w:r>
          </w:p>
        </w:tc>
        <w:tc>
          <w:tcPr>
            <w:tcW w:w="3000" w:type="dxa"/>
            <w:tcBorders>
              <w:top w:val="single" w:sz="6" w:space="0" w:color="auto"/>
              <w:left w:val="single" w:sz="6" w:space="0" w:color="auto"/>
              <w:bottom w:val="single" w:sz="6" w:space="0" w:color="auto"/>
              <w:right w:val="single" w:sz="6" w:space="0" w:color="auto"/>
            </w:tcBorders>
          </w:tcPr>
          <w:p w:rsidR="00794D21" w:rsidRPr="00FA3856" w:rsidRDefault="00794D21" w:rsidP="00CD4CC9">
            <w:pPr>
              <w:pStyle w:val="PSDS-CorpodeTexto0"/>
              <w:rPr>
                <w:rFonts w:ascii="Times New Roman" w:hAnsi="Times New Roman"/>
                <w:lang w:val="pt-PT"/>
              </w:rPr>
            </w:pPr>
            <w:r w:rsidRPr="00FA3856">
              <w:rPr>
                <w:rFonts w:ascii="Times New Roman" w:hAnsi="Times New Roman"/>
                <w:lang w:val="pt-PT"/>
              </w:rPr>
              <w:t>CPF_REP_LEG</w:t>
            </w:r>
          </w:p>
        </w:tc>
        <w:tc>
          <w:tcPr>
            <w:tcW w:w="12168" w:type="dxa"/>
            <w:tcBorders>
              <w:top w:val="single" w:sz="6" w:space="0" w:color="auto"/>
              <w:left w:val="single" w:sz="6" w:space="0" w:color="auto"/>
              <w:bottom w:val="single" w:sz="6" w:space="0" w:color="auto"/>
              <w:right w:val="single" w:sz="6" w:space="0" w:color="auto"/>
            </w:tcBorders>
          </w:tcPr>
          <w:p w:rsidR="00794D21" w:rsidRPr="00FA3856" w:rsidRDefault="00794D21" w:rsidP="00794D21">
            <w:pPr>
              <w:pStyle w:val="PSDS-CorpodeTexto0"/>
              <w:jc w:val="both"/>
              <w:rPr>
                <w:rFonts w:ascii="Times New Roman" w:hAnsi="Times New Roman"/>
                <w:b/>
              </w:rPr>
            </w:pPr>
            <w:r w:rsidRPr="00FA3856">
              <w:rPr>
                <w:rStyle w:val="Hyperlink"/>
                <w:rFonts w:ascii="Times New Roman" w:hAnsi="Times New Roman"/>
                <w:b/>
                <w:color w:val="auto"/>
              </w:rPr>
              <w:t xml:space="preserve">REGRA_VALIDA_CPF: </w:t>
            </w:r>
            <w:r w:rsidRPr="00FA3856">
              <w:rPr>
                <w:rStyle w:val="Hyperlink"/>
                <w:rFonts w:ascii="Times New Roman" w:hAnsi="Times New Roman"/>
                <w:color w:val="auto"/>
              </w:rPr>
              <w:t>Verifica se o CPF informado é válido.</w:t>
            </w:r>
          </w:p>
        </w:tc>
        <w:tc>
          <w:tcPr>
            <w:tcW w:w="717" w:type="dxa"/>
            <w:tcBorders>
              <w:top w:val="single" w:sz="6" w:space="0" w:color="auto"/>
              <w:left w:val="single" w:sz="6" w:space="0" w:color="auto"/>
              <w:bottom w:val="single" w:sz="6" w:space="0" w:color="auto"/>
              <w:right w:val="single" w:sz="6" w:space="0" w:color="auto"/>
            </w:tcBorders>
          </w:tcPr>
          <w:p w:rsidR="00794D21" w:rsidRPr="00FA3856" w:rsidRDefault="00794D21" w:rsidP="00CD4CC9">
            <w:pPr>
              <w:pStyle w:val="PSDS-CorpodeTexto0"/>
              <w:rPr>
                <w:rFonts w:ascii="Times New Roman" w:hAnsi="Times New Roman"/>
                <w:lang w:val="pt-PT"/>
              </w:rPr>
            </w:pPr>
            <w:r w:rsidRPr="00FA3856">
              <w:rPr>
                <w:rFonts w:ascii="Times New Roman" w:hAnsi="Times New Roman"/>
                <w:lang w:val="pt-PT"/>
              </w:rPr>
              <w:t>Erro</w:t>
            </w:r>
          </w:p>
          <w:p w:rsidR="00794D21" w:rsidRPr="00FA3856" w:rsidRDefault="00794D21" w:rsidP="00CD4CC9">
            <w:pPr>
              <w:pStyle w:val="PSDS-CorpodeTexto0"/>
              <w:rPr>
                <w:rFonts w:ascii="Times New Roman" w:hAnsi="Times New Roman"/>
                <w:lang w:val="pt-PT"/>
              </w:rPr>
            </w:pPr>
          </w:p>
        </w:tc>
      </w:tr>
      <w:tr w:rsidR="003748B4"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9417D6" w:rsidRPr="00FA3856" w:rsidRDefault="00BC63D3" w:rsidP="00574CEE">
            <w:pPr>
              <w:pStyle w:val="PSDS-CorpodeTexto0"/>
              <w:suppressAutoHyphens w:val="0"/>
              <w:rPr>
                <w:rFonts w:ascii="Times New Roman" w:hAnsi="Times New Roman"/>
                <w:b/>
                <w:bCs/>
                <w:lang w:val="pt-PT"/>
              </w:rPr>
            </w:pPr>
            <w:r w:rsidRPr="00FA3856">
              <w:rPr>
                <w:rFonts w:ascii="Times New Roman" w:hAnsi="Times New Roman"/>
                <w:b/>
                <w:bCs/>
                <w:lang w:val="pt-PT"/>
              </w:rPr>
              <w:t>12</w:t>
            </w:r>
          </w:p>
        </w:tc>
        <w:tc>
          <w:tcPr>
            <w:tcW w:w="3000" w:type="dxa"/>
            <w:tcBorders>
              <w:top w:val="single" w:sz="6" w:space="0" w:color="auto"/>
              <w:left w:val="single" w:sz="6" w:space="0" w:color="auto"/>
              <w:bottom w:val="single" w:sz="6" w:space="0" w:color="auto"/>
              <w:right w:val="single" w:sz="6" w:space="0" w:color="auto"/>
            </w:tcBorders>
          </w:tcPr>
          <w:p w:rsidR="009417D6" w:rsidRPr="00FA3856" w:rsidRDefault="003748B4" w:rsidP="00574CEE">
            <w:pPr>
              <w:pStyle w:val="PSDS-CorpodeTexto0"/>
              <w:rPr>
                <w:rFonts w:ascii="Times New Roman" w:hAnsi="Times New Roman"/>
                <w:lang w:val="pt-PT"/>
              </w:rPr>
            </w:pPr>
            <w:r w:rsidRPr="00FA3856">
              <w:rPr>
                <w:rFonts w:ascii="Times New Roman" w:hAnsi="Times New Roman"/>
                <w:lang w:val="pt-PT"/>
              </w:rPr>
              <w:t>QUALIF_REP_LEG</w:t>
            </w:r>
          </w:p>
        </w:tc>
        <w:tc>
          <w:tcPr>
            <w:tcW w:w="12168" w:type="dxa"/>
            <w:tcBorders>
              <w:top w:val="single" w:sz="6" w:space="0" w:color="auto"/>
              <w:left w:val="single" w:sz="6" w:space="0" w:color="auto"/>
              <w:bottom w:val="single" w:sz="6" w:space="0" w:color="auto"/>
              <w:right w:val="single" w:sz="6" w:space="0" w:color="auto"/>
            </w:tcBorders>
          </w:tcPr>
          <w:p w:rsidR="003748B4" w:rsidRPr="00FA3856" w:rsidRDefault="00B93932" w:rsidP="004916FB">
            <w:pPr>
              <w:pStyle w:val="PSDS-CorpodeTexto0"/>
              <w:jc w:val="both"/>
              <w:rPr>
                <w:rFonts w:ascii="Times New Roman" w:hAnsi="Times New Roman"/>
              </w:rPr>
            </w:pPr>
            <w:r w:rsidRPr="00FA3856">
              <w:rPr>
                <w:rStyle w:val="Hyperlink"/>
                <w:rFonts w:ascii="Times New Roman" w:hAnsi="Times New Roman"/>
                <w:b/>
                <w:color w:val="auto"/>
              </w:rPr>
              <w:t xml:space="preserve">REGRA_QUALIF_REP_LEG_OBRIGATORIO: </w:t>
            </w:r>
            <w:r w:rsidRPr="00FA3856">
              <w:rPr>
                <w:rStyle w:val="Hyperlink"/>
                <w:rFonts w:ascii="Times New Roman" w:hAnsi="Times New Roman"/>
                <w:color w:val="auto"/>
              </w:rPr>
              <w:t>Veri</w:t>
            </w:r>
            <w:r w:rsidR="00797C81" w:rsidRPr="00FA3856">
              <w:rPr>
                <w:rStyle w:val="Hyperlink"/>
                <w:rFonts w:ascii="Times New Roman" w:hAnsi="Times New Roman"/>
                <w:color w:val="auto"/>
              </w:rPr>
              <w:t>fica,</w:t>
            </w:r>
            <w:r w:rsidR="0011050B" w:rsidRPr="00FA3856">
              <w:rPr>
                <w:rStyle w:val="Hyperlink"/>
                <w:rFonts w:ascii="Times New Roman" w:hAnsi="Times New Roman"/>
                <w:color w:val="auto"/>
              </w:rPr>
              <w:t xml:space="preserve"> caso Y600.CPF_REP_LEG </w:t>
            </w:r>
            <w:r w:rsidRPr="00FA3856">
              <w:rPr>
                <w:rStyle w:val="Hyperlink"/>
                <w:rFonts w:ascii="Times New Roman" w:hAnsi="Times New Roman"/>
                <w:color w:val="auto"/>
              </w:rPr>
              <w:t>esteja preench</w:t>
            </w:r>
            <w:r w:rsidR="00797C81" w:rsidRPr="00FA3856">
              <w:rPr>
                <w:rStyle w:val="Hyperlink"/>
                <w:rFonts w:ascii="Times New Roman" w:hAnsi="Times New Roman"/>
                <w:color w:val="auto"/>
              </w:rPr>
              <w:t>ido, se Y600.QUAL</w:t>
            </w:r>
            <w:r w:rsidR="0011050B" w:rsidRPr="00FA3856">
              <w:rPr>
                <w:rStyle w:val="Hyperlink"/>
                <w:rFonts w:ascii="Times New Roman" w:hAnsi="Times New Roman"/>
                <w:color w:val="auto"/>
              </w:rPr>
              <w:t xml:space="preserve">IF_REP_LEG </w:t>
            </w:r>
            <w:r w:rsidRPr="00FA3856">
              <w:rPr>
                <w:rStyle w:val="Hyperlink"/>
                <w:rFonts w:ascii="Times New Roman" w:hAnsi="Times New Roman"/>
                <w:color w:val="auto"/>
              </w:rPr>
              <w:t>está preenchido. Cas</w:t>
            </w:r>
            <w:r w:rsidR="00BC63D3" w:rsidRPr="00FA3856">
              <w:rPr>
                <w:rStyle w:val="Hyperlink"/>
                <w:rFonts w:ascii="Times New Roman" w:hAnsi="Times New Roman"/>
                <w:color w:val="auto"/>
              </w:rPr>
              <w:t xml:space="preserve">o </w:t>
            </w:r>
            <w:r w:rsidR="00F3718D" w:rsidRPr="00FA3856">
              <w:rPr>
                <w:rStyle w:val="Hyperlink"/>
                <w:rFonts w:ascii="Times New Roman" w:hAnsi="Times New Roman"/>
                <w:color w:val="auto"/>
              </w:rPr>
              <w:t xml:space="preserve">Y600.CPF_REP_LEG </w:t>
            </w:r>
            <w:r w:rsidRPr="00FA3856">
              <w:rPr>
                <w:rStyle w:val="Hyperlink"/>
                <w:rFonts w:ascii="Times New Roman" w:hAnsi="Times New Roman"/>
                <w:color w:val="auto"/>
              </w:rPr>
              <w:t xml:space="preserve">não esteja preenchido, </w:t>
            </w:r>
            <w:r w:rsidR="00BC63D3" w:rsidRPr="00FA3856">
              <w:rPr>
                <w:rStyle w:val="Hyperlink"/>
                <w:rFonts w:ascii="Times New Roman" w:hAnsi="Times New Roman"/>
                <w:color w:val="auto"/>
              </w:rPr>
              <w:t xml:space="preserve">o campo </w:t>
            </w:r>
            <w:r w:rsidR="0011050B" w:rsidRPr="00FA3856">
              <w:rPr>
                <w:rStyle w:val="Hyperlink"/>
                <w:rFonts w:ascii="Times New Roman" w:hAnsi="Times New Roman"/>
                <w:color w:val="auto"/>
              </w:rPr>
              <w:t xml:space="preserve">Y600.QUALIF_REP_LEG </w:t>
            </w:r>
            <w:r w:rsidR="00BE769B" w:rsidRPr="00FA3856">
              <w:rPr>
                <w:rStyle w:val="Hyperlink"/>
                <w:rFonts w:ascii="Times New Roman" w:hAnsi="Times New Roman"/>
                <w:color w:val="auto"/>
              </w:rPr>
              <w:t>não deve ser preenchido.</w:t>
            </w:r>
          </w:p>
        </w:tc>
        <w:tc>
          <w:tcPr>
            <w:tcW w:w="717" w:type="dxa"/>
            <w:tcBorders>
              <w:top w:val="single" w:sz="6" w:space="0" w:color="auto"/>
              <w:left w:val="single" w:sz="6" w:space="0" w:color="auto"/>
              <w:bottom w:val="single" w:sz="6" w:space="0" w:color="auto"/>
              <w:right w:val="single" w:sz="6" w:space="0" w:color="auto"/>
            </w:tcBorders>
          </w:tcPr>
          <w:p w:rsidR="009417D6" w:rsidRPr="00FA3856" w:rsidRDefault="009417D6" w:rsidP="00574CEE">
            <w:pPr>
              <w:pStyle w:val="PSDS-CorpodeTexto0"/>
              <w:rPr>
                <w:rFonts w:ascii="Times New Roman" w:hAnsi="Times New Roman"/>
                <w:lang w:val="pt-PT"/>
              </w:rPr>
            </w:pPr>
            <w:r w:rsidRPr="00FA3856">
              <w:rPr>
                <w:rFonts w:ascii="Times New Roman" w:hAnsi="Times New Roman"/>
                <w:lang w:val="pt-PT"/>
              </w:rPr>
              <w:t>Erro</w:t>
            </w:r>
          </w:p>
          <w:p w:rsidR="00B93932" w:rsidRPr="00FA3856" w:rsidRDefault="00B93932" w:rsidP="00574CEE">
            <w:pPr>
              <w:pStyle w:val="PSDS-CorpodeTexto0"/>
              <w:rPr>
                <w:rFonts w:ascii="Times New Roman" w:hAnsi="Times New Roman"/>
                <w:lang w:val="pt-PT"/>
              </w:rPr>
            </w:pPr>
          </w:p>
        </w:tc>
      </w:tr>
    </w:tbl>
    <w:p w:rsidR="008E31E9" w:rsidRPr="00FA3856" w:rsidRDefault="008E31E9" w:rsidP="000524AE">
      <w:pPr>
        <w:rPr>
          <w:b/>
          <w:color w:val="002060"/>
          <w:szCs w:val="20"/>
        </w:rPr>
      </w:pPr>
    </w:p>
    <w:p w:rsidR="000B6866" w:rsidRDefault="002159D6" w:rsidP="002159D6">
      <w:pPr>
        <w:rPr>
          <w:b/>
          <w:color w:val="002060"/>
          <w:szCs w:val="20"/>
        </w:rPr>
      </w:pPr>
      <w:r w:rsidRPr="00FA3856">
        <w:rPr>
          <w:b/>
          <w:color w:val="002060"/>
          <w:szCs w:val="20"/>
        </w:rPr>
        <w:t xml:space="preserve">Exemplo de Preenchimento: </w:t>
      </w:r>
    </w:p>
    <w:p w:rsidR="000B6866" w:rsidRDefault="000B6866" w:rsidP="002159D6">
      <w:pPr>
        <w:rPr>
          <w:b/>
          <w:color w:val="002060"/>
          <w:szCs w:val="20"/>
        </w:rPr>
      </w:pPr>
    </w:p>
    <w:p w:rsidR="000524AE" w:rsidRPr="00FA3856" w:rsidRDefault="000524AE" w:rsidP="002159D6">
      <w:pPr>
        <w:rPr>
          <w:b/>
          <w:color w:val="002060"/>
          <w:szCs w:val="20"/>
        </w:rPr>
      </w:pPr>
      <w:r w:rsidRPr="00FA3856">
        <w:rPr>
          <w:b/>
          <w:color w:val="002060"/>
          <w:szCs w:val="20"/>
        </w:rPr>
        <w:t>|Y600|01012012|105|PF|00000000000|FULANO SÓCIO|01|60,00|60,00|||</w:t>
      </w:r>
      <w:r w:rsidR="00C91BD3" w:rsidRPr="00FA3856">
        <w:rPr>
          <w:b/>
          <w:color w:val="002060"/>
          <w:szCs w:val="20"/>
        </w:rPr>
        <w:t>100000,00|10000,00|5000,00|3000,00|9000,00|</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|Y600|: Identificação do tipo do registro.</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|01012012|: Data da última alteração societária (01/01/2012).</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|105|: Código do país de residência ou domicílio do sócio ou titular (105 = Brasil).</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|PF|: Indicador da natureza do sócio ou titular (PF = Pessoa Física).</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|00000000000|: CPF ou CNPJ do sócio ou titular (CPF: 000.000.000-00).</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|FULANO SÓCIO|: Nome ou nome empresarial do sócio ou titular.</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|01|: Qualificação do sócio ou titular (01 = Acionista Pessoa Física Domiciliado no Brasil).</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|60,00|: Percentual de participação do sócio ou titular no capital total (60%).</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|60,00|: Percentual de participação do sócio ou titular no capital votante (60%).</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 Não há representante legal (CPF do representante legal não preenchido).</w:t>
      </w:r>
    </w:p>
    <w:p w:rsidR="000524AE" w:rsidRPr="00FA3856" w:rsidRDefault="000524AE" w:rsidP="000524AE">
      <w:pPr>
        <w:pStyle w:val="Corpodetexto"/>
        <w:ind w:left="708" w:firstLine="709"/>
        <w:rPr>
          <w:rFonts w:ascii="Times New Roman" w:hAnsi="Times New Roman"/>
          <w:color w:val="002060"/>
          <w:szCs w:val="20"/>
        </w:rPr>
      </w:pPr>
      <w:r w:rsidRPr="00FA3856">
        <w:rPr>
          <w:rFonts w:ascii="Times New Roman" w:hAnsi="Times New Roman"/>
          <w:color w:val="002060"/>
          <w:szCs w:val="20"/>
        </w:rPr>
        <w:t>||: Não há representante legal (Qualificação do representante legal não preenchida).</w:t>
      </w:r>
    </w:p>
    <w:p w:rsidR="00C91BD3" w:rsidRPr="00FA3856" w:rsidRDefault="00C91BD3" w:rsidP="00C91BD3">
      <w:pPr>
        <w:pStyle w:val="Corpodetexto"/>
        <w:ind w:left="708" w:firstLine="709"/>
        <w:rPr>
          <w:rFonts w:ascii="Times New Roman" w:hAnsi="Times New Roman"/>
          <w:color w:val="002060"/>
          <w:szCs w:val="20"/>
        </w:rPr>
      </w:pPr>
      <w:r w:rsidRPr="00FA3856">
        <w:rPr>
          <w:rFonts w:ascii="Times New Roman" w:hAnsi="Times New Roman"/>
          <w:color w:val="002060"/>
          <w:szCs w:val="20"/>
        </w:rPr>
        <w:t>|100000,00|: Rendimentos pagos e escriturados ao dirigente, conselheiro, sócio ou titular (R$ 100.000,00).</w:t>
      </w:r>
    </w:p>
    <w:p w:rsidR="00C91BD3" w:rsidRPr="00FA3856" w:rsidRDefault="00C91BD3" w:rsidP="00C91BD3">
      <w:pPr>
        <w:pStyle w:val="Corpodetexto"/>
        <w:ind w:left="708" w:firstLine="709"/>
        <w:rPr>
          <w:rFonts w:ascii="Times New Roman" w:hAnsi="Times New Roman"/>
          <w:color w:val="002060"/>
          <w:szCs w:val="20"/>
        </w:rPr>
      </w:pPr>
      <w:r w:rsidRPr="00FA3856">
        <w:rPr>
          <w:rFonts w:ascii="Times New Roman" w:hAnsi="Times New Roman"/>
          <w:color w:val="002060"/>
          <w:szCs w:val="20"/>
        </w:rPr>
        <w:t>|10000,00|: Lucros e dividendos pagos ao dirigente, conselheiro, sócio ou titular (R$ 10.000,00).</w:t>
      </w:r>
    </w:p>
    <w:p w:rsidR="00C91BD3" w:rsidRPr="00FA3856" w:rsidRDefault="00C91BD3" w:rsidP="00C91BD3">
      <w:pPr>
        <w:pStyle w:val="Corpodetexto"/>
        <w:ind w:left="708" w:firstLine="709"/>
        <w:rPr>
          <w:rFonts w:ascii="Times New Roman" w:hAnsi="Times New Roman"/>
          <w:color w:val="002060"/>
          <w:szCs w:val="20"/>
        </w:rPr>
      </w:pPr>
      <w:r w:rsidRPr="00FA3856">
        <w:rPr>
          <w:rFonts w:ascii="Times New Roman" w:hAnsi="Times New Roman"/>
          <w:color w:val="002060"/>
          <w:szCs w:val="20"/>
        </w:rPr>
        <w:t>|5000,00|: Juros sobre o capital próprio pagos ao dirigente, conselheiro, sócio ou titular (R$ 5.000,00).</w:t>
      </w:r>
    </w:p>
    <w:p w:rsidR="00C91BD3" w:rsidRPr="00FA3856" w:rsidRDefault="00C91BD3" w:rsidP="00C91BD3">
      <w:pPr>
        <w:pStyle w:val="Corpodetexto"/>
        <w:ind w:left="708" w:firstLine="709"/>
        <w:rPr>
          <w:rFonts w:ascii="Times New Roman" w:hAnsi="Times New Roman"/>
          <w:color w:val="002060"/>
          <w:szCs w:val="20"/>
        </w:rPr>
      </w:pPr>
      <w:r w:rsidRPr="00FA3856">
        <w:rPr>
          <w:rFonts w:ascii="Times New Roman" w:hAnsi="Times New Roman"/>
          <w:color w:val="002060"/>
          <w:szCs w:val="20"/>
        </w:rPr>
        <w:t>|3000,00|: Demais rendimentos pagos ao dirigente, conselheiro, sócio ou titular (R$ 3.000,00).</w:t>
      </w:r>
    </w:p>
    <w:p w:rsidR="00C91BD3" w:rsidRPr="00FA3856" w:rsidRDefault="00C91BD3" w:rsidP="00C91BD3">
      <w:pPr>
        <w:pStyle w:val="Corpodetexto"/>
        <w:ind w:left="1416"/>
        <w:rPr>
          <w:rFonts w:ascii="Times New Roman" w:hAnsi="Times New Roman"/>
          <w:color w:val="002060"/>
          <w:szCs w:val="20"/>
        </w:rPr>
      </w:pPr>
      <w:r w:rsidRPr="00FA3856">
        <w:rPr>
          <w:rFonts w:ascii="Times New Roman" w:hAnsi="Times New Roman"/>
          <w:color w:val="002060"/>
          <w:szCs w:val="20"/>
        </w:rPr>
        <w:t>|9000,00|: Imposto de renda retido na fonte em virtude do pagamento de lucros ou dividendos não abrangidos pela isenção e sobre os rendimentos pagos ao dirigente, conselheiro, sócio ou titular (R$ 9.000,00).</w:t>
      </w:r>
    </w:p>
    <w:p w:rsidR="000524AE" w:rsidRPr="00FA3856" w:rsidRDefault="000524AE" w:rsidP="000524AE">
      <w:pPr>
        <w:pStyle w:val="Corpodetexto"/>
        <w:ind w:left="708" w:firstLine="709"/>
        <w:rPr>
          <w:rFonts w:ascii="Times New Roman" w:hAnsi="Times New Roman"/>
          <w:color w:val="002060"/>
          <w:szCs w:val="20"/>
        </w:rPr>
      </w:pPr>
    </w:p>
    <w:p w:rsidR="00546668" w:rsidRPr="00FA3856" w:rsidRDefault="00546668" w:rsidP="00867F54">
      <w:pPr>
        <w:pStyle w:val="Ttulo4"/>
      </w:pPr>
      <w:bookmarkStart w:id="429" w:name="_Toc479713831"/>
      <w:r w:rsidRPr="00FA3856">
        <w:lastRenderedPageBreak/>
        <w:t xml:space="preserve">Registro Y612: </w:t>
      </w:r>
      <w:r w:rsidR="00CB364F" w:rsidRPr="00FA3856">
        <w:t xml:space="preserve">Identificação e </w:t>
      </w:r>
      <w:r w:rsidRPr="00FA3856">
        <w:t>Rendimentos de Dirigentes e Conselheiros – Imunes ou Isentas</w:t>
      </w:r>
      <w:bookmarkEnd w:id="429"/>
    </w:p>
    <w:p w:rsidR="00546668" w:rsidRPr="00FA3856" w:rsidRDefault="00546668" w:rsidP="00546668">
      <w:pPr>
        <w:rPr>
          <w:szCs w:val="20"/>
        </w:rPr>
      </w:pPr>
    </w:p>
    <w:p w:rsidR="00420A32" w:rsidRPr="00372EFC" w:rsidRDefault="00420A32" w:rsidP="00420A32">
      <w:pPr>
        <w:ind w:firstLine="708"/>
        <w:jc w:val="both"/>
        <w:rPr>
          <w:szCs w:val="20"/>
        </w:rPr>
      </w:pPr>
      <w:r w:rsidRPr="00D756FC">
        <w:rPr>
          <w:szCs w:val="20"/>
        </w:rPr>
        <w:t xml:space="preserve">Este registro deve ser preenchido pelas imunes ou </w:t>
      </w:r>
      <w:r w:rsidR="00DF20F8" w:rsidRPr="00D756FC">
        <w:rPr>
          <w:szCs w:val="20"/>
        </w:rPr>
        <w:t>isentas</w:t>
      </w:r>
      <w:r w:rsidRPr="00D756FC">
        <w:rPr>
          <w:szCs w:val="20"/>
        </w:rPr>
        <w:t xml:space="preserve"> com dados dos 999 (novecentos e noventa e nove) maiores dirigentes e conselheiros, no período de apuração, inclusive os dirigentes e conselheiros que tenham saído das imunes ou isentas no período de apuração e não fazem parte das imunes ou isentas na data final do período de apuração. Os dirigentes e conselheiros devem ser informados, ainda não tenham recebido rendimento no período (nessa situação, o valor a ser informado será zero).</w:t>
      </w:r>
    </w:p>
    <w:p w:rsidR="00272DE0" w:rsidRDefault="00272DE0" w:rsidP="00260296">
      <w:pPr>
        <w:pStyle w:val="PSDS-MarcadoresNivel4"/>
        <w:tabs>
          <w:tab w:val="clear" w:pos="2271"/>
          <w:tab w:val="left" w:pos="720"/>
        </w:tabs>
        <w:spacing w:before="0" w:after="0"/>
        <w:ind w:left="0" w:firstLine="0"/>
        <w:rPr>
          <w:rFonts w:ascii="Times New Roman" w:hAnsi="Times New Roman" w:cs="Times New Roman"/>
          <w:szCs w:val="20"/>
          <w:lang w:val="pt-PT"/>
        </w:rPr>
      </w:pPr>
    </w:p>
    <w:p w:rsidR="00272DE0" w:rsidRDefault="00B35FA3" w:rsidP="00272DE0">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6810">
          <v:shape id="_x0000_i2068" type="#_x0000_t75" style="width:792.75pt;height:330pt" o:ole="">
            <v:imagedata r:id="rId860" o:title=""/>
          </v:shape>
          <o:OLEObject Type="Link" ProgID="Excel.Sheet.12" ShapeID="_x0000_i2068" DrawAspect="Content" r:id="rId861" UpdateMode="Always">
            <o:LinkType>EnhancedMetaFile</o:LinkType>
            <o:LockedField>false</o:LockedField>
          </o:OLEObject>
        </w:object>
      </w:r>
    </w:p>
    <w:p w:rsidR="00272DE0" w:rsidRDefault="00272DE0" w:rsidP="00260296">
      <w:pPr>
        <w:pStyle w:val="PSDS-MarcadoresNivel4"/>
        <w:tabs>
          <w:tab w:val="clear" w:pos="2271"/>
          <w:tab w:val="left" w:pos="720"/>
        </w:tabs>
        <w:spacing w:before="0" w:after="0"/>
        <w:ind w:left="0" w:firstLine="0"/>
        <w:rPr>
          <w:rFonts w:ascii="Times New Roman" w:hAnsi="Times New Roman" w:cs="Times New Roman"/>
          <w:szCs w:val="20"/>
          <w:lang w:val="pt-PT"/>
        </w:rPr>
      </w:pPr>
    </w:p>
    <w:p w:rsidR="00272DE0" w:rsidRDefault="00272DE0" w:rsidP="00260296">
      <w:pPr>
        <w:pStyle w:val="PSDS-MarcadoresNivel4"/>
        <w:tabs>
          <w:tab w:val="clear" w:pos="2271"/>
          <w:tab w:val="left" w:pos="720"/>
        </w:tabs>
        <w:spacing w:before="0" w:after="0"/>
        <w:ind w:left="0" w:firstLine="0"/>
        <w:rPr>
          <w:rFonts w:ascii="Times New Roman" w:hAnsi="Times New Roman" w:cs="Times New Roman"/>
          <w:szCs w:val="20"/>
          <w:lang w:val="pt-PT"/>
        </w:rPr>
      </w:pPr>
    </w:p>
    <w:p w:rsidR="00272DE0" w:rsidRDefault="00272DE0" w:rsidP="00260296">
      <w:pPr>
        <w:pStyle w:val="PSDS-MarcadoresNivel4"/>
        <w:tabs>
          <w:tab w:val="clear" w:pos="2271"/>
          <w:tab w:val="left" w:pos="720"/>
        </w:tabs>
        <w:spacing w:before="0" w:after="0"/>
        <w:ind w:left="0" w:firstLine="0"/>
        <w:rPr>
          <w:rFonts w:ascii="Times New Roman" w:hAnsi="Times New Roman" w:cs="Times New Roman"/>
          <w:szCs w:val="20"/>
          <w:lang w:val="pt-PT"/>
        </w:rPr>
      </w:pPr>
    </w:p>
    <w:p w:rsidR="00272DE0" w:rsidRDefault="00272DE0" w:rsidP="00260296">
      <w:pPr>
        <w:pStyle w:val="PSDS-MarcadoresNivel4"/>
        <w:tabs>
          <w:tab w:val="clear" w:pos="2271"/>
          <w:tab w:val="left" w:pos="720"/>
        </w:tabs>
        <w:spacing w:before="0" w:after="0"/>
        <w:ind w:left="0" w:firstLine="0"/>
        <w:rPr>
          <w:rFonts w:ascii="Times New Roman" w:hAnsi="Times New Roman" w:cs="Times New Roman"/>
          <w:szCs w:val="20"/>
          <w:lang w:val="pt-PT"/>
        </w:rPr>
      </w:pPr>
    </w:p>
    <w:p w:rsidR="00272DE0" w:rsidRDefault="00272DE0" w:rsidP="00260296">
      <w:pPr>
        <w:pStyle w:val="PSDS-MarcadoresNivel4"/>
        <w:tabs>
          <w:tab w:val="clear" w:pos="2271"/>
          <w:tab w:val="left" w:pos="720"/>
        </w:tabs>
        <w:spacing w:before="0" w:after="0"/>
        <w:ind w:left="0" w:firstLine="0"/>
        <w:rPr>
          <w:rFonts w:ascii="Times New Roman" w:hAnsi="Times New Roman" w:cs="Times New Roman"/>
          <w:szCs w:val="20"/>
          <w:lang w:val="pt-PT"/>
        </w:rPr>
      </w:pPr>
    </w:p>
    <w:p w:rsidR="00272DE0" w:rsidRDefault="00B35FA3" w:rsidP="00272DE0">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2085">
          <v:shape id="_x0000_i2070" type="#_x0000_t75" style="width:792.75pt;height:101.25pt" o:ole="">
            <v:imagedata r:id="rId862" o:title=""/>
          </v:shape>
          <o:OLEObject Type="Link" ProgID="Excel.Sheet.12" ShapeID="_x0000_i2070" DrawAspect="Content" r:id="rId863" UpdateMode="Always">
            <o:LinkType>EnhancedMetaFile</o:LinkType>
            <o:LockedField>false</o:LockedField>
          </o:OLEObject>
        </w:object>
      </w:r>
    </w:p>
    <w:p w:rsidR="00272DE0" w:rsidRDefault="00272DE0" w:rsidP="00260296">
      <w:pPr>
        <w:pStyle w:val="PSDS-MarcadoresNivel4"/>
        <w:tabs>
          <w:tab w:val="clear" w:pos="2271"/>
          <w:tab w:val="left" w:pos="720"/>
        </w:tabs>
        <w:spacing w:before="0" w:after="0"/>
        <w:ind w:left="0" w:firstLine="0"/>
        <w:rPr>
          <w:rFonts w:ascii="Times New Roman" w:hAnsi="Times New Roman" w:cs="Times New Roman"/>
          <w:szCs w:val="20"/>
          <w:lang w:val="pt-PT"/>
        </w:rPr>
      </w:pPr>
    </w:p>
    <w:p w:rsidR="00260296" w:rsidRPr="00FA3856" w:rsidRDefault="00260296" w:rsidP="00260296">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Regras de Validação de Campos:</w:t>
      </w:r>
    </w:p>
    <w:p w:rsidR="00260296" w:rsidRPr="00FA3856" w:rsidRDefault="00260296" w:rsidP="00260296">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260296"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260296" w:rsidRPr="00FA3856" w:rsidRDefault="00260296" w:rsidP="000B0C32">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260296" w:rsidRPr="00FA3856" w:rsidRDefault="00260296" w:rsidP="000B0C32">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260296" w:rsidRPr="00FA3856" w:rsidRDefault="00260296" w:rsidP="000B0C32">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260296" w:rsidRPr="00FA3856" w:rsidRDefault="00260296" w:rsidP="000B0C32">
            <w:pPr>
              <w:pStyle w:val="PSDS-CorpodeTexto0"/>
              <w:jc w:val="center"/>
              <w:rPr>
                <w:rFonts w:ascii="Times New Roman" w:hAnsi="Times New Roman"/>
                <w:b/>
                <w:bCs/>
              </w:rPr>
            </w:pPr>
            <w:r w:rsidRPr="00FA3856">
              <w:rPr>
                <w:rFonts w:ascii="Times New Roman" w:hAnsi="Times New Roman"/>
                <w:b/>
                <w:bCs/>
              </w:rPr>
              <w:t>Tipo</w:t>
            </w:r>
          </w:p>
        </w:tc>
      </w:tr>
      <w:tr w:rsidR="00260296"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260296" w:rsidRPr="00FA3856" w:rsidRDefault="00260296" w:rsidP="000B0C32">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260296" w:rsidRPr="00FA3856" w:rsidRDefault="00260296" w:rsidP="000B0C32">
            <w:pPr>
              <w:pStyle w:val="PSDS-CorpodeTexto0"/>
              <w:rPr>
                <w:rFonts w:ascii="Times New Roman" w:hAnsi="Times New Roman"/>
                <w:lang w:val="pt-PT"/>
              </w:rPr>
            </w:pPr>
            <w:r w:rsidRPr="00FA3856">
              <w:rPr>
                <w:rFonts w:ascii="Times New Roman" w:hAnsi="Times New Roman"/>
                <w:lang w:val="pt-PT"/>
              </w:rPr>
              <w:t>QUALIF</w:t>
            </w:r>
          </w:p>
        </w:tc>
        <w:tc>
          <w:tcPr>
            <w:tcW w:w="12168" w:type="dxa"/>
            <w:tcBorders>
              <w:top w:val="single" w:sz="6" w:space="0" w:color="auto"/>
              <w:left w:val="single" w:sz="6" w:space="0" w:color="auto"/>
              <w:bottom w:val="single" w:sz="6" w:space="0" w:color="auto"/>
              <w:right w:val="single" w:sz="6" w:space="0" w:color="auto"/>
            </w:tcBorders>
          </w:tcPr>
          <w:p w:rsidR="00260296" w:rsidRPr="00FA3856" w:rsidRDefault="007D0E74" w:rsidP="0011050B">
            <w:pPr>
              <w:shd w:val="clear" w:color="auto" w:fill="FFFFFF"/>
              <w:jc w:val="both"/>
              <w:rPr>
                <w:szCs w:val="20"/>
              </w:rPr>
            </w:pPr>
            <w:hyperlink w:anchor="REGRA_Y612_QUALIF" w:history="1">
              <w:r w:rsidR="0068391C" w:rsidRPr="00FA3856">
                <w:rPr>
                  <w:b/>
                  <w:szCs w:val="20"/>
                  <w:lang w:val="pt-PT" w:eastAsia="ar-SA"/>
                </w:rPr>
                <w:t>REGRA_Y612_QUALIF</w:t>
              </w:r>
            </w:hyperlink>
            <w:r w:rsidR="0068391C" w:rsidRPr="00FA3856">
              <w:rPr>
                <w:b/>
                <w:szCs w:val="20"/>
                <w:lang w:val="pt-PT" w:eastAsia="ar-SA"/>
              </w:rPr>
              <w:t xml:space="preserve">: </w:t>
            </w:r>
            <w:r w:rsidR="0068391C" w:rsidRPr="00FA3856">
              <w:rPr>
                <w:szCs w:val="20"/>
                <w:lang w:val="pt-PT" w:eastAsia="ar-SA"/>
              </w:rPr>
              <w:t>Verifica se o código ut</w:t>
            </w:r>
            <w:r w:rsidR="00644487" w:rsidRPr="00FA3856">
              <w:rPr>
                <w:szCs w:val="20"/>
                <w:lang w:val="pt-PT" w:eastAsia="ar-SA"/>
              </w:rPr>
              <w:t>iliz</w:t>
            </w:r>
            <w:r w:rsidR="0011050B" w:rsidRPr="00FA3856">
              <w:rPr>
                <w:szCs w:val="20"/>
                <w:lang w:val="pt-PT" w:eastAsia="ar-SA"/>
              </w:rPr>
              <w:t xml:space="preserve">ado em Y612.QUALIF </w:t>
            </w:r>
            <w:r w:rsidR="0068391C" w:rsidRPr="00FA3856">
              <w:rPr>
                <w:szCs w:val="20"/>
                <w:lang w:val="pt-PT" w:eastAsia="ar-SA"/>
              </w:rPr>
              <w:t>é um dos códigos existentes na tabela de qualificação de dirigentes ou conselheiros.</w:t>
            </w:r>
          </w:p>
        </w:tc>
        <w:tc>
          <w:tcPr>
            <w:tcW w:w="717" w:type="dxa"/>
            <w:tcBorders>
              <w:top w:val="single" w:sz="6" w:space="0" w:color="auto"/>
              <w:left w:val="single" w:sz="6" w:space="0" w:color="auto"/>
              <w:bottom w:val="single" w:sz="6" w:space="0" w:color="auto"/>
              <w:right w:val="single" w:sz="6" w:space="0" w:color="auto"/>
            </w:tcBorders>
          </w:tcPr>
          <w:p w:rsidR="00260296" w:rsidRPr="00FA3856" w:rsidRDefault="00260296" w:rsidP="000B0C32">
            <w:pPr>
              <w:pStyle w:val="PSDS-CorpodeTexto0"/>
              <w:rPr>
                <w:rFonts w:ascii="Times New Roman" w:hAnsi="Times New Roman"/>
                <w:lang w:val="pt-PT"/>
              </w:rPr>
            </w:pPr>
            <w:r w:rsidRPr="00FA3856">
              <w:rPr>
                <w:rFonts w:ascii="Times New Roman" w:hAnsi="Times New Roman"/>
                <w:lang w:val="pt-PT"/>
              </w:rPr>
              <w:t>Erro</w:t>
            </w:r>
          </w:p>
          <w:p w:rsidR="00260296" w:rsidRPr="00FA3856" w:rsidRDefault="00260296" w:rsidP="000B0C32">
            <w:pPr>
              <w:pStyle w:val="PSDS-CorpodeTexto0"/>
              <w:rPr>
                <w:rFonts w:ascii="Times New Roman" w:hAnsi="Times New Roman"/>
                <w:lang w:val="pt-PT"/>
              </w:rPr>
            </w:pPr>
          </w:p>
        </w:tc>
      </w:tr>
    </w:tbl>
    <w:p w:rsidR="00260296" w:rsidRPr="00FA3856" w:rsidRDefault="00260296" w:rsidP="00260296">
      <w:pPr>
        <w:rPr>
          <w:szCs w:val="20"/>
          <w:lang w:val="pt-PT"/>
        </w:rPr>
      </w:pPr>
    </w:p>
    <w:p w:rsidR="00272DE0" w:rsidRDefault="00260296" w:rsidP="00644487">
      <w:pPr>
        <w:rPr>
          <w:b/>
          <w:color w:val="002060"/>
          <w:szCs w:val="20"/>
        </w:rPr>
      </w:pPr>
      <w:r w:rsidRPr="00FA3856">
        <w:rPr>
          <w:b/>
          <w:color w:val="002060"/>
          <w:szCs w:val="20"/>
        </w:rPr>
        <w:t xml:space="preserve">Exemplo de Preenchimento: </w:t>
      </w:r>
    </w:p>
    <w:p w:rsidR="00272DE0" w:rsidRDefault="00272DE0" w:rsidP="00644487">
      <w:pPr>
        <w:rPr>
          <w:b/>
          <w:color w:val="002060"/>
          <w:szCs w:val="20"/>
        </w:rPr>
      </w:pPr>
    </w:p>
    <w:p w:rsidR="00260296" w:rsidRPr="00FA3856" w:rsidRDefault="00260296" w:rsidP="00644487">
      <w:pPr>
        <w:rPr>
          <w:b/>
          <w:color w:val="002060"/>
          <w:szCs w:val="20"/>
        </w:rPr>
      </w:pPr>
      <w:r w:rsidRPr="00FA3856">
        <w:rPr>
          <w:b/>
          <w:color w:val="002060"/>
          <w:szCs w:val="20"/>
        </w:rPr>
        <w:t>|Y612|</w:t>
      </w:r>
      <w:r w:rsidR="0068391C" w:rsidRPr="00FA3856">
        <w:rPr>
          <w:b/>
          <w:color w:val="002060"/>
          <w:szCs w:val="20"/>
        </w:rPr>
        <w:t>00000000000|FULANO DIRIGENTE|12|50000,00|10000,00|8000,00|</w:t>
      </w:r>
    </w:p>
    <w:p w:rsidR="00260296" w:rsidRPr="00FA3856" w:rsidRDefault="0068391C" w:rsidP="00260296">
      <w:pPr>
        <w:pStyle w:val="Corpodetexto"/>
        <w:ind w:left="708" w:firstLine="709"/>
        <w:rPr>
          <w:rFonts w:ascii="Times New Roman" w:hAnsi="Times New Roman"/>
          <w:color w:val="002060"/>
          <w:szCs w:val="20"/>
        </w:rPr>
      </w:pPr>
      <w:r w:rsidRPr="00FA3856">
        <w:rPr>
          <w:rFonts w:ascii="Times New Roman" w:hAnsi="Times New Roman"/>
          <w:color w:val="002060"/>
          <w:szCs w:val="20"/>
        </w:rPr>
        <w:t>|Y612</w:t>
      </w:r>
      <w:r w:rsidR="00260296" w:rsidRPr="00FA3856">
        <w:rPr>
          <w:rFonts w:ascii="Times New Roman" w:hAnsi="Times New Roman"/>
          <w:color w:val="002060"/>
          <w:szCs w:val="20"/>
        </w:rPr>
        <w:t>|: Identificação do tipo do registro.</w:t>
      </w:r>
    </w:p>
    <w:p w:rsidR="00260296" w:rsidRPr="00FA3856" w:rsidRDefault="00260296" w:rsidP="00260296">
      <w:pPr>
        <w:pStyle w:val="Corpodetexto"/>
        <w:ind w:left="708" w:firstLine="709"/>
        <w:rPr>
          <w:rFonts w:ascii="Times New Roman" w:hAnsi="Times New Roman"/>
          <w:color w:val="002060"/>
          <w:szCs w:val="20"/>
        </w:rPr>
      </w:pPr>
      <w:r w:rsidRPr="00FA3856">
        <w:rPr>
          <w:rFonts w:ascii="Times New Roman" w:hAnsi="Times New Roman"/>
          <w:color w:val="002060"/>
          <w:szCs w:val="20"/>
        </w:rPr>
        <w:t>|</w:t>
      </w:r>
      <w:r w:rsidR="0068391C" w:rsidRPr="00FA3856">
        <w:rPr>
          <w:rFonts w:ascii="Times New Roman" w:hAnsi="Times New Roman"/>
          <w:color w:val="002060"/>
          <w:szCs w:val="20"/>
        </w:rPr>
        <w:t>00000000000</w:t>
      </w:r>
      <w:r w:rsidRPr="00FA3856">
        <w:rPr>
          <w:rFonts w:ascii="Times New Roman" w:hAnsi="Times New Roman"/>
          <w:color w:val="002060"/>
          <w:szCs w:val="20"/>
        </w:rPr>
        <w:t xml:space="preserve">|: </w:t>
      </w:r>
      <w:r w:rsidR="0068391C" w:rsidRPr="00FA3856">
        <w:rPr>
          <w:rFonts w:ascii="Times New Roman" w:hAnsi="Times New Roman"/>
          <w:color w:val="002060"/>
          <w:szCs w:val="20"/>
        </w:rPr>
        <w:t>CPF do dirigente ou conselheiro</w:t>
      </w:r>
      <w:r w:rsidRPr="00FA3856">
        <w:rPr>
          <w:rFonts w:ascii="Times New Roman" w:hAnsi="Times New Roman"/>
          <w:color w:val="002060"/>
          <w:szCs w:val="20"/>
        </w:rPr>
        <w:t xml:space="preserve"> (</w:t>
      </w:r>
      <w:r w:rsidR="0068391C" w:rsidRPr="00FA3856">
        <w:rPr>
          <w:rFonts w:ascii="Times New Roman" w:hAnsi="Times New Roman"/>
          <w:color w:val="002060"/>
          <w:szCs w:val="20"/>
        </w:rPr>
        <w:t>000.000.000-00</w:t>
      </w:r>
      <w:r w:rsidRPr="00FA3856">
        <w:rPr>
          <w:rFonts w:ascii="Times New Roman" w:hAnsi="Times New Roman"/>
          <w:color w:val="002060"/>
          <w:szCs w:val="20"/>
        </w:rPr>
        <w:t>).</w:t>
      </w:r>
    </w:p>
    <w:p w:rsidR="00260296" w:rsidRPr="00FA3856" w:rsidRDefault="00260296" w:rsidP="00260296">
      <w:pPr>
        <w:rPr>
          <w:color w:val="002060"/>
          <w:szCs w:val="20"/>
        </w:rPr>
      </w:pPr>
      <w:r w:rsidRPr="00FA3856">
        <w:rPr>
          <w:b/>
          <w:color w:val="002060"/>
          <w:szCs w:val="20"/>
        </w:rPr>
        <w:tab/>
      </w:r>
      <w:r w:rsidRPr="00FA3856">
        <w:rPr>
          <w:b/>
          <w:color w:val="002060"/>
          <w:szCs w:val="20"/>
        </w:rPr>
        <w:tab/>
      </w:r>
      <w:r w:rsidRPr="00FA3856">
        <w:rPr>
          <w:color w:val="002060"/>
          <w:szCs w:val="20"/>
        </w:rPr>
        <w:t>|</w:t>
      </w:r>
      <w:r w:rsidR="0068391C" w:rsidRPr="00FA3856">
        <w:rPr>
          <w:color w:val="002060"/>
          <w:szCs w:val="20"/>
        </w:rPr>
        <w:t>FULANO DIRIGENTE</w:t>
      </w:r>
      <w:r w:rsidRPr="00FA3856">
        <w:rPr>
          <w:color w:val="002060"/>
          <w:szCs w:val="20"/>
        </w:rPr>
        <w:t xml:space="preserve">|: </w:t>
      </w:r>
      <w:r w:rsidR="0068391C" w:rsidRPr="00FA3856">
        <w:rPr>
          <w:color w:val="002060"/>
          <w:szCs w:val="20"/>
        </w:rPr>
        <w:t>Nome do dirigente ou conselheiro.</w:t>
      </w:r>
    </w:p>
    <w:p w:rsidR="0068391C" w:rsidRPr="00FA3856" w:rsidRDefault="0068391C" w:rsidP="00260296">
      <w:pPr>
        <w:rPr>
          <w:color w:val="002060"/>
          <w:szCs w:val="20"/>
        </w:rPr>
      </w:pPr>
      <w:r w:rsidRPr="00FA3856">
        <w:rPr>
          <w:color w:val="002060"/>
          <w:szCs w:val="20"/>
        </w:rPr>
        <w:tab/>
      </w:r>
      <w:r w:rsidRPr="00FA3856">
        <w:rPr>
          <w:color w:val="002060"/>
          <w:szCs w:val="20"/>
        </w:rPr>
        <w:tab/>
        <w:t>|12|: Qualificação do dirigente ou conselheiro (12 = Presidente sem vínculo empregatício).</w:t>
      </w:r>
    </w:p>
    <w:p w:rsidR="0068391C" w:rsidRPr="00FA3856" w:rsidRDefault="0068391C" w:rsidP="00260296">
      <w:pPr>
        <w:rPr>
          <w:color w:val="002060"/>
          <w:szCs w:val="20"/>
        </w:rPr>
      </w:pPr>
      <w:r w:rsidRPr="00FA3856">
        <w:rPr>
          <w:color w:val="002060"/>
          <w:szCs w:val="20"/>
        </w:rPr>
        <w:tab/>
      </w:r>
      <w:r w:rsidRPr="00FA3856">
        <w:rPr>
          <w:color w:val="002060"/>
          <w:szCs w:val="20"/>
        </w:rPr>
        <w:tab/>
        <w:t>|50000,00|: Rendimentos do trabalho do dirigente ou conselheiro pagos e escriturados (R$ 50.000,00).</w:t>
      </w:r>
    </w:p>
    <w:p w:rsidR="0068391C" w:rsidRPr="00FA3856" w:rsidRDefault="0068391C" w:rsidP="00260296">
      <w:pPr>
        <w:rPr>
          <w:color w:val="002060"/>
          <w:szCs w:val="20"/>
        </w:rPr>
      </w:pPr>
      <w:r w:rsidRPr="00FA3856">
        <w:rPr>
          <w:color w:val="002060"/>
          <w:szCs w:val="20"/>
        </w:rPr>
        <w:tab/>
      </w:r>
      <w:r w:rsidRPr="00FA3856">
        <w:rPr>
          <w:color w:val="002060"/>
          <w:szCs w:val="20"/>
        </w:rPr>
        <w:tab/>
        <w:t xml:space="preserve">|10000,00|: Demais </w:t>
      </w:r>
      <w:r w:rsidR="00772814" w:rsidRPr="00FA3856">
        <w:rPr>
          <w:color w:val="002060"/>
          <w:szCs w:val="20"/>
        </w:rPr>
        <w:t>rendimento do dirigente ou conselheiro pagos e escriturados (R$ 10.000,00).</w:t>
      </w:r>
    </w:p>
    <w:p w:rsidR="00772814" w:rsidRPr="00FA3856" w:rsidRDefault="00772814" w:rsidP="00260296">
      <w:pPr>
        <w:rPr>
          <w:color w:val="002060"/>
          <w:szCs w:val="20"/>
        </w:rPr>
      </w:pPr>
      <w:r w:rsidRPr="00FA3856">
        <w:rPr>
          <w:color w:val="002060"/>
          <w:szCs w:val="20"/>
        </w:rPr>
        <w:tab/>
      </w:r>
      <w:r w:rsidRPr="00FA3856">
        <w:rPr>
          <w:color w:val="002060"/>
          <w:szCs w:val="20"/>
        </w:rPr>
        <w:tab/>
        <w:t xml:space="preserve">|8000,00|: Imposto de renda retido na fonte em função do pagamento de </w:t>
      </w:r>
      <w:r w:rsidR="00C321B8" w:rsidRPr="00FA3856">
        <w:rPr>
          <w:color w:val="002060"/>
          <w:szCs w:val="20"/>
        </w:rPr>
        <w:t>rendimentos</w:t>
      </w:r>
      <w:r w:rsidRPr="00FA3856">
        <w:rPr>
          <w:color w:val="002060"/>
          <w:szCs w:val="20"/>
        </w:rPr>
        <w:t xml:space="preserve"> a dirigentes ou conselheiros (R$ 8.000,00).</w:t>
      </w:r>
    </w:p>
    <w:p w:rsidR="003B49DF" w:rsidRPr="00FA3856" w:rsidRDefault="003B49DF" w:rsidP="00260296">
      <w:pPr>
        <w:pStyle w:val="PSDS-MarcadoresNivel4"/>
        <w:tabs>
          <w:tab w:val="clear" w:pos="2271"/>
          <w:tab w:val="left" w:pos="720"/>
        </w:tabs>
        <w:spacing w:before="0" w:after="0"/>
        <w:ind w:left="0" w:firstLine="0"/>
        <w:rPr>
          <w:rFonts w:ascii="Times New Roman" w:hAnsi="Times New Roman" w:cs="Times New Roman"/>
          <w:szCs w:val="20"/>
          <w:lang w:val="pt-PT"/>
        </w:rPr>
      </w:pPr>
    </w:p>
    <w:p w:rsidR="00A70CD2" w:rsidRPr="00FA3856" w:rsidRDefault="00A70CD2">
      <w:pPr>
        <w:rPr>
          <w:b/>
          <w:bCs/>
          <w:color w:val="0000FF"/>
          <w:szCs w:val="20"/>
        </w:rPr>
      </w:pPr>
      <w:r w:rsidRPr="00FA3856">
        <w:rPr>
          <w:color w:val="0000FF"/>
          <w:szCs w:val="20"/>
        </w:rPr>
        <w:br w:type="page"/>
      </w:r>
    </w:p>
    <w:p w:rsidR="00075992" w:rsidRPr="00FA3856" w:rsidRDefault="00075992" w:rsidP="00867F54">
      <w:pPr>
        <w:pStyle w:val="Ttulo4"/>
      </w:pPr>
      <w:bookmarkStart w:id="430" w:name="_Toc479713832"/>
      <w:r w:rsidRPr="00FA3856">
        <w:lastRenderedPageBreak/>
        <w:t>Registro Y620: Partici</w:t>
      </w:r>
      <w:r w:rsidR="007477BD" w:rsidRPr="00FA3856">
        <w:t>p</w:t>
      </w:r>
      <w:r w:rsidR="00F75869" w:rsidRPr="00FA3856">
        <w:t>ações</w:t>
      </w:r>
      <w:r w:rsidRPr="00FA3856">
        <w:t xml:space="preserve"> </w:t>
      </w:r>
      <w:r w:rsidR="002178AE" w:rsidRPr="00FA3856">
        <w:t>Avaliada</w:t>
      </w:r>
      <w:r w:rsidR="00F75869" w:rsidRPr="00FA3856">
        <w:t>s</w:t>
      </w:r>
      <w:r w:rsidR="002178AE" w:rsidRPr="00FA3856">
        <w:t xml:space="preserve"> Pelo Método de Equivalência Patrimonial</w:t>
      </w:r>
      <w:bookmarkEnd w:id="430"/>
    </w:p>
    <w:p w:rsidR="00075992" w:rsidRPr="00FA3856" w:rsidRDefault="00075992" w:rsidP="00075992">
      <w:pPr>
        <w:rPr>
          <w:szCs w:val="20"/>
        </w:rPr>
      </w:pPr>
    </w:p>
    <w:p w:rsidR="00150275" w:rsidRPr="00FA3856" w:rsidRDefault="00075992" w:rsidP="00150275">
      <w:pPr>
        <w:jc w:val="both"/>
        <w:rPr>
          <w:szCs w:val="20"/>
        </w:rPr>
      </w:pPr>
      <w:r w:rsidRPr="00FA3856">
        <w:rPr>
          <w:szCs w:val="20"/>
        </w:rPr>
        <w:tab/>
      </w:r>
      <w:r w:rsidR="00B617AA" w:rsidRPr="00FA3856">
        <w:rPr>
          <w:szCs w:val="20"/>
        </w:rPr>
        <w:t xml:space="preserve">Este registro deve ser preenchido pela pessoa jurídica domiciliada no Brasil que teve participações </w:t>
      </w:r>
      <w:r w:rsidR="002178AE" w:rsidRPr="00FA3856">
        <w:rPr>
          <w:szCs w:val="20"/>
        </w:rPr>
        <w:t>avaliadas pelo método de equivalência patrimonial</w:t>
      </w:r>
      <w:r w:rsidR="00B617AA" w:rsidRPr="00FA3856">
        <w:rPr>
          <w:szCs w:val="20"/>
        </w:rPr>
        <w:t xml:space="preserve">, no </w:t>
      </w:r>
      <w:r w:rsidR="00DE6910" w:rsidRPr="00FA3856">
        <w:rPr>
          <w:szCs w:val="20"/>
        </w:rPr>
        <w:t>período de apuração</w:t>
      </w:r>
      <w:r w:rsidR="00B617AA" w:rsidRPr="00FA3856">
        <w:rPr>
          <w:szCs w:val="20"/>
        </w:rPr>
        <w:t>, em capital de pessoa jurídica domiciliada no Bra</w:t>
      </w:r>
      <w:r w:rsidR="002178AE" w:rsidRPr="00FA3856">
        <w:rPr>
          <w:szCs w:val="20"/>
        </w:rPr>
        <w:t>sil ou no exterior</w:t>
      </w:r>
      <w:r w:rsidR="00150275" w:rsidRPr="00FA3856">
        <w:rPr>
          <w:szCs w:val="20"/>
        </w:rPr>
        <w:t xml:space="preserve">. </w:t>
      </w:r>
    </w:p>
    <w:p w:rsidR="00150275" w:rsidRPr="00FA3856" w:rsidRDefault="00150275" w:rsidP="00150275">
      <w:pPr>
        <w:jc w:val="both"/>
        <w:rPr>
          <w:szCs w:val="20"/>
        </w:rPr>
      </w:pPr>
    </w:p>
    <w:p w:rsidR="00150275" w:rsidRPr="00FA3856" w:rsidRDefault="00150275" w:rsidP="00150275">
      <w:pPr>
        <w:jc w:val="both"/>
        <w:rPr>
          <w:szCs w:val="20"/>
        </w:rPr>
      </w:pPr>
      <w:r w:rsidRPr="00FA3856">
        <w:rPr>
          <w:b/>
          <w:szCs w:val="20"/>
        </w:rPr>
        <w:t xml:space="preserve">Observação: </w:t>
      </w:r>
      <w:r w:rsidRPr="00FA3856">
        <w:rPr>
          <w:szCs w:val="20"/>
          <w:shd w:val="clear" w:color="auto" w:fill="FFFFFF"/>
        </w:rPr>
        <w:t xml:space="preserve">Este registro deve ser preenchido ainda que apenas para fins de informação do laudo disciplinado no art. </w:t>
      </w:r>
      <w:r w:rsidR="00745FC4">
        <w:rPr>
          <w:szCs w:val="20"/>
          <w:shd w:val="clear" w:color="auto" w:fill="FFFFFF"/>
        </w:rPr>
        <w:t>178, Instrução Normativa Nº 1.700/2017</w:t>
      </w:r>
      <w:r w:rsidRPr="00FA3856">
        <w:rPr>
          <w:szCs w:val="20"/>
          <w:shd w:val="clear" w:color="auto" w:fill="FFFFFF"/>
        </w:rPr>
        <w:t>. Caso a participação societária já esteja extinta no período de apuração vinculado à ECF, os campos 07 a 11 devem estar zerados.</w:t>
      </w:r>
      <w:r w:rsidRPr="00FA3856">
        <w:rPr>
          <w:rStyle w:val="apple-converted-space"/>
          <w:szCs w:val="20"/>
          <w:shd w:val="clear" w:color="auto" w:fill="FFFFFF"/>
        </w:rPr>
        <w:t> </w:t>
      </w:r>
    </w:p>
    <w:p w:rsidR="00A21DB7" w:rsidRPr="00FA3856" w:rsidRDefault="00A21DB7" w:rsidP="002178AE">
      <w:pPr>
        <w:jc w:val="both"/>
        <w:rPr>
          <w:szCs w:val="20"/>
        </w:rPr>
      </w:pPr>
    </w:p>
    <w:p w:rsidR="00B617AA" w:rsidRPr="00FA3856" w:rsidRDefault="00B617AA" w:rsidP="00A21DB7">
      <w:pPr>
        <w:ind w:firstLine="708"/>
        <w:jc w:val="both"/>
        <w:rPr>
          <w:szCs w:val="20"/>
        </w:rPr>
      </w:pPr>
      <w:r w:rsidRPr="00FA3856">
        <w:rPr>
          <w:szCs w:val="20"/>
        </w:rPr>
        <w:t xml:space="preserve">Para seu preenchimento, a pessoa jurídica declarante deve discriminar as empresas </w:t>
      </w:r>
      <w:r w:rsidR="002178AE" w:rsidRPr="00FA3856">
        <w:rPr>
          <w:szCs w:val="20"/>
        </w:rPr>
        <w:t>avaliadas pelo método de equivalência patrimonial</w:t>
      </w:r>
      <w:r w:rsidRPr="00FA3856">
        <w:rPr>
          <w:szCs w:val="20"/>
        </w:rPr>
        <w:t xml:space="preserve"> </w:t>
      </w:r>
      <w:r w:rsidR="00A21DB7" w:rsidRPr="00FA3856">
        <w:rPr>
          <w:szCs w:val="20"/>
        </w:rPr>
        <w:t>em ordem cronológica</w:t>
      </w:r>
      <w:r w:rsidR="00752BC0" w:rsidRPr="00FA3856">
        <w:rPr>
          <w:szCs w:val="20"/>
        </w:rPr>
        <w:t xml:space="preserve"> da data de aquisição</w:t>
      </w:r>
      <w:r w:rsidR="00A21DB7" w:rsidRPr="00FA3856">
        <w:rPr>
          <w:szCs w:val="20"/>
        </w:rPr>
        <w:t>, limitado a 999 registros.</w:t>
      </w:r>
      <w:r w:rsidR="00025B48" w:rsidRPr="00FA3856">
        <w:rPr>
          <w:szCs w:val="20"/>
        </w:rPr>
        <w:t xml:space="preserve"> </w:t>
      </w:r>
    </w:p>
    <w:p w:rsidR="00DE6910" w:rsidRPr="00FA3856" w:rsidRDefault="00DE6910" w:rsidP="002178AE">
      <w:pPr>
        <w:jc w:val="both"/>
        <w:rPr>
          <w:szCs w:val="20"/>
        </w:rPr>
      </w:pPr>
    </w:p>
    <w:p w:rsidR="00DE6910" w:rsidRPr="00FA3856" w:rsidRDefault="00DE6910" w:rsidP="002178AE">
      <w:pPr>
        <w:jc w:val="both"/>
        <w:rPr>
          <w:szCs w:val="20"/>
        </w:rPr>
      </w:pPr>
      <w:r w:rsidRPr="00FA3856">
        <w:rPr>
          <w:szCs w:val="20"/>
        </w:rPr>
        <w:tab/>
        <w:t>Regras de preenchimento:</w:t>
      </w:r>
    </w:p>
    <w:p w:rsidR="00075992" w:rsidRPr="00FA3856" w:rsidRDefault="00075992" w:rsidP="00075992">
      <w:pPr>
        <w:rPr>
          <w:szCs w:val="20"/>
        </w:rPr>
      </w:pPr>
    </w:p>
    <w:p w:rsidR="00DE6910" w:rsidRPr="00FA3856" w:rsidRDefault="00DE6910" w:rsidP="00DE6910">
      <w:pPr>
        <w:ind w:firstLine="708"/>
        <w:jc w:val="both"/>
        <w:rPr>
          <w:szCs w:val="20"/>
        </w:rPr>
      </w:pPr>
      <w:r w:rsidRPr="00FA3856">
        <w:rPr>
          <w:szCs w:val="20"/>
        </w:rPr>
        <w:t xml:space="preserve">1 – Informar </w:t>
      </w:r>
      <w:r w:rsidR="00A21DB7" w:rsidRPr="00FA3856">
        <w:rPr>
          <w:szCs w:val="20"/>
        </w:rPr>
        <w:t>a</w:t>
      </w:r>
      <w:r w:rsidRPr="00FA3856">
        <w:rPr>
          <w:szCs w:val="20"/>
        </w:rPr>
        <w:t>s 500 maiores participaç</w:t>
      </w:r>
      <w:r w:rsidR="00A21DB7" w:rsidRPr="00FA3856">
        <w:rPr>
          <w:szCs w:val="20"/>
        </w:rPr>
        <w:t>ões</w:t>
      </w:r>
      <w:r w:rsidRPr="00FA3856">
        <w:rPr>
          <w:szCs w:val="20"/>
        </w:rPr>
        <w:t xml:space="preserve"> avaliadas pelo método de equival</w:t>
      </w:r>
      <w:r w:rsidR="00A21DB7" w:rsidRPr="00FA3856">
        <w:rPr>
          <w:szCs w:val="20"/>
        </w:rPr>
        <w:t>ência patrimon</w:t>
      </w:r>
      <w:r w:rsidRPr="00FA3856">
        <w:rPr>
          <w:szCs w:val="20"/>
        </w:rPr>
        <w:t>i</w:t>
      </w:r>
      <w:r w:rsidR="00A21DB7" w:rsidRPr="00FA3856">
        <w:rPr>
          <w:szCs w:val="20"/>
        </w:rPr>
        <w:t>a</w:t>
      </w:r>
      <w:r w:rsidRPr="00FA3856">
        <w:rPr>
          <w:szCs w:val="20"/>
        </w:rPr>
        <w:t>l</w:t>
      </w:r>
      <w:r w:rsidR="00A21DB7" w:rsidRPr="00FA3856">
        <w:rPr>
          <w:szCs w:val="20"/>
        </w:rPr>
        <w:t xml:space="preserve"> existentes</w:t>
      </w:r>
      <w:r w:rsidRPr="00FA3856">
        <w:rPr>
          <w:szCs w:val="20"/>
        </w:rPr>
        <w:t xml:space="preserve"> na data final do período de apuração.</w:t>
      </w:r>
    </w:p>
    <w:p w:rsidR="00DE6910" w:rsidRPr="00FA3856" w:rsidRDefault="00DE6910" w:rsidP="00DE6910">
      <w:pPr>
        <w:jc w:val="both"/>
        <w:rPr>
          <w:szCs w:val="20"/>
        </w:rPr>
      </w:pPr>
    </w:p>
    <w:p w:rsidR="00DE6910" w:rsidRPr="00FA3856" w:rsidRDefault="00DE6910" w:rsidP="00925366">
      <w:pPr>
        <w:ind w:firstLine="708"/>
        <w:jc w:val="both"/>
        <w:rPr>
          <w:szCs w:val="20"/>
        </w:rPr>
      </w:pPr>
      <w:r w:rsidRPr="00FA3856">
        <w:rPr>
          <w:szCs w:val="20"/>
        </w:rPr>
        <w:t>2 –</w:t>
      </w:r>
      <w:r w:rsidR="00925366" w:rsidRPr="00FA3856">
        <w:rPr>
          <w:szCs w:val="20"/>
        </w:rPr>
        <w:t xml:space="preserve"> Informar </w:t>
      </w:r>
      <w:r w:rsidR="00871852" w:rsidRPr="00FA3856">
        <w:rPr>
          <w:szCs w:val="20"/>
        </w:rPr>
        <w:t xml:space="preserve">as </w:t>
      </w:r>
      <w:r w:rsidR="00925366" w:rsidRPr="00FA3856">
        <w:rPr>
          <w:szCs w:val="20"/>
        </w:rPr>
        <w:t>499 maiores alterações</w:t>
      </w:r>
      <w:r w:rsidR="00925366" w:rsidRPr="00FA3856">
        <w:t> </w:t>
      </w:r>
      <w:r w:rsidR="00925366" w:rsidRPr="00FA3856">
        <w:rPr>
          <w:szCs w:val="20"/>
        </w:rPr>
        <w:t>no Y620.IND_RELAC</w:t>
      </w:r>
      <w:r w:rsidR="00925366" w:rsidRPr="00FA3856">
        <w:t> </w:t>
      </w:r>
      <w:r w:rsidR="00925366" w:rsidRPr="00FA3856">
        <w:rPr>
          <w:szCs w:val="20"/>
        </w:rPr>
        <w:t>ocorridas durante o período,</w:t>
      </w:r>
      <w:r w:rsidR="00925366" w:rsidRPr="00FA3856">
        <w:t> </w:t>
      </w:r>
      <w:r w:rsidR="00925366" w:rsidRPr="00FA3856">
        <w:rPr>
          <w:szCs w:val="20"/>
        </w:rPr>
        <w:t>não contempladas no item 1.</w:t>
      </w:r>
    </w:p>
    <w:p w:rsidR="00871852" w:rsidRPr="00FA3856" w:rsidRDefault="00871852" w:rsidP="00925366">
      <w:pPr>
        <w:ind w:firstLine="708"/>
        <w:jc w:val="both"/>
        <w:rPr>
          <w:szCs w:val="20"/>
        </w:rPr>
      </w:pPr>
    </w:p>
    <w:p w:rsidR="00DE6910" w:rsidRPr="00FA3856" w:rsidRDefault="00271AB5" w:rsidP="00075992">
      <w:pPr>
        <w:rPr>
          <w:rStyle w:val="apple-converted-space"/>
          <w:color w:val="222222"/>
          <w:szCs w:val="20"/>
          <w:shd w:val="clear" w:color="auto" w:fill="FFFFFF"/>
        </w:rPr>
      </w:pPr>
      <w:r w:rsidRPr="00FA3856">
        <w:rPr>
          <w:b/>
          <w:bCs/>
          <w:color w:val="222222"/>
          <w:szCs w:val="20"/>
          <w:shd w:val="clear" w:color="auto" w:fill="FFFFFF"/>
        </w:rPr>
        <w:t xml:space="preserve">Exemplos de </w:t>
      </w:r>
      <w:r w:rsidR="002B2303" w:rsidRPr="00FA3856">
        <w:rPr>
          <w:b/>
          <w:bCs/>
          <w:color w:val="222222"/>
          <w:szCs w:val="20"/>
          <w:shd w:val="clear" w:color="auto" w:fill="FFFFFF"/>
        </w:rPr>
        <w:t>e</w:t>
      </w:r>
      <w:r w:rsidRPr="00FA3856">
        <w:rPr>
          <w:b/>
          <w:bCs/>
          <w:color w:val="222222"/>
          <w:szCs w:val="20"/>
          <w:shd w:val="clear" w:color="auto" w:fill="FFFFFF"/>
        </w:rPr>
        <w:t>ventos que devem ser registrados:</w:t>
      </w:r>
      <w:r w:rsidRPr="00FA3856">
        <w:rPr>
          <w:rStyle w:val="apple-converted-space"/>
          <w:b/>
          <w:bCs/>
          <w:color w:val="222222"/>
          <w:szCs w:val="20"/>
          <w:shd w:val="clear" w:color="auto" w:fill="FFFFFF"/>
        </w:rPr>
        <w:t> </w:t>
      </w:r>
      <w:r w:rsidRPr="00FA3856">
        <w:rPr>
          <w:rFonts w:ascii="Arial" w:hAnsi="Arial" w:cs="Arial"/>
          <w:color w:val="222222"/>
          <w:sz w:val="19"/>
          <w:szCs w:val="19"/>
        </w:rPr>
        <w:br/>
      </w:r>
      <w:r w:rsidRPr="00FA3856">
        <w:rPr>
          <w:rFonts w:ascii="Arial" w:hAnsi="Arial" w:cs="Arial"/>
          <w:color w:val="222222"/>
          <w:sz w:val="19"/>
          <w:szCs w:val="19"/>
        </w:rPr>
        <w:br/>
      </w:r>
      <w:r w:rsidRPr="00FA3856">
        <w:rPr>
          <w:color w:val="222222"/>
          <w:szCs w:val="20"/>
          <w:shd w:val="clear" w:color="auto" w:fill="FFFFFF"/>
        </w:rPr>
        <w:t>1-  Aquisição de nova parcela de participação societária, estágios, seja com aquisição de controle ou ainda apenas mantendo a influência significativa.</w:t>
      </w:r>
      <w:r w:rsidRPr="00FA3856">
        <w:rPr>
          <w:rStyle w:val="apple-converted-space"/>
          <w:rFonts w:ascii="Arial" w:hAnsi="Arial" w:cs="Arial"/>
          <w:color w:val="222222"/>
          <w:sz w:val="19"/>
          <w:szCs w:val="19"/>
          <w:shd w:val="clear" w:color="auto" w:fill="FFFFFF"/>
        </w:rPr>
        <w:t> </w:t>
      </w:r>
      <w:r w:rsidRPr="00FA3856">
        <w:rPr>
          <w:rFonts w:ascii="Arial" w:hAnsi="Arial" w:cs="Arial"/>
          <w:color w:val="222222"/>
          <w:sz w:val="19"/>
          <w:szCs w:val="19"/>
        </w:rPr>
        <w:br/>
      </w:r>
      <w:r w:rsidRPr="00FA3856">
        <w:rPr>
          <w:color w:val="222222"/>
          <w:szCs w:val="20"/>
          <w:shd w:val="clear" w:color="auto" w:fill="FFFFFF"/>
        </w:rPr>
        <w:br/>
        <w:t>2- Aquisição ou perda de controle ou influência significativa devido apenas acordo de acionistas/cotistas, sem aquisição adicional ou venda de participação societária.</w:t>
      </w:r>
      <w:r w:rsidRPr="00FA3856">
        <w:rPr>
          <w:rStyle w:val="apple-converted-space"/>
          <w:color w:val="222222"/>
          <w:szCs w:val="20"/>
          <w:shd w:val="clear" w:color="auto" w:fill="FFFFFF"/>
        </w:rPr>
        <w:t> </w:t>
      </w:r>
      <w:r w:rsidRPr="00FA3856">
        <w:rPr>
          <w:rFonts w:ascii="Arial" w:hAnsi="Arial" w:cs="Arial"/>
          <w:color w:val="222222"/>
          <w:sz w:val="19"/>
          <w:szCs w:val="19"/>
        </w:rPr>
        <w:br/>
      </w:r>
      <w:r w:rsidRPr="00FA3856">
        <w:rPr>
          <w:color w:val="222222"/>
          <w:szCs w:val="20"/>
          <w:shd w:val="clear" w:color="auto" w:fill="FFFFFF"/>
        </w:rPr>
        <w:br/>
        <w:t>3-  Alienação da participação societária total, ou parcial, resultando em perda influência significativa.</w:t>
      </w:r>
      <w:r w:rsidRPr="00FA3856">
        <w:rPr>
          <w:rStyle w:val="apple-converted-space"/>
          <w:color w:val="222222"/>
          <w:szCs w:val="20"/>
          <w:shd w:val="clear" w:color="auto" w:fill="FFFFFF"/>
        </w:rPr>
        <w:t> </w:t>
      </w:r>
      <w:r w:rsidRPr="00FA3856">
        <w:rPr>
          <w:rFonts w:ascii="Arial" w:hAnsi="Arial" w:cs="Arial"/>
          <w:color w:val="222222"/>
          <w:sz w:val="19"/>
          <w:szCs w:val="19"/>
        </w:rPr>
        <w:br/>
      </w:r>
      <w:r w:rsidRPr="00FA3856">
        <w:rPr>
          <w:color w:val="222222"/>
          <w:szCs w:val="20"/>
          <w:shd w:val="clear" w:color="auto" w:fill="FFFFFF"/>
        </w:rPr>
        <w:br/>
        <w:t>4-  Aquisição e alienação de participação societária no curso do período de apuração.</w:t>
      </w:r>
      <w:bookmarkStart w:id="431" w:name="BM61A/a"/>
      <w:bookmarkStart w:id="432" w:name="BM61A/b"/>
      <w:bookmarkEnd w:id="431"/>
      <w:bookmarkEnd w:id="432"/>
      <w:r w:rsidRPr="00FA3856">
        <w:rPr>
          <w:color w:val="222222"/>
          <w:szCs w:val="20"/>
          <w:shd w:val="clear" w:color="auto" w:fill="FFFFFF"/>
        </w:rPr>
        <w:t xml:space="preserve"> Os dois eventos devem estar registrados.</w:t>
      </w:r>
      <w:r w:rsidRPr="00FA3856">
        <w:rPr>
          <w:rStyle w:val="apple-converted-space"/>
          <w:color w:val="222222"/>
          <w:szCs w:val="20"/>
          <w:shd w:val="clear" w:color="auto" w:fill="FFFFFF"/>
        </w:rPr>
        <w:t> </w:t>
      </w:r>
    </w:p>
    <w:p w:rsidR="00271AB5" w:rsidRPr="00FA3856" w:rsidRDefault="00271AB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627E35" w:rsidRPr="00FA3856" w:rsidRDefault="00627E35" w:rsidP="00075992">
      <w:pPr>
        <w:rPr>
          <w:szCs w:val="20"/>
        </w:rPr>
      </w:pPr>
    </w:p>
    <w:p w:rsidR="00931A2A" w:rsidRDefault="00B35FA3" w:rsidP="00931A2A">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8070">
          <v:shape id="_x0000_i2072" type="#_x0000_t75" style="width:792.75pt;height:390.75pt" o:ole="">
            <v:imagedata r:id="rId864" o:title=""/>
          </v:shape>
          <o:OLEObject Type="Link" ProgID="Excel.Sheet.12" ShapeID="_x0000_i2072" DrawAspect="Content" r:id="rId865" UpdateMode="Always">
            <o:LinkType>EnhancedMetaFile</o:LinkType>
            <o:LockedField>false</o:LockedField>
          </o:OLEObject>
        </w:object>
      </w:r>
    </w:p>
    <w:p w:rsidR="00931A2A" w:rsidRDefault="00931A2A" w:rsidP="005C1AF5">
      <w:pPr>
        <w:pStyle w:val="PSDS-MarcadoresNivel4"/>
        <w:tabs>
          <w:tab w:val="clear" w:pos="2271"/>
          <w:tab w:val="left" w:pos="720"/>
        </w:tabs>
        <w:spacing w:before="0" w:after="0"/>
        <w:ind w:left="0" w:firstLine="0"/>
        <w:rPr>
          <w:rFonts w:ascii="Times New Roman" w:hAnsi="Times New Roman" w:cs="Times New Roman"/>
          <w:szCs w:val="20"/>
          <w:lang w:val="pt-PT"/>
        </w:rPr>
      </w:pPr>
    </w:p>
    <w:p w:rsidR="00931A2A" w:rsidRDefault="00931A2A" w:rsidP="005C1AF5">
      <w:pPr>
        <w:pStyle w:val="PSDS-MarcadoresNivel4"/>
        <w:tabs>
          <w:tab w:val="clear" w:pos="2271"/>
          <w:tab w:val="left" w:pos="720"/>
        </w:tabs>
        <w:spacing w:before="0" w:after="0"/>
        <w:ind w:left="0" w:firstLine="0"/>
        <w:rPr>
          <w:rFonts w:ascii="Times New Roman" w:hAnsi="Times New Roman" w:cs="Times New Roman"/>
          <w:szCs w:val="20"/>
          <w:lang w:val="pt-PT"/>
        </w:rPr>
      </w:pPr>
    </w:p>
    <w:p w:rsidR="00931A2A" w:rsidRDefault="00931A2A" w:rsidP="005C1AF5">
      <w:pPr>
        <w:pStyle w:val="PSDS-MarcadoresNivel4"/>
        <w:tabs>
          <w:tab w:val="clear" w:pos="2271"/>
          <w:tab w:val="left" w:pos="720"/>
        </w:tabs>
        <w:spacing w:before="0" w:after="0"/>
        <w:ind w:left="0" w:firstLine="0"/>
        <w:rPr>
          <w:rFonts w:ascii="Times New Roman" w:hAnsi="Times New Roman" w:cs="Times New Roman"/>
          <w:szCs w:val="20"/>
          <w:lang w:val="pt-PT"/>
        </w:rPr>
      </w:pPr>
    </w:p>
    <w:p w:rsidR="00931A2A" w:rsidRDefault="00931A2A" w:rsidP="005C1AF5">
      <w:pPr>
        <w:pStyle w:val="PSDS-MarcadoresNivel4"/>
        <w:tabs>
          <w:tab w:val="clear" w:pos="2271"/>
          <w:tab w:val="left" w:pos="720"/>
        </w:tabs>
        <w:spacing w:before="0" w:after="0"/>
        <w:ind w:left="0" w:firstLine="0"/>
        <w:rPr>
          <w:rFonts w:ascii="Times New Roman" w:hAnsi="Times New Roman" w:cs="Times New Roman"/>
          <w:szCs w:val="20"/>
          <w:lang w:val="pt-PT"/>
        </w:rPr>
      </w:pPr>
    </w:p>
    <w:p w:rsidR="00931A2A" w:rsidRDefault="00931A2A" w:rsidP="005C1AF5">
      <w:pPr>
        <w:pStyle w:val="PSDS-MarcadoresNivel4"/>
        <w:tabs>
          <w:tab w:val="clear" w:pos="2271"/>
          <w:tab w:val="left" w:pos="720"/>
        </w:tabs>
        <w:spacing w:before="0" w:after="0"/>
        <w:ind w:left="0" w:firstLine="0"/>
        <w:rPr>
          <w:rFonts w:ascii="Times New Roman" w:hAnsi="Times New Roman" w:cs="Times New Roman"/>
          <w:szCs w:val="20"/>
          <w:lang w:val="pt-PT"/>
        </w:rPr>
      </w:pPr>
    </w:p>
    <w:p w:rsidR="00931A2A" w:rsidRDefault="00931A2A" w:rsidP="005C1AF5">
      <w:pPr>
        <w:pStyle w:val="PSDS-MarcadoresNivel4"/>
        <w:tabs>
          <w:tab w:val="clear" w:pos="2271"/>
          <w:tab w:val="left" w:pos="720"/>
        </w:tabs>
        <w:spacing w:before="0" w:after="0"/>
        <w:ind w:left="0" w:firstLine="0"/>
        <w:rPr>
          <w:rFonts w:ascii="Times New Roman" w:hAnsi="Times New Roman" w:cs="Times New Roman"/>
          <w:szCs w:val="20"/>
          <w:lang w:val="pt-PT"/>
        </w:rPr>
      </w:pPr>
    </w:p>
    <w:p w:rsidR="00931A2A" w:rsidRDefault="00931A2A" w:rsidP="005C1AF5">
      <w:pPr>
        <w:pStyle w:val="PSDS-MarcadoresNivel4"/>
        <w:tabs>
          <w:tab w:val="clear" w:pos="2271"/>
          <w:tab w:val="left" w:pos="720"/>
        </w:tabs>
        <w:spacing w:before="0" w:after="0"/>
        <w:ind w:left="0" w:firstLine="0"/>
        <w:rPr>
          <w:rFonts w:ascii="Times New Roman" w:hAnsi="Times New Roman" w:cs="Times New Roman"/>
          <w:szCs w:val="20"/>
          <w:lang w:val="pt-PT"/>
        </w:rPr>
      </w:pPr>
    </w:p>
    <w:p w:rsidR="00931A2A" w:rsidRDefault="00B35FA3" w:rsidP="00931A2A">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7860">
          <v:shape id="_x0000_i2074" type="#_x0000_t75" style="width:792.75pt;height:381.75pt" o:ole="">
            <v:imagedata r:id="rId866" o:title=""/>
          </v:shape>
          <o:OLEObject Type="Link" ProgID="Excel.Sheet.12" ShapeID="_x0000_i2074" DrawAspect="Content" r:id="rId867" UpdateMode="Always">
            <o:LinkType>EnhancedMetaFile</o:LinkType>
            <o:LockedField>false</o:LockedField>
          </o:OLEObject>
        </w:object>
      </w:r>
    </w:p>
    <w:p w:rsidR="00931A2A" w:rsidRDefault="00931A2A">
      <w:pPr>
        <w:spacing w:after="200" w:line="276" w:lineRule="auto"/>
        <w:rPr>
          <w:rFonts w:cs="Times New Roman"/>
          <w:b/>
          <w:bCs/>
          <w:szCs w:val="20"/>
          <w:lang w:val="pt-PT"/>
        </w:rPr>
      </w:pPr>
      <w:r>
        <w:rPr>
          <w:rFonts w:cs="Times New Roman"/>
          <w:szCs w:val="20"/>
          <w:lang w:val="pt-PT"/>
        </w:rPr>
        <w:br w:type="page"/>
      </w:r>
    </w:p>
    <w:p w:rsidR="00351755" w:rsidRPr="00D756FC" w:rsidRDefault="00351755" w:rsidP="00351755">
      <w:pPr>
        <w:rPr>
          <w:b/>
          <w:szCs w:val="20"/>
          <w:lang w:val="pt-PT"/>
        </w:rPr>
      </w:pPr>
      <w:r w:rsidRPr="00D756FC">
        <w:rPr>
          <w:b/>
          <w:szCs w:val="20"/>
          <w:lang w:val="pt-PT"/>
        </w:rPr>
        <w:lastRenderedPageBreak/>
        <w:t>I – Regras de Validação do Registro:</w:t>
      </w:r>
    </w:p>
    <w:p w:rsidR="00351755" w:rsidRPr="00D756FC" w:rsidRDefault="00351755" w:rsidP="00351755">
      <w:pPr>
        <w:rPr>
          <w:b/>
          <w:szCs w:val="20"/>
          <w:lang w:val="pt-PT"/>
        </w:rPr>
      </w:pPr>
    </w:p>
    <w:p w:rsidR="00351755" w:rsidRPr="00FA3856" w:rsidRDefault="00351755" w:rsidP="00351755">
      <w:pPr>
        <w:pStyle w:val="Corpodetexto"/>
        <w:ind w:left="708" w:firstLine="12"/>
        <w:rPr>
          <w:rFonts w:ascii="Times New Roman" w:hAnsi="Times New Roman"/>
          <w:szCs w:val="20"/>
        </w:rPr>
      </w:pPr>
      <w:r w:rsidRPr="00D756FC">
        <w:rPr>
          <w:rFonts w:ascii="Times New Roman" w:hAnsi="Times New Roman" w:cs="Times New Roman"/>
          <w:b/>
        </w:rPr>
        <w:t>REGRA_IND_PART_COLIG_Y620</w:t>
      </w:r>
      <w:r w:rsidRPr="00D756FC">
        <w:rPr>
          <w:rFonts w:ascii="Times New Roman" w:hAnsi="Times New Roman" w:cs="Times New Roman"/>
          <w:color w:val="auto"/>
          <w:szCs w:val="20"/>
        </w:rPr>
        <w:t>:</w:t>
      </w:r>
      <w:r w:rsidRPr="00D756FC">
        <w:rPr>
          <w:rFonts w:ascii="Times New Roman" w:hAnsi="Times New Roman"/>
          <w:color w:val="auto"/>
          <w:szCs w:val="20"/>
        </w:rPr>
        <w:t xml:space="preserve"> </w:t>
      </w:r>
      <w:r w:rsidRPr="00D756FC">
        <w:rPr>
          <w:rFonts w:ascii="Times New Roman" w:hAnsi="Times New Roman"/>
          <w:szCs w:val="20"/>
        </w:rPr>
        <w:t>Verifica, quando 0020.IND_PART_EXT é igual a “S” (Sim) e 0020.IND_PART_COLIG é igual a “N”</w:t>
      </w:r>
      <w:r w:rsidR="007E1445" w:rsidRPr="00D756FC">
        <w:rPr>
          <w:rFonts w:ascii="Times New Roman" w:hAnsi="Times New Roman"/>
          <w:szCs w:val="20"/>
        </w:rPr>
        <w:t xml:space="preserve"> (Não)</w:t>
      </w:r>
      <w:r w:rsidRPr="00D756FC">
        <w:rPr>
          <w:rFonts w:ascii="Times New Roman" w:hAnsi="Times New Roman"/>
          <w:szCs w:val="20"/>
        </w:rPr>
        <w:t>, se o registro Y620 foi preenchido. Se a regra não for cumprida, a ECF gera um aviso.</w:t>
      </w:r>
    </w:p>
    <w:p w:rsidR="00351755" w:rsidRDefault="00351755" w:rsidP="005C1AF5">
      <w:pPr>
        <w:pStyle w:val="PSDS-MarcadoresNivel4"/>
        <w:tabs>
          <w:tab w:val="clear" w:pos="2271"/>
          <w:tab w:val="left" w:pos="720"/>
        </w:tabs>
        <w:spacing w:before="0" w:after="0"/>
        <w:ind w:left="0" w:firstLine="0"/>
        <w:rPr>
          <w:rFonts w:ascii="Times New Roman" w:hAnsi="Times New Roman" w:cs="Times New Roman"/>
          <w:szCs w:val="20"/>
          <w:lang w:val="pt-PT"/>
        </w:rPr>
      </w:pPr>
    </w:p>
    <w:p w:rsidR="005C1AF5" w:rsidRPr="00FA3856" w:rsidRDefault="00351755" w:rsidP="005C1AF5">
      <w:pPr>
        <w:pStyle w:val="PSDS-MarcadoresNivel4"/>
        <w:tabs>
          <w:tab w:val="clear" w:pos="2271"/>
          <w:tab w:val="left" w:pos="720"/>
        </w:tabs>
        <w:spacing w:before="0" w:after="0"/>
        <w:ind w:left="0" w:firstLine="0"/>
        <w:rPr>
          <w:rFonts w:ascii="Times New Roman" w:hAnsi="Times New Roman" w:cs="Times New Roman"/>
          <w:szCs w:val="20"/>
          <w:lang w:val="pt-PT"/>
        </w:rPr>
      </w:pPr>
      <w:r>
        <w:rPr>
          <w:rFonts w:ascii="Times New Roman" w:hAnsi="Times New Roman" w:cs="Times New Roman"/>
          <w:szCs w:val="20"/>
          <w:lang w:val="pt-PT"/>
        </w:rPr>
        <w:t>I</w:t>
      </w:r>
      <w:r w:rsidR="005C1AF5" w:rsidRPr="00FA3856">
        <w:rPr>
          <w:rFonts w:ascii="Times New Roman" w:hAnsi="Times New Roman" w:cs="Times New Roman"/>
          <w:szCs w:val="20"/>
          <w:lang w:val="pt-PT"/>
        </w:rPr>
        <w:t>I – Regras de Validação de Campos:</w:t>
      </w:r>
    </w:p>
    <w:p w:rsidR="005C1AF5" w:rsidRPr="00FA3856" w:rsidRDefault="005C1AF5" w:rsidP="005C1AF5">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5C1AF5"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5C1AF5" w:rsidRPr="00FA3856" w:rsidRDefault="005C1AF5" w:rsidP="000B0C32">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5C1AF5" w:rsidRPr="00FA3856" w:rsidRDefault="005C1AF5" w:rsidP="000B0C32">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5C1AF5" w:rsidRPr="00FA3856" w:rsidRDefault="005C1AF5" w:rsidP="000B0C32">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5C1AF5" w:rsidRPr="00FA3856" w:rsidRDefault="005C1AF5" w:rsidP="000B0C32">
            <w:pPr>
              <w:pStyle w:val="PSDS-CorpodeTexto0"/>
              <w:jc w:val="center"/>
              <w:rPr>
                <w:rFonts w:ascii="Times New Roman" w:hAnsi="Times New Roman"/>
                <w:b/>
                <w:bCs/>
              </w:rPr>
            </w:pPr>
            <w:r w:rsidRPr="00FA3856">
              <w:rPr>
                <w:rFonts w:ascii="Times New Roman" w:hAnsi="Times New Roman"/>
                <w:b/>
                <w:bCs/>
              </w:rPr>
              <w:t>Tipo</w:t>
            </w:r>
          </w:p>
        </w:tc>
      </w:tr>
      <w:tr w:rsidR="005C1AF5"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5C1AF5" w:rsidRPr="00FA3856" w:rsidRDefault="007349A3" w:rsidP="000B0C32">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5C1AF5" w:rsidRPr="00FA3856" w:rsidRDefault="005C1AF5" w:rsidP="000B0C32">
            <w:pPr>
              <w:pStyle w:val="PSDS-CorpodeTexto0"/>
              <w:rPr>
                <w:rFonts w:ascii="Times New Roman" w:hAnsi="Times New Roman"/>
                <w:lang w:val="pt-PT"/>
              </w:rPr>
            </w:pPr>
            <w:r w:rsidRPr="00FA3856">
              <w:rPr>
                <w:rFonts w:ascii="Times New Roman" w:hAnsi="Times New Roman"/>
                <w:lang w:val="pt-PT"/>
              </w:rPr>
              <w:t xml:space="preserve">CNPJ </w:t>
            </w:r>
          </w:p>
        </w:tc>
        <w:tc>
          <w:tcPr>
            <w:tcW w:w="12168" w:type="dxa"/>
            <w:tcBorders>
              <w:top w:val="single" w:sz="6" w:space="0" w:color="auto"/>
              <w:left w:val="single" w:sz="6" w:space="0" w:color="auto"/>
              <w:bottom w:val="single" w:sz="6" w:space="0" w:color="auto"/>
              <w:right w:val="single" w:sz="6" w:space="0" w:color="auto"/>
            </w:tcBorders>
          </w:tcPr>
          <w:p w:rsidR="005C1AF5" w:rsidRPr="00FA3856" w:rsidRDefault="007D0E74" w:rsidP="005C1AF5">
            <w:pPr>
              <w:shd w:val="clear" w:color="auto" w:fill="FFFFFF"/>
              <w:jc w:val="both"/>
              <w:rPr>
                <w:szCs w:val="20"/>
              </w:rPr>
            </w:pPr>
            <w:hyperlink w:anchor="REGRA_OBRIGATORIO_BRASIL" w:history="1">
              <w:r w:rsidR="005C1AF5" w:rsidRPr="00FA3856">
                <w:rPr>
                  <w:rStyle w:val="Hyperlink"/>
                  <w:b/>
                  <w:color w:val="auto"/>
                  <w:szCs w:val="20"/>
                </w:rPr>
                <w:t>REGRA_OBRIGATORIO_BRASIL</w:t>
              </w:r>
            </w:hyperlink>
            <w:r w:rsidR="005C1AF5" w:rsidRPr="00FA3856">
              <w:rPr>
                <w:rStyle w:val="Hyperlink"/>
                <w:b/>
                <w:color w:val="auto"/>
                <w:szCs w:val="20"/>
              </w:rPr>
              <w:t xml:space="preserve">: </w:t>
            </w:r>
            <w:r w:rsidR="005C1AF5" w:rsidRPr="00FA3856">
              <w:rPr>
                <w:szCs w:val="20"/>
              </w:rPr>
              <w:t xml:space="preserve">Obrigatório se </w:t>
            </w:r>
            <w:r w:rsidR="0011050B" w:rsidRPr="00FA3856">
              <w:rPr>
                <w:szCs w:val="20"/>
              </w:rPr>
              <w:t xml:space="preserve">Y620.PAIS </w:t>
            </w:r>
            <w:r w:rsidR="005C1AF5" w:rsidRPr="00FA3856">
              <w:rPr>
                <w:szCs w:val="20"/>
              </w:rPr>
              <w:t>for igual a "105" (Brasil). Caso contrário, não deve ser preenchido.</w:t>
            </w:r>
          </w:p>
          <w:p w:rsidR="00672FA5" w:rsidRPr="00FA3856" w:rsidRDefault="00672FA5" w:rsidP="005C1AF5">
            <w:pPr>
              <w:shd w:val="clear" w:color="auto" w:fill="FFFFFF"/>
              <w:jc w:val="both"/>
              <w:rPr>
                <w:szCs w:val="20"/>
              </w:rPr>
            </w:pPr>
          </w:p>
          <w:p w:rsidR="005C1AF5" w:rsidRPr="00FA3856" w:rsidRDefault="00672FA5" w:rsidP="00672FA5">
            <w:pPr>
              <w:shd w:val="clear" w:color="auto" w:fill="FFFFFF"/>
              <w:jc w:val="both"/>
              <w:rPr>
                <w:szCs w:val="20"/>
              </w:rPr>
            </w:pPr>
            <w:r w:rsidRPr="00FA3856">
              <w:rPr>
                <w:b/>
                <w:szCs w:val="20"/>
              </w:rPr>
              <w:t xml:space="preserve">REGRA_CNPJ_DIFERENTE: </w:t>
            </w:r>
            <w:r w:rsidRPr="00FA3856">
              <w:rPr>
                <w:szCs w:val="20"/>
              </w:rPr>
              <w:t>Verif</w:t>
            </w:r>
            <w:r w:rsidR="00772814" w:rsidRPr="00FA3856">
              <w:rPr>
                <w:szCs w:val="20"/>
              </w:rPr>
              <w:t>i</w:t>
            </w:r>
            <w:r w:rsidR="0011050B" w:rsidRPr="00FA3856">
              <w:rPr>
                <w:szCs w:val="20"/>
              </w:rPr>
              <w:t xml:space="preserve">ca se Y620.CNPJ </w:t>
            </w:r>
            <w:r w:rsidRPr="00FA3856">
              <w:rPr>
                <w:szCs w:val="20"/>
              </w:rPr>
              <w:t>é diferente do 0000.CNPJ.</w:t>
            </w:r>
          </w:p>
          <w:p w:rsidR="001E5612" w:rsidRPr="00FA3856" w:rsidRDefault="001E5612" w:rsidP="00672FA5">
            <w:pPr>
              <w:shd w:val="clear" w:color="auto" w:fill="FFFFFF"/>
              <w:jc w:val="both"/>
              <w:rPr>
                <w:szCs w:val="20"/>
              </w:rPr>
            </w:pPr>
          </w:p>
          <w:p w:rsidR="001E5612" w:rsidRPr="00FA3856" w:rsidRDefault="007D0E74" w:rsidP="001E5612">
            <w:pPr>
              <w:pStyle w:val="PSDS-CorpodeTexto0"/>
              <w:jc w:val="both"/>
              <w:rPr>
                <w:rFonts w:ascii="Times New Roman" w:hAnsi="Times New Roman"/>
              </w:rPr>
            </w:pPr>
            <w:hyperlink w:anchor="REGRA_VALIDA_CNPJ" w:history="1">
              <w:r w:rsidR="001E5612" w:rsidRPr="00FA3856">
                <w:rPr>
                  <w:rStyle w:val="Hyperlink"/>
                  <w:rFonts w:ascii="Times New Roman" w:hAnsi="Times New Roman"/>
                  <w:b/>
                  <w:bCs/>
                  <w:color w:val="auto"/>
                  <w:lang w:val="pt-PT"/>
                </w:rPr>
                <w:t>REGRA_VALIDA_CNPJ</w:t>
              </w:r>
            </w:hyperlink>
            <w:r w:rsidR="001E5612" w:rsidRPr="00FA3856">
              <w:rPr>
                <w:rFonts w:ascii="Times New Roman" w:hAnsi="Times New Roman"/>
                <w:b/>
                <w:bCs/>
                <w:lang w:val="pt-PT"/>
              </w:rPr>
              <w:t xml:space="preserve">: </w:t>
            </w:r>
            <w:r w:rsidR="001E5612" w:rsidRPr="00FA3856">
              <w:rPr>
                <w:rFonts w:ascii="Times New Roman" w:hAnsi="Times New Roman"/>
              </w:rPr>
              <w:t xml:space="preserve"> Verifica se a regra de formação do código é válida.</w:t>
            </w:r>
          </w:p>
          <w:p w:rsidR="0016489F" w:rsidRPr="00FA3856" w:rsidRDefault="0016489F" w:rsidP="001E5612">
            <w:pPr>
              <w:pStyle w:val="PSDS-CorpodeTexto0"/>
              <w:jc w:val="both"/>
              <w:rPr>
                <w:rFonts w:ascii="Times New Roman" w:hAnsi="Times New Roman"/>
              </w:rPr>
            </w:pPr>
          </w:p>
          <w:p w:rsidR="0016489F" w:rsidRPr="00FA3856" w:rsidRDefault="0016489F" w:rsidP="001E5612">
            <w:pPr>
              <w:pStyle w:val="PSDS-CorpodeTexto0"/>
              <w:jc w:val="both"/>
              <w:rPr>
                <w:rFonts w:ascii="Times New Roman" w:hAnsi="Times New Roman"/>
              </w:rPr>
            </w:pPr>
          </w:p>
        </w:tc>
        <w:tc>
          <w:tcPr>
            <w:tcW w:w="717" w:type="dxa"/>
            <w:tcBorders>
              <w:top w:val="single" w:sz="6" w:space="0" w:color="auto"/>
              <w:left w:val="single" w:sz="6" w:space="0" w:color="auto"/>
              <w:bottom w:val="single" w:sz="6" w:space="0" w:color="auto"/>
              <w:right w:val="single" w:sz="6" w:space="0" w:color="auto"/>
            </w:tcBorders>
          </w:tcPr>
          <w:p w:rsidR="005C1AF5" w:rsidRPr="00FA3856" w:rsidRDefault="005C1AF5" w:rsidP="000B0C32">
            <w:pPr>
              <w:pStyle w:val="PSDS-CorpodeTexto0"/>
              <w:rPr>
                <w:rFonts w:ascii="Times New Roman" w:hAnsi="Times New Roman"/>
                <w:lang w:val="pt-PT"/>
              </w:rPr>
            </w:pPr>
            <w:r w:rsidRPr="00FA3856">
              <w:rPr>
                <w:rFonts w:ascii="Times New Roman" w:hAnsi="Times New Roman"/>
                <w:lang w:val="pt-PT"/>
              </w:rPr>
              <w:t>Erro</w:t>
            </w:r>
          </w:p>
          <w:p w:rsidR="00672FA5" w:rsidRPr="00FA3856" w:rsidRDefault="00672FA5" w:rsidP="000B0C32">
            <w:pPr>
              <w:pStyle w:val="PSDS-CorpodeTexto0"/>
              <w:rPr>
                <w:rFonts w:ascii="Times New Roman" w:hAnsi="Times New Roman"/>
                <w:lang w:val="pt-PT"/>
              </w:rPr>
            </w:pPr>
          </w:p>
          <w:p w:rsidR="00672FA5" w:rsidRPr="00FA3856" w:rsidRDefault="00672FA5" w:rsidP="000B0C32">
            <w:pPr>
              <w:pStyle w:val="PSDS-CorpodeTexto0"/>
              <w:rPr>
                <w:rFonts w:ascii="Times New Roman" w:hAnsi="Times New Roman"/>
                <w:lang w:val="pt-PT"/>
              </w:rPr>
            </w:pPr>
            <w:r w:rsidRPr="00FA3856">
              <w:rPr>
                <w:rFonts w:ascii="Times New Roman" w:hAnsi="Times New Roman"/>
                <w:lang w:val="pt-PT"/>
              </w:rPr>
              <w:t>Erro</w:t>
            </w:r>
          </w:p>
          <w:p w:rsidR="002178AE" w:rsidRPr="00FA3856" w:rsidRDefault="002178AE" w:rsidP="000B0C32">
            <w:pPr>
              <w:pStyle w:val="PSDS-CorpodeTexto0"/>
              <w:rPr>
                <w:rFonts w:ascii="Times New Roman" w:hAnsi="Times New Roman"/>
                <w:lang w:val="pt-PT"/>
              </w:rPr>
            </w:pPr>
          </w:p>
          <w:p w:rsidR="005C1AF5" w:rsidRPr="00FA3856" w:rsidRDefault="001E5612" w:rsidP="000B0C32">
            <w:pPr>
              <w:pStyle w:val="PSDS-CorpodeTexto0"/>
              <w:rPr>
                <w:rFonts w:ascii="Times New Roman" w:hAnsi="Times New Roman"/>
                <w:lang w:val="pt-PT"/>
              </w:rPr>
            </w:pPr>
            <w:r w:rsidRPr="00FA3856">
              <w:rPr>
                <w:rFonts w:ascii="Times New Roman" w:hAnsi="Times New Roman"/>
                <w:lang w:val="pt-PT"/>
              </w:rPr>
              <w:t>Erro</w:t>
            </w:r>
          </w:p>
        </w:tc>
      </w:tr>
      <w:tr w:rsidR="002178AE" w:rsidRPr="00FA3856" w:rsidTr="00BC63D3">
        <w:trPr>
          <w:jc w:val="center"/>
        </w:trPr>
        <w:tc>
          <w:tcPr>
            <w:tcW w:w="485" w:type="dxa"/>
            <w:tcBorders>
              <w:top w:val="single" w:sz="6" w:space="0" w:color="auto"/>
              <w:left w:val="single" w:sz="6" w:space="0" w:color="auto"/>
              <w:bottom w:val="single" w:sz="6" w:space="0" w:color="auto"/>
              <w:right w:val="single" w:sz="6" w:space="0" w:color="auto"/>
            </w:tcBorders>
          </w:tcPr>
          <w:p w:rsidR="002178AE" w:rsidRPr="00FA3856" w:rsidRDefault="007349A3" w:rsidP="00BC63D3">
            <w:pPr>
              <w:pStyle w:val="PSDS-CorpodeTexto0"/>
              <w:suppressAutoHyphens w:val="0"/>
              <w:rPr>
                <w:rFonts w:ascii="Times New Roman" w:hAnsi="Times New Roman"/>
                <w:b/>
                <w:bCs/>
                <w:lang w:val="pt-PT"/>
              </w:rPr>
            </w:pPr>
            <w:r w:rsidRPr="00FA3856">
              <w:rPr>
                <w:rFonts w:ascii="Times New Roman" w:hAnsi="Times New Roman"/>
                <w:b/>
                <w:bCs/>
                <w:lang w:val="pt-PT"/>
              </w:rPr>
              <w:t>14</w:t>
            </w:r>
          </w:p>
        </w:tc>
        <w:tc>
          <w:tcPr>
            <w:tcW w:w="3000" w:type="dxa"/>
            <w:tcBorders>
              <w:top w:val="single" w:sz="6" w:space="0" w:color="auto"/>
              <w:left w:val="single" w:sz="6" w:space="0" w:color="auto"/>
              <w:bottom w:val="single" w:sz="6" w:space="0" w:color="auto"/>
              <w:right w:val="single" w:sz="6" w:space="0" w:color="auto"/>
            </w:tcBorders>
          </w:tcPr>
          <w:p w:rsidR="002178AE" w:rsidRPr="00FA3856" w:rsidRDefault="002178AE" w:rsidP="00BC63D3">
            <w:pPr>
              <w:pStyle w:val="PSDS-CorpodeTexto0"/>
              <w:rPr>
                <w:rFonts w:ascii="Times New Roman" w:hAnsi="Times New Roman"/>
                <w:lang w:val="pt-PT"/>
              </w:rPr>
            </w:pPr>
            <w:r w:rsidRPr="00FA3856">
              <w:rPr>
                <w:rFonts w:ascii="Times New Roman" w:hAnsi="Times New Roman"/>
                <w:lang w:val="pt-PT"/>
              </w:rPr>
              <w:t>NUM_PROC_CART</w:t>
            </w:r>
          </w:p>
          <w:p w:rsidR="002178AE" w:rsidRPr="00FA3856" w:rsidRDefault="002178AE" w:rsidP="00BC63D3">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2178AE" w:rsidRPr="00FA3856" w:rsidRDefault="007D0E74" w:rsidP="00BC63D3">
            <w:pPr>
              <w:shd w:val="clear" w:color="auto" w:fill="FFFFFF"/>
              <w:jc w:val="both"/>
              <w:rPr>
                <w:szCs w:val="20"/>
              </w:rPr>
            </w:pPr>
            <w:hyperlink w:anchor="REGRA_DATA_INI_MAIOR" w:history="1">
              <w:r w:rsidR="002178AE" w:rsidRPr="00FA3856">
                <w:rPr>
                  <w:rStyle w:val="Hyperlink"/>
                  <w:b/>
                  <w:color w:val="auto"/>
                  <w:szCs w:val="20"/>
                </w:rPr>
                <w:t>REGRA_PREENCHER_IND_PROC_CART</w:t>
              </w:r>
            </w:hyperlink>
            <w:r w:rsidR="002178AE" w:rsidRPr="00FA3856">
              <w:rPr>
                <w:b/>
                <w:szCs w:val="20"/>
              </w:rPr>
              <w:t xml:space="preserve">: </w:t>
            </w:r>
            <w:r w:rsidR="002178AE" w:rsidRPr="00FA3856">
              <w:rPr>
                <w:szCs w:val="20"/>
              </w:rPr>
              <w:t xml:space="preserve"> Verifica</w:t>
            </w:r>
            <w:r w:rsidR="0058555C" w:rsidRPr="00FA3856">
              <w:rPr>
                <w:szCs w:val="20"/>
              </w:rPr>
              <w:t xml:space="preserve">, quando </w:t>
            </w:r>
            <w:r w:rsidR="00644487" w:rsidRPr="00FA3856">
              <w:rPr>
                <w:szCs w:val="20"/>
              </w:rPr>
              <w:t>Y620.</w:t>
            </w:r>
            <w:r w:rsidR="0011050B" w:rsidRPr="00FA3856">
              <w:rPr>
                <w:szCs w:val="20"/>
              </w:rPr>
              <w:t xml:space="preserve">IND_PROC_CART </w:t>
            </w:r>
            <w:r w:rsidR="002178AE" w:rsidRPr="00FA3856">
              <w:rPr>
                <w:szCs w:val="20"/>
              </w:rPr>
              <w:t xml:space="preserve">igual a “S”, se o campo </w:t>
            </w:r>
            <w:r w:rsidR="00644487" w:rsidRPr="00FA3856">
              <w:rPr>
                <w:szCs w:val="20"/>
              </w:rPr>
              <w:t>Y620.</w:t>
            </w:r>
            <w:r w:rsidR="002178AE" w:rsidRPr="00FA3856">
              <w:rPr>
                <w:szCs w:val="20"/>
              </w:rPr>
              <w:t>NUM_PROC_CART</w:t>
            </w:r>
            <w:r w:rsidR="0011050B" w:rsidRPr="00FA3856">
              <w:rPr>
                <w:szCs w:val="20"/>
              </w:rPr>
              <w:t xml:space="preserve"> </w:t>
            </w:r>
            <w:r w:rsidR="002178AE" w:rsidRPr="00FA3856">
              <w:rPr>
                <w:szCs w:val="20"/>
              </w:rPr>
              <w:t>está preenchido.</w:t>
            </w:r>
          </w:p>
          <w:p w:rsidR="00644487" w:rsidRPr="00FA3856" w:rsidRDefault="00644487" w:rsidP="00BC63D3">
            <w:pPr>
              <w:shd w:val="clear" w:color="auto" w:fill="FFFFFF"/>
              <w:jc w:val="both"/>
              <w:rPr>
                <w:szCs w:val="20"/>
              </w:rPr>
            </w:pPr>
          </w:p>
          <w:p w:rsidR="002178AE" w:rsidRPr="00FA3856" w:rsidRDefault="007D0E74" w:rsidP="00BC63D3">
            <w:pPr>
              <w:shd w:val="clear" w:color="auto" w:fill="FFFFFF"/>
              <w:jc w:val="both"/>
              <w:rPr>
                <w:szCs w:val="20"/>
                <w:lang w:val="pt-PT"/>
              </w:rPr>
            </w:pPr>
            <w:hyperlink w:anchor="REGRA_DATA_INI_MAIOR" w:history="1">
              <w:r w:rsidR="002178AE" w:rsidRPr="00FA3856">
                <w:rPr>
                  <w:rStyle w:val="Hyperlink"/>
                  <w:b/>
                  <w:color w:val="auto"/>
                  <w:szCs w:val="20"/>
                </w:rPr>
                <w:t>REGRA_NAO_PREENCHER_IND_PROC_CART</w:t>
              </w:r>
            </w:hyperlink>
            <w:r w:rsidR="002178AE" w:rsidRPr="00FA3856">
              <w:rPr>
                <w:b/>
                <w:szCs w:val="20"/>
              </w:rPr>
              <w:t xml:space="preserve">: </w:t>
            </w:r>
            <w:r w:rsidR="002178AE" w:rsidRPr="00FA3856">
              <w:rPr>
                <w:szCs w:val="20"/>
              </w:rPr>
              <w:t xml:space="preserve"> Verifica</w:t>
            </w:r>
            <w:r w:rsidR="0058555C" w:rsidRPr="00FA3856">
              <w:rPr>
                <w:szCs w:val="20"/>
              </w:rPr>
              <w:t xml:space="preserve">, quando </w:t>
            </w:r>
            <w:r w:rsidR="00644487" w:rsidRPr="00FA3856">
              <w:rPr>
                <w:szCs w:val="20"/>
              </w:rPr>
              <w:t>Y620.</w:t>
            </w:r>
            <w:r w:rsidR="0011050B" w:rsidRPr="00FA3856">
              <w:rPr>
                <w:szCs w:val="20"/>
              </w:rPr>
              <w:t xml:space="preserve">IND_PROC_CART </w:t>
            </w:r>
            <w:r w:rsidR="002178AE" w:rsidRPr="00FA3856">
              <w:rPr>
                <w:szCs w:val="20"/>
              </w:rPr>
              <w:t xml:space="preserve">igual a “N”, se o campo </w:t>
            </w:r>
            <w:r w:rsidR="00644487" w:rsidRPr="00FA3856">
              <w:rPr>
                <w:szCs w:val="20"/>
              </w:rPr>
              <w:t>Y620.</w:t>
            </w:r>
            <w:r w:rsidR="002178AE" w:rsidRPr="00FA3856">
              <w:rPr>
                <w:szCs w:val="20"/>
              </w:rPr>
              <w:t>NUM_PROC_CART</w:t>
            </w:r>
            <w:r w:rsidR="0011050B" w:rsidRPr="00FA3856">
              <w:rPr>
                <w:szCs w:val="20"/>
              </w:rPr>
              <w:t xml:space="preserve"> </w:t>
            </w:r>
            <w:r w:rsidR="002178AE" w:rsidRPr="00FA3856">
              <w:rPr>
                <w:szCs w:val="20"/>
              </w:rPr>
              <w:t>não está preenchido.</w:t>
            </w:r>
          </w:p>
        </w:tc>
        <w:tc>
          <w:tcPr>
            <w:tcW w:w="717" w:type="dxa"/>
            <w:tcBorders>
              <w:top w:val="single" w:sz="6" w:space="0" w:color="auto"/>
              <w:left w:val="single" w:sz="6" w:space="0" w:color="auto"/>
              <w:bottom w:val="single" w:sz="6" w:space="0" w:color="auto"/>
              <w:right w:val="single" w:sz="6" w:space="0" w:color="auto"/>
            </w:tcBorders>
          </w:tcPr>
          <w:p w:rsidR="002178AE" w:rsidRPr="00FA3856" w:rsidRDefault="002178AE" w:rsidP="00BC63D3">
            <w:pPr>
              <w:pStyle w:val="PSDS-CorpodeTexto0"/>
              <w:rPr>
                <w:rFonts w:ascii="Times New Roman" w:hAnsi="Times New Roman"/>
                <w:lang w:val="pt-PT"/>
              </w:rPr>
            </w:pPr>
            <w:r w:rsidRPr="00FA3856">
              <w:rPr>
                <w:rFonts w:ascii="Times New Roman" w:hAnsi="Times New Roman"/>
                <w:lang w:val="pt-PT"/>
              </w:rPr>
              <w:t>Erro</w:t>
            </w:r>
          </w:p>
          <w:p w:rsidR="002178AE" w:rsidRPr="00FA3856" w:rsidRDefault="002178AE" w:rsidP="00BC63D3">
            <w:pPr>
              <w:pStyle w:val="PSDS-CorpodeTexto0"/>
              <w:rPr>
                <w:rFonts w:ascii="Times New Roman" w:hAnsi="Times New Roman"/>
                <w:lang w:val="pt-PT"/>
              </w:rPr>
            </w:pPr>
          </w:p>
          <w:p w:rsidR="002178AE" w:rsidRPr="00FA3856" w:rsidRDefault="002178AE" w:rsidP="00BC63D3">
            <w:pPr>
              <w:pStyle w:val="PSDS-CorpodeTexto0"/>
              <w:rPr>
                <w:rFonts w:ascii="Times New Roman" w:hAnsi="Times New Roman"/>
                <w:lang w:val="pt-PT"/>
              </w:rPr>
            </w:pPr>
          </w:p>
          <w:p w:rsidR="002178AE" w:rsidRPr="00FA3856" w:rsidRDefault="002178AE" w:rsidP="00BC63D3">
            <w:pPr>
              <w:pStyle w:val="PSDS-CorpodeTexto0"/>
              <w:rPr>
                <w:rFonts w:ascii="Times New Roman" w:hAnsi="Times New Roman"/>
                <w:lang w:val="pt-PT"/>
              </w:rPr>
            </w:pPr>
            <w:r w:rsidRPr="00FA3856">
              <w:rPr>
                <w:rFonts w:ascii="Times New Roman" w:hAnsi="Times New Roman"/>
                <w:lang w:val="pt-PT"/>
              </w:rPr>
              <w:t>Erro</w:t>
            </w:r>
          </w:p>
        </w:tc>
      </w:tr>
      <w:tr w:rsidR="002178AE" w:rsidRPr="00FA3856" w:rsidTr="00BC63D3">
        <w:trPr>
          <w:jc w:val="center"/>
        </w:trPr>
        <w:tc>
          <w:tcPr>
            <w:tcW w:w="485" w:type="dxa"/>
            <w:tcBorders>
              <w:top w:val="single" w:sz="6" w:space="0" w:color="auto"/>
              <w:left w:val="single" w:sz="6" w:space="0" w:color="auto"/>
              <w:bottom w:val="single" w:sz="6" w:space="0" w:color="auto"/>
              <w:right w:val="single" w:sz="6" w:space="0" w:color="auto"/>
            </w:tcBorders>
          </w:tcPr>
          <w:p w:rsidR="002178AE" w:rsidRPr="00FA3856" w:rsidRDefault="007349A3" w:rsidP="00BC63D3">
            <w:pPr>
              <w:pStyle w:val="PSDS-CorpodeTexto0"/>
              <w:suppressAutoHyphens w:val="0"/>
              <w:rPr>
                <w:rFonts w:ascii="Times New Roman" w:hAnsi="Times New Roman"/>
                <w:b/>
                <w:bCs/>
                <w:lang w:val="pt-PT"/>
              </w:rPr>
            </w:pPr>
            <w:r w:rsidRPr="00FA3856">
              <w:rPr>
                <w:rFonts w:ascii="Times New Roman" w:hAnsi="Times New Roman"/>
                <w:b/>
                <w:bCs/>
                <w:lang w:val="pt-PT"/>
              </w:rPr>
              <w:t>15</w:t>
            </w:r>
          </w:p>
        </w:tc>
        <w:tc>
          <w:tcPr>
            <w:tcW w:w="3000" w:type="dxa"/>
            <w:tcBorders>
              <w:top w:val="single" w:sz="6" w:space="0" w:color="auto"/>
              <w:left w:val="single" w:sz="6" w:space="0" w:color="auto"/>
              <w:bottom w:val="single" w:sz="6" w:space="0" w:color="auto"/>
              <w:right w:val="single" w:sz="6" w:space="0" w:color="auto"/>
            </w:tcBorders>
          </w:tcPr>
          <w:p w:rsidR="002178AE" w:rsidRPr="00FA3856" w:rsidRDefault="002178AE" w:rsidP="00BC63D3">
            <w:pPr>
              <w:pStyle w:val="PSDS-CorpodeTexto0"/>
              <w:rPr>
                <w:rFonts w:ascii="Times New Roman" w:hAnsi="Times New Roman"/>
                <w:lang w:val="pt-PT"/>
              </w:rPr>
            </w:pPr>
            <w:r w:rsidRPr="00FA3856">
              <w:rPr>
                <w:rFonts w:ascii="Times New Roman" w:hAnsi="Times New Roman"/>
                <w:lang w:val="pt-PT"/>
              </w:rPr>
              <w:t>NOME_CART</w:t>
            </w:r>
          </w:p>
          <w:p w:rsidR="002178AE" w:rsidRPr="00FA3856" w:rsidRDefault="002178AE" w:rsidP="00BC63D3">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2178AE" w:rsidRPr="00FA3856" w:rsidRDefault="007D0E74" w:rsidP="00BC63D3">
            <w:pPr>
              <w:shd w:val="clear" w:color="auto" w:fill="FFFFFF"/>
              <w:jc w:val="both"/>
              <w:rPr>
                <w:szCs w:val="20"/>
              </w:rPr>
            </w:pPr>
            <w:hyperlink w:anchor="REGRA_DATA_INI_MAIOR" w:history="1">
              <w:r w:rsidR="002178AE" w:rsidRPr="00FA3856">
                <w:rPr>
                  <w:rStyle w:val="Hyperlink"/>
                  <w:b/>
                  <w:color w:val="auto"/>
                  <w:szCs w:val="20"/>
                </w:rPr>
                <w:t>REGRA_PREENCHER_IND_PROC_CART</w:t>
              </w:r>
            </w:hyperlink>
            <w:r w:rsidR="002178AE" w:rsidRPr="00FA3856">
              <w:rPr>
                <w:b/>
                <w:szCs w:val="20"/>
              </w:rPr>
              <w:t xml:space="preserve">: </w:t>
            </w:r>
            <w:r w:rsidR="002178AE" w:rsidRPr="00FA3856">
              <w:rPr>
                <w:szCs w:val="20"/>
              </w:rPr>
              <w:t xml:space="preserve"> Verifica</w:t>
            </w:r>
            <w:r w:rsidR="0058555C" w:rsidRPr="00FA3856">
              <w:rPr>
                <w:szCs w:val="20"/>
              </w:rPr>
              <w:t xml:space="preserve">, quando </w:t>
            </w:r>
            <w:r w:rsidR="00644487" w:rsidRPr="00FA3856">
              <w:rPr>
                <w:szCs w:val="20"/>
              </w:rPr>
              <w:t>Y620.</w:t>
            </w:r>
            <w:r w:rsidR="0011050B" w:rsidRPr="00FA3856">
              <w:rPr>
                <w:szCs w:val="20"/>
              </w:rPr>
              <w:t xml:space="preserve">IND_PROC_CART </w:t>
            </w:r>
            <w:r w:rsidR="002178AE" w:rsidRPr="00FA3856">
              <w:rPr>
                <w:szCs w:val="20"/>
              </w:rPr>
              <w:t xml:space="preserve">igual a “S”, se o campo </w:t>
            </w:r>
            <w:r w:rsidR="00644487" w:rsidRPr="00FA3856">
              <w:rPr>
                <w:szCs w:val="20"/>
              </w:rPr>
              <w:t>Y620.</w:t>
            </w:r>
            <w:r w:rsidR="002178AE" w:rsidRPr="00FA3856">
              <w:rPr>
                <w:szCs w:val="20"/>
              </w:rPr>
              <w:t>NOME_CART</w:t>
            </w:r>
            <w:r w:rsidR="0011050B" w:rsidRPr="00FA3856">
              <w:rPr>
                <w:szCs w:val="20"/>
              </w:rPr>
              <w:t xml:space="preserve"> </w:t>
            </w:r>
            <w:r w:rsidR="002178AE" w:rsidRPr="00FA3856">
              <w:rPr>
                <w:szCs w:val="20"/>
              </w:rPr>
              <w:t>está preenchido.</w:t>
            </w:r>
          </w:p>
          <w:p w:rsidR="002178AE" w:rsidRPr="00FA3856" w:rsidRDefault="002178AE" w:rsidP="00BC63D3">
            <w:pPr>
              <w:shd w:val="clear" w:color="auto" w:fill="FFFFFF"/>
              <w:jc w:val="both"/>
              <w:rPr>
                <w:szCs w:val="20"/>
              </w:rPr>
            </w:pPr>
          </w:p>
          <w:p w:rsidR="002178AE" w:rsidRPr="00FA3856" w:rsidRDefault="007D0E74" w:rsidP="00BC63D3">
            <w:pPr>
              <w:shd w:val="clear" w:color="auto" w:fill="FFFFFF"/>
              <w:jc w:val="both"/>
              <w:rPr>
                <w:szCs w:val="20"/>
                <w:lang w:val="pt-PT"/>
              </w:rPr>
            </w:pPr>
            <w:hyperlink w:anchor="REGRA_DATA_INI_MAIOR" w:history="1">
              <w:r w:rsidR="002178AE" w:rsidRPr="00FA3856">
                <w:rPr>
                  <w:rStyle w:val="Hyperlink"/>
                  <w:b/>
                  <w:color w:val="auto"/>
                  <w:szCs w:val="20"/>
                </w:rPr>
                <w:t>REGRA_NAO_PREENCHER_IND_PROC_CART</w:t>
              </w:r>
            </w:hyperlink>
            <w:r w:rsidR="002178AE" w:rsidRPr="00FA3856">
              <w:rPr>
                <w:b/>
                <w:szCs w:val="20"/>
              </w:rPr>
              <w:t xml:space="preserve">: </w:t>
            </w:r>
            <w:r w:rsidR="002178AE" w:rsidRPr="00FA3856">
              <w:rPr>
                <w:szCs w:val="20"/>
              </w:rPr>
              <w:t xml:space="preserve"> Verifica</w:t>
            </w:r>
            <w:r w:rsidR="0058555C" w:rsidRPr="00FA3856">
              <w:rPr>
                <w:szCs w:val="20"/>
              </w:rPr>
              <w:t xml:space="preserve">, quando </w:t>
            </w:r>
            <w:r w:rsidR="00644487" w:rsidRPr="00FA3856">
              <w:rPr>
                <w:szCs w:val="20"/>
              </w:rPr>
              <w:t>Y620.</w:t>
            </w:r>
            <w:r w:rsidR="0011050B" w:rsidRPr="00FA3856">
              <w:rPr>
                <w:szCs w:val="20"/>
              </w:rPr>
              <w:t xml:space="preserve">IND_PROC_CART </w:t>
            </w:r>
            <w:r w:rsidR="002178AE" w:rsidRPr="00FA3856">
              <w:rPr>
                <w:szCs w:val="20"/>
              </w:rPr>
              <w:t xml:space="preserve">igual a “N”, se o campo </w:t>
            </w:r>
            <w:r w:rsidR="00644487" w:rsidRPr="00FA3856">
              <w:rPr>
                <w:szCs w:val="20"/>
              </w:rPr>
              <w:t>Y620.</w:t>
            </w:r>
            <w:r w:rsidR="0011050B" w:rsidRPr="00FA3856">
              <w:rPr>
                <w:szCs w:val="20"/>
              </w:rPr>
              <w:t xml:space="preserve">NOME_CART </w:t>
            </w:r>
            <w:r w:rsidR="002178AE" w:rsidRPr="00FA3856">
              <w:rPr>
                <w:szCs w:val="20"/>
              </w:rPr>
              <w:t>não está preenchido.</w:t>
            </w:r>
          </w:p>
        </w:tc>
        <w:tc>
          <w:tcPr>
            <w:tcW w:w="717" w:type="dxa"/>
            <w:tcBorders>
              <w:top w:val="single" w:sz="6" w:space="0" w:color="auto"/>
              <w:left w:val="single" w:sz="6" w:space="0" w:color="auto"/>
              <w:bottom w:val="single" w:sz="6" w:space="0" w:color="auto"/>
              <w:right w:val="single" w:sz="6" w:space="0" w:color="auto"/>
            </w:tcBorders>
          </w:tcPr>
          <w:p w:rsidR="002178AE" w:rsidRPr="00FA3856" w:rsidRDefault="002178AE" w:rsidP="00BC63D3">
            <w:pPr>
              <w:pStyle w:val="PSDS-CorpodeTexto0"/>
              <w:rPr>
                <w:rFonts w:ascii="Times New Roman" w:hAnsi="Times New Roman"/>
                <w:lang w:val="pt-PT"/>
              </w:rPr>
            </w:pPr>
            <w:r w:rsidRPr="00FA3856">
              <w:rPr>
                <w:rFonts w:ascii="Times New Roman" w:hAnsi="Times New Roman"/>
                <w:lang w:val="pt-PT"/>
              </w:rPr>
              <w:t>Erro</w:t>
            </w:r>
          </w:p>
          <w:p w:rsidR="002178AE" w:rsidRPr="00FA3856" w:rsidRDefault="002178AE" w:rsidP="00BC63D3">
            <w:pPr>
              <w:pStyle w:val="PSDS-CorpodeTexto0"/>
              <w:rPr>
                <w:rFonts w:ascii="Times New Roman" w:hAnsi="Times New Roman"/>
                <w:lang w:val="pt-PT"/>
              </w:rPr>
            </w:pPr>
          </w:p>
          <w:p w:rsidR="002178AE" w:rsidRPr="00FA3856" w:rsidRDefault="002178AE" w:rsidP="00BC63D3">
            <w:pPr>
              <w:pStyle w:val="PSDS-CorpodeTexto0"/>
              <w:rPr>
                <w:rFonts w:ascii="Times New Roman" w:hAnsi="Times New Roman"/>
                <w:lang w:val="pt-PT"/>
              </w:rPr>
            </w:pPr>
          </w:p>
          <w:p w:rsidR="002178AE" w:rsidRPr="00FA3856" w:rsidRDefault="002178AE" w:rsidP="00BC63D3">
            <w:pPr>
              <w:pStyle w:val="PSDS-CorpodeTexto0"/>
              <w:rPr>
                <w:rFonts w:ascii="Times New Roman" w:hAnsi="Times New Roman"/>
                <w:lang w:val="pt-PT"/>
              </w:rPr>
            </w:pPr>
            <w:r w:rsidRPr="00FA3856">
              <w:rPr>
                <w:rFonts w:ascii="Times New Roman" w:hAnsi="Times New Roman"/>
                <w:lang w:val="pt-PT"/>
              </w:rPr>
              <w:t>Erro</w:t>
            </w:r>
          </w:p>
          <w:p w:rsidR="002178AE" w:rsidRPr="00FA3856" w:rsidRDefault="002178AE" w:rsidP="00BC63D3">
            <w:pPr>
              <w:pStyle w:val="PSDS-CorpodeTexto0"/>
              <w:rPr>
                <w:rFonts w:ascii="Times New Roman" w:hAnsi="Times New Roman"/>
                <w:lang w:val="pt-PT"/>
              </w:rPr>
            </w:pPr>
          </w:p>
        </w:tc>
      </w:tr>
      <w:tr w:rsidR="005C1AF5"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5C1AF5" w:rsidRPr="00FA3856" w:rsidRDefault="007349A3" w:rsidP="000B0C32">
            <w:pPr>
              <w:pStyle w:val="PSDS-CorpodeTexto0"/>
              <w:suppressAutoHyphens w:val="0"/>
              <w:rPr>
                <w:rFonts w:ascii="Times New Roman" w:hAnsi="Times New Roman"/>
                <w:b/>
                <w:bCs/>
                <w:lang w:val="pt-PT"/>
              </w:rPr>
            </w:pPr>
            <w:r w:rsidRPr="00FA3856">
              <w:rPr>
                <w:rFonts w:ascii="Times New Roman" w:hAnsi="Times New Roman"/>
                <w:b/>
                <w:bCs/>
                <w:lang w:val="pt-PT"/>
              </w:rPr>
              <w:t>17</w:t>
            </w:r>
          </w:p>
        </w:tc>
        <w:tc>
          <w:tcPr>
            <w:tcW w:w="3000" w:type="dxa"/>
            <w:tcBorders>
              <w:top w:val="single" w:sz="6" w:space="0" w:color="auto"/>
              <w:left w:val="single" w:sz="6" w:space="0" w:color="auto"/>
              <w:bottom w:val="single" w:sz="6" w:space="0" w:color="auto"/>
              <w:right w:val="single" w:sz="6" w:space="0" w:color="auto"/>
            </w:tcBorders>
          </w:tcPr>
          <w:p w:rsidR="005C1AF5" w:rsidRPr="00FA3856" w:rsidRDefault="002178AE" w:rsidP="000B0C32">
            <w:pPr>
              <w:pStyle w:val="PSDS-CorpodeTexto0"/>
              <w:rPr>
                <w:rFonts w:ascii="Times New Roman" w:hAnsi="Times New Roman"/>
                <w:lang w:val="pt-PT"/>
              </w:rPr>
            </w:pPr>
            <w:r w:rsidRPr="00FA3856">
              <w:rPr>
                <w:rFonts w:ascii="Times New Roman" w:hAnsi="Times New Roman"/>
                <w:lang w:val="pt-PT"/>
              </w:rPr>
              <w:t>NUM_PROC</w:t>
            </w:r>
            <w:r w:rsidR="005C27CE" w:rsidRPr="00FA3856">
              <w:rPr>
                <w:rFonts w:ascii="Times New Roman" w:hAnsi="Times New Roman"/>
                <w:lang w:val="pt-PT"/>
              </w:rPr>
              <w:t>_RFB</w:t>
            </w:r>
          </w:p>
          <w:p w:rsidR="005C1AF5" w:rsidRPr="00FA3856" w:rsidRDefault="005C1AF5" w:rsidP="000B0C3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5C1AF5" w:rsidRPr="00FA3856" w:rsidRDefault="007D0E74" w:rsidP="002178AE">
            <w:pPr>
              <w:shd w:val="clear" w:color="auto" w:fill="FFFFFF"/>
              <w:jc w:val="both"/>
              <w:rPr>
                <w:szCs w:val="20"/>
              </w:rPr>
            </w:pPr>
            <w:hyperlink w:anchor="REGRA_DATA_INI_MAIOR" w:history="1">
              <w:r w:rsidR="00672FA5" w:rsidRPr="00FA3856">
                <w:rPr>
                  <w:rStyle w:val="Hyperlink"/>
                  <w:b/>
                  <w:color w:val="auto"/>
                  <w:szCs w:val="20"/>
                </w:rPr>
                <w:t>REGRA_</w:t>
              </w:r>
              <w:r w:rsidR="001E5612" w:rsidRPr="00FA3856">
                <w:rPr>
                  <w:rStyle w:val="Hyperlink"/>
                  <w:b/>
                  <w:color w:val="auto"/>
                  <w:szCs w:val="20"/>
                </w:rPr>
                <w:t>PREENCHER_</w:t>
              </w:r>
              <w:r w:rsidR="002178AE" w:rsidRPr="00FA3856">
                <w:rPr>
                  <w:rStyle w:val="Hyperlink"/>
                  <w:b/>
                  <w:color w:val="auto"/>
                  <w:szCs w:val="20"/>
                </w:rPr>
                <w:t>IND_PROC_RFB</w:t>
              </w:r>
            </w:hyperlink>
            <w:r w:rsidR="005C1AF5" w:rsidRPr="00FA3856">
              <w:rPr>
                <w:b/>
                <w:szCs w:val="20"/>
              </w:rPr>
              <w:t xml:space="preserve">: </w:t>
            </w:r>
            <w:r w:rsidR="005C1AF5" w:rsidRPr="00FA3856">
              <w:rPr>
                <w:szCs w:val="20"/>
              </w:rPr>
              <w:t xml:space="preserve"> Verifica</w:t>
            </w:r>
            <w:r w:rsidR="002178AE" w:rsidRPr="00FA3856">
              <w:rPr>
                <w:szCs w:val="20"/>
              </w:rPr>
              <w:t xml:space="preserve">, quando </w:t>
            </w:r>
            <w:r w:rsidR="00644487" w:rsidRPr="00FA3856">
              <w:rPr>
                <w:szCs w:val="20"/>
              </w:rPr>
              <w:t>Y620.</w:t>
            </w:r>
            <w:r w:rsidR="002178AE" w:rsidRPr="00FA3856">
              <w:rPr>
                <w:szCs w:val="20"/>
              </w:rPr>
              <w:t>IND_PROC_RFB</w:t>
            </w:r>
            <w:r w:rsidR="0011050B" w:rsidRPr="00FA3856">
              <w:rPr>
                <w:szCs w:val="20"/>
              </w:rPr>
              <w:t xml:space="preserve"> </w:t>
            </w:r>
            <w:r w:rsidR="002178AE" w:rsidRPr="00FA3856">
              <w:rPr>
                <w:szCs w:val="20"/>
              </w:rPr>
              <w:t>igual a “S”,</w:t>
            </w:r>
            <w:r w:rsidR="005C1AF5" w:rsidRPr="00FA3856">
              <w:rPr>
                <w:szCs w:val="20"/>
              </w:rPr>
              <w:t xml:space="preserve"> se o campo </w:t>
            </w:r>
            <w:r w:rsidR="00644487" w:rsidRPr="00FA3856">
              <w:rPr>
                <w:szCs w:val="20"/>
              </w:rPr>
              <w:t>Y620.</w:t>
            </w:r>
            <w:r w:rsidR="002178AE" w:rsidRPr="00FA3856">
              <w:rPr>
                <w:szCs w:val="20"/>
              </w:rPr>
              <w:t>NUM_PROC_RFB</w:t>
            </w:r>
            <w:r w:rsidR="0011050B" w:rsidRPr="00FA3856">
              <w:rPr>
                <w:szCs w:val="20"/>
              </w:rPr>
              <w:t xml:space="preserve"> </w:t>
            </w:r>
            <w:r w:rsidR="002178AE" w:rsidRPr="00FA3856">
              <w:rPr>
                <w:szCs w:val="20"/>
              </w:rPr>
              <w:t>está preenchido.</w:t>
            </w:r>
          </w:p>
          <w:p w:rsidR="002178AE" w:rsidRPr="00FA3856" w:rsidRDefault="002178AE" w:rsidP="002178AE">
            <w:pPr>
              <w:shd w:val="clear" w:color="auto" w:fill="FFFFFF"/>
              <w:jc w:val="both"/>
              <w:rPr>
                <w:szCs w:val="20"/>
              </w:rPr>
            </w:pPr>
          </w:p>
          <w:p w:rsidR="002178AE" w:rsidRPr="00FA3856" w:rsidRDefault="007349A3" w:rsidP="002178AE">
            <w:pPr>
              <w:shd w:val="clear" w:color="auto" w:fill="FFFFFF"/>
              <w:jc w:val="both"/>
              <w:rPr>
                <w:szCs w:val="20"/>
                <w:lang w:val="pt-PT"/>
              </w:rPr>
            </w:pPr>
            <w:r w:rsidRPr="00FA3856">
              <w:rPr>
                <w:b/>
                <w:szCs w:val="20"/>
              </w:rPr>
              <w:t>REGRA_NAO_PREENCHER_IND_PROC_RFB</w:t>
            </w:r>
            <w:r w:rsidR="002178AE" w:rsidRPr="00FA3856">
              <w:rPr>
                <w:b/>
                <w:szCs w:val="20"/>
              </w:rPr>
              <w:t xml:space="preserve">: </w:t>
            </w:r>
            <w:r w:rsidR="002178AE" w:rsidRPr="00FA3856">
              <w:rPr>
                <w:szCs w:val="20"/>
              </w:rPr>
              <w:t xml:space="preserve"> Verifica, quando </w:t>
            </w:r>
            <w:r w:rsidR="00644487" w:rsidRPr="00FA3856">
              <w:rPr>
                <w:szCs w:val="20"/>
              </w:rPr>
              <w:t>Y620.</w:t>
            </w:r>
            <w:r w:rsidR="002178AE" w:rsidRPr="00FA3856">
              <w:rPr>
                <w:szCs w:val="20"/>
              </w:rPr>
              <w:t>IND_PROC_RFB</w:t>
            </w:r>
            <w:r w:rsidR="0011050B" w:rsidRPr="00FA3856">
              <w:rPr>
                <w:szCs w:val="20"/>
              </w:rPr>
              <w:t xml:space="preserve"> </w:t>
            </w:r>
            <w:r w:rsidR="002178AE" w:rsidRPr="00FA3856">
              <w:rPr>
                <w:szCs w:val="20"/>
              </w:rPr>
              <w:t xml:space="preserve">igual a “N”, se o campo </w:t>
            </w:r>
            <w:r w:rsidR="00644487" w:rsidRPr="00FA3856">
              <w:rPr>
                <w:szCs w:val="20"/>
              </w:rPr>
              <w:t>Y620.</w:t>
            </w:r>
            <w:r w:rsidR="0011050B" w:rsidRPr="00FA3856">
              <w:rPr>
                <w:szCs w:val="20"/>
              </w:rPr>
              <w:t xml:space="preserve">NUM_PROC_RFB </w:t>
            </w:r>
            <w:r w:rsidR="002178AE" w:rsidRPr="00FA3856">
              <w:rPr>
                <w:szCs w:val="20"/>
              </w:rPr>
              <w:t>não está preenchido.</w:t>
            </w:r>
          </w:p>
        </w:tc>
        <w:tc>
          <w:tcPr>
            <w:tcW w:w="717" w:type="dxa"/>
            <w:tcBorders>
              <w:top w:val="single" w:sz="6" w:space="0" w:color="auto"/>
              <w:left w:val="single" w:sz="6" w:space="0" w:color="auto"/>
              <w:bottom w:val="single" w:sz="6" w:space="0" w:color="auto"/>
              <w:right w:val="single" w:sz="6" w:space="0" w:color="auto"/>
            </w:tcBorders>
          </w:tcPr>
          <w:p w:rsidR="005C1AF5" w:rsidRPr="00FA3856" w:rsidRDefault="005C1AF5" w:rsidP="000B0C32">
            <w:pPr>
              <w:pStyle w:val="PSDS-CorpodeTexto0"/>
              <w:rPr>
                <w:rFonts w:ascii="Times New Roman" w:hAnsi="Times New Roman"/>
                <w:lang w:val="pt-PT"/>
              </w:rPr>
            </w:pPr>
            <w:r w:rsidRPr="00FA3856">
              <w:rPr>
                <w:rFonts w:ascii="Times New Roman" w:hAnsi="Times New Roman"/>
                <w:lang w:val="pt-PT"/>
              </w:rPr>
              <w:t>Erro</w:t>
            </w:r>
          </w:p>
          <w:p w:rsidR="002178AE" w:rsidRPr="00FA3856" w:rsidRDefault="002178AE" w:rsidP="000B0C32">
            <w:pPr>
              <w:pStyle w:val="PSDS-CorpodeTexto0"/>
              <w:rPr>
                <w:rFonts w:ascii="Times New Roman" w:hAnsi="Times New Roman"/>
                <w:lang w:val="pt-PT"/>
              </w:rPr>
            </w:pPr>
          </w:p>
          <w:p w:rsidR="002178AE" w:rsidRPr="00FA3856" w:rsidRDefault="002178AE" w:rsidP="000B0C32">
            <w:pPr>
              <w:pStyle w:val="PSDS-CorpodeTexto0"/>
              <w:rPr>
                <w:rFonts w:ascii="Times New Roman" w:hAnsi="Times New Roman"/>
                <w:lang w:val="pt-PT"/>
              </w:rPr>
            </w:pPr>
          </w:p>
          <w:p w:rsidR="002178AE" w:rsidRPr="00FA3856" w:rsidRDefault="002178AE" w:rsidP="000B0C32">
            <w:pPr>
              <w:pStyle w:val="PSDS-CorpodeTexto0"/>
              <w:rPr>
                <w:rFonts w:ascii="Times New Roman" w:hAnsi="Times New Roman"/>
                <w:lang w:val="pt-PT"/>
              </w:rPr>
            </w:pPr>
            <w:r w:rsidRPr="00FA3856">
              <w:rPr>
                <w:rFonts w:ascii="Times New Roman" w:hAnsi="Times New Roman"/>
                <w:lang w:val="pt-PT"/>
              </w:rPr>
              <w:t>Erro</w:t>
            </w:r>
          </w:p>
          <w:p w:rsidR="005C1AF5" w:rsidRPr="00FA3856" w:rsidRDefault="005C1AF5" w:rsidP="000B0C32">
            <w:pPr>
              <w:pStyle w:val="PSDS-CorpodeTexto0"/>
              <w:rPr>
                <w:rFonts w:ascii="Times New Roman" w:hAnsi="Times New Roman"/>
                <w:lang w:val="pt-PT"/>
              </w:rPr>
            </w:pPr>
          </w:p>
        </w:tc>
      </w:tr>
    </w:tbl>
    <w:p w:rsidR="00644487" w:rsidRPr="00FA3856" w:rsidRDefault="00644487" w:rsidP="00644487">
      <w:pPr>
        <w:rPr>
          <w:b/>
          <w:color w:val="002060"/>
          <w:szCs w:val="20"/>
        </w:rPr>
      </w:pPr>
    </w:p>
    <w:p w:rsidR="00931A2A" w:rsidRDefault="00931A2A">
      <w:pPr>
        <w:spacing w:after="200" w:line="276" w:lineRule="auto"/>
        <w:rPr>
          <w:b/>
          <w:color w:val="002060"/>
          <w:szCs w:val="20"/>
        </w:rPr>
      </w:pPr>
      <w:r>
        <w:rPr>
          <w:b/>
          <w:color w:val="002060"/>
          <w:szCs w:val="20"/>
        </w:rPr>
        <w:br w:type="page"/>
      </w:r>
    </w:p>
    <w:p w:rsidR="00931A2A" w:rsidRDefault="005C1AF5" w:rsidP="00644487">
      <w:pPr>
        <w:rPr>
          <w:b/>
          <w:color w:val="002060"/>
          <w:szCs w:val="20"/>
        </w:rPr>
      </w:pPr>
      <w:r w:rsidRPr="00FA3856">
        <w:rPr>
          <w:b/>
          <w:color w:val="002060"/>
          <w:szCs w:val="20"/>
        </w:rPr>
        <w:lastRenderedPageBreak/>
        <w:t xml:space="preserve">Exemplo de Preenchimento: </w:t>
      </w:r>
    </w:p>
    <w:p w:rsidR="00931A2A" w:rsidRDefault="00931A2A" w:rsidP="00644487">
      <w:pPr>
        <w:rPr>
          <w:b/>
          <w:color w:val="002060"/>
          <w:szCs w:val="20"/>
        </w:rPr>
      </w:pPr>
    </w:p>
    <w:p w:rsidR="005C1AF5" w:rsidRPr="00FA3856" w:rsidRDefault="005C1AF5" w:rsidP="00644487">
      <w:pPr>
        <w:rPr>
          <w:b/>
          <w:color w:val="002060"/>
          <w:szCs w:val="20"/>
        </w:rPr>
      </w:pPr>
      <w:r w:rsidRPr="00FA3856">
        <w:rPr>
          <w:b/>
          <w:color w:val="002060"/>
          <w:szCs w:val="20"/>
        </w:rPr>
        <w:t>|</w:t>
      </w:r>
      <w:r w:rsidR="00672FA5" w:rsidRPr="00FA3856">
        <w:rPr>
          <w:b/>
          <w:color w:val="002060"/>
          <w:szCs w:val="20"/>
        </w:rPr>
        <w:t>Y62</w:t>
      </w:r>
      <w:r w:rsidRPr="00FA3856">
        <w:rPr>
          <w:b/>
          <w:color w:val="002060"/>
          <w:szCs w:val="20"/>
        </w:rPr>
        <w:t>0|</w:t>
      </w:r>
      <w:r w:rsidR="005358BF" w:rsidRPr="00FA3856">
        <w:rPr>
          <w:b/>
          <w:color w:val="002060"/>
          <w:szCs w:val="20"/>
        </w:rPr>
        <w:t>01012014|</w:t>
      </w:r>
      <w:r w:rsidR="000973E7" w:rsidRPr="00FA3856">
        <w:rPr>
          <w:b/>
          <w:color w:val="002060"/>
          <w:szCs w:val="20"/>
        </w:rPr>
        <w:t>1|105|44444444000191</w:t>
      </w:r>
      <w:r w:rsidRPr="00FA3856">
        <w:rPr>
          <w:b/>
          <w:color w:val="002060"/>
          <w:szCs w:val="20"/>
        </w:rPr>
        <w:t>|</w:t>
      </w:r>
      <w:r w:rsidR="00672FA5" w:rsidRPr="00FA3856">
        <w:rPr>
          <w:b/>
          <w:color w:val="002060"/>
          <w:szCs w:val="20"/>
        </w:rPr>
        <w:t>EMPRESA COLIGADA NO BRASIL|1</w:t>
      </w:r>
      <w:r w:rsidRPr="00FA3856">
        <w:rPr>
          <w:b/>
          <w:color w:val="002060"/>
          <w:szCs w:val="20"/>
        </w:rPr>
        <w:t>000000</w:t>
      </w:r>
      <w:r w:rsidR="00672FA5" w:rsidRPr="00FA3856">
        <w:rPr>
          <w:b/>
          <w:color w:val="002060"/>
          <w:szCs w:val="20"/>
        </w:rPr>
        <w:t>,00</w:t>
      </w:r>
      <w:r w:rsidRPr="00FA3856">
        <w:rPr>
          <w:b/>
          <w:color w:val="002060"/>
          <w:szCs w:val="20"/>
        </w:rPr>
        <w:t>|</w:t>
      </w:r>
      <w:r w:rsidR="000973E7" w:rsidRPr="00FA3856">
        <w:rPr>
          <w:b/>
          <w:color w:val="002060"/>
          <w:szCs w:val="20"/>
        </w:rPr>
        <w:t>300000,00|</w:t>
      </w:r>
      <w:r w:rsidR="00672FA5" w:rsidRPr="00FA3856">
        <w:rPr>
          <w:b/>
          <w:color w:val="002060"/>
          <w:szCs w:val="20"/>
        </w:rPr>
        <w:t>25,00</w:t>
      </w:r>
      <w:r w:rsidRPr="00FA3856">
        <w:rPr>
          <w:b/>
          <w:color w:val="002060"/>
          <w:szCs w:val="20"/>
        </w:rPr>
        <w:t>|</w:t>
      </w:r>
      <w:r w:rsidR="00672FA5" w:rsidRPr="00FA3856">
        <w:rPr>
          <w:b/>
          <w:color w:val="002060"/>
          <w:szCs w:val="20"/>
        </w:rPr>
        <w:t>30,00</w:t>
      </w:r>
      <w:r w:rsidRPr="00FA3856">
        <w:rPr>
          <w:b/>
          <w:color w:val="002060"/>
          <w:szCs w:val="20"/>
        </w:rPr>
        <w:t>|</w:t>
      </w:r>
      <w:r w:rsidR="00672FA5" w:rsidRPr="00FA3856">
        <w:rPr>
          <w:b/>
          <w:color w:val="002060"/>
          <w:szCs w:val="20"/>
        </w:rPr>
        <w:t>-100000,00</w:t>
      </w:r>
      <w:r w:rsidRPr="00FA3856">
        <w:rPr>
          <w:b/>
          <w:color w:val="002060"/>
          <w:szCs w:val="20"/>
        </w:rPr>
        <w:t>|</w:t>
      </w:r>
      <w:r w:rsidR="000973E7" w:rsidRPr="00FA3856">
        <w:rPr>
          <w:b/>
          <w:color w:val="002060"/>
          <w:szCs w:val="20"/>
        </w:rPr>
        <w:t>31102013</w:t>
      </w:r>
      <w:r w:rsidR="002178AE" w:rsidRPr="00FA3856">
        <w:rPr>
          <w:b/>
          <w:color w:val="002060"/>
          <w:szCs w:val="20"/>
        </w:rPr>
        <w:t>|N|||N||</w:t>
      </w:r>
    </w:p>
    <w:p w:rsidR="005C1AF5" w:rsidRPr="00FA3856" w:rsidRDefault="00672FA5" w:rsidP="005C1AF5">
      <w:pPr>
        <w:pStyle w:val="Corpodetexto"/>
        <w:ind w:left="708" w:firstLine="709"/>
        <w:rPr>
          <w:rFonts w:ascii="Times New Roman" w:hAnsi="Times New Roman"/>
          <w:color w:val="002060"/>
          <w:szCs w:val="20"/>
        </w:rPr>
      </w:pPr>
      <w:r w:rsidRPr="00FA3856">
        <w:rPr>
          <w:rFonts w:ascii="Times New Roman" w:hAnsi="Times New Roman"/>
          <w:color w:val="002060"/>
          <w:szCs w:val="20"/>
        </w:rPr>
        <w:t>|Y62</w:t>
      </w:r>
      <w:r w:rsidR="005C1AF5" w:rsidRPr="00FA3856">
        <w:rPr>
          <w:rFonts w:ascii="Times New Roman" w:hAnsi="Times New Roman"/>
          <w:color w:val="002060"/>
          <w:szCs w:val="20"/>
        </w:rPr>
        <w:t>0|: Identificação do tipo do registro.</w:t>
      </w:r>
    </w:p>
    <w:p w:rsidR="005358BF" w:rsidRPr="00FA3856" w:rsidRDefault="005358BF" w:rsidP="005C1AF5">
      <w:pPr>
        <w:pStyle w:val="Corpodetexto"/>
        <w:ind w:left="708" w:firstLine="709"/>
        <w:rPr>
          <w:rFonts w:ascii="Times New Roman" w:hAnsi="Times New Roman"/>
          <w:color w:val="002060"/>
          <w:szCs w:val="20"/>
        </w:rPr>
      </w:pPr>
      <w:r w:rsidRPr="00FA3856">
        <w:rPr>
          <w:rFonts w:ascii="Times New Roman" w:hAnsi="Times New Roman"/>
          <w:color w:val="002060"/>
          <w:szCs w:val="20"/>
        </w:rPr>
        <w:t>|01012014|: Data do evento.</w:t>
      </w:r>
    </w:p>
    <w:p w:rsidR="005358BF" w:rsidRPr="00FA3856" w:rsidRDefault="000973E7" w:rsidP="005C1AF5">
      <w:pPr>
        <w:pStyle w:val="Corpodetexto"/>
        <w:ind w:left="708" w:firstLine="709"/>
        <w:rPr>
          <w:rFonts w:ascii="Times New Roman" w:hAnsi="Times New Roman"/>
          <w:color w:val="002060"/>
          <w:szCs w:val="20"/>
        </w:rPr>
      </w:pPr>
      <w:r w:rsidRPr="00FA3856">
        <w:rPr>
          <w:rFonts w:ascii="Times New Roman" w:hAnsi="Times New Roman"/>
          <w:color w:val="002060"/>
          <w:szCs w:val="20"/>
        </w:rPr>
        <w:t xml:space="preserve">|1|: </w:t>
      </w:r>
      <w:r w:rsidR="00DF20F8" w:rsidRPr="00FA3856">
        <w:rPr>
          <w:rFonts w:ascii="Times New Roman" w:hAnsi="Times New Roman"/>
          <w:color w:val="002060"/>
          <w:szCs w:val="20"/>
        </w:rPr>
        <w:t>Indicador</w:t>
      </w:r>
      <w:r w:rsidRPr="00FA3856">
        <w:rPr>
          <w:rFonts w:ascii="Times New Roman" w:hAnsi="Times New Roman"/>
          <w:color w:val="002060"/>
          <w:szCs w:val="20"/>
        </w:rPr>
        <w:t xml:space="preserve"> do tipo de relacionamento (1 = Controle).</w:t>
      </w:r>
    </w:p>
    <w:p w:rsidR="000973E7" w:rsidRPr="00FA3856" w:rsidRDefault="000973E7" w:rsidP="000973E7">
      <w:pPr>
        <w:ind w:left="708" w:firstLine="708"/>
        <w:rPr>
          <w:color w:val="002060"/>
          <w:szCs w:val="20"/>
        </w:rPr>
      </w:pPr>
      <w:r w:rsidRPr="00FA3856">
        <w:rPr>
          <w:color w:val="002060"/>
          <w:szCs w:val="20"/>
        </w:rPr>
        <w:t>|105|: País da coligada ou controlada (Brasil).</w:t>
      </w:r>
    </w:p>
    <w:p w:rsidR="005C1AF5" w:rsidRPr="00FA3856" w:rsidRDefault="005C1AF5" w:rsidP="005C1AF5">
      <w:pPr>
        <w:pStyle w:val="Corpodetexto"/>
        <w:ind w:left="708" w:firstLine="709"/>
        <w:rPr>
          <w:rFonts w:ascii="Times New Roman" w:hAnsi="Times New Roman"/>
          <w:color w:val="002060"/>
          <w:szCs w:val="20"/>
        </w:rPr>
      </w:pPr>
      <w:r w:rsidRPr="00FA3856">
        <w:rPr>
          <w:rFonts w:ascii="Times New Roman" w:hAnsi="Times New Roman"/>
          <w:color w:val="002060"/>
          <w:szCs w:val="20"/>
        </w:rPr>
        <w:t xml:space="preserve">|44444444000191|: CNPJ </w:t>
      </w:r>
      <w:r w:rsidR="00672FA5" w:rsidRPr="00FA3856">
        <w:rPr>
          <w:rFonts w:ascii="Times New Roman" w:hAnsi="Times New Roman"/>
          <w:color w:val="002060"/>
          <w:szCs w:val="20"/>
        </w:rPr>
        <w:t>da coligada ou controlada</w:t>
      </w:r>
      <w:r w:rsidRPr="00FA3856">
        <w:rPr>
          <w:rFonts w:ascii="Times New Roman" w:hAnsi="Times New Roman"/>
          <w:color w:val="002060"/>
          <w:szCs w:val="20"/>
        </w:rPr>
        <w:t xml:space="preserve"> (44.444.444/0001-91).</w:t>
      </w:r>
    </w:p>
    <w:p w:rsidR="005C1AF5" w:rsidRPr="00FA3856" w:rsidRDefault="005C1AF5" w:rsidP="005C1AF5">
      <w:pPr>
        <w:rPr>
          <w:color w:val="002060"/>
          <w:szCs w:val="20"/>
        </w:rPr>
      </w:pPr>
      <w:r w:rsidRPr="00FA3856">
        <w:rPr>
          <w:b/>
          <w:color w:val="002060"/>
          <w:szCs w:val="20"/>
        </w:rPr>
        <w:tab/>
      </w:r>
      <w:r w:rsidRPr="00FA3856">
        <w:rPr>
          <w:b/>
          <w:color w:val="002060"/>
          <w:szCs w:val="20"/>
        </w:rPr>
        <w:tab/>
      </w:r>
      <w:r w:rsidRPr="00FA3856">
        <w:rPr>
          <w:color w:val="002060"/>
          <w:szCs w:val="20"/>
        </w:rPr>
        <w:t>|</w:t>
      </w:r>
      <w:r w:rsidR="00672FA5" w:rsidRPr="00FA3856">
        <w:rPr>
          <w:color w:val="002060"/>
          <w:szCs w:val="20"/>
        </w:rPr>
        <w:t>EMPRESA COLIGADA NO BRASIL</w:t>
      </w:r>
      <w:r w:rsidRPr="00FA3856">
        <w:rPr>
          <w:color w:val="002060"/>
          <w:szCs w:val="20"/>
        </w:rPr>
        <w:t xml:space="preserve">|: </w:t>
      </w:r>
      <w:r w:rsidR="00672FA5" w:rsidRPr="00FA3856">
        <w:rPr>
          <w:color w:val="002060"/>
          <w:szCs w:val="20"/>
        </w:rPr>
        <w:t>Nome empresarial da coligada ou controlada.</w:t>
      </w:r>
    </w:p>
    <w:p w:rsidR="005C1AF5" w:rsidRPr="00FA3856" w:rsidRDefault="005C1AF5" w:rsidP="005C1AF5">
      <w:pPr>
        <w:rPr>
          <w:color w:val="002060"/>
          <w:szCs w:val="20"/>
        </w:rPr>
      </w:pPr>
      <w:r w:rsidRPr="00FA3856">
        <w:rPr>
          <w:color w:val="002060"/>
          <w:szCs w:val="20"/>
        </w:rPr>
        <w:tab/>
      </w:r>
      <w:r w:rsidRPr="00FA3856">
        <w:rPr>
          <w:color w:val="002060"/>
          <w:szCs w:val="20"/>
        </w:rPr>
        <w:tab/>
        <w:t>|</w:t>
      </w:r>
      <w:r w:rsidR="00672FA5" w:rsidRPr="00FA3856">
        <w:rPr>
          <w:color w:val="002060"/>
          <w:szCs w:val="20"/>
        </w:rPr>
        <w:t>1000000,0</w:t>
      </w:r>
      <w:r w:rsidRPr="00FA3856">
        <w:rPr>
          <w:color w:val="002060"/>
          <w:szCs w:val="20"/>
        </w:rPr>
        <w:t xml:space="preserve">0|: </w:t>
      </w:r>
      <w:r w:rsidR="00672FA5" w:rsidRPr="00FA3856">
        <w:rPr>
          <w:color w:val="002060"/>
          <w:szCs w:val="20"/>
        </w:rPr>
        <w:t xml:space="preserve">Valor total da participação </w:t>
      </w:r>
      <w:r w:rsidR="000973E7" w:rsidRPr="00FA3856">
        <w:rPr>
          <w:color w:val="002060"/>
          <w:szCs w:val="20"/>
        </w:rPr>
        <w:t xml:space="preserve">em reais </w:t>
      </w:r>
      <w:r w:rsidR="00672FA5" w:rsidRPr="00FA3856">
        <w:rPr>
          <w:color w:val="002060"/>
          <w:szCs w:val="20"/>
        </w:rPr>
        <w:t>(R$ 1</w:t>
      </w:r>
      <w:r w:rsidRPr="00FA3856">
        <w:rPr>
          <w:color w:val="002060"/>
          <w:szCs w:val="20"/>
        </w:rPr>
        <w:t>.000.000,00).</w:t>
      </w:r>
    </w:p>
    <w:p w:rsidR="000973E7" w:rsidRPr="00FA3856" w:rsidRDefault="000973E7" w:rsidP="000973E7">
      <w:pPr>
        <w:ind w:left="708" w:firstLine="708"/>
        <w:rPr>
          <w:color w:val="002060"/>
          <w:szCs w:val="20"/>
        </w:rPr>
      </w:pPr>
      <w:r w:rsidRPr="00FA3856">
        <w:rPr>
          <w:color w:val="002060"/>
          <w:szCs w:val="20"/>
        </w:rPr>
        <w:t>|300000,00|: Valor total da participação moeda original do país da empresa investida (R$ 300.000,00).</w:t>
      </w:r>
    </w:p>
    <w:p w:rsidR="005C1AF5" w:rsidRPr="00FA3856" w:rsidRDefault="005C1AF5" w:rsidP="005C1AF5">
      <w:pPr>
        <w:rPr>
          <w:color w:val="002060"/>
          <w:szCs w:val="20"/>
        </w:rPr>
      </w:pPr>
      <w:r w:rsidRPr="00FA3856">
        <w:rPr>
          <w:color w:val="002060"/>
          <w:szCs w:val="20"/>
        </w:rPr>
        <w:tab/>
      </w:r>
      <w:r w:rsidRPr="00FA3856">
        <w:rPr>
          <w:color w:val="002060"/>
          <w:szCs w:val="20"/>
        </w:rPr>
        <w:tab/>
        <w:t>|</w:t>
      </w:r>
      <w:r w:rsidR="00672FA5" w:rsidRPr="00FA3856">
        <w:rPr>
          <w:color w:val="002060"/>
          <w:szCs w:val="20"/>
        </w:rPr>
        <w:t>25,00</w:t>
      </w:r>
      <w:r w:rsidRPr="00FA3856">
        <w:rPr>
          <w:color w:val="002060"/>
          <w:szCs w:val="20"/>
        </w:rPr>
        <w:t xml:space="preserve">|: </w:t>
      </w:r>
      <w:r w:rsidR="00672FA5" w:rsidRPr="00FA3856">
        <w:rPr>
          <w:color w:val="002060"/>
          <w:szCs w:val="20"/>
        </w:rPr>
        <w:t>Percentual de participação no capital total</w:t>
      </w:r>
      <w:r w:rsidRPr="00FA3856">
        <w:rPr>
          <w:color w:val="002060"/>
          <w:szCs w:val="20"/>
        </w:rPr>
        <w:t xml:space="preserve"> (</w:t>
      </w:r>
      <w:r w:rsidR="00672FA5" w:rsidRPr="00FA3856">
        <w:rPr>
          <w:color w:val="002060"/>
          <w:szCs w:val="20"/>
        </w:rPr>
        <w:t>25%</w:t>
      </w:r>
      <w:r w:rsidRPr="00FA3856">
        <w:rPr>
          <w:color w:val="002060"/>
          <w:szCs w:val="20"/>
        </w:rPr>
        <w:t>).</w:t>
      </w:r>
    </w:p>
    <w:p w:rsidR="005C1AF5" w:rsidRPr="00FA3856" w:rsidRDefault="005C1AF5" w:rsidP="005C1AF5">
      <w:pPr>
        <w:rPr>
          <w:color w:val="002060"/>
          <w:szCs w:val="20"/>
        </w:rPr>
      </w:pPr>
      <w:r w:rsidRPr="00FA3856">
        <w:rPr>
          <w:color w:val="002060"/>
          <w:szCs w:val="20"/>
        </w:rPr>
        <w:tab/>
      </w:r>
      <w:r w:rsidRPr="00FA3856">
        <w:rPr>
          <w:color w:val="002060"/>
          <w:szCs w:val="20"/>
        </w:rPr>
        <w:tab/>
      </w:r>
      <w:r w:rsidR="00672FA5" w:rsidRPr="00FA3856">
        <w:rPr>
          <w:color w:val="002060"/>
          <w:szCs w:val="20"/>
        </w:rPr>
        <w:t>|30,00|: Percentual de participação no capital votante (30%).</w:t>
      </w:r>
    </w:p>
    <w:p w:rsidR="00672FA5" w:rsidRPr="00FA3856" w:rsidRDefault="00672FA5" w:rsidP="005C1AF5">
      <w:pPr>
        <w:rPr>
          <w:color w:val="002060"/>
          <w:szCs w:val="20"/>
        </w:rPr>
      </w:pPr>
      <w:r w:rsidRPr="00FA3856">
        <w:rPr>
          <w:color w:val="002060"/>
          <w:szCs w:val="20"/>
        </w:rPr>
        <w:tab/>
      </w:r>
      <w:r w:rsidRPr="00FA3856">
        <w:rPr>
          <w:color w:val="002060"/>
          <w:szCs w:val="20"/>
        </w:rPr>
        <w:tab/>
        <w:t>|-100000,00|: Resultado da equivalência patrimonial (perda de R$ 100.000,00).</w:t>
      </w:r>
    </w:p>
    <w:p w:rsidR="002178AE" w:rsidRPr="00FA3856" w:rsidRDefault="000973E7" w:rsidP="005C1AF5">
      <w:pPr>
        <w:rPr>
          <w:color w:val="002060"/>
          <w:szCs w:val="20"/>
        </w:rPr>
      </w:pPr>
      <w:r w:rsidRPr="00FA3856">
        <w:rPr>
          <w:color w:val="002060"/>
          <w:szCs w:val="20"/>
        </w:rPr>
        <w:tab/>
      </w:r>
      <w:r w:rsidRPr="00FA3856">
        <w:rPr>
          <w:color w:val="002060"/>
          <w:szCs w:val="20"/>
        </w:rPr>
        <w:tab/>
        <w:t>|31</w:t>
      </w:r>
      <w:r w:rsidR="002178AE" w:rsidRPr="00FA3856">
        <w:rPr>
          <w:color w:val="002060"/>
          <w:szCs w:val="20"/>
        </w:rPr>
        <w:t>1</w:t>
      </w:r>
      <w:r w:rsidRPr="00FA3856">
        <w:rPr>
          <w:color w:val="002060"/>
          <w:szCs w:val="20"/>
        </w:rPr>
        <w:t>0</w:t>
      </w:r>
      <w:r w:rsidR="002178AE" w:rsidRPr="00FA3856">
        <w:rPr>
          <w:color w:val="002060"/>
          <w:szCs w:val="20"/>
        </w:rPr>
        <w:t xml:space="preserve">2014|: Data </w:t>
      </w:r>
      <w:r w:rsidRPr="00FA3856">
        <w:rPr>
          <w:color w:val="002060"/>
          <w:szCs w:val="20"/>
        </w:rPr>
        <w:t>da aquisição da participação (31/</w:t>
      </w:r>
      <w:r w:rsidR="002178AE" w:rsidRPr="00FA3856">
        <w:rPr>
          <w:color w:val="002060"/>
          <w:szCs w:val="20"/>
        </w:rPr>
        <w:t>1</w:t>
      </w:r>
      <w:r w:rsidR="00B0643E">
        <w:rPr>
          <w:color w:val="002060"/>
          <w:szCs w:val="20"/>
        </w:rPr>
        <w:t>0/2014</w:t>
      </w:r>
      <w:r w:rsidR="002178AE" w:rsidRPr="00FA3856">
        <w:rPr>
          <w:color w:val="002060"/>
          <w:szCs w:val="20"/>
        </w:rPr>
        <w:t>).</w:t>
      </w:r>
    </w:p>
    <w:p w:rsidR="002178AE" w:rsidRPr="00FA3856" w:rsidRDefault="002178AE" w:rsidP="005C1AF5">
      <w:pPr>
        <w:rPr>
          <w:color w:val="002060"/>
          <w:szCs w:val="20"/>
        </w:rPr>
      </w:pPr>
      <w:r w:rsidRPr="00FA3856">
        <w:rPr>
          <w:color w:val="002060"/>
          <w:szCs w:val="20"/>
        </w:rPr>
        <w:tab/>
      </w:r>
      <w:r w:rsidRPr="00FA3856">
        <w:rPr>
          <w:color w:val="002060"/>
          <w:szCs w:val="20"/>
        </w:rPr>
        <w:tab/>
        <w:t>|N|: Não houve sumário do laudo de avaliação registrado em cartório.</w:t>
      </w:r>
    </w:p>
    <w:p w:rsidR="002178AE" w:rsidRPr="00FA3856" w:rsidRDefault="002178AE" w:rsidP="005C1AF5">
      <w:pPr>
        <w:rPr>
          <w:color w:val="002060"/>
          <w:szCs w:val="20"/>
        </w:rPr>
      </w:pPr>
      <w:r w:rsidRPr="00FA3856">
        <w:rPr>
          <w:color w:val="002060"/>
          <w:szCs w:val="20"/>
        </w:rPr>
        <w:tab/>
      </w:r>
      <w:r w:rsidRPr="00FA3856">
        <w:rPr>
          <w:color w:val="002060"/>
          <w:szCs w:val="20"/>
        </w:rPr>
        <w:tab/>
        <w:t>||: Não há número do registro em cartório.</w:t>
      </w:r>
    </w:p>
    <w:p w:rsidR="002178AE" w:rsidRPr="00FA3856" w:rsidRDefault="002178AE" w:rsidP="005C1AF5">
      <w:pPr>
        <w:rPr>
          <w:color w:val="002060"/>
          <w:szCs w:val="20"/>
        </w:rPr>
      </w:pPr>
      <w:r w:rsidRPr="00FA3856">
        <w:rPr>
          <w:color w:val="002060"/>
          <w:szCs w:val="20"/>
        </w:rPr>
        <w:tab/>
      </w:r>
      <w:r w:rsidRPr="00FA3856">
        <w:rPr>
          <w:color w:val="002060"/>
          <w:szCs w:val="20"/>
        </w:rPr>
        <w:tab/>
        <w:t>||: Não há nome do cartório.</w:t>
      </w:r>
    </w:p>
    <w:p w:rsidR="002178AE" w:rsidRPr="00FA3856" w:rsidRDefault="002178AE" w:rsidP="005C1AF5">
      <w:pPr>
        <w:rPr>
          <w:color w:val="002060"/>
          <w:szCs w:val="20"/>
        </w:rPr>
      </w:pPr>
      <w:r w:rsidRPr="00FA3856">
        <w:rPr>
          <w:color w:val="002060"/>
          <w:szCs w:val="20"/>
        </w:rPr>
        <w:tab/>
      </w:r>
      <w:r w:rsidRPr="00FA3856">
        <w:rPr>
          <w:color w:val="002060"/>
          <w:szCs w:val="20"/>
        </w:rPr>
        <w:tab/>
        <w:t>|N|: Não houve laudo de avaliação protocolado na RFB.</w:t>
      </w:r>
    </w:p>
    <w:p w:rsidR="002178AE" w:rsidRPr="00FA3856" w:rsidRDefault="002178AE" w:rsidP="005C1AF5">
      <w:pPr>
        <w:rPr>
          <w:color w:val="002060"/>
          <w:szCs w:val="20"/>
        </w:rPr>
      </w:pPr>
      <w:r w:rsidRPr="00FA3856">
        <w:rPr>
          <w:color w:val="002060"/>
          <w:szCs w:val="20"/>
        </w:rPr>
        <w:tab/>
      </w:r>
      <w:r w:rsidRPr="00FA3856">
        <w:rPr>
          <w:color w:val="002060"/>
          <w:szCs w:val="20"/>
        </w:rPr>
        <w:tab/>
        <w:t>||: Não há número de processo na RFB.</w:t>
      </w:r>
    </w:p>
    <w:p w:rsidR="00A70CD2" w:rsidRPr="00FA3856" w:rsidRDefault="00A70CD2" w:rsidP="00A70CD2">
      <w:pPr>
        <w:rPr>
          <w:szCs w:val="20"/>
        </w:rPr>
      </w:pPr>
    </w:p>
    <w:p w:rsidR="00A70CD2" w:rsidRPr="00FA3856" w:rsidRDefault="00A70CD2">
      <w:pPr>
        <w:rPr>
          <w:b/>
          <w:bCs/>
          <w:color w:val="0000FF"/>
          <w:szCs w:val="20"/>
        </w:rPr>
      </w:pPr>
      <w:r w:rsidRPr="00FA3856">
        <w:rPr>
          <w:color w:val="0000FF"/>
          <w:szCs w:val="20"/>
        </w:rPr>
        <w:br w:type="page"/>
      </w:r>
    </w:p>
    <w:p w:rsidR="00075992" w:rsidRPr="00FA3856" w:rsidRDefault="00075992" w:rsidP="00867F54">
      <w:pPr>
        <w:pStyle w:val="Ttulo4"/>
      </w:pPr>
      <w:bookmarkStart w:id="433" w:name="_Toc479713833"/>
      <w:r w:rsidRPr="00FA3856">
        <w:lastRenderedPageBreak/>
        <w:t>Registro Y630: Fundos/Clubes de Investimento</w:t>
      </w:r>
      <w:bookmarkEnd w:id="433"/>
    </w:p>
    <w:p w:rsidR="00075992" w:rsidRPr="00FA3856" w:rsidRDefault="00075992" w:rsidP="00075992">
      <w:pPr>
        <w:rPr>
          <w:szCs w:val="20"/>
        </w:rPr>
      </w:pPr>
    </w:p>
    <w:p w:rsidR="003934AA" w:rsidRPr="00FA3856" w:rsidRDefault="003934AA" w:rsidP="003934AA">
      <w:pPr>
        <w:rPr>
          <w:szCs w:val="20"/>
        </w:rPr>
      </w:pPr>
      <w:r w:rsidRPr="00FA3856">
        <w:rPr>
          <w:szCs w:val="20"/>
        </w:rPr>
        <w:tab/>
        <w:t>Este registro deve ser preenchido pelas pessoas jurídicas administradoras de fundos ou clubes de investimento, e pelos fundos de investimento imobiliário de que trata a Lei n</w:t>
      </w:r>
      <w:r w:rsidRPr="00FA3856">
        <w:rPr>
          <w:szCs w:val="20"/>
          <w:u w:val="single"/>
          <w:vertAlign w:val="superscript"/>
        </w:rPr>
        <w:t>o</w:t>
      </w:r>
      <w:r w:rsidRPr="00FA3856">
        <w:rPr>
          <w:szCs w:val="20"/>
        </w:rPr>
        <w:t xml:space="preserve"> 8.668, de 25 de junho de 1993, alterada pelos arts. 2</w:t>
      </w:r>
      <w:r w:rsidRPr="00FA3856">
        <w:rPr>
          <w:szCs w:val="20"/>
          <w:u w:val="single"/>
          <w:vertAlign w:val="superscript"/>
        </w:rPr>
        <w:t>o</w:t>
      </w:r>
      <w:r w:rsidRPr="00FA3856">
        <w:rPr>
          <w:szCs w:val="20"/>
        </w:rPr>
        <w:t xml:space="preserve"> a 4</w:t>
      </w:r>
      <w:r w:rsidRPr="00FA3856">
        <w:rPr>
          <w:szCs w:val="20"/>
          <w:u w:val="single"/>
          <w:vertAlign w:val="superscript"/>
        </w:rPr>
        <w:t>o</w:t>
      </w:r>
      <w:r w:rsidRPr="00FA3856">
        <w:rPr>
          <w:szCs w:val="20"/>
        </w:rPr>
        <w:t xml:space="preserve"> e 22 da Lei n</w:t>
      </w:r>
      <w:r w:rsidRPr="00FA3856">
        <w:rPr>
          <w:szCs w:val="20"/>
          <w:u w:val="single"/>
          <w:vertAlign w:val="superscript"/>
        </w:rPr>
        <w:t>o</w:t>
      </w:r>
      <w:r w:rsidRPr="00FA3856">
        <w:rPr>
          <w:szCs w:val="20"/>
        </w:rPr>
        <w:t xml:space="preserve"> 9.779, de 19 de janeiro de 1999.</w:t>
      </w:r>
    </w:p>
    <w:p w:rsidR="00983CEC" w:rsidRDefault="00983CEC" w:rsidP="00983CEC">
      <w:pPr>
        <w:pStyle w:val="PSDS-MarcadoresNivel4"/>
        <w:tabs>
          <w:tab w:val="clear" w:pos="2271"/>
          <w:tab w:val="left" w:pos="720"/>
        </w:tabs>
        <w:spacing w:before="0" w:after="0"/>
        <w:ind w:left="0" w:firstLine="0"/>
        <w:jc w:val="center"/>
        <w:rPr>
          <w:rFonts w:ascii="Times New Roman" w:hAnsi="Times New Roman" w:cs="Times New Roman"/>
          <w:szCs w:val="20"/>
          <w:lang w:val="pt-PT"/>
        </w:rPr>
      </w:pPr>
    </w:p>
    <w:p w:rsidR="00D7606A" w:rsidRDefault="00B35FA3" w:rsidP="00983CEC">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7605">
          <v:shape id="_x0000_i2076" type="#_x0000_t75" style="width:792.75pt;height:369.75pt" o:ole="">
            <v:imagedata r:id="rId868" o:title=""/>
          </v:shape>
          <o:OLEObject Type="Link" ProgID="Excel.Sheet.12" ShapeID="_x0000_i2076" DrawAspect="Content" r:id="rId869" UpdateMode="Always">
            <o:LinkType>EnhancedMetaFile</o:LinkType>
            <o:LockedField>false</o:LockedField>
          </o:OLEObject>
        </w:object>
      </w:r>
    </w:p>
    <w:p w:rsidR="00D7606A" w:rsidRDefault="00D7606A" w:rsidP="00814E97">
      <w:pPr>
        <w:pStyle w:val="PSDS-MarcadoresNivel4"/>
        <w:tabs>
          <w:tab w:val="clear" w:pos="2271"/>
          <w:tab w:val="left" w:pos="720"/>
        </w:tabs>
        <w:spacing w:before="0" w:after="0"/>
        <w:ind w:left="0" w:firstLine="0"/>
        <w:rPr>
          <w:rFonts w:ascii="Times New Roman" w:hAnsi="Times New Roman" w:cs="Times New Roman"/>
          <w:szCs w:val="20"/>
          <w:lang w:val="pt-PT"/>
        </w:rPr>
      </w:pPr>
    </w:p>
    <w:p w:rsidR="00D7606A" w:rsidRDefault="00D7606A" w:rsidP="00814E97">
      <w:pPr>
        <w:pStyle w:val="PSDS-MarcadoresNivel4"/>
        <w:tabs>
          <w:tab w:val="clear" w:pos="2271"/>
          <w:tab w:val="left" w:pos="720"/>
        </w:tabs>
        <w:spacing w:before="0" w:after="0"/>
        <w:ind w:left="0" w:firstLine="0"/>
        <w:rPr>
          <w:rFonts w:ascii="Times New Roman" w:hAnsi="Times New Roman" w:cs="Times New Roman"/>
          <w:szCs w:val="20"/>
          <w:lang w:val="pt-PT"/>
        </w:rPr>
      </w:pPr>
    </w:p>
    <w:p w:rsidR="00D7606A" w:rsidRDefault="00D7606A" w:rsidP="00814E97">
      <w:pPr>
        <w:pStyle w:val="PSDS-MarcadoresNivel4"/>
        <w:tabs>
          <w:tab w:val="clear" w:pos="2271"/>
          <w:tab w:val="left" w:pos="720"/>
        </w:tabs>
        <w:spacing w:before="0" w:after="0"/>
        <w:ind w:left="0" w:firstLine="0"/>
        <w:rPr>
          <w:rFonts w:ascii="Times New Roman" w:hAnsi="Times New Roman" w:cs="Times New Roman"/>
          <w:szCs w:val="20"/>
          <w:lang w:val="pt-PT"/>
        </w:rPr>
      </w:pPr>
    </w:p>
    <w:p w:rsidR="00D7606A" w:rsidRDefault="00B35FA3" w:rsidP="00D7606A">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1065">
          <v:shape id="_x0000_i2078" type="#_x0000_t75" style="width:792.75pt;height:51pt" o:ole="">
            <v:imagedata r:id="rId870" o:title=""/>
          </v:shape>
          <o:OLEObject Type="Link" ProgID="Excel.Sheet.12" ShapeID="_x0000_i2078" DrawAspect="Content" r:id="rId871" UpdateMode="Always">
            <o:LinkType>EnhancedMetaFile</o:LinkType>
            <o:LockedField>false</o:LockedField>
          </o:OLEObject>
        </w:object>
      </w:r>
    </w:p>
    <w:p w:rsidR="00D7606A" w:rsidRDefault="00D7606A" w:rsidP="00814E97">
      <w:pPr>
        <w:pStyle w:val="PSDS-MarcadoresNivel4"/>
        <w:tabs>
          <w:tab w:val="clear" w:pos="2271"/>
          <w:tab w:val="left" w:pos="720"/>
        </w:tabs>
        <w:spacing w:before="0" w:after="0"/>
        <w:ind w:left="0" w:firstLine="0"/>
        <w:rPr>
          <w:rFonts w:ascii="Times New Roman" w:hAnsi="Times New Roman" w:cs="Times New Roman"/>
          <w:szCs w:val="20"/>
          <w:lang w:val="pt-PT"/>
        </w:rPr>
      </w:pPr>
    </w:p>
    <w:p w:rsidR="00814E97" w:rsidRPr="00FA3856" w:rsidRDefault="00814E97" w:rsidP="00814E97">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Regras de Validação de Campos:</w:t>
      </w:r>
    </w:p>
    <w:p w:rsidR="00814E97" w:rsidRPr="00FA3856" w:rsidRDefault="00814E97" w:rsidP="00814E97">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814E97"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814E97" w:rsidRPr="00FA3856" w:rsidRDefault="00814E97" w:rsidP="00A70CD2">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814E97" w:rsidRPr="00FA3856" w:rsidRDefault="00814E97" w:rsidP="00A70CD2">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814E97" w:rsidRPr="00FA3856" w:rsidRDefault="00814E97" w:rsidP="00A70CD2">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814E97" w:rsidRPr="00FA3856" w:rsidRDefault="00814E97" w:rsidP="00A70CD2">
            <w:pPr>
              <w:pStyle w:val="PSDS-CorpodeTexto0"/>
              <w:jc w:val="center"/>
              <w:rPr>
                <w:rFonts w:ascii="Times New Roman" w:hAnsi="Times New Roman"/>
                <w:b/>
                <w:bCs/>
              </w:rPr>
            </w:pPr>
            <w:r w:rsidRPr="00FA3856">
              <w:rPr>
                <w:rFonts w:ascii="Times New Roman" w:hAnsi="Times New Roman"/>
                <w:b/>
                <w:bCs/>
              </w:rPr>
              <w:t>Tipo</w:t>
            </w:r>
          </w:p>
        </w:tc>
      </w:tr>
      <w:tr w:rsidR="00A63673"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A63673" w:rsidRPr="00FA3856" w:rsidRDefault="00A63673" w:rsidP="00A70CD2">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A63673" w:rsidRPr="00FA3856" w:rsidRDefault="00A63673" w:rsidP="00A70CD2">
            <w:pPr>
              <w:pStyle w:val="PSDS-CorpodeTexto0"/>
              <w:rPr>
                <w:rFonts w:ascii="Times New Roman" w:hAnsi="Times New Roman"/>
                <w:lang w:val="pt-PT"/>
              </w:rPr>
            </w:pPr>
            <w:r w:rsidRPr="00FA3856">
              <w:rPr>
                <w:rFonts w:ascii="Times New Roman" w:hAnsi="Times New Roman"/>
                <w:lang w:val="pt-PT"/>
              </w:rPr>
              <w:t>CNPJ</w:t>
            </w:r>
          </w:p>
          <w:p w:rsidR="00644487" w:rsidRPr="00FA3856" w:rsidRDefault="00644487" w:rsidP="00A70CD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A63673" w:rsidRPr="00FA3856" w:rsidRDefault="007D0E74" w:rsidP="0082332B">
            <w:pPr>
              <w:pStyle w:val="PSDS-CorpodeTexto0"/>
              <w:jc w:val="both"/>
              <w:rPr>
                <w:rFonts w:ascii="Times New Roman" w:hAnsi="Times New Roman"/>
              </w:rPr>
            </w:pPr>
            <w:hyperlink w:anchor="REGRA_VALIDA_CNPJ" w:history="1">
              <w:r w:rsidR="00A63673" w:rsidRPr="00FA3856">
                <w:rPr>
                  <w:rStyle w:val="Hyperlink"/>
                  <w:rFonts w:ascii="Times New Roman" w:hAnsi="Times New Roman"/>
                  <w:b/>
                  <w:bCs/>
                  <w:color w:val="auto"/>
                  <w:lang w:val="pt-PT"/>
                </w:rPr>
                <w:t>REGRA_VALIDA_CNPJ</w:t>
              </w:r>
            </w:hyperlink>
            <w:r w:rsidR="00A63673" w:rsidRPr="00FA3856">
              <w:rPr>
                <w:rFonts w:ascii="Times New Roman" w:hAnsi="Times New Roman"/>
                <w:b/>
                <w:bCs/>
                <w:lang w:val="pt-PT"/>
              </w:rPr>
              <w:t xml:space="preserve">: </w:t>
            </w:r>
            <w:r w:rsidR="00A63673" w:rsidRPr="00FA3856">
              <w:rPr>
                <w:rFonts w:ascii="Times New Roman" w:hAnsi="Times New Roman"/>
              </w:rPr>
              <w:t xml:space="preserve"> Verifica se a regra de formação do código é válida.</w:t>
            </w:r>
          </w:p>
        </w:tc>
        <w:tc>
          <w:tcPr>
            <w:tcW w:w="717" w:type="dxa"/>
            <w:tcBorders>
              <w:top w:val="single" w:sz="6" w:space="0" w:color="auto"/>
              <w:left w:val="single" w:sz="6" w:space="0" w:color="auto"/>
              <w:bottom w:val="single" w:sz="6" w:space="0" w:color="auto"/>
              <w:right w:val="single" w:sz="6" w:space="0" w:color="auto"/>
            </w:tcBorders>
          </w:tcPr>
          <w:p w:rsidR="00A63673" w:rsidRPr="00FA3856" w:rsidRDefault="00A63673" w:rsidP="00A70CD2">
            <w:pPr>
              <w:pStyle w:val="PSDS-CorpodeTexto0"/>
              <w:rPr>
                <w:rFonts w:ascii="Times New Roman" w:hAnsi="Times New Roman"/>
                <w:lang w:val="pt-PT"/>
              </w:rPr>
            </w:pPr>
            <w:r w:rsidRPr="00FA3856">
              <w:rPr>
                <w:rFonts w:ascii="Times New Roman" w:hAnsi="Times New Roman"/>
                <w:lang w:val="pt-PT"/>
              </w:rPr>
              <w:t>Erro</w:t>
            </w:r>
          </w:p>
        </w:tc>
      </w:tr>
      <w:tr w:rsidR="00814E97"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814E97" w:rsidRPr="00FA3856" w:rsidRDefault="0082332B" w:rsidP="00A70CD2">
            <w:pPr>
              <w:pStyle w:val="PSDS-CorpodeTexto0"/>
              <w:suppressAutoHyphens w:val="0"/>
              <w:rPr>
                <w:rFonts w:ascii="Times New Roman" w:hAnsi="Times New Roman"/>
                <w:b/>
                <w:bCs/>
                <w:lang w:val="pt-PT"/>
              </w:rPr>
            </w:pPr>
            <w:r w:rsidRPr="00FA3856">
              <w:rPr>
                <w:rFonts w:ascii="Times New Roman" w:hAnsi="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814E97" w:rsidRPr="00FA3856" w:rsidRDefault="0082332B" w:rsidP="00A70CD2">
            <w:pPr>
              <w:pStyle w:val="PSDS-CorpodeTexto0"/>
              <w:rPr>
                <w:rFonts w:ascii="Times New Roman" w:hAnsi="Times New Roman"/>
                <w:lang w:val="pt-PT"/>
              </w:rPr>
            </w:pPr>
            <w:r w:rsidRPr="00FA3856">
              <w:rPr>
                <w:rFonts w:ascii="Times New Roman" w:hAnsi="Times New Roman"/>
                <w:lang w:val="pt-PT"/>
              </w:rPr>
              <w:t xml:space="preserve">DAT_ABERT </w:t>
            </w:r>
          </w:p>
        </w:tc>
        <w:tc>
          <w:tcPr>
            <w:tcW w:w="12168" w:type="dxa"/>
            <w:tcBorders>
              <w:top w:val="single" w:sz="6" w:space="0" w:color="auto"/>
              <w:left w:val="single" w:sz="6" w:space="0" w:color="auto"/>
              <w:bottom w:val="single" w:sz="6" w:space="0" w:color="auto"/>
              <w:right w:val="single" w:sz="6" w:space="0" w:color="auto"/>
            </w:tcBorders>
          </w:tcPr>
          <w:p w:rsidR="00814E97" w:rsidRPr="00FA3856" w:rsidRDefault="007D0E74" w:rsidP="0082332B">
            <w:pPr>
              <w:pStyle w:val="PSDS-CorpodeTexto0"/>
              <w:jc w:val="both"/>
              <w:rPr>
                <w:rFonts w:ascii="Times New Roman" w:hAnsi="Times New Roman"/>
              </w:rPr>
            </w:pPr>
            <w:hyperlink w:anchor="REGRA_DATA_INI_MAIOR" w:history="1">
              <w:r w:rsidR="00A63673" w:rsidRPr="00FA3856">
                <w:rPr>
                  <w:rStyle w:val="Hyperlink"/>
                  <w:rFonts w:ascii="Times New Roman" w:hAnsi="Times New Roman"/>
                  <w:b/>
                  <w:color w:val="auto"/>
                </w:rPr>
                <w:t>REGRA_DATA_MAIOR</w:t>
              </w:r>
            </w:hyperlink>
            <w:r w:rsidR="00A63673" w:rsidRPr="00FA3856">
              <w:rPr>
                <w:rStyle w:val="Hyperlink"/>
                <w:rFonts w:ascii="Times New Roman" w:hAnsi="Times New Roman"/>
                <w:b/>
                <w:color w:val="auto"/>
              </w:rPr>
              <w:t>_DT_FIN</w:t>
            </w:r>
            <w:r w:rsidR="0082332B" w:rsidRPr="00FA3856">
              <w:rPr>
                <w:rFonts w:ascii="Times New Roman" w:hAnsi="Times New Roman"/>
                <w:b/>
              </w:rPr>
              <w:t xml:space="preserve">: </w:t>
            </w:r>
            <w:r w:rsidR="0082332B" w:rsidRPr="00FA3856">
              <w:rPr>
                <w:rFonts w:ascii="Times New Roman" w:hAnsi="Times New Roman"/>
              </w:rPr>
              <w:t xml:space="preserve"> Verifica se </w:t>
            </w:r>
            <w:r w:rsidR="00516F95" w:rsidRPr="00FA3856">
              <w:rPr>
                <w:rFonts w:ascii="Times New Roman" w:hAnsi="Times New Roman"/>
              </w:rPr>
              <w:t xml:space="preserve">Y630.DT_ABERT </w:t>
            </w:r>
            <w:r w:rsidR="0082332B" w:rsidRPr="00FA3856">
              <w:rPr>
                <w:rFonts w:ascii="Times New Roman" w:hAnsi="Times New Roman"/>
              </w:rPr>
              <w:t xml:space="preserve">foi preenchido com a data menor que a data informada em </w:t>
            </w:r>
            <w:r w:rsidR="00A530D3" w:rsidRPr="00FA3856">
              <w:rPr>
                <w:rFonts w:ascii="Times New Roman" w:hAnsi="Times New Roman"/>
              </w:rPr>
              <w:t>0000.DT_FIN</w:t>
            </w:r>
            <w:r w:rsidR="0082332B"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814E97" w:rsidRPr="00FA3856" w:rsidRDefault="00814E97" w:rsidP="00A70CD2">
            <w:pPr>
              <w:pStyle w:val="PSDS-CorpodeTexto0"/>
              <w:rPr>
                <w:rFonts w:ascii="Times New Roman" w:hAnsi="Times New Roman"/>
                <w:lang w:val="pt-PT"/>
              </w:rPr>
            </w:pPr>
            <w:r w:rsidRPr="00FA3856">
              <w:rPr>
                <w:rFonts w:ascii="Times New Roman" w:hAnsi="Times New Roman"/>
                <w:lang w:val="pt-PT"/>
              </w:rPr>
              <w:t>Erro</w:t>
            </w:r>
          </w:p>
          <w:p w:rsidR="0082332B" w:rsidRPr="00FA3856" w:rsidRDefault="0082332B" w:rsidP="00A70CD2">
            <w:pPr>
              <w:pStyle w:val="PSDS-CorpodeTexto0"/>
              <w:rPr>
                <w:rFonts w:ascii="Times New Roman" w:hAnsi="Times New Roman"/>
                <w:lang w:val="pt-PT"/>
              </w:rPr>
            </w:pPr>
          </w:p>
        </w:tc>
      </w:tr>
      <w:tr w:rsidR="00814E97"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814E97" w:rsidRPr="00FA3856" w:rsidRDefault="0082332B" w:rsidP="00A70CD2">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82332B" w:rsidRPr="00FA3856" w:rsidRDefault="0082332B" w:rsidP="0082332B">
            <w:pPr>
              <w:pStyle w:val="PSDS-CorpodeTexto0"/>
              <w:rPr>
                <w:rFonts w:ascii="Times New Roman" w:hAnsi="Times New Roman"/>
                <w:lang w:val="pt-PT"/>
              </w:rPr>
            </w:pPr>
            <w:r w:rsidRPr="00FA3856">
              <w:rPr>
                <w:rFonts w:ascii="Times New Roman" w:hAnsi="Times New Roman"/>
                <w:lang w:val="pt-PT"/>
              </w:rPr>
              <w:t>DAT_ENCER</w:t>
            </w:r>
          </w:p>
          <w:p w:rsidR="00814E97" w:rsidRPr="00FA3856" w:rsidRDefault="00814E97" w:rsidP="00A70CD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82332B" w:rsidRPr="00FA3856" w:rsidRDefault="007D0E74" w:rsidP="0082332B">
            <w:pPr>
              <w:shd w:val="clear" w:color="auto" w:fill="FFFFFF"/>
              <w:jc w:val="both"/>
              <w:rPr>
                <w:szCs w:val="20"/>
              </w:rPr>
            </w:pPr>
            <w:hyperlink w:anchor="REGRA_DATA_INI_MAIOR" w:history="1">
              <w:r w:rsidR="0082332B" w:rsidRPr="00FA3856">
                <w:rPr>
                  <w:rStyle w:val="Hyperlink"/>
                  <w:b/>
                  <w:color w:val="auto"/>
                  <w:szCs w:val="20"/>
                </w:rPr>
                <w:t>REGRA_DATA_MAIOR</w:t>
              </w:r>
            </w:hyperlink>
            <w:r w:rsidR="00A63673" w:rsidRPr="00FA3856">
              <w:rPr>
                <w:rStyle w:val="Hyperlink"/>
                <w:b/>
                <w:color w:val="auto"/>
                <w:szCs w:val="20"/>
              </w:rPr>
              <w:t>_DT_FIN</w:t>
            </w:r>
            <w:r w:rsidR="0082332B" w:rsidRPr="00FA3856">
              <w:rPr>
                <w:b/>
                <w:szCs w:val="20"/>
              </w:rPr>
              <w:t xml:space="preserve">: </w:t>
            </w:r>
            <w:r w:rsidR="0082332B" w:rsidRPr="00FA3856">
              <w:rPr>
                <w:szCs w:val="20"/>
              </w:rPr>
              <w:t xml:space="preserve"> Verifica se </w:t>
            </w:r>
            <w:r w:rsidR="00516F95" w:rsidRPr="00FA3856">
              <w:rPr>
                <w:szCs w:val="20"/>
              </w:rPr>
              <w:t xml:space="preserve">Y630.DT_ENCER </w:t>
            </w:r>
            <w:r w:rsidR="0082332B" w:rsidRPr="00FA3856">
              <w:rPr>
                <w:szCs w:val="20"/>
              </w:rPr>
              <w:t xml:space="preserve">foi preenchido com a data menor que a data informada em </w:t>
            </w:r>
            <w:r w:rsidR="00A530D3" w:rsidRPr="00FA3856">
              <w:rPr>
                <w:szCs w:val="20"/>
              </w:rPr>
              <w:t>0000.DT_FIN</w:t>
            </w:r>
            <w:r w:rsidR="0082332B" w:rsidRPr="00FA3856">
              <w:rPr>
                <w:szCs w:val="20"/>
              </w:rPr>
              <w:t>.</w:t>
            </w:r>
          </w:p>
          <w:p w:rsidR="0082332B" w:rsidRPr="00FA3856" w:rsidRDefault="0082332B" w:rsidP="0082332B">
            <w:pPr>
              <w:shd w:val="clear" w:color="auto" w:fill="FFFFFF"/>
              <w:jc w:val="both"/>
              <w:rPr>
                <w:szCs w:val="20"/>
              </w:rPr>
            </w:pPr>
          </w:p>
          <w:p w:rsidR="00814E97" w:rsidRPr="00FA3856" w:rsidRDefault="0082332B" w:rsidP="00A70CD2">
            <w:pPr>
              <w:pStyle w:val="PSDS-CorpodeTexto0"/>
              <w:jc w:val="both"/>
              <w:rPr>
                <w:rFonts w:ascii="Times New Roman" w:hAnsi="Times New Roman"/>
                <w:lang w:val="pt-PT"/>
              </w:rPr>
            </w:pPr>
            <w:r w:rsidRPr="00FA3856">
              <w:rPr>
                <w:rFonts w:ascii="Times New Roman" w:hAnsi="Times New Roman"/>
                <w:b/>
                <w:lang w:val="pt-PT"/>
              </w:rPr>
              <w:t xml:space="preserve">REGRA_DATA_ABERT_ENCER: </w:t>
            </w:r>
            <w:r w:rsidRPr="00FA3856">
              <w:rPr>
                <w:rFonts w:ascii="Times New Roman" w:hAnsi="Times New Roman"/>
                <w:lang w:val="pt-PT"/>
              </w:rPr>
              <w:t xml:space="preserve">Verifica se </w:t>
            </w:r>
            <w:r w:rsidR="00516F95" w:rsidRPr="00FA3856">
              <w:rPr>
                <w:rFonts w:ascii="Times New Roman" w:hAnsi="Times New Roman"/>
                <w:lang w:val="pt-PT"/>
              </w:rPr>
              <w:t xml:space="preserve">Y630.DT_ABERT </w:t>
            </w:r>
            <w:r w:rsidRPr="00FA3856">
              <w:rPr>
                <w:rFonts w:ascii="Times New Roman" w:hAnsi="Times New Roman"/>
                <w:lang w:val="pt-PT"/>
              </w:rPr>
              <w:t>foi preenchido com a data menor que a data</w:t>
            </w:r>
            <w:r w:rsidR="00A530D3" w:rsidRPr="00FA3856">
              <w:rPr>
                <w:rFonts w:ascii="Times New Roman" w:hAnsi="Times New Roman"/>
                <w:lang w:val="pt-PT"/>
              </w:rPr>
              <w:t xml:space="preserve"> inf</w:t>
            </w:r>
            <w:r w:rsidR="00516F95" w:rsidRPr="00FA3856">
              <w:rPr>
                <w:rFonts w:ascii="Times New Roman" w:hAnsi="Times New Roman"/>
                <w:lang w:val="pt-PT"/>
              </w:rPr>
              <w:t>ormada em Y630.DAT_ENCER</w:t>
            </w:r>
            <w:r w:rsidRPr="00FA3856">
              <w:rPr>
                <w:rFonts w:ascii="Times New Roman" w:hAnsi="Times New Roman"/>
                <w:lang w:val="pt-PT"/>
              </w:rPr>
              <w:t>.</w:t>
            </w:r>
          </w:p>
        </w:tc>
        <w:tc>
          <w:tcPr>
            <w:tcW w:w="717" w:type="dxa"/>
            <w:tcBorders>
              <w:top w:val="single" w:sz="6" w:space="0" w:color="auto"/>
              <w:left w:val="single" w:sz="6" w:space="0" w:color="auto"/>
              <w:bottom w:val="single" w:sz="6" w:space="0" w:color="auto"/>
              <w:right w:val="single" w:sz="6" w:space="0" w:color="auto"/>
            </w:tcBorders>
          </w:tcPr>
          <w:p w:rsidR="00814E97" w:rsidRPr="00FA3856" w:rsidRDefault="00814E97" w:rsidP="00A70CD2">
            <w:pPr>
              <w:pStyle w:val="PSDS-CorpodeTexto0"/>
              <w:rPr>
                <w:rFonts w:ascii="Times New Roman" w:hAnsi="Times New Roman"/>
                <w:lang w:val="pt-PT"/>
              </w:rPr>
            </w:pPr>
            <w:r w:rsidRPr="00FA3856">
              <w:rPr>
                <w:rFonts w:ascii="Times New Roman" w:hAnsi="Times New Roman"/>
                <w:lang w:val="pt-PT"/>
              </w:rPr>
              <w:t>Erro</w:t>
            </w:r>
          </w:p>
          <w:p w:rsidR="0082332B" w:rsidRPr="00FA3856" w:rsidRDefault="0082332B" w:rsidP="00A70CD2">
            <w:pPr>
              <w:pStyle w:val="PSDS-CorpodeTexto0"/>
              <w:rPr>
                <w:rFonts w:ascii="Times New Roman" w:hAnsi="Times New Roman"/>
                <w:lang w:val="pt-PT"/>
              </w:rPr>
            </w:pPr>
          </w:p>
          <w:p w:rsidR="0082332B" w:rsidRPr="00FA3856" w:rsidRDefault="0082332B" w:rsidP="00A70CD2">
            <w:pPr>
              <w:pStyle w:val="PSDS-CorpodeTexto0"/>
              <w:rPr>
                <w:rFonts w:ascii="Times New Roman" w:hAnsi="Times New Roman"/>
                <w:lang w:val="pt-PT"/>
              </w:rPr>
            </w:pPr>
            <w:r w:rsidRPr="00FA3856">
              <w:rPr>
                <w:rFonts w:ascii="Times New Roman" w:hAnsi="Times New Roman"/>
                <w:lang w:val="pt-PT"/>
              </w:rPr>
              <w:t>Erro</w:t>
            </w:r>
          </w:p>
        </w:tc>
      </w:tr>
    </w:tbl>
    <w:p w:rsidR="0082332B" w:rsidRPr="00FA3856" w:rsidRDefault="0082332B" w:rsidP="00814E97">
      <w:pPr>
        <w:rPr>
          <w:szCs w:val="20"/>
          <w:lang w:val="pt-PT"/>
        </w:rPr>
      </w:pPr>
    </w:p>
    <w:p w:rsidR="00983CEC" w:rsidRDefault="00A530D3" w:rsidP="00A530D3">
      <w:pPr>
        <w:rPr>
          <w:b/>
          <w:color w:val="002060"/>
          <w:szCs w:val="20"/>
        </w:rPr>
      </w:pPr>
      <w:r w:rsidRPr="00FA3856">
        <w:rPr>
          <w:b/>
          <w:color w:val="002060"/>
          <w:szCs w:val="20"/>
        </w:rPr>
        <w:t xml:space="preserve">Exemplo de Preenchimento: </w:t>
      </w:r>
    </w:p>
    <w:p w:rsidR="00983CEC" w:rsidRDefault="00983CEC" w:rsidP="00A530D3">
      <w:pPr>
        <w:rPr>
          <w:b/>
          <w:color w:val="002060"/>
          <w:szCs w:val="20"/>
        </w:rPr>
      </w:pPr>
    </w:p>
    <w:p w:rsidR="00814E97" w:rsidRPr="00FA3856" w:rsidRDefault="00814E97" w:rsidP="00A530D3">
      <w:pPr>
        <w:rPr>
          <w:b/>
          <w:color w:val="002060"/>
          <w:szCs w:val="20"/>
        </w:rPr>
      </w:pPr>
      <w:r w:rsidRPr="00FA3856">
        <w:rPr>
          <w:b/>
          <w:color w:val="002060"/>
          <w:szCs w:val="20"/>
        </w:rPr>
        <w:t>|</w:t>
      </w:r>
      <w:r w:rsidR="0082332B" w:rsidRPr="00FA3856">
        <w:rPr>
          <w:b/>
          <w:color w:val="002060"/>
          <w:szCs w:val="20"/>
        </w:rPr>
        <w:t>Y63</w:t>
      </w:r>
      <w:r w:rsidRPr="00FA3856">
        <w:rPr>
          <w:b/>
          <w:color w:val="002060"/>
          <w:szCs w:val="20"/>
        </w:rPr>
        <w:t>0|44444444000191|1</w:t>
      </w:r>
      <w:r w:rsidR="000410C3" w:rsidRPr="00FA3856">
        <w:rPr>
          <w:b/>
          <w:color w:val="002060"/>
          <w:szCs w:val="20"/>
        </w:rPr>
        <w:t>0</w:t>
      </w:r>
      <w:r w:rsidR="0082332B" w:rsidRPr="00FA3856">
        <w:rPr>
          <w:b/>
          <w:color w:val="002060"/>
          <w:szCs w:val="20"/>
        </w:rPr>
        <w:t>0</w:t>
      </w:r>
      <w:r w:rsidRPr="00FA3856">
        <w:rPr>
          <w:b/>
          <w:color w:val="002060"/>
          <w:szCs w:val="20"/>
        </w:rPr>
        <w:t>|500</w:t>
      </w:r>
      <w:r w:rsidR="0082332B" w:rsidRPr="00FA3856">
        <w:rPr>
          <w:b/>
          <w:color w:val="002060"/>
          <w:szCs w:val="20"/>
        </w:rPr>
        <w:t>0000</w:t>
      </w:r>
      <w:r w:rsidRPr="00FA3856">
        <w:rPr>
          <w:b/>
          <w:color w:val="002060"/>
          <w:szCs w:val="20"/>
        </w:rPr>
        <w:t>|</w:t>
      </w:r>
      <w:r w:rsidR="0082332B" w:rsidRPr="00FA3856">
        <w:rPr>
          <w:b/>
          <w:color w:val="002060"/>
          <w:szCs w:val="20"/>
        </w:rPr>
        <w:t>10000000</w:t>
      </w:r>
      <w:r w:rsidR="000410C3" w:rsidRPr="00FA3856">
        <w:rPr>
          <w:b/>
          <w:color w:val="002060"/>
          <w:szCs w:val="20"/>
        </w:rPr>
        <w:t>0</w:t>
      </w:r>
      <w:r w:rsidR="0082332B" w:rsidRPr="00FA3856">
        <w:rPr>
          <w:b/>
          <w:color w:val="002060"/>
          <w:szCs w:val="20"/>
        </w:rPr>
        <w:t>,00</w:t>
      </w:r>
      <w:r w:rsidRPr="00FA3856">
        <w:rPr>
          <w:b/>
          <w:color w:val="002060"/>
          <w:szCs w:val="20"/>
        </w:rPr>
        <w:t>|</w:t>
      </w:r>
      <w:r w:rsidR="0082332B" w:rsidRPr="00FA3856">
        <w:rPr>
          <w:b/>
          <w:color w:val="002060"/>
          <w:szCs w:val="20"/>
        </w:rPr>
        <w:t>1</w:t>
      </w:r>
      <w:r w:rsidR="000410C3" w:rsidRPr="00FA3856">
        <w:rPr>
          <w:b/>
          <w:color w:val="002060"/>
          <w:szCs w:val="20"/>
        </w:rPr>
        <w:t>0</w:t>
      </w:r>
      <w:r w:rsidR="0082332B" w:rsidRPr="00FA3856">
        <w:rPr>
          <w:b/>
          <w:color w:val="002060"/>
          <w:szCs w:val="20"/>
        </w:rPr>
        <w:t>012010</w:t>
      </w:r>
      <w:r w:rsidRPr="00FA3856">
        <w:rPr>
          <w:b/>
          <w:color w:val="002060"/>
          <w:szCs w:val="20"/>
        </w:rPr>
        <w:t>|</w:t>
      </w:r>
      <w:r w:rsidR="0082332B" w:rsidRPr="00FA3856">
        <w:rPr>
          <w:b/>
          <w:color w:val="002060"/>
          <w:szCs w:val="20"/>
        </w:rPr>
        <w:t>|</w:t>
      </w:r>
    </w:p>
    <w:p w:rsidR="00814E97" w:rsidRPr="00FA3856" w:rsidRDefault="00672FA5" w:rsidP="00814E97">
      <w:pPr>
        <w:pStyle w:val="Corpodetexto"/>
        <w:ind w:left="708" w:firstLine="709"/>
        <w:rPr>
          <w:rFonts w:ascii="Times New Roman" w:hAnsi="Times New Roman"/>
          <w:color w:val="002060"/>
          <w:szCs w:val="20"/>
        </w:rPr>
      </w:pPr>
      <w:r w:rsidRPr="00FA3856">
        <w:rPr>
          <w:rFonts w:ascii="Times New Roman" w:hAnsi="Times New Roman"/>
          <w:color w:val="002060"/>
          <w:szCs w:val="20"/>
        </w:rPr>
        <w:t>|Y63</w:t>
      </w:r>
      <w:r w:rsidR="00814E97" w:rsidRPr="00FA3856">
        <w:rPr>
          <w:rFonts w:ascii="Times New Roman" w:hAnsi="Times New Roman"/>
          <w:color w:val="002060"/>
          <w:szCs w:val="20"/>
        </w:rPr>
        <w:t>0|: Identificação do tipo do registro.</w:t>
      </w:r>
    </w:p>
    <w:p w:rsidR="00814E97" w:rsidRPr="00FA3856" w:rsidRDefault="00814E97" w:rsidP="00814E97">
      <w:pPr>
        <w:pStyle w:val="Corpodetexto"/>
        <w:ind w:left="708" w:firstLine="709"/>
        <w:rPr>
          <w:rFonts w:ascii="Times New Roman" w:hAnsi="Times New Roman"/>
          <w:color w:val="002060"/>
          <w:szCs w:val="20"/>
        </w:rPr>
      </w:pPr>
      <w:r w:rsidRPr="00FA3856">
        <w:rPr>
          <w:rFonts w:ascii="Times New Roman" w:hAnsi="Times New Roman"/>
          <w:color w:val="002060"/>
          <w:szCs w:val="20"/>
        </w:rPr>
        <w:t xml:space="preserve">|44444444000191|: CNPJ do </w:t>
      </w:r>
      <w:r w:rsidR="000410C3" w:rsidRPr="00FA3856">
        <w:rPr>
          <w:rFonts w:ascii="Times New Roman" w:hAnsi="Times New Roman"/>
          <w:color w:val="002060"/>
          <w:szCs w:val="20"/>
        </w:rPr>
        <w:t>fundo ou clube de investimento</w:t>
      </w:r>
      <w:r w:rsidRPr="00FA3856">
        <w:rPr>
          <w:rFonts w:ascii="Times New Roman" w:hAnsi="Times New Roman"/>
          <w:color w:val="002060"/>
          <w:szCs w:val="20"/>
        </w:rPr>
        <w:t xml:space="preserve"> (44.444.444/0001-91).</w:t>
      </w:r>
    </w:p>
    <w:p w:rsidR="00814E97" w:rsidRPr="00FA3856" w:rsidRDefault="00814E97" w:rsidP="00814E97">
      <w:pPr>
        <w:rPr>
          <w:color w:val="002060"/>
          <w:szCs w:val="20"/>
        </w:rPr>
      </w:pPr>
      <w:r w:rsidRPr="00FA3856">
        <w:rPr>
          <w:b/>
          <w:color w:val="002060"/>
          <w:szCs w:val="20"/>
        </w:rPr>
        <w:tab/>
      </w:r>
      <w:r w:rsidRPr="00FA3856">
        <w:rPr>
          <w:b/>
          <w:color w:val="002060"/>
          <w:szCs w:val="20"/>
        </w:rPr>
        <w:tab/>
      </w:r>
      <w:r w:rsidRPr="00FA3856">
        <w:rPr>
          <w:color w:val="002060"/>
          <w:szCs w:val="20"/>
        </w:rPr>
        <w:t>|1</w:t>
      </w:r>
      <w:r w:rsidR="000410C3" w:rsidRPr="00FA3856">
        <w:rPr>
          <w:color w:val="002060"/>
          <w:szCs w:val="20"/>
        </w:rPr>
        <w:t>00</w:t>
      </w:r>
      <w:r w:rsidRPr="00FA3856">
        <w:rPr>
          <w:color w:val="002060"/>
          <w:szCs w:val="20"/>
        </w:rPr>
        <w:t xml:space="preserve">|: </w:t>
      </w:r>
      <w:r w:rsidR="000410C3" w:rsidRPr="00FA3856">
        <w:rPr>
          <w:color w:val="002060"/>
          <w:szCs w:val="20"/>
        </w:rPr>
        <w:t>Quantidade de quotistas (100 quotistas).</w:t>
      </w:r>
    </w:p>
    <w:p w:rsidR="00814E97" w:rsidRPr="00FA3856" w:rsidRDefault="00814E97" w:rsidP="00814E97">
      <w:pPr>
        <w:rPr>
          <w:color w:val="002060"/>
          <w:szCs w:val="20"/>
        </w:rPr>
      </w:pPr>
      <w:r w:rsidRPr="00FA3856">
        <w:rPr>
          <w:color w:val="002060"/>
          <w:szCs w:val="20"/>
        </w:rPr>
        <w:tab/>
      </w:r>
      <w:r w:rsidRPr="00FA3856">
        <w:rPr>
          <w:color w:val="002060"/>
          <w:szCs w:val="20"/>
        </w:rPr>
        <w:tab/>
      </w:r>
      <w:r w:rsidR="000410C3" w:rsidRPr="00FA3856">
        <w:rPr>
          <w:color w:val="002060"/>
          <w:szCs w:val="20"/>
        </w:rPr>
        <w:t>|500000</w:t>
      </w:r>
      <w:r w:rsidRPr="00FA3856">
        <w:rPr>
          <w:color w:val="002060"/>
          <w:szCs w:val="20"/>
        </w:rPr>
        <w:t xml:space="preserve">0|: </w:t>
      </w:r>
      <w:r w:rsidR="000410C3" w:rsidRPr="00FA3856">
        <w:rPr>
          <w:color w:val="002060"/>
          <w:szCs w:val="20"/>
        </w:rPr>
        <w:t>Quantidade de quotas (</w:t>
      </w:r>
      <w:r w:rsidRPr="00FA3856">
        <w:rPr>
          <w:color w:val="002060"/>
          <w:szCs w:val="20"/>
        </w:rPr>
        <w:t>5</w:t>
      </w:r>
      <w:r w:rsidR="000410C3" w:rsidRPr="00FA3856">
        <w:rPr>
          <w:color w:val="002060"/>
          <w:szCs w:val="20"/>
        </w:rPr>
        <w:t>.000.000 de quotas</w:t>
      </w:r>
      <w:r w:rsidRPr="00FA3856">
        <w:rPr>
          <w:color w:val="002060"/>
          <w:szCs w:val="20"/>
        </w:rPr>
        <w:t>).</w:t>
      </w:r>
    </w:p>
    <w:p w:rsidR="00814E97" w:rsidRPr="00FA3856" w:rsidRDefault="00814E97" w:rsidP="00814E97">
      <w:pPr>
        <w:rPr>
          <w:color w:val="002060"/>
          <w:szCs w:val="20"/>
        </w:rPr>
      </w:pPr>
      <w:r w:rsidRPr="00FA3856">
        <w:rPr>
          <w:color w:val="002060"/>
          <w:szCs w:val="20"/>
        </w:rPr>
        <w:tab/>
      </w:r>
      <w:r w:rsidRPr="00FA3856">
        <w:rPr>
          <w:color w:val="002060"/>
          <w:szCs w:val="20"/>
        </w:rPr>
        <w:tab/>
        <w:t>|</w:t>
      </w:r>
      <w:r w:rsidR="000410C3" w:rsidRPr="00FA3856">
        <w:rPr>
          <w:color w:val="002060"/>
          <w:szCs w:val="20"/>
        </w:rPr>
        <w:t>100000000,00</w:t>
      </w:r>
      <w:r w:rsidRPr="00FA3856">
        <w:rPr>
          <w:color w:val="002060"/>
          <w:szCs w:val="20"/>
        </w:rPr>
        <w:t xml:space="preserve">|: </w:t>
      </w:r>
      <w:r w:rsidR="000410C3" w:rsidRPr="00FA3856">
        <w:rPr>
          <w:color w:val="002060"/>
          <w:szCs w:val="20"/>
        </w:rPr>
        <w:t>Patrimônio do fundo ou clube de investimento no final do período (R$ 100.000.000,00).</w:t>
      </w:r>
    </w:p>
    <w:p w:rsidR="00814E97" w:rsidRPr="00FA3856" w:rsidRDefault="00814E97" w:rsidP="00814E97">
      <w:pPr>
        <w:rPr>
          <w:color w:val="002060"/>
          <w:szCs w:val="20"/>
        </w:rPr>
      </w:pPr>
      <w:r w:rsidRPr="00FA3856">
        <w:rPr>
          <w:color w:val="002060"/>
          <w:szCs w:val="20"/>
        </w:rPr>
        <w:tab/>
      </w:r>
      <w:r w:rsidRPr="00FA3856">
        <w:rPr>
          <w:color w:val="002060"/>
          <w:szCs w:val="20"/>
        </w:rPr>
        <w:tab/>
        <w:t>|</w:t>
      </w:r>
      <w:r w:rsidR="000410C3" w:rsidRPr="00FA3856">
        <w:rPr>
          <w:color w:val="002060"/>
          <w:szCs w:val="20"/>
        </w:rPr>
        <w:t>10012010</w:t>
      </w:r>
      <w:r w:rsidRPr="00FA3856">
        <w:rPr>
          <w:color w:val="002060"/>
          <w:szCs w:val="20"/>
        </w:rPr>
        <w:t xml:space="preserve">|: </w:t>
      </w:r>
      <w:r w:rsidR="000410C3" w:rsidRPr="00FA3856">
        <w:rPr>
          <w:color w:val="002060"/>
          <w:szCs w:val="20"/>
        </w:rPr>
        <w:t>Data de abertura do fundo ou clube de investimento (01/01/2010).</w:t>
      </w:r>
    </w:p>
    <w:p w:rsidR="000410C3" w:rsidRPr="00FA3856" w:rsidRDefault="000410C3" w:rsidP="00814E97">
      <w:pPr>
        <w:rPr>
          <w:color w:val="002060"/>
          <w:szCs w:val="20"/>
        </w:rPr>
      </w:pPr>
      <w:r w:rsidRPr="00FA3856">
        <w:rPr>
          <w:color w:val="002060"/>
          <w:szCs w:val="20"/>
        </w:rPr>
        <w:tab/>
      </w:r>
      <w:r w:rsidRPr="00FA3856">
        <w:rPr>
          <w:color w:val="002060"/>
          <w:szCs w:val="20"/>
        </w:rPr>
        <w:tab/>
        <w:t>||: Não há data de encerramento do fundo ou clube de investimento.</w:t>
      </w:r>
    </w:p>
    <w:p w:rsidR="00814E97" w:rsidRPr="00FA3856" w:rsidRDefault="00814E97" w:rsidP="00814E97">
      <w:pPr>
        <w:pStyle w:val="PSDS-MarcadoresNivel4"/>
        <w:tabs>
          <w:tab w:val="clear" w:pos="2271"/>
          <w:tab w:val="left" w:pos="720"/>
        </w:tabs>
        <w:spacing w:before="0" w:after="0"/>
        <w:ind w:left="0" w:firstLine="0"/>
        <w:rPr>
          <w:rFonts w:ascii="Times New Roman" w:hAnsi="Times New Roman" w:cs="Times New Roman"/>
          <w:szCs w:val="20"/>
        </w:rPr>
      </w:pPr>
    </w:p>
    <w:p w:rsidR="00165C60" w:rsidRPr="00FA3856" w:rsidRDefault="00165C60">
      <w:pPr>
        <w:rPr>
          <w:b/>
          <w:bCs/>
          <w:color w:val="0000FF"/>
          <w:szCs w:val="20"/>
        </w:rPr>
      </w:pPr>
      <w:r w:rsidRPr="00FA3856">
        <w:rPr>
          <w:color w:val="0000FF"/>
          <w:szCs w:val="20"/>
        </w:rPr>
        <w:br w:type="page"/>
      </w:r>
    </w:p>
    <w:p w:rsidR="00075992" w:rsidRPr="00FA3856" w:rsidRDefault="00075992" w:rsidP="00867F54">
      <w:pPr>
        <w:pStyle w:val="Ttulo4"/>
      </w:pPr>
      <w:bookmarkStart w:id="434" w:name="_Toc479713834"/>
      <w:r w:rsidRPr="00FA3856">
        <w:lastRenderedPageBreak/>
        <w:t>Registro Y640: Participações em Consórcios de Empresas</w:t>
      </w:r>
      <w:bookmarkEnd w:id="434"/>
    </w:p>
    <w:p w:rsidR="00075992" w:rsidRPr="00FA3856" w:rsidRDefault="00075992" w:rsidP="00075992">
      <w:pPr>
        <w:rPr>
          <w:szCs w:val="20"/>
        </w:rPr>
      </w:pPr>
    </w:p>
    <w:p w:rsidR="002550A4" w:rsidRPr="00FA3856" w:rsidRDefault="00075992" w:rsidP="002550A4">
      <w:pPr>
        <w:rPr>
          <w:szCs w:val="20"/>
        </w:rPr>
      </w:pPr>
      <w:r w:rsidRPr="00FA3856">
        <w:rPr>
          <w:szCs w:val="20"/>
        </w:rPr>
        <w:tab/>
      </w:r>
      <w:r w:rsidR="002550A4" w:rsidRPr="00FA3856">
        <w:rPr>
          <w:szCs w:val="20"/>
        </w:rPr>
        <w:t xml:space="preserve">Este registro deve ser </w:t>
      </w:r>
      <w:r w:rsidR="00C321B8" w:rsidRPr="00FA3856">
        <w:rPr>
          <w:szCs w:val="20"/>
        </w:rPr>
        <w:t>preenchido</w:t>
      </w:r>
      <w:r w:rsidR="002550A4" w:rsidRPr="00FA3856">
        <w:rPr>
          <w:szCs w:val="20"/>
        </w:rPr>
        <w:t xml:space="preserve"> pela pessoa jurídica participante de consórcio constituído nos termos do disposto nos arts. 278 e 279 da Lei n</w:t>
      </w:r>
      <w:r w:rsidR="002550A4" w:rsidRPr="00FA3856">
        <w:rPr>
          <w:szCs w:val="20"/>
          <w:u w:val="single"/>
          <w:vertAlign w:val="superscript"/>
        </w:rPr>
        <w:t>o</w:t>
      </w:r>
      <w:r w:rsidR="002550A4" w:rsidRPr="00FA3856">
        <w:rPr>
          <w:szCs w:val="20"/>
        </w:rPr>
        <w:t xml:space="preserve"> 6.404, de 15 de dezembro de 1976.</w:t>
      </w:r>
    </w:p>
    <w:p w:rsidR="003B49DF" w:rsidRDefault="002550A4" w:rsidP="00D31963">
      <w:pPr>
        <w:jc w:val="both"/>
        <w:rPr>
          <w:szCs w:val="20"/>
        </w:rPr>
      </w:pPr>
      <w:r w:rsidRPr="00FA3856">
        <w:rPr>
          <w:szCs w:val="20"/>
        </w:rPr>
        <w:t> </w:t>
      </w:r>
    </w:p>
    <w:p w:rsidR="00D31963" w:rsidRPr="00FA3856" w:rsidRDefault="00B35FA3" w:rsidP="00D31963">
      <w:pPr>
        <w:jc w:val="center"/>
        <w:rPr>
          <w:rFonts w:cs="Times New Roman"/>
          <w:szCs w:val="20"/>
          <w:lang w:val="pt-PT"/>
        </w:rPr>
      </w:pPr>
      <w:r>
        <w:rPr>
          <w:szCs w:val="20"/>
        </w:rPr>
        <w:object w:dxaOrig="14835" w:dyaOrig="7155">
          <v:shape id="_x0000_i2080" type="#_x0000_t75" style="width:792.75pt;height:346.5pt" o:ole="">
            <v:imagedata r:id="rId872" o:title=""/>
          </v:shape>
          <o:OLEObject Type="Link" ProgID="Excel.Sheet.12" ShapeID="_x0000_i2080" DrawAspect="Content" r:id="rId873" UpdateMode="Always">
            <o:LinkType>EnhancedMetaFile</o:LinkType>
            <o:LockedField>false</o:LockedField>
          </o:OLEObject>
        </w:object>
      </w:r>
    </w:p>
    <w:p w:rsidR="00814E97" w:rsidRPr="00FA3856" w:rsidRDefault="00814E97">
      <w:pPr>
        <w:rPr>
          <w:b/>
          <w:bCs/>
          <w:szCs w:val="20"/>
          <w:lang w:val="pt-PT"/>
        </w:rPr>
      </w:pPr>
      <w:r w:rsidRPr="00FA3856">
        <w:rPr>
          <w:szCs w:val="20"/>
          <w:lang w:val="pt-PT"/>
        </w:rPr>
        <w:br w:type="page"/>
      </w:r>
    </w:p>
    <w:p w:rsidR="003934AA" w:rsidRPr="00FA3856" w:rsidRDefault="003934AA" w:rsidP="003934AA">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lastRenderedPageBreak/>
        <w:t>I – Regras de Validação de Campos:</w:t>
      </w:r>
    </w:p>
    <w:p w:rsidR="003934AA" w:rsidRPr="00FA3856" w:rsidRDefault="003934AA" w:rsidP="003934AA">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3934AA"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3934AA" w:rsidRPr="00FA3856" w:rsidRDefault="003934AA" w:rsidP="00A70CD2">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3934AA" w:rsidRPr="00FA3856" w:rsidRDefault="003934AA" w:rsidP="00A70CD2">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3934AA" w:rsidRPr="00FA3856" w:rsidRDefault="003934AA" w:rsidP="00A70CD2">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3934AA" w:rsidRPr="00FA3856" w:rsidRDefault="003934AA" w:rsidP="00A70CD2">
            <w:pPr>
              <w:pStyle w:val="PSDS-CorpodeTexto0"/>
              <w:jc w:val="center"/>
              <w:rPr>
                <w:rFonts w:ascii="Times New Roman" w:hAnsi="Times New Roman"/>
                <w:b/>
                <w:bCs/>
              </w:rPr>
            </w:pPr>
            <w:r w:rsidRPr="00FA3856">
              <w:rPr>
                <w:rFonts w:ascii="Times New Roman" w:hAnsi="Times New Roman"/>
                <w:b/>
                <w:bCs/>
              </w:rPr>
              <w:t>Tipo</w:t>
            </w:r>
          </w:p>
        </w:tc>
      </w:tr>
      <w:tr w:rsidR="003934AA"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3934AA" w:rsidRPr="00FA3856" w:rsidRDefault="003934AA" w:rsidP="00A70CD2">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3934AA" w:rsidRPr="00FA3856" w:rsidRDefault="003934AA" w:rsidP="00A70CD2">
            <w:pPr>
              <w:pStyle w:val="PSDS-CorpodeTexto0"/>
              <w:rPr>
                <w:rFonts w:ascii="Times New Roman" w:hAnsi="Times New Roman"/>
                <w:bCs/>
                <w:lang w:val="pt-PT"/>
              </w:rPr>
            </w:pPr>
            <w:r w:rsidRPr="00FA3856">
              <w:rPr>
                <w:rFonts w:ascii="Times New Roman" w:hAnsi="Times New Roman"/>
                <w:bCs/>
                <w:lang w:val="pt-PT"/>
              </w:rPr>
              <w:t>CNPJ_LID</w:t>
            </w:r>
          </w:p>
          <w:p w:rsidR="003934AA" w:rsidRPr="00FA3856" w:rsidRDefault="003934AA" w:rsidP="00A70CD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3934AA" w:rsidRPr="00FA3856" w:rsidRDefault="003934AA" w:rsidP="003934AA">
            <w:pPr>
              <w:pStyle w:val="PSDS-CorpodeTexto0"/>
              <w:jc w:val="both"/>
              <w:rPr>
                <w:rFonts w:ascii="Times New Roman" w:hAnsi="Times New Roman"/>
              </w:rPr>
            </w:pPr>
            <w:r w:rsidRPr="00FA3856">
              <w:rPr>
                <w:rFonts w:ascii="Times New Roman" w:hAnsi="Times New Roman"/>
                <w:b/>
              </w:rPr>
              <w:t xml:space="preserve">REGRA_CNPJ_LID: </w:t>
            </w:r>
            <w:r w:rsidRPr="00FA3856">
              <w:rPr>
                <w:rFonts w:ascii="Times New Roman" w:hAnsi="Times New Roman"/>
              </w:rPr>
              <w:t xml:space="preserve">Verifica, caso </w:t>
            </w:r>
            <w:r w:rsidR="00A530D3" w:rsidRPr="00FA3856">
              <w:rPr>
                <w:rFonts w:ascii="Times New Roman" w:hAnsi="Times New Roman"/>
              </w:rPr>
              <w:t>Y640.</w:t>
            </w:r>
            <w:r w:rsidR="00516F95" w:rsidRPr="00FA3856">
              <w:rPr>
                <w:rFonts w:ascii="Times New Roman" w:hAnsi="Times New Roman"/>
              </w:rPr>
              <w:t xml:space="preserve">COND_DECL </w:t>
            </w:r>
            <w:r w:rsidRPr="00FA3856">
              <w:rPr>
                <w:rFonts w:ascii="Times New Roman" w:hAnsi="Times New Roman"/>
              </w:rPr>
              <w:t xml:space="preserve">= “1” (empresa líder), se </w:t>
            </w:r>
            <w:r w:rsidR="00516F95" w:rsidRPr="00FA3856">
              <w:rPr>
                <w:rFonts w:ascii="Times New Roman" w:hAnsi="Times New Roman"/>
              </w:rPr>
              <w:t xml:space="preserve">Y640.CNPJ_LID </w:t>
            </w:r>
            <w:r w:rsidRPr="00FA3856">
              <w:rPr>
                <w:rFonts w:ascii="Times New Roman" w:hAnsi="Times New Roman"/>
              </w:rPr>
              <w:t>é igual a 0000.</w:t>
            </w:r>
            <w:r w:rsidR="00A530D3" w:rsidRPr="00FA3856">
              <w:rPr>
                <w:rFonts w:ascii="Times New Roman" w:hAnsi="Times New Roman"/>
              </w:rPr>
              <w:t>CNPJ</w:t>
            </w:r>
            <w:r w:rsidRPr="00FA3856">
              <w:rPr>
                <w:rFonts w:ascii="Times New Roman" w:hAnsi="Times New Roman"/>
              </w:rPr>
              <w:t>.</w:t>
            </w:r>
          </w:p>
          <w:p w:rsidR="00BB2C36" w:rsidRPr="00FA3856" w:rsidRDefault="00BB2C36" w:rsidP="003934AA">
            <w:pPr>
              <w:pStyle w:val="PSDS-CorpodeTexto0"/>
              <w:jc w:val="both"/>
              <w:rPr>
                <w:rFonts w:ascii="Times New Roman" w:hAnsi="Times New Roman"/>
              </w:rPr>
            </w:pPr>
          </w:p>
          <w:p w:rsidR="00BB2C36" w:rsidRPr="00FA3856" w:rsidRDefault="007D0E74" w:rsidP="003934AA">
            <w:pPr>
              <w:pStyle w:val="PSDS-CorpodeTexto0"/>
              <w:jc w:val="both"/>
              <w:rPr>
                <w:rFonts w:ascii="Times New Roman" w:hAnsi="Times New Roman"/>
              </w:rPr>
            </w:pPr>
            <w:hyperlink w:anchor="REGRA_VALIDA_CNPJ" w:history="1">
              <w:r w:rsidR="00BB2C36" w:rsidRPr="00FA3856">
                <w:rPr>
                  <w:rStyle w:val="Hyperlink"/>
                  <w:rFonts w:ascii="Times New Roman" w:hAnsi="Times New Roman"/>
                  <w:b/>
                  <w:bCs/>
                  <w:color w:val="auto"/>
                  <w:lang w:val="pt-PT"/>
                </w:rPr>
                <w:t>REGRA_VALIDA_CNPJ</w:t>
              </w:r>
            </w:hyperlink>
            <w:r w:rsidR="00BB2C36" w:rsidRPr="00FA3856">
              <w:rPr>
                <w:rFonts w:ascii="Times New Roman" w:hAnsi="Times New Roman"/>
                <w:b/>
                <w:bCs/>
                <w:lang w:val="pt-PT"/>
              </w:rPr>
              <w:t xml:space="preserve">: </w:t>
            </w:r>
            <w:r w:rsidR="00BB2C36" w:rsidRPr="00FA3856">
              <w:rPr>
                <w:rFonts w:ascii="Times New Roman" w:hAnsi="Times New Roman"/>
              </w:rPr>
              <w:t xml:space="preserve"> Verifica se a regra de formação do código é válida.</w:t>
            </w:r>
          </w:p>
        </w:tc>
        <w:tc>
          <w:tcPr>
            <w:tcW w:w="717" w:type="dxa"/>
            <w:tcBorders>
              <w:top w:val="single" w:sz="6" w:space="0" w:color="auto"/>
              <w:left w:val="single" w:sz="6" w:space="0" w:color="auto"/>
              <w:bottom w:val="single" w:sz="6" w:space="0" w:color="auto"/>
              <w:right w:val="single" w:sz="6" w:space="0" w:color="auto"/>
            </w:tcBorders>
          </w:tcPr>
          <w:p w:rsidR="003934AA" w:rsidRPr="00FA3856" w:rsidRDefault="003934AA" w:rsidP="00A70CD2">
            <w:pPr>
              <w:pStyle w:val="PSDS-CorpodeTexto0"/>
              <w:rPr>
                <w:rFonts w:ascii="Times New Roman" w:hAnsi="Times New Roman"/>
                <w:lang w:val="pt-PT"/>
              </w:rPr>
            </w:pPr>
            <w:r w:rsidRPr="00FA3856">
              <w:rPr>
                <w:rFonts w:ascii="Times New Roman" w:hAnsi="Times New Roman"/>
                <w:lang w:val="pt-PT"/>
              </w:rPr>
              <w:t>Erro</w:t>
            </w:r>
          </w:p>
          <w:p w:rsidR="00BB2C36" w:rsidRPr="00FA3856" w:rsidRDefault="00BB2C36" w:rsidP="00A70CD2">
            <w:pPr>
              <w:pStyle w:val="PSDS-CorpodeTexto0"/>
              <w:rPr>
                <w:rFonts w:ascii="Times New Roman" w:hAnsi="Times New Roman"/>
                <w:lang w:val="pt-PT"/>
              </w:rPr>
            </w:pPr>
          </w:p>
          <w:p w:rsidR="00BB2C36" w:rsidRPr="00FA3856" w:rsidRDefault="00BB2C36" w:rsidP="00A70CD2">
            <w:pPr>
              <w:pStyle w:val="PSDS-CorpodeTexto0"/>
              <w:rPr>
                <w:rFonts w:ascii="Times New Roman" w:hAnsi="Times New Roman"/>
                <w:lang w:val="pt-PT"/>
              </w:rPr>
            </w:pPr>
            <w:r w:rsidRPr="00FA3856">
              <w:rPr>
                <w:rFonts w:ascii="Times New Roman" w:hAnsi="Times New Roman"/>
                <w:lang w:val="pt-PT"/>
              </w:rPr>
              <w:t>Erro</w:t>
            </w:r>
          </w:p>
        </w:tc>
      </w:tr>
      <w:tr w:rsidR="003934AA"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3934AA" w:rsidRPr="00FA3856" w:rsidRDefault="003934AA" w:rsidP="00A70CD2">
            <w:pPr>
              <w:pStyle w:val="PSDS-CorpodeTexto0"/>
              <w:suppressAutoHyphens w:val="0"/>
              <w:rPr>
                <w:rFonts w:ascii="Times New Roman" w:hAnsi="Times New Roman"/>
                <w:b/>
                <w:bCs/>
                <w:lang w:val="pt-PT"/>
              </w:rPr>
            </w:pPr>
            <w:r w:rsidRPr="00FA3856">
              <w:rPr>
                <w:rFonts w:ascii="Times New Roman" w:hAnsi="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3934AA" w:rsidRPr="00FA3856" w:rsidRDefault="003934AA" w:rsidP="00A70CD2">
            <w:pPr>
              <w:pStyle w:val="PSDS-CorpodeTexto0"/>
              <w:rPr>
                <w:rFonts w:ascii="Times New Roman" w:hAnsi="Times New Roman"/>
                <w:bCs/>
                <w:lang w:val="pt-PT"/>
              </w:rPr>
            </w:pPr>
            <w:r w:rsidRPr="00FA3856">
              <w:rPr>
                <w:rFonts w:ascii="Times New Roman" w:hAnsi="Times New Roman"/>
                <w:bCs/>
                <w:lang w:val="pt-PT"/>
              </w:rPr>
              <w:t>VL_DECL</w:t>
            </w:r>
          </w:p>
          <w:p w:rsidR="003934AA" w:rsidRPr="00FA3856" w:rsidRDefault="003934AA" w:rsidP="00A70CD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77295E" w:rsidRPr="00FA3856" w:rsidRDefault="003934AA" w:rsidP="00516F95">
            <w:pPr>
              <w:pStyle w:val="PSDS-CorpodeTexto0"/>
              <w:jc w:val="both"/>
              <w:rPr>
                <w:rFonts w:ascii="Times New Roman" w:hAnsi="Times New Roman"/>
              </w:rPr>
            </w:pPr>
            <w:r w:rsidRPr="00FA3856">
              <w:rPr>
                <w:rFonts w:ascii="Times New Roman" w:hAnsi="Times New Roman"/>
                <w:b/>
              </w:rPr>
              <w:t xml:space="preserve">REGRA_VL_DECL_MENOR_VL_CONS: </w:t>
            </w:r>
            <w:r w:rsidRPr="00FA3856">
              <w:rPr>
                <w:rFonts w:ascii="Times New Roman" w:hAnsi="Times New Roman"/>
              </w:rPr>
              <w:t xml:space="preserve">Verifica se o valor informado </w:t>
            </w:r>
            <w:r w:rsidR="00516F95" w:rsidRPr="00FA3856">
              <w:rPr>
                <w:rFonts w:ascii="Times New Roman" w:hAnsi="Times New Roman"/>
              </w:rPr>
              <w:t>em</w:t>
            </w:r>
            <w:r w:rsidRPr="00FA3856">
              <w:rPr>
                <w:rFonts w:ascii="Times New Roman" w:hAnsi="Times New Roman"/>
              </w:rPr>
              <w:t xml:space="preserve"> </w:t>
            </w:r>
            <w:r w:rsidR="00516F95" w:rsidRPr="00FA3856">
              <w:rPr>
                <w:rFonts w:ascii="Times New Roman" w:hAnsi="Times New Roman"/>
              </w:rPr>
              <w:t xml:space="preserve">Y640.VL_DECL </w:t>
            </w:r>
            <w:r w:rsidRPr="00FA3856">
              <w:rPr>
                <w:rFonts w:ascii="Times New Roman" w:hAnsi="Times New Roman"/>
              </w:rPr>
              <w:t xml:space="preserve">é menor </w:t>
            </w:r>
            <w:r w:rsidR="0077295E" w:rsidRPr="00FA3856">
              <w:rPr>
                <w:rFonts w:ascii="Times New Roman" w:hAnsi="Times New Roman"/>
              </w:rPr>
              <w:t xml:space="preserve">ou igual </w:t>
            </w:r>
            <w:r w:rsidRPr="00FA3856">
              <w:rPr>
                <w:rFonts w:ascii="Times New Roman" w:hAnsi="Times New Roman"/>
              </w:rPr>
              <w:t>que o valor inf</w:t>
            </w:r>
            <w:r w:rsidR="00A530D3" w:rsidRPr="00FA3856">
              <w:rPr>
                <w:rFonts w:ascii="Times New Roman" w:hAnsi="Times New Roman"/>
              </w:rPr>
              <w:t>orma</w:t>
            </w:r>
            <w:r w:rsidR="00516F95" w:rsidRPr="00FA3856">
              <w:rPr>
                <w:rFonts w:ascii="Times New Roman" w:hAnsi="Times New Roman"/>
              </w:rPr>
              <w:t>do em Y640.VL_CONS</w:t>
            </w:r>
            <w:r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3934AA" w:rsidRPr="00FA3856" w:rsidRDefault="003934AA" w:rsidP="00A70CD2">
            <w:pPr>
              <w:pStyle w:val="PSDS-CorpodeTexto0"/>
              <w:rPr>
                <w:rFonts w:ascii="Times New Roman" w:hAnsi="Times New Roman"/>
                <w:lang w:val="pt-PT"/>
              </w:rPr>
            </w:pPr>
            <w:r w:rsidRPr="00FA3856">
              <w:rPr>
                <w:rFonts w:ascii="Times New Roman" w:hAnsi="Times New Roman"/>
                <w:lang w:val="pt-PT"/>
              </w:rPr>
              <w:t>Erro</w:t>
            </w:r>
          </w:p>
          <w:p w:rsidR="0077295E" w:rsidRPr="00FA3856" w:rsidRDefault="0077295E" w:rsidP="00A70CD2">
            <w:pPr>
              <w:pStyle w:val="PSDS-CorpodeTexto0"/>
              <w:rPr>
                <w:rFonts w:ascii="Times New Roman" w:hAnsi="Times New Roman"/>
                <w:lang w:val="pt-PT"/>
              </w:rPr>
            </w:pPr>
          </w:p>
        </w:tc>
      </w:tr>
    </w:tbl>
    <w:p w:rsidR="003934AA" w:rsidRPr="00FA3856" w:rsidRDefault="003934AA" w:rsidP="003934AA">
      <w:pPr>
        <w:rPr>
          <w:szCs w:val="20"/>
          <w:lang w:val="pt-PT"/>
        </w:rPr>
      </w:pPr>
    </w:p>
    <w:p w:rsidR="00D31963" w:rsidRDefault="00A530D3" w:rsidP="00A530D3">
      <w:pPr>
        <w:rPr>
          <w:b/>
          <w:color w:val="002060"/>
          <w:szCs w:val="20"/>
        </w:rPr>
      </w:pPr>
      <w:r w:rsidRPr="00FA3856">
        <w:rPr>
          <w:b/>
          <w:color w:val="002060"/>
          <w:szCs w:val="20"/>
        </w:rPr>
        <w:t xml:space="preserve">Exemplo de Preenchimento: </w:t>
      </w:r>
    </w:p>
    <w:p w:rsidR="00D31963" w:rsidRDefault="00D31963" w:rsidP="00A530D3">
      <w:pPr>
        <w:rPr>
          <w:b/>
          <w:color w:val="002060"/>
          <w:szCs w:val="20"/>
        </w:rPr>
      </w:pPr>
    </w:p>
    <w:p w:rsidR="003934AA" w:rsidRPr="00FA3856" w:rsidRDefault="003934AA" w:rsidP="00A530D3">
      <w:pPr>
        <w:rPr>
          <w:b/>
          <w:color w:val="002060"/>
          <w:szCs w:val="20"/>
        </w:rPr>
      </w:pPr>
      <w:r w:rsidRPr="00FA3856">
        <w:rPr>
          <w:b/>
          <w:color w:val="002060"/>
          <w:szCs w:val="20"/>
        </w:rPr>
        <w:t>|Y640|44444444000191|1|500000,00|22222222000191|400000,00|</w:t>
      </w:r>
    </w:p>
    <w:p w:rsidR="003934AA" w:rsidRPr="00FA3856" w:rsidRDefault="003934AA" w:rsidP="003934AA">
      <w:pPr>
        <w:pStyle w:val="Corpodetexto"/>
        <w:ind w:left="708" w:firstLine="709"/>
        <w:rPr>
          <w:rFonts w:ascii="Times New Roman" w:hAnsi="Times New Roman"/>
          <w:color w:val="002060"/>
          <w:szCs w:val="20"/>
        </w:rPr>
      </w:pPr>
      <w:r w:rsidRPr="00FA3856">
        <w:rPr>
          <w:rFonts w:ascii="Times New Roman" w:hAnsi="Times New Roman"/>
          <w:color w:val="002060"/>
          <w:szCs w:val="20"/>
        </w:rPr>
        <w:t>|Y640|: Identificação do tipo do registro.</w:t>
      </w:r>
    </w:p>
    <w:p w:rsidR="003934AA" w:rsidRPr="00FA3856" w:rsidRDefault="003934AA" w:rsidP="003934AA">
      <w:pPr>
        <w:pStyle w:val="Corpodetexto"/>
        <w:ind w:left="708" w:firstLine="709"/>
        <w:rPr>
          <w:rFonts w:ascii="Times New Roman" w:hAnsi="Times New Roman"/>
          <w:color w:val="002060"/>
          <w:szCs w:val="20"/>
        </w:rPr>
      </w:pPr>
      <w:r w:rsidRPr="00FA3856">
        <w:rPr>
          <w:rFonts w:ascii="Times New Roman" w:hAnsi="Times New Roman"/>
          <w:color w:val="002060"/>
          <w:szCs w:val="20"/>
        </w:rPr>
        <w:t>|44444444000191|: CNPJ do consórcio (44.444.444/0001-91).</w:t>
      </w:r>
    </w:p>
    <w:p w:rsidR="003934AA" w:rsidRPr="00FA3856" w:rsidRDefault="003934AA" w:rsidP="003934AA">
      <w:pPr>
        <w:rPr>
          <w:color w:val="002060"/>
          <w:szCs w:val="20"/>
        </w:rPr>
      </w:pPr>
      <w:r w:rsidRPr="00FA3856">
        <w:rPr>
          <w:b/>
          <w:color w:val="002060"/>
          <w:szCs w:val="20"/>
        </w:rPr>
        <w:tab/>
      </w:r>
      <w:r w:rsidRPr="00FA3856">
        <w:rPr>
          <w:b/>
          <w:color w:val="002060"/>
          <w:szCs w:val="20"/>
        </w:rPr>
        <w:tab/>
      </w:r>
      <w:r w:rsidRPr="00FA3856">
        <w:rPr>
          <w:color w:val="002060"/>
          <w:szCs w:val="20"/>
        </w:rPr>
        <w:t>|1|: Condição da declarante (1 = empresa líder – nesse caso, é obrigatório o preenchimento do Y650).</w:t>
      </w:r>
    </w:p>
    <w:p w:rsidR="003934AA" w:rsidRPr="00FA3856" w:rsidRDefault="003934AA" w:rsidP="003934AA">
      <w:pPr>
        <w:rPr>
          <w:color w:val="002060"/>
          <w:szCs w:val="20"/>
        </w:rPr>
      </w:pPr>
      <w:r w:rsidRPr="00FA3856">
        <w:rPr>
          <w:color w:val="002060"/>
          <w:szCs w:val="20"/>
        </w:rPr>
        <w:tab/>
      </w:r>
      <w:r w:rsidRPr="00FA3856">
        <w:rPr>
          <w:color w:val="002060"/>
          <w:szCs w:val="20"/>
        </w:rPr>
        <w:tab/>
        <w:t>|500000,00|: Receita do consórcio (R$ 500.000,00).</w:t>
      </w:r>
    </w:p>
    <w:p w:rsidR="003934AA" w:rsidRPr="00FA3856" w:rsidRDefault="003934AA" w:rsidP="003934AA">
      <w:pPr>
        <w:rPr>
          <w:color w:val="002060"/>
          <w:szCs w:val="20"/>
        </w:rPr>
      </w:pPr>
      <w:r w:rsidRPr="00FA3856">
        <w:rPr>
          <w:color w:val="002060"/>
          <w:szCs w:val="20"/>
        </w:rPr>
        <w:tab/>
      </w:r>
      <w:r w:rsidRPr="00FA3856">
        <w:rPr>
          <w:color w:val="002060"/>
          <w:szCs w:val="20"/>
        </w:rPr>
        <w:tab/>
        <w:t>|22222222000191|: CNPJ da empresa líder do consórcio (22.222.222/0001-91).</w:t>
      </w:r>
    </w:p>
    <w:p w:rsidR="003934AA" w:rsidRPr="00FA3856" w:rsidRDefault="003934AA" w:rsidP="003934AA">
      <w:pPr>
        <w:rPr>
          <w:color w:val="002060"/>
          <w:szCs w:val="20"/>
        </w:rPr>
      </w:pPr>
      <w:r w:rsidRPr="00FA3856">
        <w:rPr>
          <w:color w:val="002060"/>
          <w:szCs w:val="20"/>
        </w:rPr>
        <w:tab/>
      </w:r>
      <w:r w:rsidRPr="00FA3856">
        <w:rPr>
          <w:color w:val="002060"/>
          <w:szCs w:val="20"/>
        </w:rPr>
        <w:tab/>
        <w:t>|400000,00|: Receita do declarante (R$ 400.000,00).</w:t>
      </w:r>
    </w:p>
    <w:p w:rsidR="003934AA" w:rsidRPr="00FA3856" w:rsidRDefault="003934AA" w:rsidP="003934AA">
      <w:pPr>
        <w:rPr>
          <w:color w:val="002060"/>
          <w:szCs w:val="20"/>
        </w:rPr>
      </w:pPr>
      <w:r w:rsidRPr="00FA3856">
        <w:rPr>
          <w:color w:val="002060"/>
          <w:szCs w:val="20"/>
        </w:rPr>
        <w:tab/>
      </w:r>
      <w:r w:rsidRPr="00FA3856">
        <w:rPr>
          <w:color w:val="002060"/>
          <w:szCs w:val="20"/>
        </w:rPr>
        <w:tab/>
      </w:r>
    </w:p>
    <w:p w:rsidR="003934AA" w:rsidRPr="00FA3856" w:rsidRDefault="003934AA" w:rsidP="003934AA">
      <w:pPr>
        <w:rPr>
          <w:b/>
          <w:bCs/>
          <w:color w:val="0000FF"/>
          <w:szCs w:val="20"/>
        </w:rPr>
      </w:pPr>
      <w:r w:rsidRPr="00FA3856">
        <w:rPr>
          <w:b/>
          <w:bCs/>
          <w:color w:val="0000FF"/>
          <w:szCs w:val="20"/>
        </w:rPr>
        <w:tab/>
      </w:r>
      <w:r w:rsidRPr="00FA3856">
        <w:rPr>
          <w:b/>
          <w:bCs/>
          <w:color w:val="0000FF"/>
          <w:szCs w:val="20"/>
        </w:rPr>
        <w:tab/>
      </w:r>
    </w:p>
    <w:p w:rsidR="003934AA" w:rsidRPr="00FA3856" w:rsidRDefault="003934AA" w:rsidP="003B49DF">
      <w:pPr>
        <w:pStyle w:val="PSDS-MarcadoresNivel4"/>
        <w:tabs>
          <w:tab w:val="clear" w:pos="2271"/>
          <w:tab w:val="left" w:pos="720"/>
        </w:tabs>
        <w:spacing w:before="0" w:after="0"/>
        <w:ind w:hanging="648"/>
        <w:rPr>
          <w:rFonts w:ascii="Times New Roman" w:hAnsi="Times New Roman" w:cs="Times New Roman"/>
          <w:szCs w:val="20"/>
          <w:lang w:val="pt-PT"/>
        </w:rPr>
      </w:pPr>
    </w:p>
    <w:p w:rsidR="00EF24FD" w:rsidRPr="00FA3856" w:rsidRDefault="00EF24FD">
      <w:pPr>
        <w:rPr>
          <w:b/>
          <w:bCs/>
          <w:color w:val="0000FF"/>
          <w:szCs w:val="20"/>
        </w:rPr>
      </w:pPr>
      <w:r w:rsidRPr="00FA3856">
        <w:rPr>
          <w:color w:val="0000FF"/>
          <w:szCs w:val="20"/>
        </w:rPr>
        <w:br w:type="page"/>
      </w:r>
    </w:p>
    <w:p w:rsidR="00EF24FD" w:rsidRPr="00FA3856" w:rsidRDefault="00EF24FD" w:rsidP="00867F54">
      <w:pPr>
        <w:pStyle w:val="Ttulo4"/>
      </w:pPr>
      <w:bookmarkStart w:id="435" w:name="_Toc479713835"/>
      <w:r w:rsidRPr="00FA3856">
        <w:lastRenderedPageBreak/>
        <w:t>Registro Y650: Participantes do Consórcio</w:t>
      </w:r>
      <w:bookmarkEnd w:id="435"/>
    </w:p>
    <w:p w:rsidR="00EF24FD" w:rsidRPr="00FA3856" w:rsidRDefault="00EF24FD" w:rsidP="00EF24FD">
      <w:pPr>
        <w:rPr>
          <w:szCs w:val="20"/>
        </w:rPr>
      </w:pPr>
    </w:p>
    <w:p w:rsidR="00C7612C" w:rsidRPr="00FA3856" w:rsidRDefault="00EF24FD" w:rsidP="00C63BB7">
      <w:pPr>
        <w:rPr>
          <w:szCs w:val="20"/>
        </w:rPr>
      </w:pPr>
      <w:r w:rsidRPr="00FA3856">
        <w:rPr>
          <w:szCs w:val="20"/>
        </w:rPr>
        <w:tab/>
      </w:r>
      <w:r w:rsidR="00C7612C" w:rsidRPr="00FA3856">
        <w:rPr>
          <w:szCs w:val="20"/>
        </w:rPr>
        <w:t>Este registro deve ser preenchido quando a pessoa jurídica indicou ser líder de consórcio no registro Y640 (</w:t>
      </w:r>
      <w:r w:rsidR="00A530D3" w:rsidRPr="00FA3856">
        <w:rPr>
          <w:szCs w:val="20"/>
        </w:rPr>
        <w:t>Y640.</w:t>
      </w:r>
      <w:r w:rsidR="00C7612C" w:rsidRPr="00FA3856">
        <w:rPr>
          <w:szCs w:val="20"/>
        </w:rPr>
        <w:t xml:space="preserve">COND_DECL = </w:t>
      </w:r>
      <w:r w:rsidR="00A530D3" w:rsidRPr="00FA3856">
        <w:rPr>
          <w:szCs w:val="20"/>
        </w:rPr>
        <w:t>“</w:t>
      </w:r>
      <w:r w:rsidR="00C7612C" w:rsidRPr="00FA3856">
        <w:rPr>
          <w:szCs w:val="20"/>
        </w:rPr>
        <w:t>1</w:t>
      </w:r>
      <w:r w:rsidR="00A530D3" w:rsidRPr="00FA3856">
        <w:rPr>
          <w:szCs w:val="20"/>
        </w:rPr>
        <w:t>”</w:t>
      </w:r>
      <w:r w:rsidR="00C7612C" w:rsidRPr="00FA3856">
        <w:rPr>
          <w:szCs w:val="20"/>
        </w:rPr>
        <w:t xml:space="preserve">). Deverão ser indicados, </w:t>
      </w:r>
      <w:r w:rsidR="00C63BB7" w:rsidRPr="00FA3856">
        <w:rPr>
          <w:szCs w:val="20"/>
        </w:rPr>
        <w:t>neste registro</w:t>
      </w:r>
      <w:r w:rsidR="00C7612C" w:rsidRPr="00FA3856">
        <w:rPr>
          <w:szCs w:val="20"/>
        </w:rPr>
        <w:t>, para cada um dos demais participantes do consórcio no qual a declarante é líder, o CNPJ</w:t>
      </w:r>
      <w:r w:rsidR="00A57DF3" w:rsidRPr="00FA3856">
        <w:rPr>
          <w:szCs w:val="20"/>
        </w:rPr>
        <w:t xml:space="preserve"> do participante</w:t>
      </w:r>
      <w:r w:rsidR="00C7612C" w:rsidRPr="00FA3856">
        <w:rPr>
          <w:szCs w:val="20"/>
        </w:rPr>
        <w:t xml:space="preserve"> e a respectiva receita auferida, observado o disposto no caput do art. 3</w:t>
      </w:r>
      <w:r w:rsidR="00C63BB7" w:rsidRPr="00FA3856">
        <w:rPr>
          <w:szCs w:val="20"/>
          <w:u w:val="single"/>
          <w:vertAlign w:val="superscript"/>
        </w:rPr>
        <w:t>o</w:t>
      </w:r>
      <w:r w:rsidR="00C7612C" w:rsidRPr="00FA3856">
        <w:rPr>
          <w:szCs w:val="20"/>
        </w:rPr>
        <w:t xml:space="preserve"> da IN RFB n</w:t>
      </w:r>
      <w:r w:rsidR="00C63BB7" w:rsidRPr="00FA3856">
        <w:rPr>
          <w:szCs w:val="20"/>
          <w:u w:val="single"/>
          <w:vertAlign w:val="superscript"/>
        </w:rPr>
        <w:t>o</w:t>
      </w:r>
      <w:r w:rsidR="00C7612C" w:rsidRPr="00FA3856">
        <w:rPr>
          <w:szCs w:val="20"/>
        </w:rPr>
        <w:t xml:space="preserve"> 1.199, de 2011.</w:t>
      </w:r>
    </w:p>
    <w:p w:rsidR="003934AA" w:rsidRPr="00FA3856" w:rsidRDefault="003934AA" w:rsidP="00C63BB7">
      <w:pPr>
        <w:rPr>
          <w:szCs w:val="20"/>
        </w:rPr>
      </w:pPr>
    </w:p>
    <w:p w:rsidR="003934AA" w:rsidRPr="00FA3856" w:rsidRDefault="003934AA" w:rsidP="00C63BB7">
      <w:pPr>
        <w:rPr>
          <w:szCs w:val="20"/>
        </w:rPr>
      </w:pPr>
      <w:r w:rsidRPr="00FA3856">
        <w:rPr>
          <w:szCs w:val="20"/>
        </w:rPr>
        <w:tab/>
        <w:t>Não é necessário informar o CNPJ e a receita da empresa líder, pois já foram informados no registro Y640.</w:t>
      </w:r>
    </w:p>
    <w:p w:rsidR="003B49DF" w:rsidRDefault="003B49DF" w:rsidP="003B49DF">
      <w:pPr>
        <w:rPr>
          <w:szCs w:val="20"/>
          <w:lang w:val="pt-PT"/>
        </w:rPr>
      </w:pPr>
    </w:p>
    <w:p w:rsidR="00D31963" w:rsidRPr="00FA3856" w:rsidRDefault="00B35FA3" w:rsidP="00D31963">
      <w:pPr>
        <w:jc w:val="center"/>
        <w:rPr>
          <w:szCs w:val="20"/>
          <w:lang w:val="pt-PT"/>
        </w:rPr>
      </w:pPr>
      <w:r>
        <w:rPr>
          <w:szCs w:val="20"/>
          <w:lang w:val="pt-PT"/>
        </w:rPr>
        <w:object w:dxaOrig="14835" w:dyaOrig="2700">
          <v:shape id="_x0000_i2082" type="#_x0000_t75" style="width:792.75pt;height:131.25pt" o:ole="">
            <v:imagedata r:id="rId874" o:title=""/>
          </v:shape>
          <o:OLEObject Type="Link" ProgID="Excel.Sheet.12" ShapeID="_x0000_i2082" DrawAspect="Content" r:id="rId875" UpdateMode="Always">
            <o:LinkType>EnhancedMetaFile</o:LinkType>
            <o:LockedField>false</o:LockedField>
          </o:OLEObject>
        </w:object>
      </w:r>
    </w:p>
    <w:p w:rsidR="00D31963" w:rsidRDefault="00D31963" w:rsidP="00A57DF3">
      <w:pPr>
        <w:pStyle w:val="PSDS-MarcadoresNivel4"/>
        <w:tabs>
          <w:tab w:val="clear" w:pos="2271"/>
          <w:tab w:val="left" w:pos="720"/>
        </w:tabs>
        <w:spacing w:before="0" w:after="0"/>
        <w:ind w:left="0" w:firstLine="0"/>
        <w:rPr>
          <w:rFonts w:ascii="Times New Roman" w:hAnsi="Times New Roman" w:cs="Times New Roman"/>
          <w:szCs w:val="20"/>
          <w:lang w:val="pt-PT"/>
        </w:rPr>
      </w:pPr>
    </w:p>
    <w:p w:rsidR="00A57DF3" w:rsidRPr="00FA3856" w:rsidRDefault="00A57DF3" w:rsidP="00A57DF3">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Regras de Validação de Campos:</w:t>
      </w:r>
    </w:p>
    <w:p w:rsidR="00A57DF3" w:rsidRPr="00FA3856" w:rsidRDefault="00A57DF3" w:rsidP="00A57DF3">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A57DF3"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A57DF3" w:rsidRPr="00FA3856" w:rsidRDefault="00A57DF3" w:rsidP="00A70CD2">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A57DF3" w:rsidRPr="00FA3856" w:rsidRDefault="00A57DF3" w:rsidP="00A70CD2">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A57DF3" w:rsidRPr="00FA3856" w:rsidRDefault="00A57DF3" w:rsidP="00A70CD2">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A57DF3" w:rsidRPr="00FA3856" w:rsidRDefault="00A57DF3" w:rsidP="00A70CD2">
            <w:pPr>
              <w:pStyle w:val="PSDS-CorpodeTexto0"/>
              <w:jc w:val="center"/>
              <w:rPr>
                <w:rFonts w:ascii="Times New Roman" w:hAnsi="Times New Roman"/>
                <w:b/>
                <w:bCs/>
              </w:rPr>
            </w:pPr>
            <w:r w:rsidRPr="00FA3856">
              <w:rPr>
                <w:rFonts w:ascii="Times New Roman" w:hAnsi="Times New Roman"/>
                <w:b/>
                <w:bCs/>
              </w:rPr>
              <w:t>Tipo</w:t>
            </w:r>
          </w:p>
        </w:tc>
      </w:tr>
      <w:tr w:rsidR="00A57DF3"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A57DF3" w:rsidRPr="00FA3856" w:rsidRDefault="00A57DF3" w:rsidP="00A70CD2">
            <w:pPr>
              <w:pStyle w:val="PSDS-CorpodeTexto0"/>
              <w:suppressAutoHyphens w:val="0"/>
              <w:rPr>
                <w:rFonts w:ascii="Times New Roman" w:hAnsi="Times New Roman"/>
                <w:b/>
                <w:bCs/>
                <w:lang w:val="pt-PT"/>
              </w:rPr>
            </w:pPr>
            <w:r w:rsidRPr="00FA3856">
              <w:rPr>
                <w:rFonts w:ascii="Times New Roman" w:hAnsi="Times New Roman"/>
                <w:b/>
                <w:bCs/>
                <w:lang w:val="pt-PT"/>
              </w:rPr>
              <w:t>3</w:t>
            </w:r>
          </w:p>
        </w:tc>
        <w:tc>
          <w:tcPr>
            <w:tcW w:w="3000" w:type="dxa"/>
            <w:tcBorders>
              <w:top w:val="single" w:sz="6" w:space="0" w:color="auto"/>
              <w:left w:val="single" w:sz="6" w:space="0" w:color="auto"/>
              <w:bottom w:val="single" w:sz="6" w:space="0" w:color="auto"/>
              <w:right w:val="single" w:sz="6" w:space="0" w:color="auto"/>
            </w:tcBorders>
          </w:tcPr>
          <w:p w:rsidR="00A57DF3" w:rsidRPr="00FA3856" w:rsidRDefault="00A57DF3" w:rsidP="00A70CD2">
            <w:pPr>
              <w:pStyle w:val="PSDS-CorpodeTexto0"/>
              <w:rPr>
                <w:rFonts w:ascii="Times New Roman" w:hAnsi="Times New Roman"/>
                <w:bCs/>
                <w:lang w:val="pt-PT"/>
              </w:rPr>
            </w:pPr>
            <w:r w:rsidRPr="00FA3856">
              <w:rPr>
                <w:rFonts w:ascii="Times New Roman" w:hAnsi="Times New Roman"/>
                <w:bCs/>
                <w:lang w:val="pt-PT"/>
              </w:rPr>
              <w:t>VL_PART</w:t>
            </w:r>
          </w:p>
          <w:p w:rsidR="00A57DF3" w:rsidRPr="00FA3856" w:rsidRDefault="00A57DF3" w:rsidP="00A70CD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A57DF3" w:rsidRPr="00FA3856" w:rsidRDefault="00A57DF3" w:rsidP="00516F95">
            <w:pPr>
              <w:pStyle w:val="PSDS-CorpodeTexto0"/>
              <w:jc w:val="both"/>
              <w:rPr>
                <w:rFonts w:ascii="Times New Roman" w:hAnsi="Times New Roman"/>
              </w:rPr>
            </w:pPr>
            <w:r w:rsidRPr="00FA3856">
              <w:rPr>
                <w:rFonts w:ascii="Times New Roman" w:hAnsi="Times New Roman"/>
                <w:b/>
              </w:rPr>
              <w:t xml:space="preserve">REGRA_SOMA_VL_PART: </w:t>
            </w:r>
            <w:r w:rsidRPr="00FA3856">
              <w:rPr>
                <w:rFonts w:ascii="Times New Roman" w:hAnsi="Times New Roman"/>
              </w:rPr>
              <w:t xml:space="preserve">Verifica se o somatório das receitas dos participantes informadas </w:t>
            </w:r>
            <w:r w:rsidR="00516F95" w:rsidRPr="00FA3856">
              <w:rPr>
                <w:rFonts w:ascii="Times New Roman" w:hAnsi="Times New Roman"/>
              </w:rPr>
              <w:t>em</w:t>
            </w:r>
            <w:r w:rsidRPr="00FA3856">
              <w:rPr>
                <w:rFonts w:ascii="Times New Roman" w:hAnsi="Times New Roman"/>
              </w:rPr>
              <w:t xml:space="preserve"> </w:t>
            </w:r>
            <w:r w:rsidR="00516F95" w:rsidRPr="00FA3856">
              <w:rPr>
                <w:rFonts w:ascii="Times New Roman" w:hAnsi="Times New Roman"/>
              </w:rPr>
              <w:t xml:space="preserve">Y650.VL_PART </w:t>
            </w:r>
            <w:r w:rsidRPr="00FA3856">
              <w:rPr>
                <w:rFonts w:ascii="Times New Roman" w:hAnsi="Times New Roman"/>
              </w:rPr>
              <w:t xml:space="preserve">dos registros Y650 filhos somado ao valor da receita da empresa líder </w:t>
            </w:r>
            <w:r w:rsidR="00C321B8" w:rsidRPr="00FA3856">
              <w:rPr>
                <w:rFonts w:ascii="Times New Roman" w:hAnsi="Times New Roman"/>
              </w:rPr>
              <w:t>informada</w:t>
            </w:r>
            <w:r w:rsidRPr="00FA3856">
              <w:rPr>
                <w:rFonts w:ascii="Times New Roman" w:hAnsi="Times New Roman"/>
              </w:rPr>
              <w:t xml:space="preserve"> no </w:t>
            </w:r>
            <w:r w:rsidR="00A530D3" w:rsidRPr="00FA3856">
              <w:rPr>
                <w:rFonts w:ascii="Times New Roman" w:hAnsi="Times New Roman"/>
              </w:rPr>
              <w:t>Y640.</w:t>
            </w:r>
            <w:r w:rsidRPr="00FA3856">
              <w:rPr>
                <w:rFonts w:ascii="Times New Roman" w:hAnsi="Times New Roman"/>
              </w:rPr>
              <w:t>VL_D</w:t>
            </w:r>
            <w:r w:rsidR="00A530D3" w:rsidRPr="00FA3856">
              <w:rPr>
                <w:rFonts w:ascii="Times New Roman" w:hAnsi="Times New Roman"/>
              </w:rPr>
              <w:t xml:space="preserve">ECL </w:t>
            </w:r>
            <w:r w:rsidRPr="00FA3856">
              <w:rPr>
                <w:rFonts w:ascii="Times New Roman" w:hAnsi="Times New Roman"/>
              </w:rPr>
              <w:t xml:space="preserve">é igual ao </w:t>
            </w:r>
            <w:r w:rsidR="00A530D3" w:rsidRPr="00FA3856">
              <w:rPr>
                <w:rFonts w:ascii="Times New Roman" w:hAnsi="Times New Roman"/>
              </w:rPr>
              <w:t>Y640.VL_CONS</w:t>
            </w:r>
            <w:r w:rsidRPr="00FA3856">
              <w:rPr>
                <w:rFonts w:ascii="Times New Roman" w:hAnsi="Times New Roman"/>
              </w:rPr>
              <w:t>.</w:t>
            </w:r>
          </w:p>
        </w:tc>
        <w:tc>
          <w:tcPr>
            <w:tcW w:w="717" w:type="dxa"/>
            <w:tcBorders>
              <w:top w:val="single" w:sz="6" w:space="0" w:color="auto"/>
              <w:left w:val="single" w:sz="6" w:space="0" w:color="auto"/>
              <w:bottom w:val="single" w:sz="6" w:space="0" w:color="auto"/>
              <w:right w:val="single" w:sz="6" w:space="0" w:color="auto"/>
            </w:tcBorders>
          </w:tcPr>
          <w:p w:rsidR="00A57DF3" w:rsidRPr="00FA3856" w:rsidRDefault="00A57DF3" w:rsidP="00A70CD2">
            <w:pPr>
              <w:pStyle w:val="PSDS-CorpodeTexto0"/>
              <w:rPr>
                <w:rFonts w:ascii="Times New Roman" w:hAnsi="Times New Roman"/>
                <w:lang w:val="pt-PT"/>
              </w:rPr>
            </w:pPr>
            <w:r w:rsidRPr="00FA3856">
              <w:rPr>
                <w:rFonts w:ascii="Times New Roman" w:hAnsi="Times New Roman"/>
                <w:lang w:val="pt-PT"/>
              </w:rPr>
              <w:t>Erro</w:t>
            </w:r>
          </w:p>
        </w:tc>
      </w:tr>
    </w:tbl>
    <w:p w:rsidR="00A57DF3" w:rsidRPr="00FA3856" w:rsidRDefault="00A57DF3" w:rsidP="003B49DF">
      <w:pPr>
        <w:rPr>
          <w:szCs w:val="20"/>
          <w:lang w:val="pt-PT"/>
        </w:rPr>
      </w:pPr>
    </w:p>
    <w:p w:rsidR="00D31963" w:rsidRDefault="00A530D3" w:rsidP="00A530D3">
      <w:pPr>
        <w:rPr>
          <w:b/>
          <w:color w:val="002060"/>
          <w:szCs w:val="20"/>
        </w:rPr>
      </w:pPr>
      <w:r w:rsidRPr="00FA3856">
        <w:rPr>
          <w:b/>
          <w:color w:val="002060"/>
          <w:szCs w:val="20"/>
        </w:rPr>
        <w:t xml:space="preserve">Exemplo de Preenchimento: </w:t>
      </w:r>
    </w:p>
    <w:p w:rsidR="00D31963" w:rsidRDefault="00D31963" w:rsidP="00A530D3">
      <w:pPr>
        <w:rPr>
          <w:b/>
          <w:color w:val="002060"/>
          <w:szCs w:val="20"/>
        </w:rPr>
      </w:pPr>
    </w:p>
    <w:p w:rsidR="00A57DF3" w:rsidRPr="00FA3856" w:rsidRDefault="00A57DF3" w:rsidP="00A530D3">
      <w:pPr>
        <w:rPr>
          <w:b/>
          <w:color w:val="002060"/>
          <w:szCs w:val="20"/>
        </w:rPr>
      </w:pPr>
      <w:r w:rsidRPr="00FA3856">
        <w:rPr>
          <w:b/>
          <w:color w:val="002060"/>
          <w:szCs w:val="20"/>
        </w:rPr>
        <w:t>|Y650|11111111000191|100000,00|</w:t>
      </w:r>
    </w:p>
    <w:p w:rsidR="00A57DF3" w:rsidRPr="00FA3856" w:rsidRDefault="00A57DF3" w:rsidP="00A57DF3">
      <w:pPr>
        <w:pStyle w:val="Corpodetexto"/>
        <w:ind w:left="708" w:firstLine="709"/>
        <w:rPr>
          <w:rFonts w:ascii="Times New Roman" w:hAnsi="Times New Roman"/>
          <w:color w:val="002060"/>
          <w:szCs w:val="20"/>
        </w:rPr>
      </w:pPr>
      <w:r w:rsidRPr="00FA3856">
        <w:rPr>
          <w:rFonts w:ascii="Times New Roman" w:hAnsi="Times New Roman"/>
          <w:color w:val="002060"/>
          <w:szCs w:val="20"/>
        </w:rPr>
        <w:t>|Y650|: Identificação do tipo do registro.</w:t>
      </w:r>
    </w:p>
    <w:p w:rsidR="00A57DF3" w:rsidRPr="00FA3856" w:rsidRDefault="00A57DF3" w:rsidP="00A57DF3">
      <w:pPr>
        <w:pStyle w:val="Corpodetexto"/>
        <w:ind w:left="708" w:firstLine="709"/>
        <w:rPr>
          <w:rFonts w:ascii="Times New Roman" w:hAnsi="Times New Roman"/>
          <w:color w:val="002060"/>
          <w:szCs w:val="20"/>
        </w:rPr>
      </w:pPr>
      <w:r w:rsidRPr="00FA3856">
        <w:rPr>
          <w:rFonts w:ascii="Times New Roman" w:hAnsi="Times New Roman"/>
          <w:color w:val="002060"/>
          <w:szCs w:val="20"/>
        </w:rPr>
        <w:t>|11111111000191|: CNPJ da empresa participante do consórcio (11.111.111/0001-91).</w:t>
      </w:r>
    </w:p>
    <w:p w:rsidR="00A57DF3" w:rsidRPr="00FA3856" w:rsidRDefault="00A57DF3" w:rsidP="00A57DF3">
      <w:pPr>
        <w:rPr>
          <w:color w:val="002060"/>
          <w:szCs w:val="20"/>
        </w:rPr>
      </w:pPr>
      <w:r w:rsidRPr="00FA3856">
        <w:rPr>
          <w:b/>
          <w:color w:val="002060"/>
          <w:szCs w:val="20"/>
        </w:rPr>
        <w:tab/>
      </w:r>
      <w:r w:rsidRPr="00FA3856">
        <w:rPr>
          <w:b/>
          <w:color w:val="002060"/>
          <w:szCs w:val="20"/>
        </w:rPr>
        <w:tab/>
      </w:r>
      <w:r w:rsidR="003934AA" w:rsidRPr="00FA3856">
        <w:rPr>
          <w:color w:val="002060"/>
          <w:szCs w:val="20"/>
        </w:rPr>
        <w:t>|100000</w:t>
      </w:r>
      <w:r w:rsidRPr="00FA3856">
        <w:rPr>
          <w:color w:val="002060"/>
          <w:szCs w:val="20"/>
        </w:rPr>
        <w:t xml:space="preserve">,00|: </w:t>
      </w:r>
      <w:r w:rsidR="003934AA" w:rsidRPr="00FA3856">
        <w:rPr>
          <w:color w:val="002060"/>
          <w:szCs w:val="20"/>
        </w:rPr>
        <w:t>Valor da receita da empresa participante (R$ 100.000,00).</w:t>
      </w:r>
    </w:p>
    <w:p w:rsidR="008332B1" w:rsidRPr="00FA3856" w:rsidRDefault="008332B1">
      <w:pPr>
        <w:rPr>
          <w:b/>
          <w:bCs/>
          <w:color w:val="0000FF"/>
          <w:szCs w:val="20"/>
        </w:rPr>
      </w:pPr>
    </w:p>
    <w:p w:rsidR="00A57DF3" w:rsidRPr="00FA3856" w:rsidRDefault="00A57DF3">
      <w:pPr>
        <w:rPr>
          <w:b/>
          <w:bCs/>
          <w:color w:val="0000FF"/>
          <w:szCs w:val="20"/>
        </w:rPr>
      </w:pPr>
      <w:r w:rsidRPr="00FA3856">
        <w:rPr>
          <w:color w:val="0000FF"/>
          <w:szCs w:val="20"/>
        </w:rPr>
        <w:br w:type="page"/>
      </w:r>
    </w:p>
    <w:p w:rsidR="0092310D" w:rsidRPr="00FA3856" w:rsidRDefault="0092310D" w:rsidP="00867F54">
      <w:pPr>
        <w:pStyle w:val="Ttulo4"/>
      </w:pPr>
      <w:bookmarkStart w:id="436" w:name="_Toc479713836"/>
      <w:r w:rsidRPr="00FA3856">
        <w:lastRenderedPageBreak/>
        <w:t>Registro Y660: Dados de Sucessoras</w:t>
      </w:r>
      <w:bookmarkEnd w:id="436"/>
    </w:p>
    <w:p w:rsidR="0092310D" w:rsidRPr="00FA3856" w:rsidRDefault="0092310D" w:rsidP="0092310D">
      <w:pPr>
        <w:rPr>
          <w:szCs w:val="20"/>
        </w:rPr>
      </w:pPr>
    </w:p>
    <w:p w:rsidR="008332B1" w:rsidRPr="00FA3856" w:rsidRDefault="008332B1" w:rsidP="0056665D">
      <w:pPr>
        <w:ind w:firstLine="708"/>
        <w:jc w:val="both"/>
        <w:rPr>
          <w:szCs w:val="20"/>
        </w:rPr>
      </w:pPr>
      <w:r w:rsidRPr="00FA3856">
        <w:rPr>
          <w:szCs w:val="20"/>
        </w:rPr>
        <w:t xml:space="preserve">Este registro deve ser preenchido pela pessoa jurídica que está obrigada a entregar a ECF relativa às situações especiais de fusão, cisão </w:t>
      </w:r>
      <w:r w:rsidR="008E401B" w:rsidRPr="00FA3856">
        <w:rPr>
          <w:szCs w:val="20"/>
        </w:rPr>
        <w:t xml:space="preserve">parcial, cisão total </w:t>
      </w:r>
      <w:r w:rsidRPr="00FA3856">
        <w:rPr>
          <w:szCs w:val="20"/>
        </w:rPr>
        <w:t>ou incorpora</w:t>
      </w:r>
      <w:r w:rsidR="0056665D" w:rsidRPr="00FA3856">
        <w:rPr>
          <w:szCs w:val="20"/>
        </w:rPr>
        <w:t>ção</w:t>
      </w:r>
      <w:r w:rsidR="008E401B" w:rsidRPr="00FA3856">
        <w:rPr>
          <w:szCs w:val="20"/>
        </w:rPr>
        <w:t>/incorporada</w:t>
      </w:r>
      <w:r w:rsidR="0056665D" w:rsidRPr="00FA3856">
        <w:rPr>
          <w:szCs w:val="20"/>
        </w:rPr>
        <w:t xml:space="preserve">, quando </w:t>
      </w:r>
      <w:r w:rsidR="00A530D3" w:rsidRPr="00FA3856">
        <w:rPr>
          <w:szCs w:val="20"/>
        </w:rPr>
        <w:t>0000.SIT_ESPECIAL</w:t>
      </w:r>
      <w:r w:rsidR="0056665D" w:rsidRPr="00FA3856">
        <w:rPr>
          <w:szCs w:val="20"/>
        </w:rPr>
        <w:t xml:space="preserve"> for informado, com dados de sucessora(s).</w:t>
      </w:r>
      <w:r w:rsidRPr="00FA3856">
        <w:rPr>
          <w:szCs w:val="20"/>
        </w:rPr>
        <w:t xml:space="preserve"> </w:t>
      </w:r>
    </w:p>
    <w:p w:rsidR="00A57DF3" w:rsidRDefault="00A57DF3" w:rsidP="00A57DF3">
      <w:pPr>
        <w:pStyle w:val="PSDS-MarcadoresNivel4"/>
        <w:tabs>
          <w:tab w:val="clear" w:pos="2271"/>
          <w:tab w:val="left" w:pos="720"/>
        </w:tabs>
        <w:spacing w:before="0" w:after="0"/>
        <w:ind w:left="0" w:firstLine="0"/>
        <w:rPr>
          <w:rFonts w:ascii="Times New Roman" w:hAnsi="Times New Roman" w:cs="Times New Roman"/>
          <w:szCs w:val="20"/>
        </w:rPr>
      </w:pPr>
    </w:p>
    <w:p w:rsidR="00D31963" w:rsidRPr="00FA3856" w:rsidRDefault="00B35FA3" w:rsidP="00D31963">
      <w:pPr>
        <w:pStyle w:val="PSDS-MarcadoresNivel4"/>
        <w:tabs>
          <w:tab w:val="clear" w:pos="2271"/>
          <w:tab w:val="left" w:pos="720"/>
        </w:tabs>
        <w:spacing w:before="0" w:after="0"/>
        <w:ind w:left="0" w:firstLine="0"/>
        <w:jc w:val="center"/>
        <w:rPr>
          <w:rFonts w:ascii="Times New Roman" w:hAnsi="Times New Roman" w:cs="Times New Roman"/>
          <w:szCs w:val="20"/>
        </w:rPr>
      </w:pPr>
      <w:r>
        <w:rPr>
          <w:rFonts w:ascii="Times New Roman" w:hAnsi="Times New Roman" w:cs="Times New Roman"/>
          <w:szCs w:val="20"/>
        </w:rPr>
        <w:object w:dxaOrig="14835" w:dyaOrig="3225">
          <v:shape id="_x0000_i2084" type="#_x0000_t75" style="width:792.75pt;height:157.5pt" o:ole="">
            <v:imagedata r:id="rId876" o:title=""/>
          </v:shape>
          <o:OLEObject Type="Link" ProgID="Excel.Sheet.12" ShapeID="_x0000_i2084" DrawAspect="Content" r:id="rId877" UpdateMode="Always">
            <o:LinkType>EnhancedMetaFile</o:LinkType>
            <o:LockedField>false</o:LockedField>
          </o:OLEObject>
        </w:object>
      </w:r>
    </w:p>
    <w:p w:rsidR="00D31963" w:rsidRDefault="00D31963" w:rsidP="00D129CE">
      <w:pPr>
        <w:pStyle w:val="PSDS-MarcadoresNivel4"/>
        <w:tabs>
          <w:tab w:val="clear" w:pos="2271"/>
          <w:tab w:val="left" w:pos="720"/>
        </w:tabs>
        <w:spacing w:before="0" w:after="0"/>
        <w:ind w:left="0" w:firstLine="0"/>
        <w:rPr>
          <w:rFonts w:ascii="Times New Roman" w:hAnsi="Times New Roman" w:cs="Times New Roman"/>
          <w:szCs w:val="20"/>
          <w:lang w:val="pt-PT"/>
        </w:rPr>
      </w:pPr>
    </w:p>
    <w:p w:rsidR="00D129CE" w:rsidRPr="00FA3856" w:rsidRDefault="00D129CE" w:rsidP="00D129CE">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Regras de Validação de Campos:</w:t>
      </w:r>
    </w:p>
    <w:p w:rsidR="00D129CE" w:rsidRPr="00FA3856" w:rsidRDefault="00D129CE" w:rsidP="00D129CE">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D129CE" w:rsidRPr="00FA3856" w:rsidTr="00CD4CC9">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D129CE" w:rsidRPr="00FA3856" w:rsidRDefault="00D129CE" w:rsidP="00CD4CC9">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D129CE" w:rsidRPr="00FA3856" w:rsidRDefault="00D129CE" w:rsidP="00CD4CC9">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D129CE" w:rsidRPr="00FA3856" w:rsidRDefault="00D129CE" w:rsidP="00CD4CC9">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D129CE" w:rsidRPr="00FA3856" w:rsidRDefault="00D129CE" w:rsidP="00CD4CC9">
            <w:pPr>
              <w:pStyle w:val="PSDS-CorpodeTexto0"/>
              <w:jc w:val="center"/>
              <w:rPr>
                <w:rFonts w:ascii="Times New Roman" w:hAnsi="Times New Roman"/>
                <w:b/>
                <w:bCs/>
              </w:rPr>
            </w:pPr>
            <w:r w:rsidRPr="00FA3856">
              <w:rPr>
                <w:rFonts w:ascii="Times New Roman" w:hAnsi="Times New Roman"/>
                <w:b/>
                <w:bCs/>
              </w:rPr>
              <w:t>Tipo</w:t>
            </w:r>
          </w:p>
        </w:tc>
      </w:tr>
      <w:tr w:rsidR="00D129CE" w:rsidRPr="00FA3856" w:rsidTr="00CD4CC9">
        <w:trPr>
          <w:jc w:val="center"/>
        </w:trPr>
        <w:tc>
          <w:tcPr>
            <w:tcW w:w="485" w:type="dxa"/>
            <w:tcBorders>
              <w:top w:val="single" w:sz="6" w:space="0" w:color="auto"/>
              <w:left w:val="single" w:sz="6" w:space="0" w:color="auto"/>
              <w:bottom w:val="single" w:sz="6" w:space="0" w:color="auto"/>
              <w:right w:val="single" w:sz="6" w:space="0" w:color="auto"/>
            </w:tcBorders>
          </w:tcPr>
          <w:p w:rsidR="00D129CE" w:rsidRPr="00FA3856" w:rsidRDefault="00D129CE" w:rsidP="00CD4CC9">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D129CE" w:rsidRPr="00FA3856" w:rsidRDefault="00D129CE" w:rsidP="00CD4CC9">
            <w:pPr>
              <w:pStyle w:val="PSDS-CorpodeTexto0"/>
              <w:rPr>
                <w:rFonts w:ascii="Times New Roman" w:hAnsi="Times New Roman"/>
                <w:bCs/>
                <w:lang w:val="pt-PT"/>
              </w:rPr>
            </w:pPr>
            <w:r w:rsidRPr="00FA3856">
              <w:rPr>
                <w:rFonts w:ascii="Times New Roman" w:hAnsi="Times New Roman"/>
                <w:bCs/>
                <w:lang w:val="pt-PT"/>
              </w:rPr>
              <w:t>PERC_PAT_LIQ</w:t>
            </w:r>
          </w:p>
          <w:p w:rsidR="00D129CE" w:rsidRPr="00FA3856" w:rsidRDefault="00D129CE" w:rsidP="00CD4CC9">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D129CE" w:rsidRPr="00FA3856" w:rsidRDefault="00D129CE" w:rsidP="00D129CE">
            <w:pPr>
              <w:pStyle w:val="PSDS-CorpodeTexto0"/>
              <w:jc w:val="both"/>
              <w:rPr>
                <w:rFonts w:ascii="Times New Roman" w:hAnsi="Times New Roman"/>
              </w:rPr>
            </w:pPr>
            <w:r w:rsidRPr="00FA3856">
              <w:rPr>
                <w:rFonts w:ascii="Times New Roman" w:hAnsi="Times New Roman"/>
                <w:b/>
              </w:rPr>
              <w:t xml:space="preserve">REGRA_PERC_PAT_CISAO_TOTAL: </w:t>
            </w:r>
            <w:r w:rsidRPr="00FA3856">
              <w:rPr>
                <w:rFonts w:ascii="Times New Roman" w:hAnsi="Times New Roman"/>
              </w:rPr>
              <w:t>Verifica, quando 0000.SIT_ESPECIAL igual a “2” (Fus</w:t>
            </w:r>
            <w:r w:rsidR="00054F23" w:rsidRPr="00FA3856">
              <w:rPr>
                <w:rFonts w:ascii="Times New Roman" w:hAnsi="Times New Roman"/>
              </w:rPr>
              <w:t xml:space="preserve">ão), “3” (Incorporação/Incorporada) </w:t>
            </w:r>
            <w:r w:rsidRPr="00FA3856">
              <w:rPr>
                <w:rFonts w:ascii="Times New Roman" w:hAnsi="Times New Roman"/>
              </w:rPr>
              <w:t>ou “5” (Cisão Total) se o somatório de Y660.</w:t>
            </w:r>
            <w:r w:rsidRPr="00FA3856">
              <w:rPr>
                <w:rFonts w:ascii="Times New Roman" w:hAnsi="Times New Roman"/>
                <w:bCs/>
                <w:lang w:val="pt-PT"/>
              </w:rPr>
              <w:t xml:space="preserve">PERC_PAT_LIQ </w:t>
            </w:r>
            <w:r w:rsidRPr="00FA3856">
              <w:rPr>
                <w:rFonts w:ascii="Times New Roman" w:hAnsi="Times New Roman"/>
              </w:rPr>
              <w:t>é igual a 100%.</w:t>
            </w:r>
          </w:p>
          <w:p w:rsidR="00D129CE" w:rsidRPr="00FA3856" w:rsidRDefault="00054F23" w:rsidP="00054F23">
            <w:pPr>
              <w:pStyle w:val="PSDS-CorpodeTexto0"/>
              <w:tabs>
                <w:tab w:val="left" w:pos="2130"/>
              </w:tabs>
              <w:jc w:val="both"/>
              <w:rPr>
                <w:rFonts w:ascii="Times New Roman" w:hAnsi="Times New Roman"/>
              </w:rPr>
            </w:pPr>
            <w:r w:rsidRPr="00FA3856">
              <w:rPr>
                <w:rFonts w:ascii="Times New Roman" w:hAnsi="Times New Roman"/>
              </w:rPr>
              <w:tab/>
            </w:r>
          </w:p>
          <w:p w:rsidR="00D129CE" w:rsidRPr="00FA3856" w:rsidRDefault="00D129CE" w:rsidP="008E401B">
            <w:pPr>
              <w:pStyle w:val="PSDS-CorpodeTexto0"/>
              <w:jc w:val="both"/>
              <w:rPr>
                <w:rFonts w:ascii="Times New Roman" w:hAnsi="Times New Roman"/>
                <w:bCs/>
                <w:lang w:val="pt-PT"/>
              </w:rPr>
            </w:pPr>
            <w:r w:rsidRPr="00FA3856">
              <w:rPr>
                <w:rFonts w:ascii="Times New Roman" w:hAnsi="Times New Roman"/>
                <w:b/>
              </w:rPr>
              <w:t xml:space="preserve">REGRA_PERC_PAT_CISAO_PARCIAL: </w:t>
            </w:r>
            <w:r w:rsidRPr="00FA3856">
              <w:rPr>
                <w:rFonts w:ascii="Times New Roman" w:hAnsi="Times New Roman"/>
              </w:rPr>
              <w:t>Verifica, quando 0000.SIT_ESPECIAL igual a “</w:t>
            </w:r>
            <w:r w:rsidR="00054F23" w:rsidRPr="00FA3856">
              <w:rPr>
                <w:rFonts w:ascii="Times New Roman" w:hAnsi="Times New Roman"/>
              </w:rPr>
              <w:t>6</w:t>
            </w:r>
            <w:r w:rsidRPr="00FA3856">
              <w:rPr>
                <w:rFonts w:ascii="Times New Roman" w:hAnsi="Times New Roman"/>
              </w:rPr>
              <w:t xml:space="preserve">” (Cisão </w:t>
            </w:r>
            <w:r w:rsidR="00054F23" w:rsidRPr="00FA3856">
              <w:rPr>
                <w:rFonts w:ascii="Times New Roman" w:hAnsi="Times New Roman"/>
              </w:rPr>
              <w:t>Parcial</w:t>
            </w:r>
            <w:r w:rsidRPr="00FA3856">
              <w:rPr>
                <w:rFonts w:ascii="Times New Roman" w:hAnsi="Times New Roman"/>
              </w:rPr>
              <w:t>) se o somatório de Y660.</w:t>
            </w:r>
            <w:r w:rsidRPr="00FA3856">
              <w:rPr>
                <w:rFonts w:ascii="Times New Roman" w:hAnsi="Times New Roman"/>
                <w:bCs/>
                <w:lang w:val="pt-PT"/>
              </w:rPr>
              <w:t xml:space="preserve">PERC_PAT_LIQ </w:t>
            </w:r>
            <w:r w:rsidRPr="00FA3856">
              <w:rPr>
                <w:rFonts w:ascii="Times New Roman" w:hAnsi="Times New Roman"/>
              </w:rPr>
              <w:t xml:space="preserve">é </w:t>
            </w:r>
            <w:r w:rsidR="008E401B" w:rsidRPr="00FA3856">
              <w:rPr>
                <w:rFonts w:ascii="Times New Roman" w:hAnsi="Times New Roman"/>
              </w:rPr>
              <w:t>diferente</w:t>
            </w:r>
            <w:r w:rsidR="00054F23" w:rsidRPr="00FA3856">
              <w:rPr>
                <w:rFonts w:ascii="Times New Roman" w:hAnsi="Times New Roman"/>
              </w:rPr>
              <w:t xml:space="preserve"> </w:t>
            </w:r>
            <w:r w:rsidR="008E401B" w:rsidRPr="00FA3856">
              <w:rPr>
                <w:rFonts w:ascii="Times New Roman" w:hAnsi="Times New Roman"/>
              </w:rPr>
              <w:t>do resultado da diferença de 100% e 0000.PAT_REMAN_CIS.</w:t>
            </w:r>
          </w:p>
        </w:tc>
        <w:tc>
          <w:tcPr>
            <w:tcW w:w="717" w:type="dxa"/>
            <w:tcBorders>
              <w:top w:val="single" w:sz="6" w:space="0" w:color="auto"/>
              <w:left w:val="single" w:sz="6" w:space="0" w:color="auto"/>
              <w:bottom w:val="single" w:sz="6" w:space="0" w:color="auto"/>
              <w:right w:val="single" w:sz="6" w:space="0" w:color="auto"/>
            </w:tcBorders>
          </w:tcPr>
          <w:p w:rsidR="00D129CE" w:rsidRPr="00FA3856" w:rsidRDefault="00D129CE" w:rsidP="00CD4CC9">
            <w:pPr>
              <w:pStyle w:val="PSDS-CorpodeTexto0"/>
              <w:rPr>
                <w:rFonts w:ascii="Times New Roman" w:hAnsi="Times New Roman"/>
                <w:lang w:val="pt-PT"/>
              </w:rPr>
            </w:pPr>
            <w:r w:rsidRPr="00FA3856">
              <w:rPr>
                <w:rFonts w:ascii="Times New Roman" w:hAnsi="Times New Roman"/>
                <w:lang w:val="pt-PT"/>
              </w:rPr>
              <w:t>Erro</w:t>
            </w:r>
          </w:p>
          <w:p w:rsidR="008E401B" w:rsidRPr="00FA3856" w:rsidRDefault="008E401B" w:rsidP="00CD4CC9">
            <w:pPr>
              <w:pStyle w:val="PSDS-CorpodeTexto0"/>
              <w:rPr>
                <w:rFonts w:ascii="Times New Roman" w:hAnsi="Times New Roman"/>
                <w:lang w:val="pt-PT"/>
              </w:rPr>
            </w:pPr>
          </w:p>
          <w:p w:rsidR="008E401B" w:rsidRPr="00FA3856" w:rsidRDefault="008E401B" w:rsidP="00CD4CC9">
            <w:pPr>
              <w:pStyle w:val="PSDS-CorpodeTexto0"/>
              <w:rPr>
                <w:rFonts w:ascii="Times New Roman" w:hAnsi="Times New Roman"/>
                <w:lang w:val="pt-PT"/>
              </w:rPr>
            </w:pPr>
          </w:p>
          <w:p w:rsidR="008E401B" w:rsidRPr="00FA3856" w:rsidRDefault="008E401B" w:rsidP="00CD4CC9">
            <w:pPr>
              <w:pStyle w:val="PSDS-CorpodeTexto0"/>
              <w:rPr>
                <w:rFonts w:ascii="Times New Roman" w:hAnsi="Times New Roman"/>
                <w:lang w:val="pt-PT"/>
              </w:rPr>
            </w:pPr>
            <w:r w:rsidRPr="00FA3856">
              <w:rPr>
                <w:rFonts w:ascii="Times New Roman" w:hAnsi="Times New Roman"/>
                <w:lang w:val="pt-PT"/>
              </w:rPr>
              <w:t>Erro</w:t>
            </w:r>
          </w:p>
        </w:tc>
      </w:tr>
    </w:tbl>
    <w:p w:rsidR="00D31963" w:rsidRDefault="00D31963" w:rsidP="00A530D3">
      <w:pPr>
        <w:rPr>
          <w:b/>
          <w:color w:val="002060"/>
          <w:szCs w:val="20"/>
        </w:rPr>
      </w:pPr>
    </w:p>
    <w:p w:rsidR="00D31963" w:rsidRDefault="00D31963">
      <w:pPr>
        <w:spacing w:after="200" w:line="276" w:lineRule="auto"/>
        <w:rPr>
          <w:b/>
          <w:color w:val="002060"/>
          <w:szCs w:val="20"/>
        </w:rPr>
      </w:pPr>
      <w:r>
        <w:rPr>
          <w:b/>
          <w:color w:val="002060"/>
          <w:szCs w:val="20"/>
        </w:rPr>
        <w:br w:type="page"/>
      </w:r>
    </w:p>
    <w:p w:rsidR="00A530D3" w:rsidRPr="00FA3856" w:rsidRDefault="0056665D" w:rsidP="00A530D3">
      <w:pPr>
        <w:rPr>
          <w:b/>
          <w:color w:val="002060"/>
          <w:szCs w:val="20"/>
        </w:rPr>
      </w:pPr>
      <w:r w:rsidRPr="00FA3856">
        <w:rPr>
          <w:b/>
          <w:color w:val="002060"/>
          <w:szCs w:val="20"/>
        </w:rPr>
        <w:lastRenderedPageBreak/>
        <w:t>Exemplo de Preenchimento</w:t>
      </w:r>
      <w:r w:rsidR="00A530D3" w:rsidRPr="00FA3856">
        <w:rPr>
          <w:b/>
          <w:color w:val="002060"/>
          <w:szCs w:val="20"/>
        </w:rPr>
        <w:t xml:space="preserve">: </w:t>
      </w:r>
    </w:p>
    <w:p w:rsidR="00D31963" w:rsidRDefault="00D31963" w:rsidP="00D31963">
      <w:pPr>
        <w:rPr>
          <w:b/>
          <w:color w:val="002060"/>
          <w:szCs w:val="20"/>
        </w:rPr>
      </w:pPr>
    </w:p>
    <w:p w:rsidR="0056665D" w:rsidRPr="00FA3856" w:rsidRDefault="0056665D" w:rsidP="00D31963">
      <w:pPr>
        <w:rPr>
          <w:b/>
          <w:color w:val="002060"/>
          <w:szCs w:val="20"/>
        </w:rPr>
      </w:pPr>
      <w:r w:rsidRPr="00FA3856">
        <w:rPr>
          <w:b/>
          <w:color w:val="002060"/>
          <w:szCs w:val="20"/>
        </w:rPr>
        <w:t>|Y660|11111111000191|EMPRESA SUCESSORA 1 LTDA|40,00|</w:t>
      </w:r>
    </w:p>
    <w:p w:rsidR="0056665D" w:rsidRPr="00FA3856" w:rsidRDefault="0056665D" w:rsidP="0056665D">
      <w:pPr>
        <w:pStyle w:val="Corpodetexto"/>
        <w:ind w:left="708" w:firstLine="709"/>
        <w:rPr>
          <w:rFonts w:ascii="Times New Roman" w:hAnsi="Times New Roman"/>
          <w:color w:val="002060"/>
          <w:szCs w:val="20"/>
        </w:rPr>
      </w:pPr>
      <w:r w:rsidRPr="00FA3856">
        <w:rPr>
          <w:rFonts w:ascii="Times New Roman" w:hAnsi="Times New Roman"/>
          <w:color w:val="002060"/>
          <w:szCs w:val="20"/>
        </w:rPr>
        <w:t>|Y660|: Identificação do tipo do registro.</w:t>
      </w:r>
    </w:p>
    <w:p w:rsidR="0056665D" w:rsidRPr="00FA3856" w:rsidRDefault="0056665D" w:rsidP="0056665D">
      <w:pPr>
        <w:pStyle w:val="Corpodetexto"/>
        <w:ind w:left="708" w:firstLine="709"/>
        <w:rPr>
          <w:rFonts w:ascii="Times New Roman" w:hAnsi="Times New Roman"/>
          <w:color w:val="002060"/>
          <w:szCs w:val="20"/>
        </w:rPr>
      </w:pPr>
      <w:r w:rsidRPr="00FA3856">
        <w:rPr>
          <w:rFonts w:ascii="Times New Roman" w:hAnsi="Times New Roman"/>
          <w:color w:val="002060"/>
          <w:szCs w:val="20"/>
        </w:rPr>
        <w:t>|11111111000191|: CNPJ da sucessora (11.111.111/0001-91).</w:t>
      </w:r>
    </w:p>
    <w:p w:rsidR="0056665D" w:rsidRPr="00FA3856" w:rsidRDefault="0056665D" w:rsidP="0056665D">
      <w:pPr>
        <w:pStyle w:val="Corpodetexto"/>
        <w:ind w:left="708" w:firstLine="709"/>
        <w:rPr>
          <w:rFonts w:ascii="Times New Roman" w:hAnsi="Times New Roman"/>
          <w:color w:val="002060"/>
          <w:szCs w:val="20"/>
        </w:rPr>
      </w:pPr>
      <w:r w:rsidRPr="00FA3856">
        <w:rPr>
          <w:rFonts w:ascii="Times New Roman" w:hAnsi="Times New Roman"/>
          <w:color w:val="002060"/>
          <w:szCs w:val="20"/>
        </w:rPr>
        <w:t xml:space="preserve">|EMPRESA SUCESSORA 1 LTDA|: Nome </w:t>
      </w:r>
      <w:r w:rsidR="00C321B8" w:rsidRPr="00FA3856">
        <w:rPr>
          <w:rFonts w:ascii="Times New Roman" w:hAnsi="Times New Roman"/>
          <w:color w:val="002060"/>
          <w:szCs w:val="20"/>
        </w:rPr>
        <w:t>empresarial</w:t>
      </w:r>
      <w:r w:rsidRPr="00FA3856">
        <w:rPr>
          <w:rFonts w:ascii="Times New Roman" w:hAnsi="Times New Roman"/>
          <w:color w:val="002060"/>
          <w:szCs w:val="20"/>
        </w:rPr>
        <w:t xml:space="preserve"> da sucessora.</w:t>
      </w:r>
    </w:p>
    <w:p w:rsidR="0056665D" w:rsidRPr="00FA3856" w:rsidRDefault="0056665D" w:rsidP="0056665D">
      <w:pPr>
        <w:rPr>
          <w:color w:val="002060"/>
          <w:szCs w:val="20"/>
        </w:rPr>
      </w:pPr>
      <w:r w:rsidRPr="00FA3856">
        <w:rPr>
          <w:b/>
          <w:color w:val="002060"/>
          <w:szCs w:val="20"/>
        </w:rPr>
        <w:tab/>
      </w:r>
      <w:r w:rsidRPr="00FA3856">
        <w:rPr>
          <w:b/>
          <w:color w:val="002060"/>
          <w:szCs w:val="20"/>
        </w:rPr>
        <w:tab/>
      </w:r>
      <w:r w:rsidRPr="00FA3856">
        <w:rPr>
          <w:color w:val="002060"/>
          <w:szCs w:val="20"/>
        </w:rPr>
        <w:t>|40,00|: Percentual da sucedida destinada à sucessora (40%).</w:t>
      </w:r>
    </w:p>
    <w:p w:rsidR="0056665D" w:rsidRPr="00FA3856" w:rsidRDefault="0056665D" w:rsidP="0056665D">
      <w:pPr>
        <w:rPr>
          <w:color w:val="002060"/>
          <w:szCs w:val="20"/>
        </w:rPr>
      </w:pPr>
    </w:p>
    <w:p w:rsidR="0056665D" w:rsidRPr="00FA3856" w:rsidRDefault="0056665D" w:rsidP="00D31963">
      <w:pPr>
        <w:rPr>
          <w:b/>
          <w:color w:val="002060"/>
          <w:szCs w:val="20"/>
        </w:rPr>
      </w:pPr>
      <w:r w:rsidRPr="00FA3856">
        <w:rPr>
          <w:b/>
          <w:color w:val="002060"/>
          <w:szCs w:val="20"/>
        </w:rPr>
        <w:t>|Y660|22222222000191|EMPRESA SUCESSORA 2 LTDA|60,00|</w:t>
      </w:r>
    </w:p>
    <w:p w:rsidR="0056665D" w:rsidRPr="00FA3856" w:rsidRDefault="0056665D" w:rsidP="0056665D">
      <w:pPr>
        <w:pStyle w:val="Corpodetexto"/>
        <w:ind w:left="708" w:firstLine="709"/>
        <w:rPr>
          <w:rFonts w:ascii="Times New Roman" w:hAnsi="Times New Roman"/>
          <w:color w:val="002060"/>
          <w:szCs w:val="20"/>
        </w:rPr>
      </w:pPr>
      <w:r w:rsidRPr="00FA3856">
        <w:rPr>
          <w:rFonts w:ascii="Times New Roman" w:hAnsi="Times New Roman"/>
          <w:color w:val="002060"/>
          <w:szCs w:val="20"/>
        </w:rPr>
        <w:t>|Y660|: Identificação do tipo do registro.</w:t>
      </w:r>
    </w:p>
    <w:p w:rsidR="0056665D" w:rsidRPr="00FA3856" w:rsidRDefault="0056665D" w:rsidP="0056665D">
      <w:pPr>
        <w:pStyle w:val="Corpodetexto"/>
        <w:ind w:left="708" w:firstLine="709"/>
        <w:rPr>
          <w:rFonts w:ascii="Times New Roman" w:hAnsi="Times New Roman"/>
          <w:color w:val="002060"/>
          <w:szCs w:val="20"/>
        </w:rPr>
      </w:pPr>
      <w:r w:rsidRPr="00FA3856">
        <w:rPr>
          <w:rFonts w:ascii="Times New Roman" w:hAnsi="Times New Roman"/>
          <w:color w:val="002060"/>
          <w:szCs w:val="20"/>
        </w:rPr>
        <w:t>|22222222000191|: CNPJ da sucessora (22.222.222/0001-91).</w:t>
      </w:r>
    </w:p>
    <w:p w:rsidR="0056665D" w:rsidRPr="00FA3856" w:rsidRDefault="0056665D" w:rsidP="0056665D">
      <w:pPr>
        <w:pStyle w:val="Corpodetexto"/>
        <w:ind w:left="708" w:firstLine="709"/>
        <w:rPr>
          <w:rFonts w:ascii="Times New Roman" w:hAnsi="Times New Roman"/>
          <w:color w:val="002060"/>
          <w:szCs w:val="20"/>
        </w:rPr>
      </w:pPr>
      <w:r w:rsidRPr="00FA3856">
        <w:rPr>
          <w:rFonts w:ascii="Times New Roman" w:hAnsi="Times New Roman"/>
          <w:color w:val="002060"/>
          <w:szCs w:val="20"/>
        </w:rPr>
        <w:t xml:space="preserve">|EMPRESA SUCESSORA 2 LTDA|: Nome </w:t>
      </w:r>
      <w:r w:rsidR="00C321B8" w:rsidRPr="00FA3856">
        <w:rPr>
          <w:rFonts w:ascii="Times New Roman" w:hAnsi="Times New Roman"/>
          <w:color w:val="002060"/>
          <w:szCs w:val="20"/>
        </w:rPr>
        <w:t>empresarial</w:t>
      </w:r>
      <w:r w:rsidRPr="00FA3856">
        <w:rPr>
          <w:rFonts w:ascii="Times New Roman" w:hAnsi="Times New Roman"/>
          <w:color w:val="002060"/>
          <w:szCs w:val="20"/>
        </w:rPr>
        <w:t xml:space="preserve"> da sucessora.</w:t>
      </w:r>
    </w:p>
    <w:p w:rsidR="0056665D" w:rsidRPr="00FA3856" w:rsidRDefault="0056665D" w:rsidP="0056665D">
      <w:pPr>
        <w:rPr>
          <w:color w:val="002060"/>
          <w:szCs w:val="20"/>
        </w:rPr>
      </w:pPr>
      <w:r w:rsidRPr="00FA3856">
        <w:rPr>
          <w:b/>
          <w:color w:val="002060"/>
          <w:szCs w:val="20"/>
        </w:rPr>
        <w:tab/>
      </w:r>
      <w:r w:rsidRPr="00FA3856">
        <w:rPr>
          <w:b/>
          <w:color w:val="002060"/>
          <w:szCs w:val="20"/>
        </w:rPr>
        <w:tab/>
      </w:r>
      <w:r w:rsidRPr="00FA3856">
        <w:rPr>
          <w:color w:val="002060"/>
          <w:szCs w:val="20"/>
        </w:rPr>
        <w:t>|60,00|: Percentual da sucedida destinada à sucessora (60%).</w:t>
      </w:r>
    </w:p>
    <w:p w:rsidR="00A71C2B" w:rsidRPr="00FA3856" w:rsidRDefault="00A71C2B" w:rsidP="0056665D">
      <w:pPr>
        <w:rPr>
          <w:b/>
          <w:bCs/>
          <w:color w:val="0000FF"/>
          <w:szCs w:val="20"/>
        </w:rPr>
      </w:pPr>
    </w:p>
    <w:p w:rsidR="00A530D3" w:rsidRPr="00FA3856" w:rsidRDefault="00A530D3">
      <w:pPr>
        <w:spacing w:after="200" w:line="276" w:lineRule="auto"/>
        <w:rPr>
          <w:b/>
          <w:bCs/>
          <w:color w:val="0000FF"/>
          <w:szCs w:val="20"/>
        </w:rPr>
      </w:pPr>
      <w:r w:rsidRPr="00FA3856">
        <w:rPr>
          <w:color w:val="0000FF"/>
          <w:szCs w:val="20"/>
        </w:rPr>
        <w:br w:type="page"/>
      </w:r>
    </w:p>
    <w:p w:rsidR="004631A2" w:rsidRPr="00FA3856" w:rsidRDefault="004631A2" w:rsidP="00867F54">
      <w:pPr>
        <w:pStyle w:val="Ttulo4"/>
      </w:pPr>
      <w:bookmarkStart w:id="437" w:name="_Toc479713837"/>
      <w:r w:rsidRPr="00FA3856">
        <w:lastRenderedPageBreak/>
        <w:t>Registro Y67</w:t>
      </w:r>
      <w:r w:rsidR="002F79AD" w:rsidRPr="00FA3856">
        <w:t>1</w:t>
      </w:r>
      <w:r w:rsidRPr="00FA3856">
        <w:t>: Outras Informações</w:t>
      </w:r>
      <w:r w:rsidR="00223735" w:rsidRPr="00FA3856">
        <w:t xml:space="preserve"> (Lucro Real)</w:t>
      </w:r>
      <w:bookmarkEnd w:id="437"/>
    </w:p>
    <w:p w:rsidR="004631A2" w:rsidRPr="00FA3856" w:rsidRDefault="004631A2" w:rsidP="004631A2">
      <w:pPr>
        <w:rPr>
          <w:szCs w:val="20"/>
        </w:rPr>
      </w:pPr>
    </w:p>
    <w:p w:rsidR="00D93C99" w:rsidRPr="00FA3856" w:rsidRDefault="00D15915" w:rsidP="00D15915">
      <w:pPr>
        <w:ind w:firstLine="708"/>
        <w:rPr>
          <w:szCs w:val="20"/>
        </w:rPr>
      </w:pPr>
      <w:r w:rsidRPr="00FA3856">
        <w:rPr>
          <w:szCs w:val="20"/>
        </w:rPr>
        <w:t>Este registro deve ser preenchido</w:t>
      </w:r>
      <w:r w:rsidR="00D93C99" w:rsidRPr="00FA3856">
        <w:rPr>
          <w:szCs w:val="20"/>
        </w:rPr>
        <w:t xml:space="preserve"> por todas as pessoas jurídicas que apuraram o imposto de renda com base no lucro real.</w:t>
      </w:r>
    </w:p>
    <w:p w:rsidR="00083454" w:rsidRDefault="00083454" w:rsidP="00223735">
      <w:pPr>
        <w:rPr>
          <w:b/>
          <w:szCs w:val="20"/>
          <w:lang w:val="pt-PT"/>
        </w:rPr>
      </w:pPr>
    </w:p>
    <w:p w:rsidR="00083454" w:rsidRDefault="00B35FA3" w:rsidP="00083454">
      <w:pPr>
        <w:jc w:val="center"/>
        <w:rPr>
          <w:b/>
          <w:szCs w:val="20"/>
          <w:lang w:val="pt-PT"/>
        </w:rPr>
      </w:pPr>
      <w:r>
        <w:rPr>
          <w:b/>
          <w:szCs w:val="20"/>
          <w:lang w:val="pt-PT"/>
        </w:rPr>
        <w:object w:dxaOrig="14835" w:dyaOrig="7305">
          <v:shape id="_x0000_i2086" type="#_x0000_t75" style="width:792.75pt;height:353.25pt" o:ole="">
            <v:imagedata r:id="rId878" o:title=""/>
          </v:shape>
          <o:OLEObject Type="Link" ProgID="Excel.Sheet.12" ShapeID="_x0000_i2086" DrawAspect="Content" r:id="rId879" UpdateMode="Always">
            <o:LinkType>EnhancedMetaFile</o:LinkType>
            <o:LockedField>false</o:LockedField>
          </o:OLEObject>
        </w:object>
      </w:r>
    </w:p>
    <w:p w:rsidR="00083454" w:rsidRDefault="00083454" w:rsidP="00223735">
      <w:pPr>
        <w:rPr>
          <w:b/>
          <w:szCs w:val="20"/>
          <w:lang w:val="pt-PT"/>
        </w:rPr>
      </w:pPr>
    </w:p>
    <w:p w:rsidR="00083454" w:rsidRDefault="00083454" w:rsidP="00223735">
      <w:pPr>
        <w:rPr>
          <w:b/>
          <w:szCs w:val="20"/>
          <w:lang w:val="pt-PT"/>
        </w:rPr>
      </w:pPr>
    </w:p>
    <w:p w:rsidR="00083454" w:rsidRDefault="00083454" w:rsidP="00223735">
      <w:pPr>
        <w:rPr>
          <w:b/>
          <w:szCs w:val="20"/>
          <w:lang w:val="pt-PT"/>
        </w:rPr>
      </w:pPr>
    </w:p>
    <w:p w:rsidR="00083454" w:rsidRDefault="00083454" w:rsidP="00223735">
      <w:pPr>
        <w:rPr>
          <w:b/>
          <w:szCs w:val="20"/>
          <w:lang w:val="pt-PT"/>
        </w:rPr>
      </w:pPr>
    </w:p>
    <w:p w:rsidR="00083454" w:rsidRDefault="00083454" w:rsidP="00223735">
      <w:pPr>
        <w:rPr>
          <w:b/>
          <w:szCs w:val="20"/>
          <w:lang w:val="pt-PT"/>
        </w:rPr>
      </w:pPr>
    </w:p>
    <w:p w:rsidR="00083454" w:rsidRDefault="00B35FA3" w:rsidP="00083454">
      <w:pPr>
        <w:jc w:val="center"/>
        <w:rPr>
          <w:b/>
          <w:szCs w:val="20"/>
          <w:lang w:val="pt-PT"/>
        </w:rPr>
      </w:pPr>
      <w:r>
        <w:rPr>
          <w:b/>
          <w:szCs w:val="20"/>
          <w:lang w:val="pt-PT"/>
        </w:rPr>
        <w:object w:dxaOrig="14835" w:dyaOrig="7980">
          <v:shape id="_x0000_i2088" type="#_x0000_t75" style="width:792.75pt;height:387pt" o:ole="">
            <v:imagedata r:id="rId880" o:title=""/>
          </v:shape>
          <o:OLEObject Type="Link" ProgID="Excel.Sheet.12" ShapeID="_x0000_i2088" DrawAspect="Content" r:id="rId881" UpdateMode="Always">
            <o:LinkType>EnhancedMetaFile</o:LinkType>
            <o:LockedField>false</o:LockedField>
          </o:OLEObject>
        </w:object>
      </w:r>
    </w:p>
    <w:p w:rsidR="00083454" w:rsidRDefault="00083454" w:rsidP="00223735">
      <w:pPr>
        <w:rPr>
          <w:b/>
          <w:szCs w:val="20"/>
          <w:lang w:val="pt-PT"/>
        </w:rPr>
      </w:pPr>
    </w:p>
    <w:p w:rsidR="00083454" w:rsidRDefault="00083454" w:rsidP="00223735">
      <w:pPr>
        <w:rPr>
          <w:b/>
          <w:szCs w:val="20"/>
          <w:lang w:val="pt-PT"/>
        </w:rPr>
      </w:pPr>
    </w:p>
    <w:p w:rsidR="00083454" w:rsidRDefault="00083454" w:rsidP="00223735">
      <w:pPr>
        <w:rPr>
          <w:b/>
          <w:szCs w:val="20"/>
          <w:lang w:val="pt-PT"/>
        </w:rPr>
      </w:pPr>
    </w:p>
    <w:p w:rsidR="00083454" w:rsidRDefault="00083454" w:rsidP="00223735">
      <w:pPr>
        <w:rPr>
          <w:b/>
          <w:szCs w:val="20"/>
          <w:lang w:val="pt-PT"/>
        </w:rPr>
      </w:pPr>
    </w:p>
    <w:p w:rsidR="00083454" w:rsidRDefault="00083454" w:rsidP="00223735">
      <w:pPr>
        <w:rPr>
          <w:b/>
          <w:szCs w:val="20"/>
          <w:lang w:val="pt-PT"/>
        </w:rPr>
      </w:pPr>
    </w:p>
    <w:p w:rsidR="00083454" w:rsidRDefault="00083454" w:rsidP="00223735">
      <w:pPr>
        <w:rPr>
          <w:b/>
          <w:szCs w:val="20"/>
          <w:lang w:val="pt-PT"/>
        </w:rPr>
      </w:pPr>
    </w:p>
    <w:p w:rsidR="00083454" w:rsidRDefault="00B35FA3" w:rsidP="00083454">
      <w:pPr>
        <w:jc w:val="center"/>
        <w:rPr>
          <w:b/>
          <w:szCs w:val="20"/>
          <w:lang w:val="pt-PT"/>
        </w:rPr>
      </w:pPr>
      <w:r>
        <w:rPr>
          <w:b/>
          <w:szCs w:val="20"/>
          <w:lang w:val="pt-PT"/>
        </w:rPr>
        <w:object w:dxaOrig="14835" w:dyaOrig="6120">
          <v:shape id="_x0000_i2090" type="#_x0000_t75" style="width:741.75pt;height:306pt" o:ole="">
            <v:imagedata r:id="rId882" o:title=""/>
          </v:shape>
          <o:OLEObject Type="Link" ProgID="Excel.Sheet.12" ShapeID="_x0000_i2090" DrawAspect="Content" r:id="rId883" UpdateMode="Always">
            <o:LinkType>EnhancedMetaFile</o:LinkType>
            <o:LockedField>false</o:LockedField>
          </o:OLEObject>
        </w:object>
      </w:r>
    </w:p>
    <w:p w:rsidR="00083454" w:rsidRDefault="00083454" w:rsidP="00223735">
      <w:pPr>
        <w:rPr>
          <w:b/>
          <w:szCs w:val="20"/>
          <w:lang w:val="pt-PT"/>
        </w:rPr>
      </w:pPr>
    </w:p>
    <w:p w:rsidR="00D20A3B" w:rsidRPr="00FA3856" w:rsidRDefault="00223735" w:rsidP="00223735">
      <w:pPr>
        <w:rPr>
          <w:b/>
          <w:szCs w:val="20"/>
          <w:lang w:val="pt-PT"/>
        </w:rPr>
      </w:pPr>
      <w:r w:rsidRPr="00FA3856">
        <w:rPr>
          <w:b/>
          <w:szCs w:val="20"/>
          <w:lang w:val="pt-PT"/>
        </w:rPr>
        <w:t>I</w:t>
      </w:r>
      <w:r w:rsidR="00D20A3B" w:rsidRPr="00FA3856">
        <w:rPr>
          <w:b/>
          <w:szCs w:val="20"/>
          <w:lang w:val="pt-PT"/>
        </w:rPr>
        <w:t xml:space="preserve"> – Regras de Validação de Campos:</w:t>
      </w:r>
    </w:p>
    <w:p w:rsidR="00D20A3B" w:rsidRPr="00FA3856" w:rsidRDefault="00D20A3B" w:rsidP="00D20A3B">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D20A3B"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D20A3B" w:rsidRPr="00FA3856" w:rsidRDefault="00D20A3B" w:rsidP="00596CCC">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D20A3B" w:rsidRPr="00FA3856" w:rsidRDefault="00D20A3B" w:rsidP="00596CCC">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D20A3B" w:rsidRPr="00FA3856" w:rsidRDefault="00D20A3B" w:rsidP="00596CC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D20A3B" w:rsidRPr="00FA3856" w:rsidRDefault="00D20A3B" w:rsidP="00596CCC">
            <w:pPr>
              <w:pStyle w:val="PSDS-CorpodeTexto0"/>
              <w:jc w:val="center"/>
              <w:rPr>
                <w:rFonts w:ascii="Times New Roman" w:hAnsi="Times New Roman"/>
                <w:b/>
                <w:bCs/>
              </w:rPr>
            </w:pPr>
            <w:r w:rsidRPr="00FA3856">
              <w:rPr>
                <w:rFonts w:ascii="Times New Roman" w:hAnsi="Times New Roman"/>
                <w:b/>
                <w:bCs/>
              </w:rPr>
              <w:t>Tipo</w:t>
            </w:r>
          </w:p>
        </w:tc>
      </w:tr>
      <w:tr w:rsidR="00545FF9"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545FF9" w:rsidRPr="00FA3856" w:rsidRDefault="00545FF9" w:rsidP="00596CCC">
            <w:pPr>
              <w:pStyle w:val="PSDS-CorpodeTexto0"/>
              <w:suppressAutoHyphens w:val="0"/>
              <w:rPr>
                <w:rFonts w:ascii="Times New Roman" w:hAnsi="Times New Roman"/>
                <w:b/>
                <w:bCs/>
                <w:lang w:val="pt-PT"/>
              </w:rPr>
            </w:pPr>
            <w:r w:rsidRPr="00FA3856">
              <w:rPr>
                <w:rFonts w:ascii="Times New Roman" w:hAnsi="Times New Roman"/>
                <w:b/>
                <w:bCs/>
                <w:lang w:val="pt-PT"/>
              </w:rPr>
              <w:t>3</w:t>
            </w:r>
          </w:p>
        </w:tc>
        <w:tc>
          <w:tcPr>
            <w:tcW w:w="3000" w:type="dxa"/>
            <w:tcBorders>
              <w:top w:val="single" w:sz="6" w:space="0" w:color="auto"/>
              <w:left w:val="single" w:sz="6" w:space="0" w:color="auto"/>
              <w:bottom w:val="single" w:sz="6" w:space="0" w:color="auto"/>
              <w:right w:val="single" w:sz="6" w:space="0" w:color="auto"/>
            </w:tcBorders>
          </w:tcPr>
          <w:p w:rsidR="00545FF9" w:rsidRPr="00FA3856" w:rsidRDefault="00545FF9" w:rsidP="00596CCC">
            <w:pPr>
              <w:pStyle w:val="PSDS-CorpodeTexto0"/>
              <w:rPr>
                <w:rFonts w:ascii="Times New Roman" w:hAnsi="Times New Roman"/>
                <w:lang w:val="pt-PT"/>
              </w:rPr>
            </w:pPr>
            <w:r w:rsidRPr="00FA3856">
              <w:rPr>
                <w:rFonts w:ascii="Times New Roman" w:hAnsi="Times New Roman"/>
                <w:lang w:val="pt-PT"/>
              </w:rPr>
              <w:t>VL_DOA_CRIANCA</w:t>
            </w:r>
          </w:p>
        </w:tc>
        <w:tc>
          <w:tcPr>
            <w:tcW w:w="12168" w:type="dxa"/>
            <w:tcBorders>
              <w:top w:val="single" w:sz="6" w:space="0" w:color="auto"/>
              <w:left w:val="single" w:sz="6" w:space="0" w:color="auto"/>
              <w:bottom w:val="single" w:sz="6" w:space="0" w:color="auto"/>
              <w:right w:val="single" w:sz="6" w:space="0" w:color="auto"/>
            </w:tcBorders>
          </w:tcPr>
          <w:p w:rsidR="00545FF9" w:rsidRPr="00FA3856" w:rsidRDefault="00545FF9" w:rsidP="00516F95">
            <w:pPr>
              <w:pStyle w:val="PSDS-CorpodeTexto0"/>
              <w:jc w:val="both"/>
              <w:rPr>
                <w:rFonts w:ascii="Times New Roman" w:hAnsi="Times New Roman"/>
                <w:b/>
              </w:rPr>
            </w:pPr>
            <w:r w:rsidRPr="00FA3856">
              <w:rPr>
                <w:rFonts w:ascii="Times New Roman" w:eastAsia="Arial Unicode MS" w:hAnsi="Times New Roman"/>
                <w:b/>
                <w:lang w:val="pt-PT"/>
              </w:rPr>
              <w:t xml:space="preserve">REGRA_VL_DOA_CRIANCA: </w:t>
            </w:r>
            <w:r w:rsidRPr="00FA3856">
              <w:rPr>
                <w:rFonts w:ascii="Times New Roman" w:eastAsia="Arial Unicode MS" w:hAnsi="Times New Roman"/>
                <w:lang w:val="pt-PT"/>
              </w:rPr>
              <w:t xml:space="preserve">Verifica se </w:t>
            </w:r>
            <w:r w:rsidR="00516F95" w:rsidRPr="00FA3856">
              <w:rPr>
                <w:rFonts w:ascii="Times New Roman" w:eastAsia="Arial Unicode MS" w:hAnsi="Times New Roman"/>
                <w:lang w:val="pt-PT"/>
              </w:rPr>
              <w:t xml:space="preserve">Y671.VL_DOA_CRIANCA </w:t>
            </w:r>
            <w:r w:rsidR="00946B02" w:rsidRPr="00FA3856">
              <w:rPr>
                <w:rFonts w:ascii="Times New Roman" w:eastAsia="Arial Unicode MS" w:hAnsi="Times New Roman"/>
                <w:lang w:val="pt-PT"/>
              </w:rPr>
              <w:t>está preenchido quando N630 (11</w:t>
            </w:r>
            <w:r w:rsidRPr="00FA3856">
              <w:rPr>
                <w:rFonts w:ascii="Times New Roman" w:eastAsia="Arial Unicode MS" w:hAnsi="Times New Roman"/>
                <w:lang w:val="pt-PT"/>
              </w:rPr>
              <w:t>) (Fundos dos Direitos da Criança e do Adolescente) for maior que zero, no</w:t>
            </w:r>
            <w:r w:rsidR="00946B02" w:rsidRPr="00FA3856">
              <w:rPr>
                <w:rFonts w:ascii="Times New Roman" w:eastAsia="Arial Unicode MS" w:hAnsi="Times New Roman"/>
                <w:lang w:val="pt-PT"/>
              </w:rPr>
              <w:t xml:space="preserve"> caso de PJ em Geral, ou N630 (10</w:t>
            </w:r>
            <w:r w:rsidRPr="00FA3856">
              <w:rPr>
                <w:rFonts w:ascii="Times New Roman" w:eastAsia="Arial Unicode MS" w:hAnsi="Times New Roman"/>
                <w:lang w:val="pt-PT"/>
              </w:rPr>
              <w:t>) (Fundos dos Direitos da Criança e do Adolescente) for maior que zero, no caso de Financeiras, Segurados, de Capitalização e Entidades Abertas de Previdências Complementar.</w:t>
            </w:r>
          </w:p>
        </w:tc>
        <w:tc>
          <w:tcPr>
            <w:tcW w:w="717" w:type="dxa"/>
            <w:tcBorders>
              <w:top w:val="single" w:sz="6" w:space="0" w:color="auto"/>
              <w:left w:val="single" w:sz="6" w:space="0" w:color="auto"/>
              <w:bottom w:val="single" w:sz="6" w:space="0" w:color="auto"/>
              <w:right w:val="single" w:sz="6" w:space="0" w:color="auto"/>
            </w:tcBorders>
          </w:tcPr>
          <w:p w:rsidR="00545FF9" w:rsidRPr="00FA3856" w:rsidRDefault="00545FF9" w:rsidP="00596CCC">
            <w:pPr>
              <w:pStyle w:val="PSDS-CorpodeTexto0"/>
              <w:rPr>
                <w:rFonts w:ascii="Times New Roman" w:hAnsi="Times New Roman"/>
                <w:lang w:val="pt-PT"/>
              </w:rPr>
            </w:pPr>
            <w:r w:rsidRPr="00FA3856">
              <w:rPr>
                <w:rFonts w:ascii="Times New Roman" w:hAnsi="Times New Roman"/>
                <w:lang w:val="pt-PT"/>
              </w:rPr>
              <w:t>Erro</w:t>
            </w:r>
          </w:p>
        </w:tc>
      </w:tr>
      <w:tr w:rsidR="00D20A3B"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D20A3B" w:rsidRPr="00FA3856" w:rsidRDefault="00545FF9" w:rsidP="00596CCC">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D20A3B" w:rsidRPr="00FA3856" w:rsidRDefault="00545FF9" w:rsidP="00596CCC">
            <w:pPr>
              <w:pStyle w:val="PSDS-CorpodeTexto0"/>
              <w:rPr>
                <w:rFonts w:ascii="Times New Roman" w:hAnsi="Times New Roman"/>
                <w:lang w:val="pt-PT"/>
              </w:rPr>
            </w:pPr>
            <w:r w:rsidRPr="00FA3856">
              <w:rPr>
                <w:rFonts w:ascii="Times New Roman" w:hAnsi="Times New Roman"/>
                <w:lang w:val="pt-PT"/>
              </w:rPr>
              <w:t>VL_DOA_IDOSO</w:t>
            </w:r>
          </w:p>
        </w:tc>
        <w:tc>
          <w:tcPr>
            <w:tcW w:w="12168" w:type="dxa"/>
            <w:tcBorders>
              <w:top w:val="single" w:sz="6" w:space="0" w:color="auto"/>
              <w:left w:val="single" w:sz="6" w:space="0" w:color="auto"/>
              <w:bottom w:val="single" w:sz="6" w:space="0" w:color="auto"/>
              <w:right w:val="single" w:sz="6" w:space="0" w:color="auto"/>
            </w:tcBorders>
          </w:tcPr>
          <w:p w:rsidR="00D20A3B" w:rsidRPr="00FA3856" w:rsidRDefault="00D20A3B" w:rsidP="00516F95">
            <w:pPr>
              <w:pStyle w:val="PSDS-CorpodeTexto0"/>
              <w:jc w:val="both"/>
              <w:rPr>
                <w:rFonts w:ascii="Times New Roman" w:hAnsi="Times New Roman"/>
                <w:b/>
              </w:rPr>
            </w:pPr>
            <w:r w:rsidRPr="00FA3856">
              <w:rPr>
                <w:rFonts w:ascii="Times New Roman" w:eastAsia="Arial Unicode MS" w:hAnsi="Times New Roman"/>
                <w:b/>
                <w:lang w:val="pt-PT"/>
              </w:rPr>
              <w:t>REGRA_</w:t>
            </w:r>
            <w:r w:rsidR="00545FF9" w:rsidRPr="00FA3856">
              <w:rPr>
                <w:rFonts w:ascii="Times New Roman" w:eastAsia="Arial Unicode MS" w:hAnsi="Times New Roman"/>
                <w:b/>
                <w:lang w:val="pt-PT"/>
              </w:rPr>
              <w:t>VL_DOA_IDOSO</w:t>
            </w:r>
            <w:r w:rsidRPr="00FA3856">
              <w:rPr>
                <w:rFonts w:ascii="Times New Roman" w:eastAsia="Arial Unicode MS" w:hAnsi="Times New Roman"/>
                <w:b/>
                <w:lang w:val="pt-PT"/>
              </w:rPr>
              <w:t xml:space="preserve">: </w:t>
            </w:r>
            <w:r w:rsidRPr="00FA3856">
              <w:rPr>
                <w:rFonts w:ascii="Times New Roman" w:eastAsia="Arial Unicode MS" w:hAnsi="Times New Roman"/>
                <w:lang w:val="pt-PT"/>
              </w:rPr>
              <w:t xml:space="preserve">Verifica se </w:t>
            </w:r>
            <w:r w:rsidR="00223735" w:rsidRPr="00FA3856">
              <w:rPr>
                <w:rFonts w:ascii="Times New Roman" w:eastAsia="Arial Unicode MS" w:hAnsi="Times New Roman"/>
                <w:lang w:val="pt-PT"/>
              </w:rPr>
              <w:t>Y671.</w:t>
            </w:r>
            <w:r w:rsidRPr="00FA3856">
              <w:rPr>
                <w:rFonts w:ascii="Times New Roman" w:eastAsia="Arial Unicode MS" w:hAnsi="Times New Roman"/>
                <w:lang w:val="pt-PT"/>
              </w:rPr>
              <w:t>VL_</w:t>
            </w:r>
            <w:r w:rsidR="00516F95" w:rsidRPr="00FA3856">
              <w:rPr>
                <w:rFonts w:ascii="Times New Roman" w:eastAsia="Arial Unicode MS" w:hAnsi="Times New Roman"/>
                <w:lang w:val="pt-PT"/>
              </w:rPr>
              <w:t xml:space="preserve">DOA_IDOSO </w:t>
            </w:r>
            <w:r w:rsidRPr="00FA3856">
              <w:rPr>
                <w:rFonts w:ascii="Times New Roman" w:eastAsia="Arial Unicode MS" w:hAnsi="Times New Roman"/>
                <w:lang w:val="pt-PT"/>
              </w:rPr>
              <w:t xml:space="preserve">está preenchido quando </w:t>
            </w:r>
            <w:r w:rsidR="00946B02" w:rsidRPr="00FA3856">
              <w:rPr>
                <w:rFonts w:ascii="Times New Roman" w:eastAsia="Arial Unicode MS" w:hAnsi="Times New Roman"/>
                <w:lang w:val="pt-PT"/>
              </w:rPr>
              <w:t>N630 (12</w:t>
            </w:r>
            <w:r w:rsidR="00545FF9" w:rsidRPr="00FA3856">
              <w:rPr>
                <w:rFonts w:ascii="Times New Roman" w:eastAsia="Arial Unicode MS" w:hAnsi="Times New Roman"/>
                <w:lang w:val="pt-PT"/>
              </w:rPr>
              <w:t>) (</w:t>
            </w:r>
            <w:r w:rsidR="00545FF9" w:rsidRPr="00FA3856">
              <w:rPr>
                <w:rFonts w:ascii="Times New Roman" w:hAnsi="Times New Roman"/>
                <w:bCs/>
                <w:color w:val="000000"/>
                <w:lang w:eastAsia="pt-BR"/>
              </w:rPr>
              <w:t>Fundos Nacional, Estaduais ou Municipais do Idoso</w:t>
            </w:r>
            <w:r w:rsidR="00545FF9" w:rsidRPr="00FA3856">
              <w:rPr>
                <w:rFonts w:ascii="Times New Roman" w:eastAsia="Arial Unicode MS" w:hAnsi="Times New Roman"/>
                <w:lang w:val="pt-PT"/>
              </w:rPr>
              <w:t xml:space="preserve">) for maior que zero, no </w:t>
            </w:r>
            <w:r w:rsidR="00946B02" w:rsidRPr="00FA3856">
              <w:rPr>
                <w:rFonts w:ascii="Times New Roman" w:eastAsia="Arial Unicode MS" w:hAnsi="Times New Roman"/>
                <w:lang w:val="pt-PT"/>
              </w:rPr>
              <w:t>caso de PJ em Geral, ou N630 (11</w:t>
            </w:r>
            <w:r w:rsidR="00545FF9" w:rsidRPr="00FA3856">
              <w:rPr>
                <w:rFonts w:ascii="Times New Roman" w:eastAsia="Arial Unicode MS" w:hAnsi="Times New Roman"/>
                <w:lang w:val="pt-PT"/>
              </w:rPr>
              <w:t>) (</w:t>
            </w:r>
            <w:r w:rsidR="00545FF9" w:rsidRPr="00FA3856">
              <w:rPr>
                <w:rFonts w:ascii="Times New Roman" w:hAnsi="Times New Roman"/>
                <w:bCs/>
                <w:color w:val="000000"/>
                <w:lang w:eastAsia="pt-BR"/>
              </w:rPr>
              <w:t>Fundos Nacional, Estaduais ou Municipais do Idoso</w:t>
            </w:r>
            <w:r w:rsidR="00545FF9" w:rsidRPr="00FA3856">
              <w:rPr>
                <w:rFonts w:ascii="Times New Roman" w:eastAsia="Arial Unicode MS" w:hAnsi="Times New Roman"/>
                <w:lang w:val="pt-PT"/>
              </w:rPr>
              <w:t>) for maior que zero, no caso de Financeiras, Segurados, de Capitalização e Entidades Abertas de Previdências Complementar.</w:t>
            </w:r>
          </w:p>
        </w:tc>
        <w:tc>
          <w:tcPr>
            <w:tcW w:w="717" w:type="dxa"/>
            <w:tcBorders>
              <w:top w:val="single" w:sz="6" w:space="0" w:color="auto"/>
              <w:left w:val="single" w:sz="6" w:space="0" w:color="auto"/>
              <w:bottom w:val="single" w:sz="6" w:space="0" w:color="auto"/>
              <w:right w:val="single" w:sz="6" w:space="0" w:color="auto"/>
            </w:tcBorders>
          </w:tcPr>
          <w:p w:rsidR="00D20A3B" w:rsidRPr="00FA3856" w:rsidRDefault="00D20A3B" w:rsidP="00596CCC">
            <w:pPr>
              <w:pStyle w:val="PSDS-CorpodeTexto0"/>
              <w:rPr>
                <w:rFonts w:ascii="Times New Roman" w:hAnsi="Times New Roman"/>
                <w:lang w:val="pt-PT"/>
              </w:rPr>
            </w:pPr>
            <w:r w:rsidRPr="00FA3856">
              <w:rPr>
                <w:rFonts w:ascii="Times New Roman" w:hAnsi="Times New Roman"/>
                <w:lang w:val="pt-PT"/>
              </w:rPr>
              <w:t>Erro</w:t>
            </w:r>
          </w:p>
        </w:tc>
      </w:tr>
    </w:tbl>
    <w:p w:rsidR="00083454" w:rsidRDefault="00083454">
      <w:pPr>
        <w:spacing w:after="200" w:line="276" w:lineRule="auto"/>
        <w:rPr>
          <w:b/>
          <w:color w:val="002060"/>
          <w:szCs w:val="20"/>
        </w:rPr>
      </w:pPr>
      <w:r>
        <w:rPr>
          <w:b/>
          <w:color w:val="002060"/>
          <w:szCs w:val="20"/>
        </w:rPr>
        <w:br w:type="page"/>
      </w:r>
    </w:p>
    <w:p w:rsidR="00083454" w:rsidRDefault="006B5DE4" w:rsidP="00223735">
      <w:pPr>
        <w:rPr>
          <w:b/>
          <w:color w:val="002060"/>
          <w:szCs w:val="20"/>
        </w:rPr>
      </w:pPr>
      <w:r w:rsidRPr="00FA3856">
        <w:rPr>
          <w:b/>
          <w:color w:val="002060"/>
          <w:szCs w:val="20"/>
        </w:rPr>
        <w:lastRenderedPageBreak/>
        <w:t>Exemplo de Preenchimen</w:t>
      </w:r>
      <w:r w:rsidR="00223735" w:rsidRPr="00FA3856">
        <w:rPr>
          <w:b/>
          <w:color w:val="002060"/>
          <w:szCs w:val="20"/>
        </w:rPr>
        <w:t xml:space="preserve">to: </w:t>
      </w:r>
    </w:p>
    <w:p w:rsidR="00083454" w:rsidRDefault="00083454" w:rsidP="00223735">
      <w:pPr>
        <w:rPr>
          <w:b/>
          <w:color w:val="002060"/>
          <w:szCs w:val="20"/>
        </w:rPr>
      </w:pPr>
    </w:p>
    <w:p w:rsidR="006B5DE4" w:rsidRPr="00FA3856" w:rsidRDefault="006B5DE4" w:rsidP="00223735">
      <w:pPr>
        <w:rPr>
          <w:b/>
          <w:color w:val="002060"/>
          <w:szCs w:val="20"/>
        </w:rPr>
      </w:pPr>
      <w:r w:rsidRPr="00FA3856">
        <w:rPr>
          <w:b/>
          <w:color w:val="002060"/>
          <w:szCs w:val="20"/>
        </w:rPr>
        <w:t>|Y671|10000,00|20000,00|10000,00|200</w:t>
      </w:r>
      <w:r w:rsidR="00D20A3B" w:rsidRPr="00FA3856">
        <w:rPr>
          <w:b/>
          <w:color w:val="002060"/>
          <w:szCs w:val="20"/>
        </w:rPr>
        <w:t>000,00|5000,00|6000,00|6</w:t>
      </w:r>
      <w:r w:rsidRPr="00FA3856">
        <w:rPr>
          <w:b/>
          <w:color w:val="002060"/>
          <w:szCs w:val="20"/>
        </w:rPr>
        <w:t>000,00|20</w:t>
      </w:r>
      <w:r w:rsidR="00D20A3B" w:rsidRPr="00FA3856">
        <w:rPr>
          <w:b/>
          <w:color w:val="002060"/>
          <w:szCs w:val="20"/>
        </w:rPr>
        <w:t>0</w:t>
      </w:r>
      <w:r w:rsidR="00A9069E" w:rsidRPr="00FA3856">
        <w:rPr>
          <w:b/>
          <w:color w:val="002060"/>
          <w:szCs w:val="20"/>
        </w:rPr>
        <w:t>00,00</w:t>
      </w:r>
      <w:r w:rsidRPr="00FA3856">
        <w:rPr>
          <w:b/>
          <w:color w:val="002060"/>
          <w:szCs w:val="20"/>
        </w:rPr>
        <w:t>|2</w:t>
      </w:r>
      <w:r w:rsidR="00D20A3B" w:rsidRPr="00FA3856">
        <w:rPr>
          <w:b/>
          <w:color w:val="002060"/>
          <w:szCs w:val="20"/>
        </w:rPr>
        <w:t>5</w:t>
      </w:r>
      <w:r w:rsidRPr="00FA3856">
        <w:rPr>
          <w:b/>
          <w:color w:val="002060"/>
          <w:szCs w:val="20"/>
        </w:rPr>
        <w:t>000,00|10000,00|10,00|2|2|</w:t>
      </w:r>
    </w:p>
    <w:p w:rsidR="006B5DE4" w:rsidRPr="00FA3856" w:rsidRDefault="006B5DE4" w:rsidP="006B5DE4">
      <w:pPr>
        <w:pStyle w:val="Corpodetexto"/>
        <w:ind w:left="708" w:firstLine="709"/>
        <w:rPr>
          <w:rFonts w:ascii="Times New Roman" w:hAnsi="Times New Roman"/>
          <w:color w:val="002060"/>
          <w:szCs w:val="20"/>
        </w:rPr>
      </w:pPr>
      <w:r w:rsidRPr="00FA3856">
        <w:rPr>
          <w:rFonts w:ascii="Times New Roman" w:hAnsi="Times New Roman"/>
          <w:color w:val="002060"/>
          <w:szCs w:val="20"/>
        </w:rPr>
        <w:t>|Y671|: Identificação do tipo do registro.</w:t>
      </w:r>
    </w:p>
    <w:p w:rsidR="006B5DE4" w:rsidRPr="00FA3856" w:rsidRDefault="006B5DE4" w:rsidP="006B5DE4">
      <w:pPr>
        <w:pStyle w:val="Corpodetexto"/>
        <w:ind w:left="708" w:firstLine="709"/>
        <w:rPr>
          <w:rFonts w:ascii="Times New Roman" w:hAnsi="Times New Roman"/>
          <w:color w:val="002060"/>
          <w:szCs w:val="20"/>
        </w:rPr>
      </w:pPr>
      <w:r w:rsidRPr="00FA3856">
        <w:rPr>
          <w:rFonts w:ascii="Times New Roman" w:hAnsi="Times New Roman"/>
          <w:color w:val="002060"/>
          <w:szCs w:val="20"/>
        </w:rPr>
        <w:t>|10000,00|: Aquisição de máquinas, aparelhos, instrumentos e equipamentos novos (R$ 10.000,00)</w:t>
      </w:r>
      <w:r w:rsidR="00D20A3B" w:rsidRPr="00FA3856">
        <w:rPr>
          <w:rFonts w:ascii="Times New Roman" w:hAnsi="Times New Roman"/>
          <w:color w:val="002060"/>
          <w:szCs w:val="20"/>
        </w:rPr>
        <w:t>.</w:t>
      </w:r>
    </w:p>
    <w:p w:rsidR="006B5DE4" w:rsidRPr="00FA3856" w:rsidRDefault="006B5DE4" w:rsidP="006B5DE4">
      <w:pPr>
        <w:pStyle w:val="Corpodetexto"/>
        <w:ind w:left="708" w:firstLine="709"/>
        <w:rPr>
          <w:rFonts w:ascii="Times New Roman" w:hAnsi="Times New Roman"/>
          <w:color w:val="002060"/>
          <w:szCs w:val="20"/>
        </w:rPr>
      </w:pPr>
      <w:r w:rsidRPr="00FA3856">
        <w:rPr>
          <w:rFonts w:ascii="Times New Roman" w:hAnsi="Times New Roman"/>
          <w:color w:val="002060"/>
          <w:szCs w:val="20"/>
        </w:rPr>
        <w:t>|20000,00|: Doação aos fundos dos direitos da criança e do adolescente (R$ 20.000,00)</w:t>
      </w:r>
      <w:r w:rsidR="00D20A3B" w:rsidRPr="00FA3856">
        <w:rPr>
          <w:rFonts w:ascii="Times New Roman" w:hAnsi="Times New Roman"/>
          <w:color w:val="002060"/>
          <w:szCs w:val="20"/>
        </w:rPr>
        <w:t>.</w:t>
      </w:r>
    </w:p>
    <w:p w:rsidR="006B5DE4" w:rsidRPr="00FA3856" w:rsidRDefault="006B5DE4" w:rsidP="006B5DE4">
      <w:pPr>
        <w:pStyle w:val="Corpodetexto"/>
        <w:ind w:left="708" w:firstLine="709"/>
        <w:rPr>
          <w:rFonts w:ascii="Times New Roman" w:hAnsi="Times New Roman"/>
          <w:color w:val="002060"/>
          <w:szCs w:val="20"/>
        </w:rPr>
      </w:pPr>
      <w:r w:rsidRPr="00FA3856">
        <w:rPr>
          <w:rFonts w:ascii="Times New Roman" w:hAnsi="Times New Roman"/>
          <w:color w:val="002060"/>
          <w:szCs w:val="20"/>
        </w:rPr>
        <w:t>|10000,00|: Doação aos fundos nacional, estaduais e municipais do idoso (R$ 10.000,00)</w:t>
      </w:r>
      <w:r w:rsidR="00D20A3B" w:rsidRPr="00FA3856">
        <w:rPr>
          <w:rFonts w:ascii="Times New Roman" w:hAnsi="Times New Roman"/>
          <w:color w:val="002060"/>
          <w:szCs w:val="20"/>
        </w:rPr>
        <w:t>.</w:t>
      </w:r>
    </w:p>
    <w:p w:rsidR="006B5DE4" w:rsidRPr="00FA3856" w:rsidRDefault="006B5DE4" w:rsidP="006B5DE4">
      <w:pPr>
        <w:pStyle w:val="Corpodetexto"/>
        <w:ind w:left="708" w:firstLine="709"/>
        <w:rPr>
          <w:rFonts w:ascii="Times New Roman" w:hAnsi="Times New Roman"/>
          <w:color w:val="002060"/>
          <w:szCs w:val="20"/>
        </w:rPr>
      </w:pPr>
      <w:r w:rsidRPr="00FA3856">
        <w:rPr>
          <w:rFonts w:ascii="Times New Roman" w:hAnsi="Times New Roman"/>
          <w:color w:val="002060"/>
          <w:szCs w:val="20"/>
        </w:rPr>
        <w:t>|200000,00| : Aquisições para o ativo imobilizado (R$ 200.000,00)</w:t>
      </w:r>
      <w:r w:rsidR="00D20A3B" w:rsidRPr="00FA3856">
        <w:rPr>
          <w:rFonts w:ascii="Times New Roman" w:hAnsi="Times New Roman"/>
          <w:color w:val="002060"/>
          <w:szCs w:val="20"/>
        </w:rPr>
        <w:t>.</w:t>
      </w:r>
    </w:p>
    <w:p w:rsidR="006B5DE4" w:rsidRPr="00FA3856" w:rsidRDefault="006B5DE4" w:rsidP="006B5DE4">
      <w:pPr>
        <w:pStyle w:val="Corpodetexto"/>
        <w:ind w:left="708" w:firstLine="709"/>
        <w:rPr>
          <w:rFonts w:ascii="Times New Roman" w:hAnsi="Times New Roman"/>
          <w:color w:val="002060"/>
          <w:szCs w:val="20"/>
        </w:rPr>
      </w:pPr>
      <w:r w:rsidRPr="00FA3856">
        <w:rPr>
          <w:rFonts w:ascii="Times New Roman" w:hAnsi="Times New Roman"/>
          <w:color w:val="002060"/>
          <w:szCs w:val="20"/>
        </w:rPr>
        <w:t>|5000,00|: Baixas do ativo imobilizado (R$ 5.000,00)</w:t>
      </w:r>
      <w:r w:rsidR="00D20A3B" w:rsidRPr="00FA3856">
        <w:rPr>
          <w:rFonts w:ascii="Times New Roman" w:hAnsi="Times New Roman"/>
          <w:color w:val="002060"/>
          <w:szCs w:val="20"/>
        </w:rPr>
        <w:t>.</w:t>
      </w:r>
    </w:p>
    <w:p w:rsidR="00D20A3B" w:rsidRPr="00FA3856" w:rsidRDefault="00D20A3B" w:rsidP="006B5DE4">
      <w:pPr>
        <w:pStyle w:val="Corpodetexto"/>
        <w:ind w:left="708" w:firstLine="709"/>
        <w:rPr>
          <w:rFonts w:ascii="Times New Roman" w:hAnsi="Times New Roman"/>
          <w:color w:val="002060"/>
          <w:szCs w:val="20"/>
        </w:rPr>
      </w:pPr>
      <w:r w:rsidRPr="00FA3856">
        <w:rPr>
          <w:rFonts w:ascii="Times New Roman" w:hAnsi="Times New Roman"/>
          <w:color w:val="002060"/>
          <w:szCs w:val="20"/>
        </w:rPr>
        <w:t>|6000,00|: Bens sujeitos ao incentivo de que trata a Lei n</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11.051/2004, no início do período (R$ 6.000,00).</w:t>
      </w:r>
    </w:p>
    <w:p w:rsidR="00D20A3B" w:rsidRPr="00FA3856" w:rsidRDefault="00D20A3B" w:rsidP="00D20A3B">
      <w:pPr>
        <w:pStyle w:val="Corpodetexto"/>
        <w:ind w:left="708" w:firstLine="709"/>
        <w:rPr>
          <w:rFonts w:ascii="Times New Roman" w:hAnsi="Times New Roman"/>
          <w:color w:val="002060"/>
          <w:szCs w:val="20"/>
        </w:rPr>
      </w:pPr>
      <w:r w:rsidRPr="00FA3856">
        <w:rPr>
          <w:rFonts w:ascii="Times New Roman" w:hAnsi="Times New Roman"/>
          <w:color w:val="002060"/>
          <w:szCs w:val="20"/>
        </w:rPr>
        <w:t>|6000,00|: Bens sujeitos ao incentivo de que trata a Lei n</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11.051/2004, no fim do período (R$ 6.000,00).</w:t>
      </w:r>
    </w:p>
    <w:p w:rsidR="00D20A3B" w:rsidRPr="00FA3856" w:rsidRDefault="00D20A3B" w:rsidP="00D20A3B">
      <w:pPr>
        <w:pStyle w:val="Corpodetexto"/>
        <w:ind w:left="708" w:firstLine="709"/>
        <w:rPr>
          <w:rFonts w:ascii="Times New Roman" w:hAnsi="Times New Roman"/>
          <w:color w:val="002060"/>
          <w:szCs w:val="20"/>
        </w:rPr>
      </w:pPr>
      <w:r w:rsidRPr="00FA3856">
        <w:rPr>
          <w:rFonts w:ascii="Times New Roman" w:hAnsi="Times New Roman"/>
          <w:color w:val="002060"/>
          <w:szCs w:val="20"/>
        </w:rPr>
        <w:t>|20000,00|: Saldo de créditos de CSLL sobre depreciação no início do período (R$ 20.0</w:t>
      </w:r>
      <w:bookmarkStart w:id="438" w:name="bugnotes"/>
      <w:r w:rsidRPr="00FA3856">
        <w:rPr>
          <w:rFonts w:ascii="Times New Roman" w:hAnsi="Times New Roman"/>
          <w:color w:val="002060"/>
          <w:szCs w:val="20"/>
        </w:rPr>
        <w:t>00,00).</w:t>
      </w:r>
    </w:p>
    <w:p w:rsidR="00D20A3B" w:rsidRPr="00FA3856" w:rsidRDefault="00D20A3B" w:rsidP="00D20A3B">
      <w:pPr>
        <w:pStyle w:val="Corpodetexto"/>
        <w:ind w:left="708" w:firstLine="709"/>
        <w:rPr>
          <w:rFonts w:ascii="Times New Roman" w:hAnsi="Times New Roman"/>
          <w:color w:val="002060"/>
          <w:szCs w:val="20"/>
        </w:rPr>
      </w:pPr>
      <w:r w:rsidRPr="00FA3856">
        <w:rPr>
          <w:rFonts w:ascii="Times New Roman" w:hAnsi="Times New Roman"/>
          <w:color w:val="002060"/>
          <w:szCs w:val="20"/>
        </w:rPr>
        <w:t xml:space="preserve">|25000,00|: Valor </w:t>
      </w:r>
      <w:r w:rsidR="00C321B8" w:rsidRPr="00FA3856">
        <w:rPr>
          <w:rFonts w:ascii="Times New Roman" w:hAnsi="Times New Roman"/>
          <w:color w:val="002060"/>
          <w:szCs w:val="20"/>
        </w:rPr>
        <w:t>das operações</w:t>
      </w:r>
      <w:r w:rsidRPr="00FA3856">
        <w:rPr>
          <w:rFonts w:ascii="Times New Roman" w:hAnsi="Times New Roman"/>
          <w:color w:val="002060"/>
          <w:szCs w:val="20"/>
        </w:rPr>
        <w:t xml:space="preserve"> de câmbio com isenção de IOF.</w:t>
      </w:r>
    </w:p>
    <w:p w:rsidR="00D20A3B" w:rsidRPr="00FA3856" w:rsidRDefault="00D20A3B" w:rsidP="00D20A3B">
      <w:pPr>
        <w:pStyle w:val="Corpodetexto"/>
        <w:ind w:left="708" w:firstLine="709"/>
        <w:rPr>
          <w:rFonts w:ascii="Times New Roman" w:hAnsi="Times New Roman"/>
          <w:color w:val="002060"/>
          <w:szCs w:val="20"/>
        </w:rPr>
      </w:pPr>
      <w:r w:rsidRPr="00FA3856">
        <w:rPr>
          <w:rFonts w:ascii="Times New Roman" w:hAnsi="Times New Roman"/>
          <w:color w:val="002060"/>
          <w:szCs w:val="20"/>
        </w:rPr>
        <w:t>|10000,00|: Valor total da folha de pagamento sujeita à alíquota reduzid</w:t>
      </w:r>
      <w:bookmarkEnd w:id="438"/>
      <w:r w:rsidRPr="00FA3856">
        <w:rPr>
          <w:rFonts w:ascii="Times New Roman" w:hAnsi="Times New Roman"/>
          <w:color w:val="002060"/>
          <w:szCs w:val="20"/>
        </w:rPr>
        <w:t>a de que trata a Lei n</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11.774/2008 (R$ 10.000,00).</w:t>
      </w:r>
    </w:p>
    <w:p w:rsidR="00D20A3B" w:rsidRPr="00FA3856" w:rsidRDefault="00D20A3B" w:rsidP="00D20A3B">
      <w:pPr>
        <w:pStyle w:val="Corpodetexto"/>
        <w:ind w:left="708" w:firstLine="709"/>
        <w:rPr>
          <w:rFonts w:ascii="Times New Roman" w:hAnsi="Times New Roman"/>
          <w:color w:val="002060"/>
          <w:szCs w:val="20"/>
        </w:rPr>
      </w:pPr>
      <w:r w:rsidRPr="00FA3856">
        <w:rPr>
          <w:rFonts w:ascii="Times New Roman" w:hAnsi="Times New Roman"/>
          <w:color w:val="002060"/>
          <w:szCs w:val="20"/>
        </w:rPr>
        <w:t>|10,00|: Alíquota reduzida de que trata a Lei n</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11.774/2008 (10%).</w:t>
      </w:r>
    </w:p>
    <w:p w:rsidR="00D20A3B" w:rsidRPr="00FA3856" w:rsidRDefault="00D20A3B" w:rsidP="00D20A3B">
      <w:pPr>
        <w:pStyle w:val="Corpodetexto"/>
        <w:ind w:left="708" w:firstLine="709"/>
        <w:rPr>
          <w:rFonts w:ascii="Times New Roman" w:hAnsi="Times New Roman"/>
          <w:color w:val="002060"/>
          <w:szCs w:val="20"/>
        </w:rPr>
      </w:pPr>
      <w:r w:rsidRPr="00FA3856">
        <w:rPr>
          <w:rFonts w:ascii="Times New Roman" w:hAnsi="Times New Roman"/>
          <w:color w:val="002060"/>
          <w:szCs w:val="20"/>
        </w:rPr>
        <w:t>|2|: Alteração de capital na forma dos art. 22 e 23 da Lei n</w:t>
      </w:r>
      <w:r w:rsidRPr="00FA3856">
        <w:rPr>
          <w:rFonts w:ascii="Times New Roman" w:hAnsi="Times New Roman"/>
          <w:color w:val="002060"/>
          <w:szCs w:val="20"/>
          <w:u w:val="single"/>
          <w:vertAlign w:val="superscript"/>
        </w:rPr>
        <w:t>o</w:t>
      </w:r>
      <w:r w:rsidRPr="00FA3856">
        <w:rPr>
          <w:rFonts w:ascii="Times New Roman" w:hAnsi="Times New Roman"/>
          <w:color w:val="002060"/>
          <w:szCs w:val="20"/>
        </w:rPr>
        <w:t xml:space="preserve"> 9.249/1995 (2 = Sim).</w:t>
      </w:r>
    </w:p>
    <w:p w:rsidR="00D20A3B" w:rsidRPr="00FA3856" w:rsidRDefault="00D20A3B" w:rsidP="00D20A3B">
      <w:pPr>
        <w:pStyle w:val="Corpodetexto"/>
        <w:ind w:left="708" w:firstLine="709"/>
        <w:rPr>
          <w:rFonts w:ascii="Times New Roman" w:hAnsi="Times New Roman"/>
          <w:color w:val="002060"/>
          <w:szCs w:val="20"/>
        </w:rPr>
      </w:pPr>
      <w:r w:rsidRPr="00FA3856">
        <w:rPr>
          <w:rFonts w:ascii="Times New Roman" w:hAnsi="Times New Roman"/>
          <w:color w:val="002060"/>
          <w:szCs w:val="20"/>
        </w:rPr>
        <w:t>|2|: Opção pela escrituração, no ativo, da base de cálculo negativa da CSLL (2 = Sim).</w:t>
      </w:r>
    </w:p>
    <w:p w:rsidR="00D20A3B" w:rsidRPr="00FA3856" w:rsidRDefault="00D20A3B" w:rsidP="006B5DE4">
      <w:pPr>
        <w:pStyle w:val="Corpodetexto"/>
        <w:ind w:left="708" w:firstLine="709"/>
        <w:rPr>
          <w:rFonts w:ascii="Times New Roman" w:hAnsi="Times New Roman"/>
          <w:color w:val="002060"/>
          <w:szCs w:val="20"/>
        </w:rPr>
      </w:pPr>
    </w:p>
    <w:p w:rsidR="006B5DE4" w:rsidRPr="00FA3856" w:rsidRDefault="006B5DE4">
      <w:pPr>
        <w:rPr>
          <w:b/>
          <w:bCs/>
          <w:color w:val="0000FF"/>
          <w:szCs w:val="20"/>
        </w:rPr>
      </w:pPr>
      <w:r w:rsidRPr="00FA3856">
        <w:rPr>
          <w:color w:val="0000FF"/>
          <w:szCs w:val="20"/>
        </w:rPr>
        <w:br w:type="page"/>
      </w:r>
    </w:p>
    <w:p w:rsidR="002F79AD" w:rsidRPr="00FA3856" w:rsidRDefault="002F79AD" w:rsidP="00867F54">
      <w:pPr>
        <w:pStyle w:val="Ttulo4"/>
      </w:pPr>
      <w:bookmarkStart w:id="439" w:name="_Toc479713838"/>
      <w:r w:rsidRPr="00FA3856">
        <w:lastRenderedPageBreak/>
        <w:t>Registro Y672: Outras Informações (Lucro Presumido</w:t>
      </w:r>
      <w:r w:rsidR="0021370A" w:rsidRPr="00FA3856">
        <w:t xml:space="preserve"> ou Lucro Arbitrado</w:t>
      </w:r>
      <w:r w:rsidRPr="00FA3856">
        <w:t>)</w:t>
      </w:r>
      <w:bookmarkEnd w:id="439"/>
    </w:p>
    <w:p w:rsidR="002F79AD" w:rsidRPr="00FA3856" w:rsidRDefault="002F79AD" w:rsidP="002F79AD">
      <w:pPr>
        <w:rPr>
          <w:szCs w:val="20"/>
        </w:rPr>
      </w:pPr>
    </w:p>
    <w:p w:rsidR="002F79AD" w:rsidRPr="00FA3856" w:rsidRDefault="0021370A" w:rsidP="002F79AD">
      <w:pPr>
        <w:rPr>
          <w:szCs w:val="20"/>
        </w:rPr>
      </w:pPr>
      <w:r w:rsidRPr="00FA3856">
        <w:rPr>
          <w:szCs w:val="20"/>
        </w:rPr>
        <w:t> </w:t>
      </w:r>
      <w:r w:rsidR="00850708" w:rsidRPr="00FA3856">
        <w:rPr>
          <w:szCs w:val="20"/>
        </w:rPr>
        <w:tab/>
      </w:r>
      <w:r w:rsidRPr="00FA3856">
        <w:rPr>
          <w:szCs w:val="20"/>
        </w:rPr>
        <w:t>A pessoa jurídica que apurou o imposto de renda com base no lucro presumido ou arbitrado deve preencher esta ficha em consonância com as orientações a seguir:</w:t>
      </w:r>
    </w:p>
    <w:p w:rsidR="00944C26" w:rsidRDefault="00944C26">
      <w:pPr>
        <w:rPr>
          <w:b/>
          <w:szCs w:val="20"/>
        </w:rPr>
      </w:pPr>
    </w:p>
    <w:p w:rsidR="00944C26" w:rsidRDefault="00B35FA3" w:rsidP="00944C26">
      <w:pPr>
        <w:jc w:val="center"/>
        <w:rPr>
          <w:b/>
          <w:szCs w:val="20"/>
        </w:rPr>
      </w:pPr>
      <w:r>
        <w:rPr>
          <w:b/>
          <w:szCs w:val="20"/>
        </w:rPr>
        <w:object w:dxaOrig="14835" w:dyaOrig="8130">
          <v:shape id="_x0000_i2092" type="#_x0000_t75" style="width:741.75pt;height:407.25pt" o:ole="">
            <v:imagedata r:id="rId884" o:title=""/>
          </v:shape>
          <o:OLEObject Type="Link" ProgID="Excel.Sheet.12" ShapeID="_x0000_i2092" DrawAspect="Content" r:id="rId885" UpdateMode="Always">
            <o:LinkType>EnhancedMetaFile</o:LinkType>
            <o:LockedField>false</o:LockedField>
          </o:OLEObject>
        </w:object>
      </w:r>
    </w:p>
    <w:p w:rsidR="00944C26" w:rsidRDefault="00944C26">
      <w:pPr>
        <w:rPr>
          <w:b/>
          <w:szCs w:val="20"/>
        </w:rPr>
      </w:pPr>
    </w:p>
    <w:p w:rsidR="00944C26" w:rsidRDefault="00944C26">
      <w:pPr>
        <w:rPr>
          <w:b/>
          <w:szCs w:val="20"/>
        </w:rPr>
      </w:pPr>
    </w:p>
    <w:p w:rsidR="00944C26" w:rsidRDefault="00B35FA3" w:rsidP="00944C26">
      <w:pPr>
        <w:jc w:val="center"/>
        <w:rPr>
          <w:b/>
          <w:szCs w:val="20"/>
        </w:rPr>
      </w:pPr>
      <w:r>
        <w:rPr>
          <w:b/>
          <w:szCs w:val="20"/>
        </w:rPr>
        <w:object w:dxaOrig="14835" w:dyaOrig="8550">
          <v:shape id="_x0000_i2094" type="#_x0000_t75" style="width:741.75pt;height:429.75pt" o:ole="">
            <v:imagedata r:id="rId886" o:title=""/>
          </v:shape>
          <o:OLEObject Type="Link" ProgID="Excel.Sheet.12" ShapeID="_x0000_i2094" DrawAspect="Content" r:id="rId887" UpdateMode="Always">
            <o:LinkType>EnhancedMetaFile</o:LinkType>
            <o:LockedField>false</o:LockedField>
          </o:OLEObject>
        </w:object>
      </w:r>
    </w:p>
    <w:p w:rsidR="00944C26" w:rsidRDefault="00944C26">
      <w:pPr>
        <w:rPr>
          <w:b/>
          <w:szCs w:val="20"/>
        </w:rPr>
      </w:pPr>
    </w:p>
    <w:p w:rsidR="00944C26" w:rsidRDefault="00944C26">
      <w:pPr>
        <w:rPr>
          <w:b/>
          <w:szCs w:val="20"/>
        </w:rPr>
      </w:pPr>
    </w:p>
    <w:p w:rsidR="00944C26" w:rsidRDefault="00944C26">
      <w:pPr>
        <w:rPr>
          <w:b/>
          <w:szCs w:val="20"/>
        </w:rPr>
      </w:pPr>
    </w:p>
    <w:p w:rsidR="00944C26" w:rsidRDefault="00944C26">
      <w:pPr>
        <w:rPr>
          <w:b/>
          <w:szCs w:val="20"/>
        </w:rPr>
      </w:pPr>
    </w:p>
    <w:p w:rsidR="00944C26" w:rsidRDefault="00B35FA3" w:rsidP="00944C26">
      <w:pPr>
        <w:jc w:val="center"/>
        <w:rPr>
          <w:b/>
          <w:szCs w:val="20"/>
        </w:rPr>
      </w:pPr>
      <w:r>
        <w:rPr>
          <w:b/>
          <w:szCs w:val="20"/>
        </w:rPr>
        <w:object w:dxaOrig="14835" w:dyaOrig="3555">
          <v:shape id="_x0000_i2096" type="#_x0000_t75" style="width:741.75pt;height:177.75pt" o:ole="">
            <v:imagedata r:id="rId888" o:title=""/>
          </v:shape>
          <o:OLEObject Type="Link" ProgID="Excel.Sheet.12" ShapeID="_x0000_i2096" DrawAspect="Content" r:id="rId889" UpdateMode="Always">
            <o:LinkType>EnhancedMetaFile</o:LinkType>
            <o:LockedField>false</o:LockedField>
          </o:OLEObject>
        </w:object>
      </w:r>
    </w:p>
    <w:p w:rsidR="00944C26" w:rsidRDefault="00944C26">
      <w:pPr>
        <w:rPr>
          <w:b/>
          <w:szCs w:val="20"/>
        </w:rPr>
      </w:pPr>
    </w:p>
    <w:p w:rsidR="000D387C" w:rsidRPr="00FA3856" w:rsidRDefault="000D387C">
      <w:pPr>
        <w:rPr>
          <w:b/>
          <w:szCs w:val="20"/>
        </w:rPr>
      </w:pPr>
      <w:r w:rsidRPr="00FA3856">
        <w:rPr>
          <w:b/>
          <w:szCs w:val="20"/>
        </w:rPr>
        <w:t>I – Regra</w:t>
      </w:r>
      <w:r w:rsidR="00451FF4" w:rsidRPr="00FA3856">
        <w:rPr>
          <w:b/>
          <w:szCs w:val="20"/>
        </w:rPr>
        <w:t>s</w:t>
      </w:r>
      <w:r w:rsidRPr="00FA3856">
        <w:rPr>
          <w:b/>
          <w:szCs w:val="20"/>
        </w:rPr>
        <w:t xml:space="preserve"> de Validação de </w:t>
      </w:r>
      <w:r w:rsidR="00451FF4" w:rsidRPr="00FA3856">
        <w:rPr>
          <w:b/>
          <w:szCs w:val="20"/>
        </w:rPr>
        <w:t>Registro</w:t>
      </w:r>
      <w:r w:rsidRPr="00FA3856">
        <w:rPr>
          <w:b/>
          <w:szCs w:val="20"/>
        </w:rPr>
        <w:t>:</w:t>
      </w:r>
    </w:p>
    <w:p w:rsidR="0008559E" w:rsidRPr="00FA3856" w:rsidRDefault="0008559E" w:rsidP="000D387C">
      <w:pPr>
        <w:ind w:firstLine="709"/>
        <w:rPr>
          <w:b/>
          <w:bCs/>
          <w:szCs w:val="20"/>
        </w:rPr>
      </w:pPr>
    </w:p>
    <w:p w:rsidR="00451FF4" w:rsidRPr="00FA3856" w:rsidRDefault="000D387C" w:rsidP="000D387C">
      <w:pPr>
        <w:ind w:firstLine="709"/>
        <w:rPr>
          <w:color w:val="0000FF"/>
          <w:szCs w:val="20"/>
        </w:rPr>
      </w:pPr>
      <w:r w:rsidRPr="00FA3856">
        <w:rPr>
          <w:b/>
          <w:bCs/>
          <w:szCs w:val="20"/>
        </w:rPr>
        <w:t>REGRA_Y672_PREENCHIDO:</w:t>
      </w:r>
      <w:r w:rsidRPr="00FA3856">
        <w:rPr>
          <w:color w:val="0000FF"/>
          <w:szCs w:val="20"/>
        </w:rPr>
        <w:t xml:space="preserve"> </w:t>
      </w:r>
    </w:p>
    <w:p w:rsidR="00451FF4" w:rsidRPr="00FA3856" w:rsidRDefault="00451FF4" w:rsidP="00451FF4">
      <w:pPr>
        <w:ind w:left="707" w:firstLine="709"/>
        <w:rPr>
          <w:szCs w:val="20"/>
        </w:rPr>
      </w:pPr>
      <w:r w:rsidRPr="00FA3856">
        <w:rPr>
          <w:color w:val="0000FF"/>
          <w:szCs w:val="20"/>
        </w:rPr>
        <w:t xml:space="preserve">- </w:t>
      </w:r>
      <w:r w:rsidRPr="00FA3856">
        <w:rPr>
          <w:szCs w:val="20"/>
        </w:rPr>
        <w:t xml:space="preserve">Se 0010.TIP_ESC_PRE = “C”, </w:t>
      </w:r>
      <w:r w:rsidR="00A4081E">
        <w:rPr>
          <w:szCs w:val="20"/>
        </w:rPr>
        <w:t xml:space="preserve">nenhum </w:t>
      </w:r>
      <w:r w:rsidRPr="00FA3856">
        <w:rPr>
          <w:szCs w:val="20"/>
        </w:rPr>
        <w:t>dos campos abaixo deve estar preenchido:</w:t>
      </w:r>
    </w:p>
    <w:p w:rsidR="00451FF4" w:rsidRPr="00FA3856" w:rsidRDefault="0008559E" w:rsidP="00A4081E">
      <w:pPr>
        <w:ind w:left="2124"/>
        <w:jc w:val="both"/>
        <w:rPr>
          <w:szCs w:val="20"/>
        </w:rPr>
      </w:pPr>
      <w:r w:rsidRPr="00FA3856">
        <w:rPr>
          <w:szCs w:val="20"/>
        </w:rPr>
        <w:t>Y672.</w:t>
      </w:r>
      <w:r w:rsidR="00451FF4" w:rsidRPr="00FA3856">
        <w:rPr>
          <w:szCs w:val="20"/>
        </w:rPr>
        <w:t>VL_CAPITA</w:t>
      </w:r>
      <w:r w:rsidR="001F5796" w:rsidRPr="00FA3856">
        <w:rPr>
          <w:szCs w:val="20"/>
        </w:rPr>
        <w:t>L</w:t>
      </w:r>
      <w:r w:rsidR="00451FF4" w:rsidRPr="00FA3856">
        <w:rPr>
          <w:szCs w:val="20"/>
        </w:rPr>
        <w:t xml:space="preserve">, </w:t>
      </w:r>
      <w:r w:rsidR="00A4081E" w:rsidRPr="00FA3856">
        <w:rPr>
          <w:szCs w:val="20"/>
        </w:rPr>
        <w:t>Y672.VL_CAPITAL</w:t>
      </w:r>
      <w:r w:rsidR="00A4081E">
        <w:rPr>
          <w:szCs w:val="20"/>
        </w:rPr>
        <w:t xml:space="preserve">_ANT, </w:t>
      </w:r>
      <w:r w:rsidRPr="00FA3856">
        <w:rPr>
          <w:szCs w:val="20"/>
        </w:rPr>
        <w:t>Y672.</w:t>
      </w:r>
      <w:r w:rsidR="00451FF4" w:rsidRPr="00FA3856">
        <w:rPr>
          <w:szCs w:val="20"/>
        </w:rPr>
        <w:t xml:space="preserve">VL_ESTOQUES, </w:t>
      </w:r>
      <w:r w:rsidR="00A4081E" w:rsidRPr="00FA3856">
        <w:rPr>
          <w:szCs w:val="20"/>
        </w:rPr>
        <w:t>Y672.VL_ESTOQUES</w:t>
      </w:r>
      <w:r w:rsidR="00A4081E">
        <w:rPr>
          <w:szCs w:val="20"/>
        </w:rPr>
        <w:t xml:space="preserve">_ANT, </w:t>
      </w:r>
      <w:r w:rsidRPr="00FA3856">
        <w:rPr>
          <w:szCs w:val="20"/>
        </w:rPr>
        <w:t>Y672.</w:t>
      </w:r>
      <w:r w:rsidR="00451FF4" w:rsidRPr="00FA3856">
        <w:rPr>
          <w:szCs w:val="20"/>
        </w:rPr>
        <w:t xml:space="preserve">VL_CAIXA, </w:t>
      </w:r>
      <w:r w:rsidR="00A4081E" w:rsidRPr="00FA3856">
        <w:rPr>
          <w:szCs w:val="20"/>
        </w:rPr>
        <w:t>Y672.VL_CAIXA</w:t>
      </w:r>
      <w:r w:rsidR="00A4081E">
        <w:rPr>
          <w:szCs w:val="20"/>
        </w:rPr>
        <w:t xml:space="preserve">_ANT, </w:t>
      </w:r>
      <w:r w:rsidRPr="00FA3856">
        <w:rPr>
          <w:szCs w:val="20"/>
        </w:rPr>
        <w:t>Y672.</w:t>
      </w:r>
      <w:r w:rsidR="00451FF4" w:rsidRPr="00FA3856">
        <w:rPr>
          <w:szCs w:val="20"/>
        </w:rPr>
        <w:t xml:space="preserve">VL_APLIC_FIN, </w:t>
      </w:r>
      <w:r w:rsidR="00A4081E" w:rsidRPr="00FA3856">
        <w:rPr>
          <w:szCs w:val="20"/>
        </w:rPr>
        <w:t>Y672.VL_APLIC_FIN</w:t>
      </w:r>
      <w:r w:rsidR="00A4081E">
        <w:rPr>
          <w:szCs w:val="20"/>
        </w:rPr>
        <w:t>_ANT</w:t>
      </w:r>
      <w:r w:rsidR="00A4081E" w:rsidRPr="00FA3856">
        <w:rPr>
          <w:szCs w:val="20"/>
        </w:rPr>
        <w:t xml:space="preserve">, </w:t>
      </w:r>
      <w:r w:rsidRPr="00FA3856">
        <w:rPr>
          <w:szCs w:val="20"/>
        </w:rPr>
        <w:t>Y672.</w:t>
      </w:r>
      <w:r w:rsidR="00A4081E">
        <w:rPr>
          <w:szCs w:val="20"/>
        </w:rPr>
        <w:t xml:space="preserve">VL_CTA_REC, </w:t>
      </w:r>
      <w:r w:rsidR="00A4081E" w:rsidRPr="00FA3856">
        <w:rPr>
          <w:szCs w:val="20"/>
        </w:rPr>
        <w:t>Y672.</w:t>
      </w:r>
      <w:r w:rsidR="00A4081E">
        <w:rPr>
          <w:szCs w:val="20"/>
        </w:rPr>
        <w:t xml:space="preserve">VL_CTA_REC_ANT, </w:t>
      </w:r>
      <w:r w:rsidRPr="00FA3856">
        <w:rPr>
          <w:szCs w:val="20"/>
        </w:rPr>
        <w:t>Y672.</w:t>
      </w:r>
      <w:r w:rsidR="00451FF4" w:rsidRPr="00FA3856">
        <w:rPr>
          <w:szCs w:val="20"/>
        </w:rPr>
        <w:t>VL_CTA_PAG</w:t>
      </w:r>
      <w:r w:rsidR="00A4081E">
        <w:rPr>
          <w:szCs w:val="20"/>
        </w:rPr>
        <w:t xml:space="preserve"> e </w:t>
      </w:r>
      <w:r w:rsidR="00A4081E" w:rsidRPr="00FA3856">
        <w:rPr>
          <w:szCs w:val="20"/>
        </w:rPr>
        <w:t>Y672.VL_CTA_PAG</w:t>
      </w:r>
      <w:r w:rsidR="00A4081E">
        <w:rPr>
          <w:szCs w:val="20"/>
        </w:rPr>
        <w:t>_ANT</w:t>
      </w:r>
      <w:r w:rsidR="00451FF4" w:rsidRPr="00FA3856">
        <w:rPr>
          <w:szCs w:val="20"/>
        </w:rPr>
        <w:t>.</w:t>
      </w:r>
    </w:p>
    <w:p w:rsidR="00451FF4" w:rsidRPr="00FA3856" w:rsidRDefault="00451FF4" w:rsidP="00451FF4">
      <w:pPr>
        <w:ind w:left="707" w:firstLine="709"/>
        <w:rPr>
          <w:szCs w:val="20"/>
        </w:rPr>
      </w:pPr>
    </w:p>
    <w:p w:rsidR="00451FF4" w:rsidRPr="00FA3856" w:rsidRDefault="00451FF4" w:rsidP="00451FF4">
      <w:pPr>
        <w:ind w:left="707" w:firstLine="709"/>
        <w:rPr>
          <w:szCs w:val="20"/>
        </w:rPr>
      </w:pPr>
      <w:r w:rsidRPr="00FA3856">
        <w:rPr>
          <w:szCs w:val="20"/>
        </w:rPr>
        <w:t>- Se (0010.TIP_ESC_PRE = “L” ou 0010.FORMA.TRIB = “6” ou “7”), pelo menos um dos campos abaixo deve estar preenchido:</w:t>
      </w:r>
    </w:p>
    <w:p w:rsidR="00451FF4" w:rsidRPr="00FA3856" w:rsidRDefault="0008559E" w:rsidP="00D73F2C">
      <w:pPr>
        <w:ind w:left="2124"/>
        <w:rPr>
          <w:szCs w:val="20"/>
        </w:rPr>
      </w:pPr>
      <w:r w:rsidRPr="00FA3856">
        <w:rPr>
          <w:szCs w:val="20"/>
        </w:rPr>
        <w:t>Y672.</w:t>
      </w:r>
      <w:r w:rsidR="00451FF4" w:rsidRPr="00FA3856">
        <w:rPr>
          <w:szCs w:val="20"/>
        </w:rPr>
        <w:t>VL_CAPITA</w:t>
      </w:r>
      <w:r w:rsidR="00360EEA" w:rsidRPr="00FA3856">
        <w:rPr>
          <w:szCs w:val="20"/>
        </w:rPr>
        <w:t>L</w:t>
      </w:r>
      <w:r w:rsidRPr="00FA3856">
        <w:rPr>
          <w:rFonts w:eastAsia="Arial Unicode MS"/>
          <w:szCs w:val="20"/>
          <w:lang w:val="pt-PT"/>
        </w:rPr>
        <w:t xml:space="preserve">, </w:t>
      </w:r>
      <w:r w:rsidRPr="00FA3856">
        <w:rPr>
          <w:szCs w:val="20"/>
        </w:rPr>
        <w:t>Y672.</w:t>
      </w:r>
      <w:r w:rsidR="00451FF4" w:rsidRPr="00FA3856">
        <w:rPr>
          <w:szCs w:val="20"/>
        </w:rPr>
        <w:t>VL_EST</w:t>
      </w:r>
      <w:r w:rsidR="00360EEA" w:rsidRPr="00FA3856">
        <w:rPr>
          <w:szCs w:val="20"/>
        </w:rPr>
        <w:t xml:space="preserve">OQUES, </w:t>
      </w:r>
      <w:r w:rsidRPr="00FA3856">
        <w:rPr>
          <w:szCs w:val="20"/>
        </w:rPr>
        <w:t>Y672.</w:t>
      </w:r>
      <w:r w:rsidR="00360EEA" w:rsidRPr="00FA3856">
        <w:rPr>
          <w:szCs w:val="20"/>
        </w:rPr>
        <w:t xml:space="preserve">VL_CAIXA, </w:t>
      </w:r>
      <w:r w:rsidRPr="00FA3856">
        <w:rPr>
          <w:szCs w:val="20"/>
        </w:rPr>
        <w:t>Y672.</w:t>
      </w:r>
      <w:r w:rsidR="00451FF4" w:rsidRPr="00FA3856">
        <w:rPr>
          <w:szCs w:val="20"/>
        </w:rPr>
        <w:t xml:space="preserve">VL_APLIC_FIN, </w:t>
      </w:r>
      <w:r w:rsidRPr="00FA3856">
        <w:rPr>
          <w:szCs w:val="20"/>
        </w:rPr>
        <w:t>Y672.</w:t>
      </w:r>
      <w:r w:rsidR="00451FF4" w:rsidRPr="00FA3856">
        <w:rPr>
          <w:szCs w:val="20"/>
        </w:rPr>
        <w:t xml:space="preserve">VL_CTA_REC, </w:t>
      </w:r>
      <w:r w:rsidRPr="00FA3856">
        <w:rPr>
          <w:szCs w:val="20"/>
        </w:rPr>
        <w:t>Y672.</w:t>
      </w:r>
      <w:r w:rsidR="00451FF4" w:rsidRPr="00FA3856">
        <w:rPr>
          <w:szCs w:val="20"/>
        </w:rPr>
        <w:t xml:space="preserve">VL_CTA_PAG, </w:t>
      </w:r>
      <w:r w:rsidRPr="00FA3856">
        <w:rPr>
          <w:szCs w:val="20"/>
        </w:rPr>
        <w:t>Y672.</w:t>
      </w:r>
      <w:r w:rsidR="00451FF4" w:rsidRPr="00FA3856">
        <w:rPr>
          <w:szCs w:val="20"/>
        </w:rPr>
        <w:t xml:space="preserve">VL_COMPRA_MERC, </w:t>
      </w:r>
      <w:r w:rsidRPr="00FA3856">
        <w:rPr>
          <w:szCs w:val="20"/>
        </w:rPr>
        <w:t>Y672.</w:t>
      </w:r>
      <w:r w:rsidR="00451FF4" w:rsidRPr="00FA3856">
        <w:rPr>
          <w:szCs w:val="20"/>
        </w:rPr>
        <w:t xml:space="preserve">VL_COMPRA_ATIVO, </w:t>
      </w:r>
      <w:r w:rsidRPr="00FA3856">
        <w:rPr>
          <w:szCs w:val="20"/>
        </w:rPr>
        <w:t>Y672.</w:t>
      </w:r>
      <w:r w:rsidR="00451FF4" w:rsidRPr="00FA3856">
        <w:rPr>
          <w:szCs w:val="20"/>
        </w:rPr>
        <w:t xml:space="preserve">VL_RECEITAS, </w:t>
      </w:r>
      <w:r w:rsidRPr="00FA3856">
        <w:rPr>
          <w:szCs w:val="20"/>
        </w:rPr>
        <w:t>Y672.</w:t>
      </w:r>
      <w:r w:rsidR="00451FF4" w:rsidRPr="00FA3856">
        <w:rPr>
          <w:szCs w:val="20"/>
        </w:rPr>
        <w:t xml:space="preserve">TOT_ATIVO, </w:t>
      </w:r>
      <w:r w:rsidRPr="00FA3856">
        <w:rPr>
          <w:szCs w:val="20"/>
        </w:rPr>
        <w:t>Y672.</w:t>
      </w:r>
      <w:r w:rsidR="00451FF4" w:rsidRPr="00FA3856">
        <w:rPr>
          <w:szCs w:val="20"/>
        </w:rPr>
        <w:t xml:space="preserve">VL_FOLHA e </w:t>
      </w:r>
      <w:r w:rsidRPr="00FA3856">
        <w:rPr>
          <w:szCs w:val="20"/>
        </w:rPr>
        <w:t>Y672.</w:t>
      </w:r>
      <w:r w:rsidR="00451FF4" w:rsidRPr="00FA3856">
        <w:rPr>
          <w:szCs w:val="20"/>
        </w:rPr>
        <w:t>VL_ALIQ_RED.</w:t>
      </w:r>
    </w:p>
    <w:p w:rsidR="00D73F2C" w:rsidRPr="00FA3856" w:rsidRDefault="00D73F2C" w:rsidP="00D73F2C">
      <w:pPr>
        <w:ind w:left="2124"/>
        <w:rPr>
          <w:szCs w:val="20"/>
        </w:rPr>
      </w:pPr>
    </w:p>
    <w:p w:rsidR="00F36E63" w:rsidRPr="00FA3856" w:rsidRDefault="00F36E63" w:rsidP="00F36E63">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II – Regras de Validação de Campos:</w:t>
      </w:r>
    </w:p>
    <w:p w:rsidR="00D73F2C" w:rsidRPr="00FA3856" w:rsidRDefault="00D73F2C" w:rsidP="00F36E63">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F36E63"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F36E63" w:rsidRPr="00FA3856" w:rsidRDefault="00F36E63" w:rsidP="000E4982">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F36E63" w:rsidRPr="00FA3856" w:rsidRDefault="00F36E63" w:rsidP="000E4982">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F36E63" w:rsidRPr="00FA3856" w:rsidRDefault="00F36E63" w:rsidP="000E4982">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F36E63" w:rsidRPr="00FA3856" w:rsidRDefault="00F36E63" w:rsidP="000E4982">
            <w:pPr>
              <w:pStyle w:val="PSDS-CorpodeTexto0"/>
              <w:jc w:val="center"/>
              <w:rPr>
                <w:rFonts w:ascii="Times New Roman" w:hAnsi="Times New Roman"/>
                <w:b/>
                <w:bCs/>
              </w:rPr>
            </w:pPr>
            <w:r w:rsidRPr="00FA3856">
              <w:rPr>
                <w:rFonts w:ascii="Times New Roman" w:hAnsi="Times New Roman"/>
                <w:b/>
                <w:bCs/>
              </w:rPr>
              <w:t>Tipo</w:t>
            </w:r>
          </w:p>
        </w:tc>
      </w:tr>
      <w:tr w:rsidR="00F36E63"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F36E63" w:rsidRPr="00FA3856" w:rsidRDefault="00F36E63" w:rsidP="000E4982">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F36E63" w:rsidRPr="00FA3856" w:rsidRDefault="00F36E63" w:rsidP="000E4982">
            <w:pPr>
              <w:pStyle w:val="PSDS-CorpodeTexto0"/>
              <w:rPr>
                <w:rFonts w:ascii="Times New Roman" w:hAnsi="Times New Roman"/>
                <w:lang w:val="pt-PT"/>
              </w:rPr>
            </w:pPr>
            <w:r w:rsidRPr="00FA3856">
              <w:rPr>
                <w:rFonts w:ascii="Times New Roman" w:hAnsi="Times New Roman"/>
                <w:lang w:val="pt-PT"/>
              </w:rPr>
              <w:t>VL_CAPITAL_ANT</w:t>
            </w:r>
          </w:p>
        </w:tc>
        <w:tc>
          <w:tcPr>
            <w:tcW w:w="12168" w:type="dxa"/>
            <w:tcBorders>
              <w:top w:val="single" w:sz="6" w:space="0" w:color="auto"/>
              <w:left w:val="single" w:sz="6" w:space="0" w:color="auto"/>
              <w:bottom w:val="single" w:sz="6" w:space="0" w:color="auto"/>
              <w:right w:val="single" w:sz="6" w:space="0" w:color="auto"/>
            </w:tcBorders>
          </w:tcPr>
          <w:p w:rsidR="00F36E63" w:rsidRPr="00FA3856" w:rsidRDefault="00F36E63" w:rsidP="00360EEA">
            <w:pPr>
              <w:pStyle w:val="PSDS-CorpodeTexto0"/>
              <w:jc w:val="both"/>
              <w:rPr>
                <w:rFonts w:ascii="Times New Roman" w:hAnsi="Times New Roman"/>
                <w:b/>
              </w:rPr>
            </w:pPr>
            <w:r w:rsidRPr="00FA3856">
              <w:rPr>
                <w:rFonts w:ascii="Times New Roman" w:eastAsia="Arial Unicode MS" w:hAnsi="Times New Roman"/>
                <w:b/>
                <w:lang w:val="pt-PT"/>
              </w:rPr>
              <w:t xml:space="preserve">REGRA_NAO_PREECHER_ESC_CONT: </w:t>
            </w:r>
            <w:r w:rsidR="00516F95" w:rsidRPr="00FA3856">
              <w:rPr>
                <w:rFonts w:ascii="Times New Roman" w:eastAsia="Arial Unicode MS" w:hAnsi="Times New Roman"/>
                <w:lang w:val="pt-PT"/>
              </w:rPr>
              <w:t xml:space="preserve">Verifica se </w:t>
            </w:r>
            <w:r w:rsidR="0008559E" w:rsidRPr="00FA3856">
              <w:rPr>
                <w:rFonts w:ascii="Times New Roman" w:hAnsi="Times New Roman"/>
              </w:rPr>
              <w:t>Y672.</w:t>
            </w:r>
            <w:r w:rsidRPr="00FA3856">
              <w:rPr>
                <w:rFonts w:ascii="Times New Roman" w:eastAsia="Arial Unicode MS" w:hAnsi="Times New Roman"/>
                <w:lang w:val="pt-PT"/>
              </w:rPr>
              <w:t>VL_C</w:t>
            </w:r>
            <w:r w:rsidR="00516F95" w:rsidRPr="00FA3856">
              <w:rPr>
                <w:rFonts w:ascii="Times New Roman" w:eastAsia="Arial Unicode MS" w:hAnsi="Times New Roman"/>
                <w:lang w:val="pt-PT"/>
              </w:rPr>
              <w:t xml:space="preserve">APITAL_ANT </w:t>
            </w:r>
            <w:r w:rsidR="00360EEA" w:rsidRPr="00FA3856">
              <w:rPr>
                <w:rFonts w:ascii="Times New Roman" w:eastAsia="Arial Unicode MS" w:hAnsi="Times New Roman"/>
                <w:lang w:val="pt-PT"/>
              </w:rPr>
              <w:t xml:space="preserve">não </w:t>
            </w:r>
            <w:r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0008559E" w:rsidRPr="00FA3856">
              <w:rPr>
                <w:rFonts w:ascii="Times New Roman" w:eastAsia="Arial Unicode MS" w:hAnsi="Times New Roman"/>
                <w:lang w:val="pt-PT"/>
              </w:rPr>
              <w:t>.</w:t>
            </w:r>
            <w:r w:rsidR="00516F95" w:rsidRPr="00FA3856">
              <w:rPr>
                <w:rFonts w:ascii="Times New Roman" w:eastAsia="Arial Unicode MS" w:hAnsi="Times New Roman"/>
                <w:lang w:val="pt-PT"/>
              </w:rPr>
              <w:t xml:space="preserve">TIPO_ESC_PRE </w:t>
            </w:r>
            <w:r w:rsidR="00151BD1" w:rsidRPr="00FA3856">
              <w:rPr>
                <w:rFonts w:ascii="Times New Roman" w:eastAsia="Arial Unicode MS" w:hAnsi="Times New Roman"/>
                <w:lang w:val="pt-PT"/>
              </w:rPr>
              <w:t>for igual a “C” (Contábil)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F36E63" w:rsidRPr="00FA3856" w:rsidRDefault="00F36E63" w:rsidP="000E4982">
            <w:pPr>
              <w:pStyle w:val="PSDS-CorpodeTexto0"/>
              <w:rPr>
                <w:rFonts w:ascii="Times New Roman" w:hAnsi="Times New Roman"/>
                <w:lang w:val="pt-PT"/>
              </w:rPr>
            </w:pPr>
            <w:r w:rsidRPr="00FA3856">
              <w:rPr>
                <w:rFonts w:ascii="Times New Roman" w:hAnsi="Times New Roman"/>
                <w:lang w:val="pt-PT"/>
              </w:rPr>
              <w:t>Erro</w:t>
            </w:r>
          </w:p>
        </w:tc>
      </w:tr>
      <w:tr w:rsidR="00F36E63"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F36E63" w:rsidRPr="00FA3856" w:rsidRDefault="00F36E63" w:rsidP="000E4982">
            <w:pPr>
              <w:pStyle w:val="PSDS-CorpodeTexto0"/>
              <w:suppressAutoHyphens w:val="0"/>
              <w:rPr>
                <w:rFonts w:ascii="Times New Roman" w:hAnsi="Times New Roman"/>
                <w:b/>
                <w:bCs/>
                <w:lang w:val="pt-PT"/>
              </w:rPr>
            </w:pPr>
            <w:r w:rsidRPr="00FA3856">
              <w:rPr>
                <w:rFonts w:ascii="Times New Roman" w:hAnsi="Times New Roman"/>
                <w:b/>
                <w:bCs/>
                <w:lang w:val="pt-PT"/>
              </w:rPr>
              <w:t>3</w:t>
            </w:r>
          </w:p>
        </w:tc>
        <w:tc>
          <w:tcPr>
            <w:tcW w:w="3000" w:type="dxa"/>
            <w:tcBorders>
              <w:top w:val="single" w:sz="6" w:space="0" w:color="auto"/>
              <w:left w:val="single" w:sz="6" w:space="0" w:color="auto"/>
              <w:bottom w:val="single" w:sz="6" w:space="0" w:color="auto"/>
              <w:right w:val="single" w:sz="6" w:space="0" w:color="auto"/>
            </w:tcBorders>
          </w:tcPr>
          <w:p w:rsidR="00F36E63" w:rsidRPr="00FA3856" w:rsidRDefault="00F36E63" w:rsidP="000E4982">
            <w:pPr>
              <w:pStyle w:val="PSDS-CorpodeTexto0"/>
              <w:rPr>
                <w:rFonts w:ascii="Times New Roman" w:hAnsi="Times New Roman"/>
                <w:lang w:val="pt-PT"/>
              </w:rPr>
            </w:pPr>
            <w:r w:rsidRPr="00FA3856">
              <w:rPr>
                <w:rFonts w:ascii="Times New Roman" w:hAnsi="Times New Roman"/>
                <w:lang w:val="pt-PT"/>
              </w:rPr>
              <w:t>VL_CAPITAL</w:t>
            </w:r>
          </w:p>
        </w:tc>
        <w:tc>
          <w:tcPr>
            <w:tcW w:w="12168" w:type="dxa"/>
            <w:tcBorders>
              <w:top w:val="single" w:sz="6" w:space="0" w:color="auto"/>
              <w:left w:val="single" w:sz="6" w:space="0" w:color="auto"/>
              <w:bottom w:val="single" w:sz="6" w:space="0" w:color="auto"/>
              <w:right w:val="single" w:sz="6" w:space="0" w:color="auto"/>
            </w:tcBorders>
          </w:tcPr>
          <w:p w:rsidR="00F36E63" w:rsidRPr="00FA3856" w:rsidRDefault="00F36E63" w:rsidP="00F36E63">
            <w:pPr>
              <w:pStyle w:val="PSDS-CorpodeTexto0"/>
              <w:jc w:val="both"/>
              <w:rPr>
                <w:rFonts w:ascii="Times New Roman" w:eastAsia="Arial Unicode MS" w:hAnsi="Times New Roman"/>
                <w:lang w:val="pt-PT"/>
              </w:rPr>
            </w:pPr>
            <w:r w:rsidRPr="00FA3856">
              <w:rPr>
                <w:rFonts w:ascii="Times New Roman" w:eastAsia="Arial Unicode MS" w:hAnsi="Times New Roman"/>
                <w:b/>
                <w:lang w:val="pt-PT"/>
              </w:rPr>
              <w:t xml:space="preserve">REGRA_NAO_PREECHER_ESC_CONT: </w:t>
            </w:r>
            <w:r w:rsidRPr="00FA3856">
              <w:rPr>
                <w:rFonts w:ascii="Times New Roman" w:eastAsia="Arial Unicode MS" w:hAnsi="Times New Roman"/>
                <w:lang w:val="pt-PT"/>
              </w:rPr>
              <w:t xml:space="preserve">Verifica se o campo </w:t>
            </w:r>
            <w:r w:rsidR="00516F95" w:rsidRPr="00FA3856">
              <w:rPr>
                <w:rFonts w:ascii="Times New Roman" w:eastAsia="Arial Unicode MS" w:hAnsi="Times New Roman"/>
                <w:lang w:val="pt-PT"/>
              </w:rPr>
              <w:t xml:space="preserve">Y672.VL_CAPITAL </w:t>
            </w:r>
            <w:r w:rsidR="00360EEA" w:rsidRPr="00FA3856">
              <w:rPr>
                <w:rFonts w:ascii="Times New Roman" w:eastAsia="Arial Unicode MS" w:hAnsi="Times New Roman"/>
                <w:lang w:val="pt-PT"/>
              </w:rPr>
              <w:t xml:space="preserve">não </w:t>
            </w:r>
            <w:r w:rsidRPr="00FA3856">
              <w:rPr>
                <w:rFonts w:ascii="Times New Roman" w:eastAsia="Arial Unicode MS" w:hAnsi="Times New Roman"/>
                <w:lang w:val="pt-PT"/>
              </w:rPr>
              <w:t xml:space="preserve">está preenchido quando o campo </w:t>
            </w:r>
            <w:r w:rsidR="00360EEA" w:rsidRPr="00FA3856">
              <w:rPr>
                <w:rFonts w:ascii="Times New Roman" w:eastAsia="Arial Unicode MS" w:hAnsi="Times New Roman"/>
                <w:lang w:val="pt-PT"/>
              </w:rPr>
              <w:t>0010.</w:t>
            </w:r>
            <w:r w:rsidR="00516F95" w:rsidRPr="00FA3856">
              <w:rPr>
                <w:rFonts w:ascii="Times New Roman" w:eastAsia="Arial Unicode MS" w:hAnsi="Times New Roman"/>
                <w:lang w:val="pt-PT"/>
              </w:rPr>
              <w:t xml:space="preserve">TIPO_ESC_PRE </w:t>
            </w:r>
            <w:r w:rsidRPr="00FA3856">
              <w:rPr>
                <w:rFonts w:ascii="Times New Roman" w:eastAsia="Arial Unicode MS" w:hAnsi="Times New Roman"/>
                <w:lang w:val="pt-PT"/>
              </w:rPr>
              <w:t xml:space="preserve">do registro </w:t>
            </w:r>
            <w:r w:rsidR="00151BD1" w:rsidRPr="00FA3856">
              <w:rPr>
                <w:rFonts w:ascii="Times New Roman" w:eastAsia="Arial Unicode MS" w:hAnsi="Times New Roman"/>
                <w:lang w:val="pt-PT"/>
              </w:rPr>
              <w:t>0010 for igual a “C” (Contábil) e 0010.FORMA_TRIB = “5” (Lucro Presumido).</w:t>
            </w:r>
          </w:p>
          <w:p w:rsidR="00F36E63" w:rsidRPr="00FA3856" w:rsidRDefault="00F36E63" w:rsidP="00F36E63">
            <w:pPr>
              <w:pStyle w:val="PSDS-CorpodeTexto0"/>
              <w:jc w:val="both"/>
              <w:rPr>
                <w:rFonts w:ascii="Times New Roman" w:eastAsia="Arial Unicode MS" w:hAnsi="Times New Roman"/>
                <w:lang w:val="pt-PT"/>
              </w:rPr>
            </w:pPr>
          </w:p>
          <w:p w:rsidR="00F36E63" w:rsidRPr="00FA3856" w:rsidRDefault="00F36E63" w:rsidP="000E4982">
            <w:pPr>
              <w:pStyle w:val="PSDS-CorpodeTexto0"/>
              <w:jc w:val="both"/>
              <w:rPr>
                <w:rFonts w:ascii="Times New Roman" w:eastAsia="Arial Unicode MS" w:hAnsi="Times New Roman"/>
                <w:lang w:val="pt-PT"/>
              </w:rPr>
            </w:pPr>
            <w:r w:rsidRPr="00FA3856">
              <w:rPr>
                <w:rFonts w:ascii="Times New Roman" w:hAnsi="Times New Roman"/>
                <w:b/>
                <w:bCs/>
                <w:lang w:val="pt-PT"/>
              </w:rPr>
              <w:lastRenderedPageBreak/>
              <w:t xml:space="preserve">REGRA_Y672_CAPITAL_NAO_INFORMADO: </w:t>
            </w:r>
            <w:r w:rsidRPr="00FA3856">
              <w:rPr>
                <w:rFonts w:ascii="Times New Roman" w:hAnsi="Times New Roman"/>
                <w:bCs/>
                <w:lang w:val="pt-PT"/>
              </w:rPr>
              <w:t xml:space="preserve">Verifica </w:t>
            </w:r>
            <w:r w:rsidRPr="00FA3856">
              <w:rPr>
                <w:rFonts w:ascii="Times New Roman" w:eastAsia="Arial Unicode MS" w:hAnsi="Times New Roman"/>
                <w:lang w:val="pt-PT"/>
              </w:rPr>
              <w:t xml:space="preserve">se o campo </w:t>
            </w:r>
            <w:r w:rsidR="00516F95" w:rsidRPr="00FA3856">
              <w:rPr>
                <w:rFonts w:ascii="Times New Roman" w:eastAsia="Arial Unicode MS" w:hAnsi="Times New Roman"/>
                <w:lang w:val="pt-PT"/>
              </w:rPr>
              <w:t xml:space="preserve">Y762.VL_CAPITAL </w:t>
            </w:r>
            <w:r w:rsidRPr="00FA3856">
              <w:rPr>
                <w:rFonts w:ascii="Times New Roman" w:eastAsia="Arial Unicode MS" w:hAnsi="Times New Roman"/>
                <w:lang w:val="pt-PT"/>
              </w:rPr>
              <w:t>está preenchido</w:t>
            </w:r>
            <w:r w:rsidR="000E4982" w:rsidRPr="00FA3856">
              <w:rPr>
                <w:rFonts w:ascii="Times New Roman" w:hAnsi="Times New Roman"/>
                <w:bCs/>
                <w:lang w:val="pt-PT"/>
              </w:rPr>
              <w:t xml:space="preserve"> quando </w:t>
            </w:r>
            <w:r w:rsidR="00360EEA" w:rsidRPr="00FA3856">
              <w:rPr>
                <w:rFonts w:ascii="Times New Roman" w:hAnsi="Times New Roman"/>
                <w:bCs/>
                <w:lang w:val="pt-PT"/>
              </w:rPr>
              <w:t>0010.</w:t>
            </w:r>
            <w:r w:rsidRPr="00FA3856">
              <w:rPr>
                <w:rFonts w:ascii="Times New Roman" w:hAnsi="Times New Roman"/>
                <w:bCs/>
                <w:lang w:val="pt-PT"/>
              </w:rPr>
              <w:t>FORMA_TRIB</w:t>
            </w:r>
            <w:r w:rsidR="00516F95" w:rsidRPr="00FA3856">
              <w:rPr>
                <w:rFonts w:ascii="Times New Roman" w:hAnsi="Times New Roman"/>
                <w:bCs/>
                <w:lang w:val="pt-PT"/>
              </w:rPr>
              <w:t xml:space="preserve"> </w:t>
            </w:r>
            <w:r w:rsidRPr="00FA3856">
              <w:rPr>
                <w:rFonts w:ascii="Times New Roman" w:hAnsi="Times New Roman"/>
                <w:bCs/>
                <w:lang w:val="pt-PT"/>
              </w:rPr>
              <w:t>for igual a “5” (</w:t>
            </w:r>
            <w:r w:rsidR="00F36ACB" w:rsidRPr="00FA3856">
              <w:rPr>
                <w:rFonts w:ascii="Times New Roman" w:hAnsi="Times New Roman"/>
                <w:bCs/>
                <w:lang w:val="pt-PT"/>
              </w:rPr>
              <w:t xml:space="preserve">Lucro </w:t>
            </w:r>
            <w:r w:rsidRPr="00FA3856">
              <w:rPr>
                <w:rFonts w:ascii="Times New Roman" w:hAnsi="Times New Roman"/>
                <w:bCs/>
                <w:lang w:val="pt-PT"/>
              </w:rPr>
              <w:t xml:space="preserve">Presumido) e </w:t>
            </w:r>
            <w:r w:rsidR="00360EEA" w:rsidRPr="00FA3856">
              <w:rPr>
                <w:rFonts w:ascii="Times New Roman" w:hAnsi="Times New Roman"/>
                <w:bCs/>
                <w:lang w:val="pt-PT"/>
              </w:rPr>
              <w:t>0010.</w:t>
            </w:r>
            <w:r w:rsidRPr="00FA3856">
              <w:rPr>
                <w:rFonts w:ascii="Times New Roman" w:eastAsia="Arial Unicode MS" w:hAnsi="Times New Roman"/>
                <w:lang w:val="pt-PT"/>
              </w:rPr>
              <w:t>TIPO_ESC_</w:t>
            </w:r>
            <w:r w:rsidR="00516F95" w:rsidRPr="00FA3856">
              <w:rPr>
                <w:rFonts w:ascii="Times New Roman" w:eastAsia="Arial Unicode MS" w:hAnsi="Times New Roman"/>
                <w:lang w:val="pt-PT"/>
              </w:rPr>
              <w:t xml:space="preserve">PRE </w:t>
            </w:r>
            <w:r w:rsidRPr="00FA3856">
              <w:rPr>
                <w:rFonts w:ascii="Times New Roman" w:eastAsia="Arial Unicode MS" w:hAnsi="Times New Roman"/>
                <w:lang w:val="pt-PT"/>
              </w:rPr>
              <w:t>for igual a “L” (Livro Caixa)</w:t>
            </w:r>
            <w:r w:rsidR="000E4982" w:rsidRPr="00FA3856">
              <w:rPr>
                <w:rFonts w:ascii="Times New Roman" w:eastAsia="Arial Unicode MS" w:hAnsi="Times New Roman"/>
                <w:lang w:val="pt-PT"/>
              </w:rPr>
              <w:t xml:space="preserve"> ou quando </w:t>
            </w:r>
            <w:r w:rsidR="00360EEA" w:rsidRPr="00FA3856">
              <w:rPr>
                <w:rFonts w:ascii="Times New Roman" w:eastAsia="Arial Unicode MS" w:hAnsi="Times New Roman"/>
                <w:lang w:val="pt-PT"/>
              </w:rPr>
              <w:t>0010.</w:t>
            </w:r>
            <w:r w:rsidR="000E4982" w:rsidRPr="00FA3856">
              <w:rPr>
                <w:rFonts w:ascii="Times New Roman" w:hAnsi="Times New Roman"/>
                <w:bCs/>
                <w:lang w:val="pt-PT"/>
              </w:rPr>
              <w:t>FORMA_T</w:t>
            </w:r>
            <w:r w:rsidR="00516F95" w:rsidRPr="00FA3856">
              <w:rPr>
                <w:rFonts w:ascii="Times New Roman" w:hAnsi="Times New Roman"/>
                <w:bCs/>
                <w:lang w:val="pt-PT"/>
              </w:rPr>
              <w:t xml:space="preserve">RIB </w:t>
            </w:r>
            <w:r w:rsidR="000E4982" w:rsidRPr="00FA3856">
              <w:rPr>
                <w:rFonts w:ascii="Times New Roman" w:hAnsi="Times New Roman"/>
                <w:bCs/>
                <w:lang w:val="pt-PT"/>
              </w:rPr>
              <w:t>for igual a “6” (</w:t>
            </w:r>
            <w:r w:rsidR="00F36ACB" w:rsidRPr="00FA3856">
              <w:rPr>
                <w:rFonts w:ascii="Times New Roman" w:hAnsi="Times New Roman"/>
                <w:bCs/>
                <w:lang w:val="pt-PT"/>
              </w:rPr>
              <w:t xml:space="preserve">Lucro </w:t>
            </w:r>
            <w:r w:rsidR="000E4982" w:rsidRPr="00FA3856">
              <w:rPr>
                <w:rFonts w:ascii="Times New Roman" w:hAnsi="Times New Roman"/>
                <w:bCs/>
                <w:lang w:val="pt-PT"/>
              </w:rPr>
              <w:t xml:space="preserve">Arbitrado) </w:t>
            </w:r>
            <w:r w:rsidR="000E4982" w:rsidRPr="00FA3856">
              <w:rPr>
                <w:rFonts w:ascii="Times New Roman" w:eastAsia="Arial Unicode MS" w:hAnsi="Times New Roman"/>
                <w:lang w:val="pt-PT"/>
              </w:rPr>
              <w:t>ou “7” (Presumido/Arbitrado).</w:t>
            </w:r>
          </w:p>
        </w:tc>
        <w:tc>
          <w:tcPr>
            <w:tcW w:w="717" w:type="dxa"/>
            <w:tcBorders>
              <w:top w:val="single" w:sz="6" w:space="0" w:color="auto"/>
              <w:left w:val="single" w:sz="6" w:space="0" w:color="auto"/>
              <w:bottom w:val="single" w:sz="6" w:space="0" w:color="auto"/>
              <w:right w:val="single" w:sz="6" w:space="0" w:color="auto"/>
            </w:tcBorders>
          </w:tcPr>
          <w:p w:rsidR="00F36E63" w:rsidRPr="00FA3856" w:rsidRDefault="00F36E63" w:rsidP="000E4982">
            <w:pPr>
              <w:pStyle w:val="PSDS-CorpodeTexto0"/>
              <w:rPr>
                <w:rFonts w:ascii="Times New Roman" w:hAnsi="Times New Roman"/>
                <w:lang w:val="pt-PT"/>
              </w:rPr>
            </w:pPr>
            <w:r w:rsidRPr="00FA3856">
              <w:rPr>
                <w:rFonts w:ascii="Times New Roman" w:hAnsi="Times New Roman"/>
                <w:lang w:val="pt-PT"/>
              </w:rPr>
              <w:lastRenderedPageBreak/>
              <w:t>Erro</w:t>
            </w:r>
          </w:p>
          <w:p w:rsidR="00F36E63" w:rsidRPr="00FA3856" w:rsidRDefault="00F36E63" w:rsidP="000E4982">
            <w:pPr>
              <w:pStyle w:val="PSDS-CorpodeTexto0"/>
              <w:rPr>
                <w:rFonts w:ascii="Times New Roman" w:hAnsi="Times New Roman"/>
                <w:lang w:val="pt-PT"/>
              </w:rPr>
            </w:pPr>
          </w:p>
          <w:p w:rsidR="00F36E63" w:rsidRPr="00FA3856" w:rsidRDefault="00F36E63" w:rsidP="000E4982">
            <w:pPr>
              <w:pStyle w:val="PSDS-CorpodeTexto0"/>
              <w:rPr>
                <w:rFonts w:ascii="Times New Roman" w:hAnsi="Times New Roman"/>
                <w:lang w:val="pt-PT"/>
              </w:rPr>
            </w:pPr>
          </w:p>
          <w:p w:rsidR="00F36E63" w:rsidRPr="00FA3856" w:rsidRDefault="00F36E63" w:rsidP="000E4982">
            <w:pPr>
              <w:pStyle w:val="PSDS-CorpodeTexto0"/>
              <w:rPr>
                <w:rFonts w:ascii="Times New Roman" w:hAnsi="Times New Roman"/>
                <w:lang w:val="pt-PT"/>
              </w:rPr>
            </w:pPr>
            <w:r w:rsidRPr="00FA3856">
              <w:rPr>
                <w:rFonts w:ascii="Times New Roman" w:hAnsi="Times New Roman"/>
                <w:lang w:val="pt-PT"/>
              </w:rPr>
              <w:t>Aviso</w:t>
            </w:r>
          </w:p>
        </w:tc>
      </w:tr>
      <w:tr w:rsidR="000E498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suppressAutoHyphens w:val="0"/>
              <w:rPr>
                <w:rFonts w:ascii="Times New Roman" w:hAnsi="Times New Roman"/>
                <w:b/>
                <w:bCs/>
                <w:lang w:val="pt-PT"/>
              </w:rPr>
            </w:pPr>
            <w:r w:rsidRPr="00FA3856">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VL_ESTOQUE_ANT</w:t>
            </w:r>
          </w:p>
          <w:p w:rsidR="000E4982" w:rsidRPr="00FA3856" w:rsidRDefault="000E4982" w:rsidP="000E498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jc w:val="both"/>
              <w:rPr>
                <w:rFonts w:ascii="Times New Roman" w:eastAsia="Arial Unicode MS" w:hAnsi="Times New Roman"/>
                <w:b/>
                <w:lang w:val="pt-PT"/>
              </w:rPr>
            </w:pPr>
            <w:r w:rsidRPr="00FA3856">
              <w:rPr>
                <w:rFonts w:ascii="Times New Roman" w:eastAsia="Arial Unicode MS" w:hAnsi="Times New Roman"/>
                <w:b/>
                <w:lang w:val="pt-PT"/>
              </w:rPr>
              <w:t xml:space="preserve">REGRA_NAO_PREECHER_ESC_CONT: </w:t>
            </w:r>
            <w:r w:rsidRPr="00FA3856">
              <w:rPr>
                <w:rFonts w:ascii="Times New Roman" w:eastAsia="Arial Unicode MS" w:hAnsi="Times New Roman"/>
                <w:lang w:val="pt-PT"/>
              </w:rPr>
              <w:t>Verifica se</w:t>
            </w:r>
            <w:r w:rsidR="00360EEA" w:rsidRPr="00FA3856">
              <w:rPr>
                <w:rFonts w:ascii="Times New Roman" w:eastAsia="Arial Unicode MS" w:hAnsi="Times New Roman"/>
                <w:lang w:val="pt-PT"/>
              </w:rPr>
              <w:t xml:space="preserve"> o c</w:t>
            </w:r>
            <w:r w:rsidR="00516F95" w:rsidRPr="00FA3856">
              <w:rPr>
                <w:rFonts w:ascii="Times New Roman" w:eastAsia="Arial Unicode MS" w:hAnsi="Times New Roman"/>
                <w:lang w:val="pt-PT"/>
              </w:rPr>
              <w:t xml:space="preserve">ampo Y672.VL_ESTOQUE_ANT </w:t>
            </w:r>
            <w:r w:rsidR="00360EEA" w:rsidRPr="00FA3856">
              <w:rPr>
                <w:rFonts w:ascii="Times New Roman" w:eastAsia="Arial Unicode MS" w:hAnsi="Times New Roman"/>
                <w:lang w:val="pt-PT"/>
              </w:rPr>
              <w:t xml:space="preserve">não </w:t>
            </w:r>
            <w:r w:rsidR="000142A3"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Pr="00FA3856">
              <w:rPr>
                <w:rFonts w:ascii="Times New Roman" w:eastAsia="Arial Unicode MS" w:hAnsi="Times New Roman"/>
                <w:lang w:val="pt-PT"/>
              </w:rPr>
              <w:t>TIPO_ESC_</w:t>
            </w:r>
            <w:r w:rsidR="00516F95" w:rsidRPr="00FA3856">
              <w:rPr>
                <w:rFonts w:ascii="Times New Roman" w:eastAsia="Arial Unicode MS" w:hAnsi="Times New Roman"/>
                <w:lang w:val="pt-PT"/>
              </w:rPr>
              <w:t xml:space="preserve">PRE </w:t>
            </w:r>
            <w:r w:rsidR="00151BD1" w:rsidRPr="00FA3856">
              <w:rPr>
                <w:rFonts w:ascii="Times New Roman" w:eastAsia="Arial Unicode MS" w:hAnsi="Times New Roman"/>
                <w:lang w:val="pt-PT"/>
              </w:rPr>
              <w:t>for igual a “C” (Contábil)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Erro</w:t>
            </w:r>
          </w:p>
        </w:tc>
      </w:tr>
      <w:tr w:rsidR="000E498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suppressAutoHyphens w:val="0"/>
              <w:rPr>
                <w:rFonts w:ascii="Times New Roman" w:hAnsi="Times New Roman"/>
                <w:b/>
                <w:bCs/>
                <w:lang w:val="pt-PT"/>
              </w:rPr>
            </w:pPr>
            <w:r w:rsidRPr="00FA3856">
              <w:rPr>
                <w:rFonts w:ascii="Times New Roman" w:hAnsi="Times New Roman"/>
                <w:b/>
                <w:bCs/>
                <w:lang w:val="pt-PT"/>
              </w:rPr>
              <w:t>5</w:t>
            </w:r>
          </w:p>
        </w:tc>
        <w:tc>
          <w:tcPr>
            <w:tcW w:w="3000"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VL_ESTOQUES</w:t>
            </w:r>
          </w:p>
          <w:p w:rsidR="000E4982" w:rsidRPr="00FA3856" w:rsidRDefault="000E4982" w:rsidP="000E498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jc w:val="both"/>
              <w:rPr>
                <w:rFonts w:ascii="Times New Roman" w:eastAsia="Arial Unicode MS" w:hAnsi="Times New Roman"/>
                <w:b/>
                <w:lang w:val="pt-PT"/>
              </w:rPr>
            </w:pPr>
            <w:r w:rsidRPr="00FA3856">
              <w:rPr>
                <w:rFonts w:ascii="Times New Roman" w:eastAsia="Arial Unicode MS" w:hAnsi="Times New Roman"/>
                <w:b/>
                <w:lang w:val="pt-PT"/>
              </w:rPr>
              <w:t xml:space="preserve">REGRA_NAO_PREECHER_ESC_CONT: </w:t>
            </w:r>
            <w:r w:rsidR="00516F95" w:rsidRPr="00FA3856">
              <w:rPr>
                <w:rFonts w:ascii="Times New Roman" w:eastAsia="Arial Unicode MS" w:hAnsi="Times New Roman"/>
                <w:lang w:val="pt-PT"/>
              </w:rPr>
              <w:t xml:space="preserve">Verifica se </w:t>
            </w:r>
            <w:r w:rsidR="00360EEA" w:rsidRPr="00FA3856">
              <w:rPr>
                <w:rFonts w:ascii="Times New Roman" w:eastAsia="Arial Unicode MS" w:hAnsi="Times New Roman"/>
                <w:lang w:val="pt-PT"/>
              </w:rPr>
              <w:t>Y672.</w:t>
            </w:r>
            <w:r w:rsidRPr="00FA3856">
              <w:rPr>
                <w:rFonts w:ascii="Times New Roman" w:eastAsia="Arial Unicode MS" w:hAnsi="Times New Roman"/>
                <w:lang w:val="pt-PT"/>
              </w:rPr>
              <w:t>V</w:t>
            </w:r>
            <w:r w:rsidR="00516F95" w:rsidRPr="00FA3856">
              <w:rPr>
                <w:rFonts w:ascii="Times New Roman" w:eastAsia="Arial Unicode MS" w:hAnsi="Times New Roman"/>
                <w:lang w:val="pt-PT"/>
              </w:rPr>
              <w:t xml:space="preserve">L_ESTOQUES </w:t>
            </w:r>
            <w:r w:rsidR="00360EEA" w:rsidRPr="00FA3856">
              <w:rPr>
                <w:rFonts w:ascii="Times New Roman" w:eastAsia="Arial Unicode MS" w:hAnsi="Times New Roman"/>
                <w:lang w:val="pt-PT"/>
              </w:rPr>
              <w:t xml:space="preserve">não </w:t>
            </w:r>
            <w:r w:rsidR="000142A3"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Pr="00FA3856">
              <w:rPr>
                <w:rFonts w:ascii="Times New Roman" w:eastAsia="Arial Unicode MS" w:hAnsi="Times New Roman"/>
                <w:lang w:val="pt-PT"/>
              </w:rPr>
              <w:t>TIPO_ESC_</w:t>
            </w:r>
            <w:r w:rsidR="00516F95" w:rsidRPr="00FA3856">
              <w:rPr>
                <w:rFonts w:ascii="Times New Roman" w:eastAsia="Arial Unicode MS" w:hAnsi="Times New Roman"/>
                <w:lang w:val="pt-PT"/>
              </w:rPr>
              <w:t xml:space="preserve">PRE </w:t>
            </w:r>
            <w:r w:rsidR="00151BD1" w:rsidRPr="00FA3856">
              <w:rPr>
                <w:rFonts w:ascii="Times New Roman" w:eastAsia="Arial Unicode MS" w:hAnsi="Times New Roman"/>
                <w:lang w:val="pt-PT"/>
              </w:rPr>
              <w:t>for igual a “C” (Contábil)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Erro</w:t>
            </w:r>
          </w:p>
        </w:tc>
      </w:tr>
      <w:tr w:rsidR="000E498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suppressAutoHyphens w:val="0"/>
              <w:rPr>
                <w:rFonts w:ascii="Times New Roman" w:hAnsi="Times New Roman"/>
                <w:b/>
                <w:bCs/>
                <w:lang w:val="pt-PT"/>
              </w:rPr>
            </w:pPr>
            <w:r w:rsidRPr="00FA3856">
              <w:rPr>
                <w:rFonts w:ascii="Times New Roman" w:hAnsi="Times New Roman"/>
                <w:b/>
                <w:bCs/>
                <w:lang w:val="pt-PT"/>
              </w:rPr>
              <w:t>6</w:t>
            </w:r>
          </w:p>
        </w:tc>
        <w:tc>
          <w:tcPr>
            <w:tcW w:w="3000"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VL_CAIXA_ANT</w:t>
            </w:r>
          </w:p>
        </w:tc>
        <w:tc>
          <w:tcPr>
            <w:tcW w:w="12168" w:type="dxa"/>
            <w:tcBorders>
              <w:top w:val="single" w:sz="6" w:space="0" w:color="auto"/>
              <w:left w:val="single" w:sz="6" w:space="0" w:color="auto"/>
              <w:bottom w:val="single" w:sz="6" w:space="0" w:color="auto"/>
              <w:right w:val="single" w:sz="6" w:space="0" w:color="auto"/>
            </w:tcBorders>
          </w:tcPr>
          <w:p w:rsidR="000E4982" w:rsidRPr="00FA3856" w:rsidRDefault="000E4982" w:rsidP="00360EEA">
            <w:pPr>
              <w:pStyle w:val="PSDS-CorpodeTexto0"/>
              <w:jc w:val="both"/>
              <w:rPr>
                <w:rFonts w:ascii="Times New Roman" w:eastAsia="Arial Unicode MS" w:hAnsi="Times New Roman"/>
                <w:b/>
                <w:lang w:val="pt-PT"/>
              </w:rPr>
            </w:pPr>
            <w:r w:rsidRPr="00FA3856">
              <w:rPr>
                <w:rFonts w:ascii="Times New Roman" w:eastAsia="Arial Unicode MS" w:hAnsi="Times New Roman"/>
                <w:b/>
                <w:lang w:val="pt-PT"/>
              </w:rPr>
              <w:t xml:space="preserve">REGRA_NAO_PREECHER_ESC_CONT: </w:t>
            </w:r>
            <w:r w:rsidR="00516F95" w:rsidRPr="00FA3856">
              <w:rPr>
                <w:rFonts w:ascii="Times New Roman" w:eastAsia="Arial Unicode MS" w:hAnsi="Times New Roman"/>
                <w:lang w:val="pt-PT"/>
              </w:rPr>
              <w:t xml:space="preserve">Verifica se Y672.VL_CAIXA_ANT </w:t>
            </w:r>
            <w:r w:rsidR="00360EEA" w:rsidRPr="00FA3856">
              <w:rPr>
                <w:rFonts w:ascii="Times New Roman" w:eastAsia="Arial Unicode MS" w:hAnsi="Times New Roman"/>
                <w:lang w:val="pt-PT"/>
              </w:rPr>
              <w:t xml:space="preserve">não </w:t>
            </w:r>
            <w:r w:rsidR="000142A3"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00516F95" w:rsidRPr="00FA3856">
              <w:rPr>
                <w:rFonts w:ascii="Times New Roman" w:eastAsia="Arial Unicode MS" w:hAnsi="Times New Roman"/>
                <w:lang w:val="pt-PT"/>
              </w:rPr>
              <w:t xml:space="preserve">TIPO_ESC_PRE </w:t>
            </w:r>
            <w:r w:rsidR="00151BD1" w:rsidRPr="00FA3856">
              <w:rPr>
                <w:rFonts w:ascii="Times New Roman" w:eastAsia="Arial Unicode MS" w:hAnsi="Times New Roman"/>
                <w:lang w:val="pt-PT"/>
              </w:rPr>
              <w:t>for igual a “C” (Contábil)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Erro</w:t>
            </w:r>
          </w:p>
        </w:tc>
      </w:tr>
      <w:tr w:rsidR="000E498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suppressAutoHyphens w:val="0"/>
              <w:rPr>
                <w:rFonts w:ascii="Times New Roman" w:hAnsi="Times New Roman"/>
                <w:b/>
                <w:bCs/>
                <w:lang w:val="pt-PT"/>
              </w:rPr>
            </w:pPr>
            <w:r w:rsidRPr="00FA3856">
              <w:rPr>
                <w:rFonts w:ascii="Times New Roman" w:hAnsi="Times New Roman"/>
                <w:b/>
                <w:bCs/>
                <w:lang w:val="pt-PT"/>
              </w:rPr>
              <w:t>7</w:t>
            </w:r>
          </w:p>
        </w:tc>
        <w:tc>
          <w:tcPr>
            <w:tcW w:w="3000"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VL_CAIXA</w:t>
            </w:r>
          </w:p>
          <w:p w:rsidR="000E4982" w:rsidRPr="00FA3856" w:rsidRDefault="000E4982" w:rsidP="000E498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jc w:val="both"/>
              <w:rPr>
                <w:rFonts w:ascii="Times New Roman" w:eastAsia="Arial Unicode MS" w:hAnsi="Times New Roman"/>
                <w:b/>
                <w:lang w:val="pt-PT"/>
              </w:rPr>
            </w:pPr>
            <w:r w:rsidRPr="00FA3856">
              <w:rPr>
                <w:rFonts w:ascii="Times New Roman" w:eastAsia="Arial Unicode MS" w:hAnsi="Times New Roman"/>
                <w:b/>
                <w:lang w:val="pt-PT"/>
              </w:rPr>
              <w:t xml:space="preserve">REGRA_NAO_PREECHER_ESC_CONT: </w:t>
            </w:r>
            <w:r w:rsidR="00516F95" w:rsidRPr="00FA3856">
              <w:rPr>
                <w:rFonts w:ascii="Times New Roman" w:eastAsia="Arial Unicode MS" w:hAnsi="Times New Roman"/>
                <w:lang w:val="pt-PT"/>
              </w:rPr>
              <w:t xml:space="preserve">Verifica se </w:t>
            </w:r>
            <w:r w:rsidR="00360EEA" w:rsidRPr="00FA3856">
              <w:rPr>
                <w:rFonts w:ascii="Times New Roman" w:eastAsia="Arial Unicode MS" w:hAnsi="Times New Roman"/>
                <w:lang w:val="pt-PT"/>
              </w:rPr>
              <w:t>Y672.</w:t>
            </w:r>
            <w:r w:rsidR="00516F95" w:rsidRPr="00FA3856">
              <w:rPr>
                <w:rFonts w:ascii="Times New Roman" w:eastAsia="Arial Unicode MS" w:hAnsi="Times New Roman"/>
                <w:lang w:val="pt-PT"/>
              </w:rPr>
              <w:t xml:space="preserve">VL_CAIXA </w:t>
            </w:r>
            <w:r w:rsidR="00360EEA" w:rsidRPr="00FA3856">
              <w:rPr>
                <w:rFonts w:ascii="Times New Roman" w:eastAsia="Arial Unicode MS" w:hAnsi="Times New Roman"/>
                <w:lang w:val="pt-PT"/>
              </w:rPr>
              <w:t xml:space="preserve">não </w:t>
            </w:r>
            <w:r w:rsidR="000142A3"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Pr="00FA3856">
              <w:rPr>
                <w:rFonts w:ascii="Times New Roman" w:eastAsia="Arial Unicode MS" w:hAnsi="Times New Roman"/>
                <w:lang w:val="pt-PT"/>
              </w:rPr>
              <w:t>TIPO_ESC_</w:t>
            </w:r>
            <w:r w:rsidR="00516F95" w:rsidRPr="00FA3856">
              <w:rPr>
                <w:rFonts w:ascii="Times New Roman" w:eastAsia="Arial Unicode MS" w:hAnsi="Times New Roman"/>
                <w:lang w:val="pt-PT"/>
              </w:rPr>
              <w:t xml:space="preserve">PRE </w:t>
            </w:r>
            <w:r w:rsidR="00151BD1" w:rsidRPr="00FA3856">
              <w:rPr>
                <w:rFonts w:ascii="Times New Roman" w:eastAsia="Arial Unicode MS" w:hAnsi="Times New Roman"/>
                <w:lang w:val="pt-PT"/>
              </w:rPr>
              <w:t>for igual a “C” (Contábil)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Erro</w:t>
            </w:r>
          </w:p>
        </w:tc>
      </w:tr>
      <w:tr w:rsidR="000E498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suppressAutoHyphens w:val="0"/>
              <w:rPr>
                <w:rFonts w:ascii="Times New Roman" w:hAnsi="Times New Roman"/>
                <w:b/>
                <w:bCs/>
                <w:lang w:val="pt-PT"/>
              </w:rPr>
            </w:pPr>
            <w:r w:rsidRPr="00FA3856">
              <w:rPr>
                <w:rFonts w:ascii="Times New Roman" w:hAnsi="Times New Roman"/>
                <w:b/>
                <w:bCs/>
                <w:lang w:val="pt-PT"/>
              </w:rPr>
              <w:t>8</w:t>
            </w:r>
          </w:p>
        </w:tc>
        <w:tc>
          <w:tcPr>
            <w:tcW w:w="3000"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VL_APLIC_FIN_ANT</w:t>
            </w:r>
          </w:p>
        </w:tc>
        <w:tc>
          <w:tcPr>
            <w:tcW w:w="12168"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jc w:val="both"/>
              <w:rPr>
                <w:rFonts w:ascii="Times New Roman" w:eastAsia="Arial Unicode MS" w:hAnsi="Times New Roman"/>
                <w:b/>
                <w:lang w:val="pt-PT"/>
              </w:rPr>
            </w:pPr>
            <w:r w:rsidRPr="00FA3856">
              <w:rPr>
                <w:rFonts w:ascii="Times New Roman" w:eastAsia="Arial Unicode MS" w:hAnsi="Times New Roman"/>
                <w:b/>
                <w:lang w:val="pt-PT"/>
              </w:rPr>
              <w:t xml:space="preserve">REGRA_NAO_PREECHER_ESC_CONT: </w:t>
            </w:r>
            <w:r w:rsidR="00516F95" w:rsidRPr="00FA3856">
              <w:rPr>
                <w:rFonts w:ascii="Times New Roman" w:eastAsia="Arial Unicode MS" w:hAnsi="Times New Roman"/>
                <w:lang w:val="pt-PT"/>
              </w:rPr>
              <w:t xml:space="preserve">Verifica se </w:t>
            </w:r>
            <w:r w:rsidR="00360EEA" w:rsidRPr="00FA3856">
              <w:rPr>
                <w:rFonts w:ascii="Times New Roman" w:eastAsia="Arial Unicode MS" w:hAnsi="Times New Roman"/>
                <w:lang w:val="pt-PT"/>
              </w:rPr>
              <w:t>Y672.</w:t>
            </w:r>
            <w:r w:rsidR="00516F95" w:rsidRPr="00FA3856">
              <w:rPr>
                <w:rFonts w:ascii="Times New Roman" w:eastAsia="Arial Unicode MS" w:hAnsi="Times New Roman"/>
                <w:lang w:val="pt-PT"/>
              </w:rPr>
              <w:t xml:space="preserve">VL_APLIC_FIN_ANT </w:t>
            </w:r>
            <w:r w:rsidR="00360EEA" w:rsidRPr="00FA3856">
              <w:rPr>
                <w:rFonts w:ascii="Times New Roman" w:eastAsia="Arial Unicode MS" w:hAnsi="Times New Roman"/>
                <w:lang w:val="pt-PT"/>
              </w:rPr>
              <w:t xml:space="preserve">não </w:t>
            </w:r>
            <w:r w:rsidR="000142A3"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Pr="00FA3856">
              <w:rPr>
                <w:rFonts w:ascii="Times New Roman" w:eastAsia="Arial Unicode MS" w:hAnsi="Times New Roman"/>
                <w:lang w:val="pt-PT"/>
              </w:rPr>
              <w:t>TIPO_ESC_</w:t>
            </w:r>
            <w:r w:rsidR="00516F95" w:rsidRPr="00FA3856">
              <w:rPr>
                <w:rFonts w:ascii="Times New Roman" w:eastAsia="Arial Unicode MS" w:hAnsi="Times New Roman"/>
                <w:lang w:val="pt-PT"/>
              </w:rPr>
              <w:t xml:space="preserve">PRE </w:t>
            </w:r>
            <w:r w:rsidR="00151BD1" w:rsidRPr="00FA3856">
              <w:rPr>
                <w:rFonts w:ascii="Times New Roman" w:eastAsia="Arial Unicode MS" w:hAnsi="Times New Roman"/>
                <w:lang w:val="pt-PT"/>
              </w:rPr>
              <w:t>for igual a “C” (Contábil)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Erro</w:t>
            </w:r>
          </w:p>
        </w:tc>
      </w:tr>
      <w:tr w:rsidR="000E498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suppressAutoHyphens w:val="0"/>
              <w:rPr>
                <w:rFonts w:ascii="Times New Roman" w:hAnsi="Times New Roman"/>
                <w:b/>
                <w:bCs/>
                <w:lang w:val="pt-PT"/>
              </w:rPr>
            </w:pPr>
            <w:r w:rsidRPr="00FA3856">
              <w:rPr>
                <w:rFonts w:ascii="Times New Roman" w:hAnsi="Times New Roman"/>
                <w:b/>
                <w:bCs/>
                <w:lang w:val="pt-PT"/>
              </w:rPr>
              <w:t>9</w:t>
            </w:r>
          </w:p>
        </w:tc>
        <w:tc>
          <w:tcPr>
            <w:tcW w:w="3000"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VL_APLIC_FIN</w:t>
            </w:r>
          </w:p>
        </w:tc>
        <w:tc>
          <w:tcPr>
            <w:tcW w:w="12168"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jc w:val="both"/>
              <w:rPr>
                <w:rFonts w:ascii="Times New Roman" w:eastAsia="Arial Unicode MS" w:hAnsi="Times New Roman"/>
                <w:b/>
                <w:lang w:val="pt-PT"/>
              </w:rPr>
            </w:pPr>
            <w:r w:rsidRPr="00FA3856">
              <w:rPr>
                <w:rFonts w:ascii="Times New Roman" w:eastAsia="Arial Unicode MS" w:hAnsi="Times New Roman"/>
                <w:b/>
                <w:lang w:val="pt-PT"/>
              </w:rPr>
              <w:t xml:space="preserve">REGRA_NAO_PREECHER_ESC_CONT: </w:t>
            </w:r>
            <w:r w:rsidR="00516F95" w:rsidRPr="00FA3856">
              <w:rPr>
                <w:rFonts w:ascii="Times New Roman" w:eastAsia="Arial Unicode MS" w:hAnsi="Times New Roman"/>
                <w:lang w:val="pt-PT"/>
              </w:rPr>
              <w:t xml:space="preserve">Verifica se </w:t>
            </w:r>
            <w:r w:rsidR="00360EEA" w:rsidRPr="00FA3856">
              <w:rPr>
                <w:rFonts w:ascii="Times New Roman" w:eastAsia="Arial Unicode MS" w:hAnsi="Times New Roman"/>
                <w:lang w:val="pt-PT"/>
              </w:rPr>
              <w:t>Y672.</w:t>
            </w:r>
            <w:r w:rsidR="00516F95" w:rsidRPr="00FA3856">
              <w:rPr>
                <w:rFonts w:ascii="Times New Roman" w:eastAsia="Arial Unicode MS" w:hAnsi="Times New Roman"/>
                <w:lang w:val="pt-PT"/>
              </w:rPr>
              <w:t xml:space="preserve">VL_APLIC_FIN </w:t>
            </w:r>
            <w:r w:rsidR="00360EEA" w:rsidRPr="00FA3856">
              <w:rPr>
                <w:rFonts w:ascii="Times New Roman" w:eastAsia="Arial Unicode MS" w:hAnsi="Times New Roman"/>
                <w:lang w:val="pt-PT"/>
              </w:rPr>
              <w:t xml:space="preserve">não </w:t>
            </w:r>
            <w:r w:rsidR="000142A3"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Pr="00FA3856">
              <w:rPr>
                <w:rFonts w:ascii="Times New Roman" w:eastAsia="Arial Unicode MS" w:hAnsi="Times New Roman"/>
                <w:lang w:val="pt-PT"/>
              </w:rPr>
              <w:t>TIPO_ESC_</w:t>
            </w:r>
            <w:r w:rsidR="00516F95" w:rsidRPr="00FA3856">
              <w:rPr>
                <w:rFonts w:ascii="Times New Roman" w:eastAsia="Arial Unicode MS" w:hAnsi="Times New Roman"/>
                <w:lang w:val="pt-PT"/>
              </w:rPr>
              <w:t xml:space="preserve">PRE </w:t>
            </w:r>
            <w:r w:rsidR="00151BD1" w:rsidRPr="00FA3856">
              <w:rPr>
                <w:rFonts w:ascii="Times New Roman" w:eastAsia="Arial Unicode MS" w:hAnsi="Times New Roman"/>
                <w:lang w:val="pt-PT"/>
              </w:rPr>
              <w:t>for igual a “C” (Contábil)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Erro</w:t>
            </w:r>
          </w:p>
        </w:tc>
      </w:tr>
      <w:tr w:rsidR="000E498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suppressAutoHyphens w:val="0"/>
              <w:rPr>
                <w:rFonts w:ascii="Times New Roman" w:hAnsi="Times New Roman"/>
                <w:b/>
                <w:bCs/>
                <w:lang w:val="pt-PT"/>
              </w:rPr>
            </w:pPr>
            <w:r w:rsidRPr="00FA3856">
              <w:rPr>
                <w:rFonts w:ascii="Times New Roman" w:hAnsi="Times New Roman"/>
                <w:b/>
                <w:bCs/>
                <w:lang w:val="pt-PT"/>
              </w:rPr>
              <w:t>10</w:t>
            </w:r>
          </w:p>
        </w:tc>
        <w:tc>
          <w:tcPr>
            <w:tcW w:w="3000"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VL_CTA_REC_ANT</w:t>
            </w:r>
          </w:p>
          <w:p w:rsidR="000E4982" w:rsidRPr="00FA3856" w:rsidRDefault="000E4982" w:rsidP="000E498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jc w:val="both"/>
              <w:rPr>
                <w:rFonts w:ascii="Times New Roman" w:eastAsia="Arial Unicode MS" w:hAnsi="Times New Roman"/>
                <w:b/>
                <w:lang w:val="pt-PT"/>
              </w:rPr>
            </w:pPr>
            <w:r w:rsidRPr="00FA3856">
              <w:rPr>
                <w:rFonts w:ascii="Times New Roman" w:eastAsia="Arial Unicode MS" w:hAnsi="Times New Roman"/>
                <w:b/>
                <w:lang w:val="pt-PT"/>
              </w:rPr>
              <w:t xml:space="preserve">REGRA_NAO_PREECHER_ESC_CONT: </w:t>
            </w:r>
            <w:r w:rsidR="00516F95" w:rsidRPr="00FA3856">
              <w:rPr>
                <w:rFonts w:ascii="Times New Roman" w:eastAsia="Arial Unicode MS" w:hAnsi="Times New Roman"/>
                <w:lang w:val="pt-PT"/>
              </w:rPr>
              <w:t xml:space="preserve">Verifica se </w:t>
            </w:r>
            <w:r w:rsidR="00360EEA" w:rsidRPr="00FA3856">
              <w:rPr>
                <w:rFonts w:ascii="Times New Roman" w:eastAsia="Arial Unicode MS" w:hAnsi="Times New Roman"/>
                <w:lang w:val="pt-PT"/>
              </w:rPr>
              <w:t>Y672.</w:t>
            </w:r>
            <w:r w:rsidR="00516F95" w:rsidRPr="00FA3856">
              <w:rPr>
                <w:rFonts w:ascii="Times New Roman" w:eastAsia="Arial Unicode MS" w:hAnsi="Times New Roman"/>
                <w:lang w:val="pt-PT"/>
              </w:rPr>
              <w:t xml:space="preserve">VL_CTA_REC_ANT </w:t>
            </w:r>
            <w:r w:rsidR="00360EEA" w:rsidRPr="00FA3856">
              <w:rPr>
                <w:rFonts w:ascii="Times New Roman" w:eastAsia="Arial Unicode MS" w:hAnsi="Times New Roman"/>
                <w:lang w:val="pt-PT"/>
              </w:rPr>
              <w:t xml:space="preserve">não </w:t>
            </w:r>
            <w:r w:rsidR="000142A3"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Pr="00FA3856">
              <w:rPr>
                <w:rFonts w:ascii="Times New Roman" w:eastAsia="Arial Unicode MS" w:hAnsi="Times New Roman"/>
                <w:lang w:val="pt-PT"/>
              </w:rPr>
              <w:t>TIPO_ESC_</w:t>
            </w:r>
            <w:r w:rsidR="00516F95" w:rsidRPr="00FA3856">
              <w:rPr>
                <w:rFonts w:ascii="Times New Roman" w:eastAsia="Arial Unicode MS" w:hAnsi="Times New Roman"/>
                <w:lang w:val="pt-PT"/>
              </w:rPr>
              <w:t xml:space="preserve">PRE </w:t>
            </w:r>
            <w:r w:rsidR="00151BD1" w:rsidRPr="00FA3856">
              <w:rPr>
                <w:rFonts w:ascii="Times New Roman" w:eastAsia="Arial Unicode MS" w:hAnsi="Times New Roman"/>
                <w:lang w:val="pt-PT"/>
              </w:rPr>
              <w:t>for igual a “C” (Contábil)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Erro</w:t>
            </w:r>
          </w:p>
        </w:tc>
      </w:tr>
      <w:tr w:rsidR="000E498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suppressAutoHyphens w:val="0"/>
              <w:rPr>
                <w:rFonts w:ascii="Times New Roman" w:hAnsi="Times New Roman"/>
                <w:b/>
                <w:bCs/>
                <w:lang w:val="pt-PT"/>
              </w:rPr>
            </w:pPr>
            <w:r w:rsidRPr="00FA3856">
              <w:rPr>
                <w:rFonts w:ascii="Times New Roman" w:hAnsi="Times New Roman"/>
                <w:b/>
                <w:bCs/>
                <w:lang w:val="pt-PT"/>
              </w:rPr>
              <w:t>11</w:t>
            </w:r>
          </w:p>
        </w:tc>
        <w:tc>
          <w:tcPr>
            <w:tcW w:w="3000"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VL_CTA_REC</w:t>
            </w:r>
          </w:p>
          <w:p w:rsidR="000E4982" w:rsidRPr="00FA3856" w:rsidRDefault="000E4982" w:rsidP="000E498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jc w:val="both"/>
              <w:rPr>
                <w:rFonts w:ascii="Times New Roman" w:eastAsia="Arial Unicode MS" w:hAnsi="Times New Roman"/>
                <w:b/>
                <w:lang w:val="pt-PT"/>
              </w:rPr>
            </w:pPr>
            <w:r w:rsidRPr="00FA3856">
              <w:rPr>
                <w:rFonts w:ascii="Times New Roman" w:eastAsia="Arial Unicode MS" w:hAnsi="Times New Roman"/>
                <w:b/>
                <w:lang w:val="pt-PT"/>
              </w:rPr>
              <w:t xml:space="preserve">REGRA_NAO_PREECHER_ESC_CONT: </w:t>
            </w:r>
            <w:r w:rsidRPr="00FA3856">
              <w:rPr>
                <w:rFonts w:ascii="Times New Roman" w:eastAsia="Arial Unicode MS" w:hAnsi="Times New Roman"/>
                <w:lang w:val="pt-PT"/>
              </w:rPr>
              <w:t>Ver</w:t>
            </w:r>
            <w:r w:rsidR="00516F95" w:rsidRPr="00FA3856">
              <w:rPr>
                <w:rFonts w:ascii="Times New Roman" w:eastAsia="Arial Unicode MS" w:hAnsi="Times New Roman"/>
                <w:lang w:val="pt-PT"/>
              </w:rPr>
              <w:t xml:space="preserve">ifica se </w:t>
            </w:r>
            <w:r w:rsidR="00360EEA" w:rsidRPr="00FA3856">
              <w:rPr>
                <w:rFonts w:ascii="Times New Roman" w:eastAsia="Arial Unicode MS" w:hAnsi="Times New Roman"/>
                <w:lang w:val="pt-PT"/>
              </w:rPr>
              <w:t>Y672.</w:t>
            </w:r>
            <w:r w:rsidR="00516F95" w:rsidRPr="00FA3856">
              <w:rPr>
                <w:rFonts w:ascii="Times New Roman" w:eastAsia="Arial Unicode MS" w:hAnsi="Times New Roman"/>
                <w:lang w:val="pt-PT"/>
              </w:rPr>
              <w:t xml:space="preserve">VL_CTA_REC </w:t>
            </w:r>
            <w:r w:rsidR="00360EEA" w:rsidRPr="00FA3856">
              <w:rPr>
                <w:rFonts w:ascii="Times New Roman" w:eastAsia="Arial Unicode MS" w:hAnsi="Times New Roman"/>
                <w:lang w:val="pt-PT"/>
              </w:rPr>
              <w:t xml:space="preserve">não </w:t>
            </w:r>
            <w:r w:rsidR="000142A3"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Pr="00FA3856">
              <w:rPr>
                <w:rFonts w:ascii="Times New Roman" w:eastAsia="Arial Unicode MS" w:hAnsi="Times New Roman"/>
                <w:lang w:val="pt-PT"/>
              </w:rPr>
              <w:t>TIPO_ESC_</w:t>
            </w:r>
            <w:r w:rsidR="00516F95" w:rsidRPr="00FA3856">
              <w:rPr>
                <w:rFonts w:ascii="Times New Roman" w:eastAsia="Arial Unicode MS" w:hAnsi="Times New Roman"/>
                <w:lang w:val="pt-PT"/>
              </w:rPr>
              <w:t xml:space="preserve">PRE </w:t>
            </w:r>
            <w:r w:rsidRPr="00FA3856">
              <w:rPr>
                <w:rFonts w:ascii="Times New Roman" w:eastAsia="Arial Unicode MS" w:hAnsi="Times New Roman"/>
                <w:lang w:val="pt-PT"/>
              </w:rPr>
              <w:t>for ig</w:t>
            </w:r>
            <w:r w:rsidR="00151BD1" w:rsidRPr="00FA3856">
              <w:rPr>
                <w:rFonts w:ascii="Times New Roman" w:eastAsia="Arial Unicode MS" w:hAnsi="Times New Roman"/>
                <w:lang w:val="pt-PT"/>
              </w:rPr>
              <w:t>ual a “C” (Contábil)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Erro</w:t>
            </w:r>
          </w:p>
        </w:tc>
      </w:tr>
      <w:tr w:rsidR="003B4C80"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3B4C80" w:rsidRPr="00FA3856" w:rsidRDefault="003B4C80" w:rsidP="003B4C80">
            <w:pPr>
              <w:pStyle w:val="PSDS-CorpodeTexto0"/>
              <w:suppressAutoHyphens w:val="0"/>
              <w:rPr>
                <w:rFonts w:ascii="Times New Roman" w:hAnsi="Times New Roman"/>
                <w:b/>
                <w:bCs/>
                <w:lang w:val="pt-PT"/>
              </w:rPr>
            </w:pPr>
            <w:r w:rsidRPr="00FA3856">
              <w:rPr>
                <w:rFonts w:ascii="Times New Roman" w:hAnsi="Times New Roman"/>
                <w:b/>
                <w:bCs/>
                <w:lang w:val="pt-PT"/>
              </w:rPr>
              <w:t>12</w:t>
            </w:r>
          </w:p>
        </w:tc>
        <w:tc>
          <w:tcPr>
            <w:tcW w:w="3000" w:type="dxa"/>
            <w:tcBorders>
              <w:top w:val="single" w:sz="6" w:space="0" w:color="auto"/>
              <w:left w:val="single" w:sz="6" w:space="0" w:color="auto"/>
              <w:bottom w:val="single" w:sz="6" w:space="0" w:color="auto"/>
              <w:right w:val="single" w:sz="6" w:space="0" w:color="auto"/>
            </w:tcBorders>
          </w:tcPr>
          <w:p w:rsidR="003B4C80" w:rsidRPr="00FA3856" w:rsidRDefault="003B4C80" w:rsidP="003B4C80">
            <w:pPr>
              <w:pStyle w:val="PSDS-CorpodeTexto0"/>
              <w:rPr>
                <w:rFonts w:ascii="Times New Roman" w:hAnsi="Times New Roman"/>
                <w:lang w:val="pt-PT"/>
              </w:rPr>
            </w:pPr>
            <w:r w:rsidRPr="00FA3856">
              <w:rPr>
                <w:rFonts w:ascii="Times New Roman" w:hAnsi="Times New Roman"/>
                <w:lang w:val="pt-PT"/>
              </w:rPr>
              <w:t>VL_CTA_PAG_ANT</w:t>
            </w:r>
          </w:p>
          <w:p w:rsidR="003B4C80" w:rsidRPr="00FA3856" w:rsidRDefault="003B4C80" w:rsidP="003B4C80">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3B4C80" w:rsidRPr="00FA3856" w:rsidRDefault="003B4C80" w:rsidP="003B4C80">
            <w:pPr>
              <w:pStyle w:val="PSDS-CorpodeTexto0"/>
              <w:jc w:val="both"/>
              <w:rPr>
                <w:rFonts w:ascii="Times New Roman" w:eastAsia="Arial Unicode MS" w:hAnsi="Times New Roman"/>
                <w:b/>
                <w:lang w:val="pt-PT"/>
              </w:rPr>
            </w:pPr>
            <w:r w:rsidRPr="00FA3856">
              <w:rPr>
                <w:rFonts w:ascii="Times New Roman" w:eastAsia="Arial Unicode MS" w:hAnsi="Times New Roman"/>
                <w:b/>
                <w:lang w:val="pt-PT"/>
              </w:rPr>
              <w:t xml:space="preserve">REGRA_NAO_PREECHER_ESC_CONT: </w:t>
            </w:r>
            <w:r w:rsidR="00516F95" w:rsidRPr="00FA3856">
              <w:rPr>
                <w:rFonts w:ascii="Times New Roman" w:eastAsia="Arial Unicode MS" w:hAnsi="Times New Roman"/>
                <w:lang w:val="pt-PT"/>
              </w:rPr>
              <w:t xml:space="preserve">Verifica se </w:t>
            </w:r>
            <w:r w:rsidR="00360EEA" w:rsidRPr="00FA3856">
              <w:rPr>
                <w:rFonts w:ascii="Times New Roman" w:eastAsia="Arial Unicode MS" w:hAnsi="Times New Roman"/>
                <w:lang w:val="pt-PT"/>
              </w:rPr>
              <w:t>Y672.</w:t>
            </w:r>
            <w:r w:rsidR="00516F95" w:rsidRPr="00FA3856">
              <w:rPr>
                <w:rFonts w:ascii="Times New Roman" w:eastAsia="Arial Unicode MS" w:hAnsi="Times New Roman"/>
                <w:lang w:val="pt-PT"/>
              </w:rPr>
              <w:t xml:space="preserve">VL_CTA_PAG_ANT </w:t>
            </w:r>
            <w:r w:rsidR="00360EEA" w:rsidRPr="00FA3856">
              <w:rPr>
                <w:rFonts w:ascii="Times New Roman" w:eastAsia="Arial Unicode MS" w:hAnsi="Times New Roman"/>
                <w:lang w:val="pt-PT"/>
              </w:rPr>
              <w:t xml:space="preserve">não </w:t>
            </w:r>
            <w:r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00516F95" w:rsidRPr="00FA3856">
              <w:rPr>
                <w:rFonts w:ascii="Times New Roman" w:eastAsia="Arial Unicode MS" w:hAnsi="Times New Roman"/>
                <w:lang w:val="pt-PT"/>
              </w:rPr>
              <w:t xml:space="preserve">TIPO_ESC_PRE </w:t>
            </w:r>
            <w:r w:rsidRPr="00FA3856">
              <w:rPr>
                <w:rFonts w:ascii="Times New Roman" w:eastAsia="Arial Unicode MS" w:hAnsi="Times New Roman"/>
                <w:lang w:val="pt-PT"/>
              </w:rPr>
              <w:t>for igual a “C” (C</w:t>
            </w:r>
            <w:r w:rsidR="00151BD1" w:rsidRPr="00FA3856">
              <w:rPr>
                <w:rFonts w:ascii="Times New Roman" w:eastAsia="Arial Unicode MS" w:hAnsi="Times New Roman"/>
                <w:lang w:val="pt-PT"/>
              </w:rPr>
              <w:t>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3B4C80" w:rsidRPr="00FA3856" w:rsidRDefault="003B4C80" w:rsidP="003B4C80">
            <w:pPr>
              <w:pStyle w:val="PSDS-CorpodeTexto0"/>
              <w:rPr>
                <w:rFonts w:ascii="Times New Roman" w:hAnsi="Times New Roman"/>
                <w:lang w:val="pt-PT"/>
              </w:rPr>
            </w:pPr>
            <w:r w:rsidRPr="00FA3856">
              <w:rPr>
                <w:rFonts w:ascii="Times New Roman" w:hAnsi="Times New Roman"/>
                <w:lang w:val="pt-PT"/>
              </w:rPr>
              <w:t>Erro</w:t>
            </w:r>
          </w:p>
        </w:tc>
      </w:tr>
      <w:tr w:rsidR="000E498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E4982" w:rsidRPr="00FA3856" w:rsidRDefault="003B4C80" w:rsidP="000E4982">
            <w:pPr>
              <w:pStyle w:val="PSDS-CorpodeTexto0"/>
              <w:suppressAutoHyphens w:val="0"/>
              <w:rPr>
                <w:rFonts w:ascii="Times New Roman" w:hAnsi="Times New Roman"/>
                <w:b/>
                <w:bCs/>
                <w:lang w:val="pt-PT"/>
              </w:rPr>
            </w:pPr>
            <w:r w:rsidRPr="00FA3856">
              <w:rPr>
                <w:rFonts w:ascii="Times New Roman" w:hAnsi="Times New Roman"/>
                <w:b/>
                <w:bCs/>
                <w:lang w:val="pt-PT"/>
              </w:rPr>
              <w:t>13</w:t>
            </w:r>
          </w:p>
        </w:tc>
        <w:tc>
          <w:tcPr>
            <w:tcW w:w="3000"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VL_CTA_PAG</w:t>
            </w:r>
          </w:p>
          <w:p w:rsidR="000E4982" w:rsidRPr="00FA3856" w:rsidRDefault="000E4982" w:rsidP="000E4982">
            <w:pPr>
              <w:pStyle w:val="PSDS-CorpodeTexto0"/>
              <w:rPr>
                <w:rFonts w:ascii="Times New Roman" w:hAnsi="Times New Roman"/>
                <w:lang w:val="pt-PT"/>
              </w:rPr>
            </w:pPr>
          </w:p>
        </w:tc>
        <w:tc>
          <w:tcPr>
            <w:tcW w:w="12168"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jc w:val="both"/>
              <w:rPr>
                <w:rFonts w:ascii="Times New Roman" w:eastAsia="Arial Unicode MS" w:hAnsi="Times New Roman"/>
                <w:b/>
                <w:lang w:val="pt-PT"/>
              </w:rPr>
            </w:pPr>
            <w:r w:rsidRPr="00FA3856">
              <w:rPr>
                <w:rFonts w:ascii="Times New Roman" w:eastAsia="Arial Unicode MS" w:hAnsi="Times New Roman"/>
                <w:b/>
                <w:lang w:val="pt-PT"/>
              </w:rPr>
              <w:t xml:space="preserve">REGRA_NAO_PREECHER_ESC_CONT: </w:t>
            </w:r>
            <w:r w:rsidR="00516F95" w:rsidRPr="00FA3856">
              <w:rPr>
                <w:rFonts w:ascii="Times New Roman" w:eastAsia="Arial Unicode MS" w:hAnsi="Times New Roman"/>
                <w:lang w:val="pt-PT"/>
              </w:rPr>
              <w:t xml:space="preserve">Verifica se </w:t>
            </w:r>
            <w:r w:rsidR="00360EEA" w:rsidRPr="00FA3856">
              <w:rPr>
                <w:rFonts w:ascii="Times New Roman" w:eastAsia="Arial Unicode MS" w:hAnsi="Times New Roman"/>
                <w:lang w:val="pt-PT"/>
              </w:rPr>
              <w:t>Y672.</w:t>
            </w:r>
            <w:r w:rsidRPr="00FA3856">
              <w:rPr>
                <w:rFonts w:ascii="Times New Roman" w:eastAsia="Arial Unicode MS" w:hAnsi="Times New Roman"/>
                <w:lang w:val="pt-PT"/>
              </w:rPr>
              <w:t>VL_</w:t>
            </w:r>
            <w:r w:rsidR="003B4C80" w:rsidRPr="00FA3856">
              <w:rPr>
                <w:rFonts w:ascii="Times New Roman" w:eastAsia="Arial Unicode MS" w:hAnsi="Times New Roman"/>
                <w:lang w:val="pt-PT"/>
              </w:rPr>
              <w:t>CTA_PAG</w:t>
            </w:r>
            <w:r w:rsidR="00516F95" w:rsidRPr="00FA3856">
              <w:rPr>
                <w:rFonts w:ascii="Times New Roman" w:eastAsia="Arial Unicode MS" w:hAnsi="Times New Roman"/>
                <w:lang w:val="pt-PT"/>
              </w:rPr>
              <w:t xml:space="preserve"> </w:t>
            </w:r>
            <w:r w:rsidR="00360EEA" w:rsidRPr="00FA3856">
              <w:rPr>
                <w:rFonts w:ascii="Times New Roman" w:eastAsia="Arial Unicode MS" w:hAnsi="Times New Roman"/>
                <w:lang w:val="pt-PT"/>
              </w:rPr>
              <w:t xml:space="preserve">não </w:t>
            </w:r>
            <w:r w:rsidR="000142A3" w:rsidRPr="00FA3856">
              <w:rPr>
                <w:rFonts w:ascii="Times New Roman" w:eastAsia="Arial Unicode MS" w:hAnsi="Times New Roman"/>
                <w:lang w:val="pt-PT"/>
              </w:rPr>
              <w:t xml:space="preserve">está preenchido quando </w:t>
            </w:r>
            <w:r w:rsidR="00360EEA" w:rsidRPr="00FA3856">
              <w:rPr>
                <w:rFonts w:ascii="Times New Roman" w:eastAsia="Arial Unicode MS" w:hAnsi="Times New Roman"/>
                <w:lang w:val="pt-PT"/>
              </w:rPr>
              <w:t>0010.</w:t>
            </w:r>
            <w:r w:rsidRPr="00FA3856">
              <w:rPr>
                <w:rFonts w:ascii="Times New Roman" w:eastAsia="Arial Unicode MS" w:hAnsi="Times New Roman"/>
                <w:lang w:val="pt-PT"/>
              </w:rPr>
              <w:t>TIPO_ESC_</w:t>
            </w:r>
            <w:r w:rsidR="00516F95" w:rsidRPr="00FA3856">
              <w:rPr>
                <w:rFonts w:ascii="Times New Roman" w:eastAsia="Arial Unicode MS" w:hAnsi="Times New Roman"/>
                <w:lang w:val="pt-PT"/>
              </w:rPr>
              <w:t xml:space="preserve">PRE </w:t>
            </w:r>
            <w:r w:rsidR="00151BD1" w:rsidRPr="00FA3856">
              <w:rPr>
                <w:rFonts w:ascii="Times New Roman" w:eastAsia="Arial Unicode MS" w:hAnsi="Times New Roman"/>
                <w:lang w:val="pt-PT"/>
              </w:rPr>
              <w:t>for igual a “C” (Contábil) e 0010.FORMA_TRIB = “5” (Lucro Presumido).</w:t>
            </w:r>
          </w:p>
        </w:tc>
        <w:tc>
          <w:tcPr>
            <w:tcW w:w="717"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Erro</w:t>
            </w:r>
          </w:p>
        </w:tc>
      </w:tr>
      <w:tr w:rsidR="000E4982"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suppressAutoHyphens w:val="0"/>
              <w:rPr>
                <w:rFonts w:ascii="Times New Roman" w:hAnsi="Times New Roman"/>
                <w:b/>
                <w:bCs/>
                <w:lang w:val="pt-PT"/>
              </w:rPr>
            </w:pPr>
            <w:r w:rsidRPr="00FA3856">
              <w:rPr>
                <w:rFonts w:ascii="Times New Roman" w:hAnsi="Times New Roman"/>
                <w:b/>
                <w:bCs/>
                <w:lang w:val="pt-PT"/>
              </w:rPr>
              <w:t>21</w:t>
            </w:r>
          </w:p>
        </w:tc>
        <w:tc>
          <w:tcPr>
            <w:tcW w:w="3000"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 xml:space="preserve">IND_AVAL_ESTOQ </w:t>
            </w:r>
          </w:p>
        </w:tc>
        <w:tc>
          <w:tcPr>
            <w:tcW w:w="12168" w:type="dxa"/>
            <w:tcBorders>
              <w:top w:val="single" w:sz="6" w:space="0" w:color="auto"/>
              <w:left w:val="single" w:sz="6" w:space="0" w:color="auto"/>
              <w:bottom w:val="single" w:sz="6" w:space="0" w:color="auto"/>
              <w:right w:val="single" w:sz="6" w:space="0" w:color="auto"/>
            </w:tcBorders>
          </w:tcPr>
          <w:p w:rsidR="000E4982" w:rsidRPr="00FA3856" w:rsidRDefault="007D0E74" w:rsidP="000E4982">
            <w:pPr>
              <w:pStyle w:val="PSDS-CorpodeTexto0"/>
              <w:jc w:val="both"/>
              <w:rPr>
                <w:rFonts w:ascii="Times New Roman" w:eastAsia="Arial Unicode MS" w:hAnsi="Times New Roman"/>
                <w:lang w:val="pt-PT"/>
              </w:rPr>
            </w:pPr>
            <w:hyperlink w:anchor="REGRA_Y672_METODO" w:history="1">
              <w:r w:rsidR="000E4982" w:rsidRPr="00FA3856">
                <w:rPr>
                  <w:rFonts w:ascii="Times New Roman" w:eastAsia="Arial Unicode MS" w:hAnsi="Times New Roman"/>
                  <w:b/>
                  <w:lang w:val="pt-PT"/>
                </w:rPr>
                <w:t>REGRA_Y672_METODO</w:t>
              </w:r>
            </w:hyperlink>
            <w:r w:rsidR="000E4982" w:rsidRPr="00FA3856">
              <w:rPr>
                <w:rFonts w:ascii="Times New Roman" w:eastAsia="Arial Unicode MS" w:hAnsi="Times New Roman"/>
                <w:b/>
                <w:lang w:val="pt-PT"/>
              </w:rPr>
              <w:t xml:space="preserve">: </w:t>
            </w:r>
            <w:r w:rsidR="000E4982" w:rsidRPr="00FA3856">
              <w:rPr>
                <w:rFonts w:ascii="Times New Roman" w:eastAsia="Arial Unicode MS" w:hAnsi="Times New Roman"/>
                <w:lang w:val="pt-PT"/>
              </w:rPr>
              <w:t xml:space="preserve">Verifica se </w:t>
            </w:r>
            <w:r w:rsidR="00360EEA" w:rsidRPr="00FA3856">
              <w:rPr>
                <w:rFonts w:ascii="Times New Roman" w:eastAsia="Arial Unicode MS" w:hAnsi="Times New Roman"/>
                <w:lang w:val="pt-PT"/>
              </w:rPr>
              <w:t>Y672.</w:t>
            </w:r>
            <w:r w:rsidR="00516F95" w:rsidRPr="00FA3856">
              <w:rPr>
                <w:rFonts w:ascii="Times New Roman" w:eastAsia="Arial Unicode MS" w:hAnsi="Times New Roman"/>
                <w:lang w:val="pt-PT"/>
              </w:rPr>
              <w:t xml:space="preserve">IND_AVAL_ESTOQ </w:t>
            </w:r>
            <w:r w:rsidR="000E4982" w:rsidRPr="00FA3856">
              <w:rPr>
                <w:rFonts w:ascii="Times New Roman" w:eastAsia="Arial Unicode MS" w:hAnsi="Times New Roman"/>
                <w:lang w:val="pt-PT"/>
              </w:rPr>
              <w:t xml:space="preserve">não está preenchido, quando </w:t>
            </w:r>
            <w:r w:rsidR="00516F95" w:rsidRPr="00FA3856">
              <w:rPr>
                <w:rFonts w:ascii="Times New Roman" w:eastAsia="Arial Unicode MS" w:hAnsi="Times New Roman"/>
                <w:lang w:val="pt-PT"/>
              </w:rPr>
              <w:t xml:space="preserve">Y672.VL_ESTOQUES </w:t>
            </w:r>
            <w:r w:rsidR="000E4982" w:rsidRPr="00FA3856">
              <w:rPr>
                <w:rFonts w:ascii="Times New Roman" w:eastAsia="Arial Unicode MS" w:hAnsi="Times New Roman"/>
                <w:lang w:val="pt-PT"/>
              </w:rPr>
              <w:t xml:space="preserve">for maior que zero, </w:t>
            </w:r>
            <w:r w:rsidR="00516F95" w:rsidRPr="00FA3856">
              <w:rPr>
                <w:rFonts w:ascii="Times New Roman" w:eastAsia="Arial Unicode MS" w:hAnsi="Times New Roman"/>
                <w:lang w:val="pt-PT"/>
              </w:rPr>
              <w:t xml:space="preserve">0010.FORMA_TRIB </w:t>
            </w:r>
            <w:r w:rsidR="000E4982" w:rsidRPr="00FA3856">
              <w:rPr>
                <w:rFonts w:ascii="Times New Roman" w:eastAsia="Arial Unicode MS" w:hAnsi="Times New Roman"/>
                <w:lang w:val="pt-PT"/>
              </w:rPr>
              <w:t>for igual a “5” (</w:t>
            </w:r>
            <w:r w:rsidR="00F36ACB" w:rsidRPr="00FA3856">
              <w:rPr>
                <w:rFonts w:ascii="Times New Roman" w:eastAsia="Arial Unicode MS" w:hAnsi="Times New Roman"/>
                <w:lang w:val="pt-PT"/>
              </w:rPr>
              <w:t xml:space="preserve">Lucro </w:t>
            </w:r>
            <w:r w:rsidR="000E4982" w:rsidRPr="00FA3856">
              <w:rPr>
                <w:rFonts w:ascii="Times New Roman" w:eastAsia="Arial Unicode MS" w:hAnsi="Times New Roman"/>
                <w:lang w:val="pt-PT"/>
              </w:rPr>
              <w:t>Presumido) ou “7” (</w:t>
            </w:r>
            <w:r w:rsidR="00F36ACB" w:rsidRPr="00FA3856">
              <w:rPr>
                <w:rFonts w:ascii="Times New Roman" w:eastAsia="Arial Unicode MS" w:hAnsi="Times New Roman"/>
                <w:lang w:val="pt-PT"/>
              </w:rPr>
              <w:t xml:space="preserve">Lucro </w:t>
            </w:r>
            <w:r w:rsidR="000E4982" w:rsidRPr="00FA3856">
              <w:rPr>
                <w:rFonts w:ascii="Times New Roman" w:eastAsia="Arial Unicode MS" w:hAnsi="Times New Roman"/>
                <w:lang w:val="pt-PT"/>
              </w:rPr>
              <w:t xml:space="preserve">Presumido/Arbitrado) e </w:t>
            </w:r>
            <w:r w:rsidR="00360EEA" w:rsidRPr="00FA3856">
              <w:rPr>
                <w:rFonts w:ascii="Times New Roman" w:eastAsia="Arial Unicode MS" w:hAnsi="Times New Roman"/>
                <w:lang w:val="pt-PT"/>
              </w:rPr>
              <w:t>0010</w:t>
            </w:r>
            <w:r w:rsidR="000E4982" w:rsidRPr="00FA3856">
              <w:rPr>
                <w:rFonts w:ascii="Times New Roman" w:eastAsia="Arial Unicode MS" w:hAnsi="Times New Roman"/>
                <w:lang w:val="pt-PT"/>
              </w:rPr>
              <w:t>TIPO_ESC</w:t>
            </w:r>
            <w:r w:rsidR="00516F95" w:rsidRPr="00FA3856">
              <w:rPr>
                <w:rFonts w:ascii="Times New Roman" w:eastAsia="Arial Unicode MS" w:hAnsi="Times New Roman"/>
                <w:lang w:val="pt-PT"/>
              </w:rPr>
              <w:t xml:space="preserve">_PRE </w:t>
            </w:r>
            <w:r w:rsidR="00DB2CF6" w:rsidRPr="00FA3856">
              <w:rPr>
                <w:rFonts w:ascii="Times New Roman" w:eastAsia="Arial Unicode MS" w:hAnsi="Times New Roman"/>
                <w:lang w:val="pt-PT"/>
              </w:rPr>
              <w:t>for igual a “L” (Livro Caixa).</w:t>
            </w:r>
          </w:p>
          <w:p w:rsidR="00360EEA" w:rsidRPr="00FA3856" w:rsidRDefault="00360EEA" w:rsidP="000E4982">
            <w:pPr>
              <w:pStyle w:val="PSDS-CorpodeTexto0"/>
              <w:jc w:val="both"/>
              <w:rPr>
                <w:rFonts w:ascii="Times New Roman" w:eastAsia="Arial Unicode MS" w:hAnsi="Times New Roman"/>
                <w:lang w:val="pt-PT"/>
              </w:rPr>
            </w:pPr>
          </w:p>
          <w:p w:rsidR="000142A3" w:rsidRPr="00FA3856" w:rsidRDefault="000142A3" w:rsidP="000142A3">
            <w:pPr>
              <w:pStyle w:val="PSDS-CorpodeTexto0"/>
              <w:tabs>
                <w:tab w:val="left" w:pos="1335"/>
              </w:tabs>
              <w:jc w:val="both"/>
              <w:rPr>
                <w:rFonts w:ascii="Times New Roman" w:hAnsi="Times New Roman"/>
                <w:lang w:val="pt-PT"/>
              </w:rPr>
            </w:pPr>
            <w:r w:rsidRPr="00FA3856">
              <w:rPr>
                <w:rFonts w:ascii="Times New Roman" w:eastAsia="Arial Unicode MS" w:hAnsi="Times New Roman"/>
                <w:b/>
                <w:lang w:val="pt-PT"/>
              </w:rPr>
              <w:t xml:space="preserve">REGRA_Y672_METODO_P100: </w:t>
            </w:r>
            <w:r w:rsidRPr="00FA3856">
              <w:rPr>
                <w:rFonts w:ascii="Times New Roman" w:eastAsia="Arial Unicode MS" w:hAnsi="Times New Roman"/>
                <w:lang w:val="pt-PT"/>
              </w:rPr>
              <w:t xml:space="preserve">Verifica se </w:t>
            </w:r>
            <w:r w:rsidR="00360EEA" w:rsidRPr="00FA3856">
              <w:rPr>
                <w:rFonts w:ascii="Times New Roman" w:eastAsia="Arial Unicode MS" w:hAnsi="Times New Roman"/>
                <w:lang w:val="pt-PT"/>
              </w:rPr>
              <w:t>Y672.</w:t>
            </w:r>
            <w:r w:rsidR="00516F95" w:rsidRPr="00FA3856">
              <w:rPr>
                <w:rFonts w:ascii="Times New Roman" w:eastAsia="Arial Unicode MS" w:hAnsi="Times New Roman"/>
                <w:lang w:val="pt-PT"/>
              </w:rPr>
              <w:t xml:space="preserve">IND_AVAL_ESTOQ </w:t>
            </w:r>
            <w:r w:rsidRPr="00FA3856">
              <w:rPr>
                <w:rFonts w:ascii="Times New Roman" w:eastAsia="Arial Unicode MS" w:hAnsi="Times New Roman"/>
                <w:lang w:val="pt-PT"/>
              </w:rPr>
              <w:t xml:space="preserve">não está preenchido, quando </w:t>
            </w:r>
            <w:r w:rsidR="00516F95" w:rsidRPr="00FA3856">
              <w:rPr>
                <w:rFonts w:ascii="Times New Roman" w:eastAsia="Arial Unicode MS" w:hAnsi="Times New Roman"/>
                <w:lang w:val="pt-PT"/>
              </w:rPr>
              <w:t xml:space="preserve">0010.FORMA_TRIB </w:t>
            </w:r>
            <w:r w:rsidRPr="00FA3856">
              <w:rPr>
                <w:rFonts w:ascii="Times New Roman" w:eastAsia="Arial Unicode MS" w:hAnsi="Times New Roman"/>
                <w:lang w:val="pt-PT"/>
              </w:rPr>
              <w:t>for igual a “5” (</w:t>
            </w:r>
            <w:r w:rsidR="00F36ACB" w:rsidRPr="00FA3856">
              <w:rPr>
                <w:rFonts w:ascii="Times New Roman" w:eastAsia="Arial Unicode MS" w:hAnsi="Times New Roman"/>
                <w:lang w:val="pt-PT"/>
              </w:rPr>
              <w:t xml:space="preserve">Lucro </w:t>
            </w:r>
            <w:r w:rsidRPr="00FA3856">
              <w:rPr>
                <w:rFonts w:ascii="Times New Roman" w:eastAsia="Arial Unicode MS" w:hAnsi="Times New Roman"/>
                <w:lang w:val="pt-PT"/>
              </w:rPr>
              <w:t>Presumido) ou “7” (</w:t>
            </w:r>
            <w:r w:rsidR="00F36ACB" w:rsidRPr="00FA3856">
              <w:rPr>
                <w:rFonts w:ascii="Times New Roman" w:eastAsia="Arial Unicode MS" w:hAnsi="Times New Roman"/>
                <w:lang w:val="pt-PT"/>
              </w:rPr>
              <w:t xml:space="preserve">Lucro </w:t>
            </w:r>
            <w:r w:rsidRPr="00FA3856">
              <w:rPr>
                <w:rFonts w:ascii="Times New Roman" w:eastAsia="Arial Unicode MS" w:hAnsi="Times New Roman"/>
                <w:lang w:val="pt-PT"/>
              </w:rPr>
              <w:t xml:space="preserve">Presumido/Arbitrado), </w:t>
            </w:r>
            <w:r w:rsidR="00360EEA" w:rsidRPr="00FA3856">
              <w:rPr>
                <w:rFonts w:ascii="Times New Roman" w:eastAsia="Arial Unicode MS" w:hAnsi="Times New Roman"/>
                <w:lang w:val="pt-PT"/>
              </w:rPr>
              <w:t>0010.</w:t>
            </w:r>
            <w:r w:rsidRPr="00FA3856">
              <w:rPr>
                <w:rFonts w:ascii="Times New Roman" w:eastAsia="Arial Unicode MS" w:hAnsi="Times New Roman"/>
                <w:lang w:val="pt-PT"/>
              </w:rPr>
              <w:t>TIPO_ESC_</w:t>
            </w:r>
            <w:r w:rsidR="00516F95" w:rsidRPr="00FA3856">
              <w:rPr>
                <w:rFonts w:ascii="Times New Roman" w:eastAsia="Arial Unicode MS" w:hAnsi="Times New Roman"/>
                <w:lang w:val="pt-PT"/>
              </w:rPr>
              <w:t xml:space="preserve">PRE </w:t>
            </w:r>
            <w:r w:rsidRPr="00FA3856">
              <w:rPr>
                <w:rFonts w:ascii="Times New Roman" w:eastAsia="Arial Unicode MS" w:hAnsi="Times New Roman"/>
                <w:lang w:val="pt-PT"/>
              </w:rPr>
              <w:t xml:space="preserve">for igual a “C” (Contábil) e </w:t>
            </w:r>
            <w:r w:rsidRPr="00FA3856">
              <w:rPr>
                <w:rFonts w:ascii="Times New Roman" w:hAnsi="Times New Roman"/>
                <w:lang w:val="pt-PT"/>
              </w:rPr>
              <w:t>P100(“</w:t>
            </w:r>
            <w:r w:rsidRPr="00FA3856">
              <w:rPr>
                <w:rFonts w:ascii="Times New Roman" w:hAnsi="Times New Roman"/>
              </w:rPr>
              <w:t>1.01.03.01.21”)</w:t>
            </w:r>
            <w:r w:rsidRPr="00FA3856">
              <w:rPr>
                <w:rFonts w:ascii="Times New Roman" w:hAnsi="Times New Roman"/>
                <w:lang w:val="pt-PT"/>
              </w:rPr>
              <w:t xml:space="preserve"> diferente de zero para qualquer período informado no registro P030.</w:t>
            </w:r>
          </w:p>
        </w:tc>
        <w:tc>
          <w:tcPr>
            <w:tcW w:w="717" w:type="dxa"/>
            <w:tcBorders>
              <w:top w:val="single" w:sz="6" w:space="0" w:color="auto"/>
              <w:left w:val="single" w:sz="6" w:space="0" w:color="auto"/>
              <w:bottom w:val="single" w:sz="6" w:space="0" w:color="auto"/>
              <w:right w:val="single" w:sz="6" w:space="0" w:color="auto"/>
            </w:tcBorders>
          </w:tcPr>
          <w:p w:rsidR="000E4982" w:rsidRPr="00FA3856" w:rsidRDefault="000E4982" w:rsidP="000E4982">
            <w:pPr>
              <w:pStyle w:val="PSDS-CorpodeTexto0"/>
              <w:rPr>
                <w:rFonts w:ascii="Times New Roman" w:hAnsi="Times New Roman"/>
                <w:lang w:val="pt-PT"/>
              </w:rPr>
            </w:pPr>
            <w:r w:rsidRPr="00FA3856">
              <w:rPr>
                <w:rFonts w:ascii="Times New Roman" w:hAnsi="Times New Roman"/>
                <w:lang w:val="pt-PT"/>
              </w:rPr>
              <w:t>Erro</w:t>
            </w:r>
          </w:p>
          <w:p w:rsidR="000142A3" w:rsidRPr="00FA3856" w:rsidRDefault="000142A3" w:rsidP="000E4982">
            <w:pPr>
              <w:pStyle w:val="PSDS-CorpodeTexto0"/>
              <w:rPr>
                <w:rFonts w:ascii="Times New Roman" w:hAnsi="Times New Roman"/>
                <w:lang w:val="pt-PT"/>
              </w:rPr>
            </w:pPr>
          </w:p>
          <w:p w:rsidR="000142A3" w:rsidRPr="00FA3856" w:rsidRDefault="000142A3" w:rsidP="000E4982">
            <w:pPr>
              <w:pStyle w:val="PSDS-CorpodeTexto0"/>
              <w:rPr>
                <w:rFonts w:ascii="Times New Roman" w:hAnsi="Times New Roman"/>
                <w:lang w:val="pt-PT"/>
              </w:rPr>
            </w:pPr>
          </w:p>
          <w:p w:rsidR="000142A3" w:rsidRPr="00FA3856" w:rsidRDefault="000142A3" w:rsidP="000E4982">
            <w:pPr>
              <w:pStyle w:val="PSDS-CorpodeTexto0"/>
              <w:rPr>
                <w:rFonts w:ascii="Times New Roman" w:hAnsi="Times New Roman"/>
                <w:lang w:val="pt-PT"/>
              </w:rPr>
            </w:pPr>
            <w:r w:rsidRPr="00FA3856">
              <w:rPr>
                <w:rFonts w:ascii="Times New Roman" w:hAnsi="Times New Roman"/>
                <w:lang w:val="pt-PT"/>
              </w:rPr>
              <w:t>Erro</w:t>
            </w:r>
          </w:p>
        </w:tc>
      </w:tr>
    </w:tbl>
    <w:p w:rsidR="000E4982" w:rsidRPr="00FA3856" w:rsidRDefault="000E4982" w:rsidP="000E4982">
      <w:pPr>
        <w:rPr>
          <w:color w:val="0000FF"/>
          <w:szCs w:val="20"/>
        </w:rPr>
      </w:pPr>
    </w:p>
    <w:p w:rsidR="00360EEA" w:rsidRPr="00FA3856" w:rsidRDefault="00360EEA">
      <w:pPr>
        <w:spacing w:after="200" w:line="276" w:lineRule="auto"/>
        <w:rPr>
          <w:b/>
          <w:color w:val="002060"/>
          <w:szCs w:val="20"/>
          <w:lang w:eastAsia="ar-SA"/>
        </w:rPr>
      </w:pPr>
      <w:r w:rsidRPr="00FA3856">
        <w:rPr>
          <w:b/>
          <w:color w:val="002060"/>
          <w:szCs w:val="20"/>
        </w:rPr>
        <w:br w:type="page"/>
      </w:r>
    </w:p>
    <w:p w:rsidR="00DB2CF6" w:rsidRPr="00FA3856" w:rsidRDefault="00DB2CF6" w:rsidP="00DB2CF6">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944C26" w:rsidRDefault="00944C26" w:rsidP="00944C26">
      <w:pPr>
        <w:pStyle w:val="Corpodetexto"/>
        <w:rPr>
          <w:rFonts w:ascii="Times New Roman" w:hAnsi="Times New Roman"/>
          <w:b/>
          <w:color w:val="002060"/>
          <w:szCs w:val="20"/>
        </w:rPr>
      </w:pPr>
    </w:p>
    <w:p w:rsidR="00DB2CF6" w:rsidRPr="00FA3856" w:rsidRDefault="00DB2CF6" w:rsidP="00944C26">
      <w:pPr>
        <w:pStyle w:val="Corpodetexto"/>
        <w:rPr>
          <w:rFonts w:ascii="Times New Roman" w:hAnsi="Times New Roman"/>
          <w:b/>
          <w:color w:val="002060"/>
          <w:szCs w:val="20"/>
        </w:rPr>
      </w:pPr>
      <w:r w:rsidRPr="00FA3856">
        <w:rPr>
          <w:rFonts w:ascii="Times New Roman" w:hAnsi="Times New Roman"/>
          <w:b/>
          <w:color w:val="002060"/>
          <w:szCs w:val="20"/>
        </w:rPr>
        <w:t>|Y672|10000,00|20000,00|1000,00|2000,00|5000,00|6000,00|1000,00|2000,00|1000,00|2000,00|1000,00|2000,00|1000,00|2000,00|1</w:t>
      </w:r>
      <w:r w:rsidR="006B5F0D" w:rsidRPr="00FA3856">
        <w:rPr>
          <w:rFonts w:ascii="Times New Roman" w:hAnsi="Times New Roman"/>
          <w:b/>
          <w:color w:val="002060"/>
          <w:szCs w:val="20"/>
        </w:rPr>
        <w:t>0</w:t>
      </w:r>
      <w:r w:rsidRPr="00FA3856">
        <w:rPr>
          <w:rFonts w:ascii="Times New Roman" w:hAnsi="Times New Roman"/>
          <w:b/>
          <w:color w:val="002060"/>
          <w:szCs w:val="20"/>
        </w:rPr>
        <w:t>000,00|100000,00|1</w:t>
      </w:r>
      <w:r w:rsidR="006B5F0D" w:rsidRPr="00FA3856">
        <w:rPr>
          <w:rFonts w:ascii="Times New Roman" w:hAnsi="Times New Roman"/>
          <w:b/>
          <w:color w:val="002060"/>
          <w:szCs w:val="20"/>
        </w:rPr>
        <w:t>0000,00|10</w:t>
      </w:r>
      <w:r w:rsidRPr="00FA3856">
        <w:rPr>
          <w:rFonts w:ascii="Times New Roman" w:hAnsi="Times New Roman"/>
          <w:b/>
          <w:color w:val="002060"/>
          <w:szCs w:val="20"/>
        </w:rPr>
        <w:t>,00|</w:t>
      </w:r>
      <w:r w:rsidR="006B5F0D" w:rsidRPr="00FA3856">
        <w:rPr>
          <w:rFonts w:ascii="Times New Roman" w:hAnsi="Times New Roman"/>
          <w:b/>
          <w:color w:val="002060"/>
          <w:szCs w:val="20"/>
        </w:rPr>
        <w:t>2</w:t>
      </w:r>
      <w:r w:rsidRPr="00FA3856">
        <w:rPr>
          <w:rFonts w:ascii="Times New Roman" w:hAnsi="Times New Roman"/>
          <w:b/>
          <w:color w:val="002060"/>
          <w:szCs w:val="20"/>
        </w:rPr>
        <w:t>|2|</w:t>
      </w:r>
    </w:p>
    <w:p w:rsidR="00DB2CF6" w:rsidRPr="00FA3856" w:rsidRDefault="00DB2CF6" w:rsidP="00DB2CF6">
      <w:pPr>
        <w:pStyle w:val="Corpodetexto"/>
        <w:ind w:left="708" w:firstLine="709"/>
        <w:rPr>
          <w:rFonts w:ascii="Times New Roman" w:hAnsi="Times New Roman"/>
          <w:color w:val="002060"/>
          <w:szCs w:val="20"/>
        </w:rPr>
      </w:pPr>
      <w:r w:rsidRPr="00FA3856">
        <w:rPr>
          <w:rFonts w:ascii="Times New Roman" w:hAnsi="Times New Roman"/>
          <w:color w:val="002060"/>
          <w:szCs w:val="20"/>
        </w:rPr>
        <w:t>|Y672|: Identificação do tipo do registro.</w:t>
      </w:r>
    </w:p>
    <w:p w:rsidR="00DB2CF6" w:rsidRPr="00FA3856" w:rsidRDefault="00DB2CF6" w:rsidP="00DB2CF6">
      <w:pPr>
        <w:ind w:left="708" w:firstLine="709"/>
        <w:rPr>
          <w:color w:val="002060"/>
          <w:szCs w:val="20"/>
        </w:rPr>
      </w:pPr>
      <w:r w:rsidRPr="00FA3856">
        <w:rPr>
          <w:color w:val="002060"/>
          <w:szCs w:val="20"/>
        </w:rPr>
        <w:t>|10000,00|: Capital registrado no ano imediatamente anterior (R$ 10.000,00)</w:t>
      </w:r>
    </w:p>
    <w:p w:rsidR="00DB2CF6" w:rsidRPr="00FA3856" w:rsidRDefault="00DB2CF6" w:rsidP="00DB2CF6">
      <w:pPr>
        <w:ind w:left="708" w:firstLine="709"/>
        <w:rPr>
          <w:color w:val="002060"/>
          <w:szCs w:val="20"/>
        </w:rPr>
      </w:pPr>
      <w:r w:rsidRPr="00FA3856">
        <w:rPr>
          <w:color w:val="002060"/>
          <w:szCs w:val="20"/>
        </w:rPr>
        <w:t>|20000,00|: Capital registrado no ano da escrituração (R$ 20.000,00)</w:t>
      </w:r>
    </w:p>
    <w:p w:rsidR="00DB2CF6" w:rsidRPr="00FA3856" w:rsidRDefault="00DB2CF6" w:rsidP="00DB2CF6">
      <w:pPr>
        <w:ind w:left="708" w:firstLine="709"/>
        <w:rPr>
          <w:color w:val="002060"/>
          <w:szCs w:val="20"/>
        </w:rPr>
      </w:pPr>
      <w:r w:rsidRPr="00FA3856">
        <w:rPr>
          <w:color w:val="002060"/>
          <w:szCs w:val="20"/>
        </w:rPr>
        <w:t>|1000,00|: Estoques no ano imediatamente anterior (R$ 1.000,00)</w:t>
      </w:r>
    </w:p>
    <w:p w:rsidR="00DB2CF6" w:rsidRPr="00FA3856" w:rsidRDefault="00DB2CF6" w:rsidP="00DB2CF6">
      <w:pPr>
        <w:ind w:left="708" w:firstLine="709"/>
        <w:rPr>
          <w:color w:val="002060"/>
          <w:szCs w:val="20"/>
        </w:rPr>
      </w:pPr>
      <w:r w:rsidRPr="00FA3856">
        <w:rPr>
          <w:color w:val="002060"/>
          <w:szCs w:val="20"/>
        </w:rPr>
        <w:t>|2000,00|: Estoques no ano da escrituração (R$ 2.000,00)</w:t>
      </w:r>
    </w:p>
    <w:p w:rsidR="00DB2CF6" w:rsidRPr="00FA3856" w:rsidRDefault="00DB2CF6" w:rsidP="00DB2CF6">
      <w:pPr>
        <w:ind w:left="708" w:firstLine="709"/>
        <w:rPr>
          <w:color w:val="002060"/>
          <w:szCs w:val="20"/>
        </w:rPr>
      </w:pPr>
      <w:r w:rsidRPr="00FA3856">
        <w:rPr>
          <w:color w:val="002060"/>
          <w:szCs w:val="20"/>
        </w:rPr>
        <w:t>|5000,00|: Caixa no ano imediatamente anterior (R$ 5.000,00)</w:t>
      </w:r>
    </w:p>
    <w:p w:rsidR="00DB2CF6" w:rsidRPr="00FA3856" w:rsidRDefault="00DB2CF6" w:rsidP="00DB2CF6">
      <w:pPr>
        <w:ind w:left="708" w:firstLine="709"/>
        <w:rPr>
          <w:color w:val="002060"/>
          <w:szCs w:val="20"/>
        </w:rPr>
      </w:pPr>
      <w:r w:rsidRPr="00FA3856">
        <w:rPr>
          <w:color w:val="002060"/>
          <w:szCs w:val="20"/>
        </w:rPr>
        <w:t>|6000,00|: Caixa no ano da escrituração (R$ 6.000,00)</w:t>
      </w:r>
    </w:p>
    <w:p w:rsidR="00DB2CF6" w:rsidRPr="00FA3856" w:rsidRDefault="00DB2CF6" w:rsidP="00DB2CF6">
      <w:pPr>
        <w:ind w:left="708" w:firstLine="709"/>
        <w:rPr>
          <w:color w:val="002060"/>
          <w:szCs w:val="20"/>
        </w:rPr>
      </w:pPr>
      <w:r w:rsidRPr="00FA3856">
        <w:rPr>
          <w:color w:val="002060"/>
          <w:szCs w:val="20"/>
        </w:rPr>
        <w:t>|1000,00|: Aplicações financeiras no ano imediatamente anterior (R$ 1.000,00)</w:t>
      </w:r>
    </w:p>
    <w:p w:rsidR="00DB2CF6" w:rsidRPr="00FA3856" w:rsidRDefault="00DB2CF6" w:rsidP="00DB2CF6">
      <w:pPr>
        <w:ind w:left="708" w:firstLine="709"/>
        <w:rPr>
          <w:color w:val="002060"/>
          <w:szCs w:val="20"/>
        </w:rPr>
      </w:pPr>
      <w:r w:rsidRPr="00FA3856">
        <w:rPr>
          <w:color w:val="002060"/>
          <w:szCs w:val="20"/>
        </w:rPr>
        <w:t>|2000,00|: Aplicações financeiras no ano da escrituração (R$ 2.000,00)</w:t>
      </w:r>
    </w:p>
    <w:p w:rsidR="00DB2CF6" w:rsidRPr="00FA3856" w:rsidRDefault="00DB2CF6" w:rsidP="00DB2CF6">
      <w:pPr>
        <w:ind w:left="708" w:firstLine="709"/>
        <w:rPr>
          <w:color w:val="002060"/>
          <w:szCs w:val="20"/>
        </w:rPr>
      </w:pPr>
      <w:r w:rsidRPr="00FA3856">
        <w:rPr>
          <w:color w:val="002060"/>
          <w:szCs w:val="20"/>
        </w:rPr>
        <w:t>|1000,00|: Conta a receber no ano imediatamente anterior (R$ 1.000,00)</w:t>
      </w:r>
    </w:p>
    <w:p w:rsidR="00DB2CF6" w:rsidRPr="00FA3856" w:rsidRDefault="00DB2CF6" w:rsidP="00DB2CF6">
      <w:pPr>
        <w:ind w:left="708" w:firstLine="709"/>
        <w:rPr>
          <w:color w:val="002060"/>
          <w:szCs w:val="20"/>
        </w:rPr>
      </w:pPr>
      <w:r w:rsidRPr="00FA3856">
        <w:rPr>
          <w:color w:val="002060"/>
          <w:szCs w:val="20"/>
        </w:rPr>
        <w:t>|2000,00|: Conta a receber no ano da escrituração (R$ 2.000,00)</w:t>
      </w:r>
    </w:p>
    <w:p w:rsidR="00DB2CF6" w:rsidRPr="00FA3856" w:rsidRDefault="00DB2CF6" w:rsidP="006B5F0D">
      <w:pPr>
        <w:ind w:left="708" w:firstLine="709"/>
        <w:rPr>
          <w:color w:val="002060"/>
          <w:szCs w:val="20"/>
        </w:rPr>
      </w:pPr>
      <w:r w:rsidRPr="00FA3856">
        <w:rPr>
          <w:color w:val="002060"/>
          <w:szCs w:val="20"/>
        </w:rPr>
        <w:t>|1000,00|:</w:t>
      </w:r>
      <w:r w:rsidR="006B5F0D" w:rsidRPr="00FA3856">
        <w:rPr>
          <w:color w:val="002060"/>
          <w:szCs w:val="20"/>
        </w:rPr>
        <w:t xml:space="preserve"> Conta a pagar no ano imediatamente anterior (R$ 1.000,00)</w:t>
      </w:r>
    </w:p>
    <w:p w:rsidR="00DB2CF6" w:rsidRPr="00FA3856" w:rsidRDefault="00DB2CF6" w:rsidP="006B5F0D">
      <w:pPr>
        <w:ind w:left="708" w:firstLine="709"/>
        <w:rPr>
          <w:color w:val="002060"/>
          <w:szCs w:val="20"/>
        </w:rPr>
      </w:pPr>
      <w:r w:rsidRPr="00FA3856">
        <w:rPr>
          <w:color w:val="002060"/>
          <w:szCs w:val="20"/>
        </w:rPr>
        <w:t>|2000,00|:</w:t>
      </w:r>
      <w:r w:rsidR="006B5F0D" w:rsidRPr="00FA3856">
        <w:rPr>
          <w:color w:val="002060"/>
          <w:szCs w:val="20"/>
        </w:rPr>
        <w:t xml:space="preserve"> Conta a pagar no ano da escrituração (R$ 2.000,00)</w:t>
      </w:r>
    </w:p>
    <w:p w:rsidR="00DB2CF6" w:rsidRPr="00FA3856" w:rsidRDefault="00DB2CF6" w:rsidP="00DB2CF6">
      <w:pPr>
        <w:ind w:left="708" w:firstLine="709"/>
        <w:rPr>
          <w:color w:val="002060"/>
          <w:szCs w:val="20"/>
        </w:rPr>
      </w:pPr>
      <w:r w:rsidRPr="00FA3856">
        <w:rPr>
          <w:color w:val="002060"/>
          <w:szCs w:val="20"/>
        </w:rPr>
        <w:t>|1000,00|</w:t>
      </w:r>
      <w:r w:rsidR="006B5F0D" w:rsidRPr="00FA3856">
        <w:rPr>
          <w:color w:val="002060"/>
          <w:szCs w:val="20"/>
        </w:rPr>
        <w:t>: Compras de mercadorias no ano da escrituração (R$ 1.000,00)</w:t>
      </w:r>
    </w:p>
    <w:p w:rsidR="00DB2CF6" w:rsidRPr="00FA3856" w:rsidRDefault="00DB2CF6" w:rsidP="00DB2CF6">
      <w:pPr>
        <w:ind w:left="708" w:firstLine="709"/>
        <w:rPr>
          <w:color w:val="002060"/>
          <w:szCs w:val="20"/>
        </w:rPr>
      </w:pPr>
      <w:r w:rsidRPr="00FA3856">
        <w:rPr>
          <w:color w:val="002060"/>
          <w:szCs w:val="20"/>
        </w:rPr>
        <w:t>|2000,00|:</w:t>
      </w:r>
      <w:r w:rsidR="006B5F0D" w:rsidRPr="00FA3856">
        <w:rPr>
          <w:color w:val="002060"/>
          <w:szCs w:val="20"/>
        </w:rPr>
        <w:t xml:space="preserve"> Compras do ativo, exceto ativo circulante e ativo não circulante realizável a longo prazo, no ano da escrituração (R$ 2.000,00)</w:t>
      </w:r>
    </w:p>
    <w:p w:rsidR="00DB2CF6" w:rsidRPr="00FA3856" w:rsidRDefault="00DB2CF6" w:rsidP="00DB2CF6">
      <w:pPr>
        <w:ind w:left="708" w:firstLine="709"/>
        <w:rPr>
          <w:color w:val="002060"/>
          <w:szCs w:val="20"/>
        </w:rPr>
      </w:pPr>
      <w:r w:rsidRPr="00FA3856">
        <w:rPr>
          <w:color w:val="002060"/>
          <w:szCs w:val="20"/>
        </w:rPr>
        <w:t>|1</w:t>
      </w:r>
      <w:r w:rsidR="006B5F0D" w:rsidRPr="00FA3856">
        <w:rPr>
          <w:color w:val="002060"/>
          <w:szCs w:val="20"/>
        </w:rPr>
        <w:t>0</w:t>
      </w:r>
      <w:r w:rsidRPr="00FA3856">
        <w:rPr>
          <w:color w:val="002060"/>
          <w:szCs w:val="20"/>
        </w:rPr>
        <w:t>000,00|:</w:t>
      </w:r>
      <w:r w:rsidR="006B5F0D" w:rsidRPr="00FA3856">
        <w:rPr>
          <w:color w:val="002060"/>
          <w:szCs w:val="20"/>
        </w:rPr>
        <w:t xml:space="preserve"> Receitas e rendimentos não tributáveis ou tributados exclusivamente na fonte no ano da escrituração (R$ 10.000,00)</w:t>
      </w:r>
    </w:p>
    <w:p w:rsidR="00DB2CF6" w:rsidRPr="00FA3856" w:rsidRDefault="00DB2CF6" w:rsidP="00DB2CF6">
      <w:pPr>
        <w:ind w:left="708" w:firstLine="709"/>
        <w:rPr>
          <w:color w:val="002060"/>
          <w:szCs w:val="20"/>
        </w:rPr>
      </w:pPr>
      <w:r w:rsidRPr="00FA3856">
        <w:rPr>
          <w:color w:val="002060"/>
          <w:szCs w:val="20"/>
        </w:rPr>
        <w:t>|100000,00|:</w:t>
      </w:r>
      <w:r w:rsidR="006B5F0D" w:rsidRPr="00FA3856">
        <w:rPr>
          <w:color w:val="002060"/>
          <w:szCs w:val="20"/>
        </w:rPr>
        <w:t xml:space="preserve"> Total do ativo no ano da escrituração (R$ 100.000,00)</w:t>
      </w:r>
    </w:p>
    <w:p w:rsidR="00DB2CF6" w:rsidRPr="00FA3856" w:rsidRDefault="00DB2CF6" w:rsidP="00DB2CF6">
      <w:pPr>
        <w:ind w:left="708" w:firstLine="709"/>
        <w:rPr>
          <w:color w:val="002060"/>
          <w:szCs w:val="20"/>
        </w:rPr>
      </w:pPr>
      <w:r w:rsidRPr="00FA3856">
        <w:rPr>
          <w:color w:val="002060"/>
          <w:szCs w:val="20"/>
        </w:rPr>
        <w:t>|1</w:t>
      </w:r>
      <w:r w:rsidR="006B5F0D" w:rsidRPr="00FA3856">
        <w:rPr>
          <w:color w:val="002060"/>
          <w:szCs w:val="20"/>
        </w:rPr>
        <w:t>0</w:t>
      </w:r>
      <w:r w:rsidRPr="00FA3856">
        <w:rPr>
          <w:color w:val="002060"/>
          <w:szCs w:val="20"/>
        </w:rPr>
        <w:t>000,00|:</w:t>
      </w:r>
      <w:r w:rsidR="006B5F0D" w:rsidRPr="00FA3856">
        <w:rPr>
          <w:color w:val="002060"/>
          <w:szCs w:val="20"/>
        </w:rPr>
        <w:t xml:space="preserve"> Folha de pagamen</w:t>
      </w:r>
      <w:bookmarkStart w:id="440" w:name="BM67B/01"/>
      <w:bookmarkStart w:id="441" w:name="BM67B/02"/>
      <w:bookmarkStart w:id="442" w:name="BM67B/04"/>
      <w:bookmarkStart w:id="443" w:name="BM67B/06"/>
      <w:bookmarkStart w:id="444" w:name="BM67B/08"/>
      <w:bookmarkStart w:id="445" w:name="BM67B/09"/>
      <w:bookmarkStart w:id="446" w:name="BM67B/14"/>
      <w:bookmarkStart w:id="447" w:name="BM67B/15"/>
      <w:bookmarkEnd w:id="440"/>
      <w:bookmarkEnd w:id="441"/>
      <w:bookmarkEnd w:id="442"/>
      <w:bookmarkEnd w:id="443"/>
      <w:bookmarkEnd w:id="444"/>
      <w:bookmarkEnd w:id="445"/>
      <w:bookmarkEnd w:id="446"/>
      <w:bookmarkEnd w:id="447"/>
      <w:r w:rsidR="006B5F0D" w:rsidRPr="00FA3856">
        <w:rPr>
          <w:color w:val="002060"/>
          <w:szCs w:val="20"/>
        </w:rPr>
        <w:t>to sujeita à alíquota reduzida de que trata a Lei n</w:t>
      </w:r>
      <w:r w:rsidR="006B5F0D" w:rsidRPr="00FA3856">
        <w:rPr>
          <w:color w:val="002060"/>
          <w:szCs w:val="20"/>
          <w:u w:val="single"/>
          <w:vertAlign w:val="superscript"/>
        </w:rPr>
        <w:t>o</w:t>
      </w:r>
      <w:r w:rsidR="006B5F0D" w:rsidRPr="00FA3856">
        <w:rPr>
          <w:color w:val="002060"/>
          <w:szCs w:val="20"/>
        </w:rPr>
        <w:t xml:space="preserve"> 11.774/2008 (R$ 10.000,00)</w:t>
      </w:r>
    </w:p>
    <w:p w:rsidR="00DB2CF6" w:rsidRPr="00FA3856" w:rsidRDefault="00DB2CF6" w:rsidP="00DB2CF6">
      <w:pPr>
        <w:ind w:left="708" w:firstLine="709"/>
        <w:rPr>
          <w:color w:val="002060"/>
          <w:szCs w:val="20"/>
        </w:rPr>
      </w:pPr>
      <w:r w:rsidRPr="00FA3856">
        <w:rPr>
          <w:color w:val="002060"/>
          <w:szCs w:val="20"/>
        </w:rPr>
        <w:t>|</w:t>
      </w:r>
      <w:r w:rsidR="006B5F0D" w:rsidRPr="00FA3856">
        <w:rPr>
          <w:color w:val="002060"/>
          <w:szCs w:val="20"/>
        </w:rPr>
        <w:t>10</w:t>
      </w:r>
      <w:r w:rsidRPr="00FA3856">
        <w:rPr>
          <w:color w:val="002060"/>
          <w:szCs w:val="20"/>
        </w:rPr>
        <w:t>,00|:</w:t>
      </w:r>
      <w:r w:rsidR="006B5F0D" w:rsidRPr="00FA3856">
        <w:rPr>
          <w:color w:val="002060"/>
          <w:szCs w:val="20"/>
        </w:rPr>
        <w:t xml:space="preserve"> Alíquota reduzida de que trata a Lei n</w:t>
      </w:r>
      <w:r w:rsidR="006B5F0D" w:rsidRPr="00FA3856">
        <w:rPr>
          <w:color w:val="002060"/>
          <w:szCs w:val="20"/>
          <w:u w:val="single"/>
          <w:vertAlign w:val="superscript"/>
        </w:rPr>
        <w:t>o</w:t>
      </w:r>
      <w:r w:rsidR="006B5F0D" w:rsidRPr="00FA3856">
        <w:rPr>
          <w:color w:val="002060"/>
          <w:szCs w:val="20"/>
        </w:rPr>
        <w:t xml:space="preserve"> 11.774/2008 (10%) </w:t>
      </w:r>
    </w:p>
    <w:p w:rsidR="00DB2CF6" w:rsidRPr="00FA3856" w:rsidRDefault="00DB2CF6" w:rsidP="00DB2CF6">
      <w:pPr>
        <w:ind w:left="708" w:firstLine="709"/>
        <w:rPr>
          <w:color w:val="002060"/>
          <w:szCs w:val="20"/>
        </w:rPr>
      </w:pPr>
      <w:r w:rsidRPr="00FA3856">
        <w:rPr>
          <w:color w:val="002060"/>
          <w:szCs w:val="20"/>
        </w:rPr>
        <w:t>|</w:t>
      </w:r>
      <w:r w:rsidR="006B5F0D" w:rsidRPr="00FA3856">
        <w:rPr>
          <w:color w:val="002060"/>
          <w:szCs w:val="20"/>
        </w:rPr>
        <w:t>2</w:t>
      </w:r>
      <w:r w:rsidRPr="00FA3856">
        <w:rPr>
          <w:color w:val="002060"/>
          <w:szCs w:val="20"/>
        </w:rPr>
        <w:t>|:</w:t>
      </w:r>
      <w:r w:rsidR="006B5F0D" w:rsidRPr="00FA3856">
        <w:rPr>
          <w:color w:val="002060"/>
          <w:szCs w:val="20"/>
        </w:rPr>
        <w:t xml:space="preserve"> Regime de apuração das receitas (2 = Competência)</w:t>
      </w:r>
    </w:p>
    <w:p w:rsidR="00DB2CF6" w:rsidRPr="00FA3856" w:rsidRDefault="00DB2CF6" w:rsidP="00DB2CF6">
      <w:pPr>
        <w:ind w:left="708" w:firstLine="709"/>
        <w:rPr>
          <w:color w:val="002060"/>
          <w:szCs w:val="20"/>
        </w:rPr>
      </w:pPr>
      <w:r w:rsidRPr="00FA3856">
        <w:rPr>
          <w:color w:val="002060"/>
          <w:szCs w:val="20"/>
        </w:rPr>
        <w:t>|2|:</w:t>
      </w:r>
      <w:r w:rsidR="006B5F0D" w:rsidRPr="00FA3856">
        <w:rPr>
          <w:color w:val="002060"/>
          <w:szCs w:val="20"/>
        </w:rPr>
        <w:t xml:space="preserve"> Método de avaliação de estoques (2 = PEPS)</w:t>
      </w:r>
      <w:r w:rsidRPr="00FA3856">
        <w:rPr>
          <w:color w:val="0000FF"/>
          <w:szCs w:val="20"/>
        </w:rPr>
        <w:br w:type="page"/>
      </w:r>
    </w:p>
    <w:p w:rsidR="00970E4C" w:rsidRPr="00FA3856" w:rsidRDefault="00970E4C" w:rsidP="00867F54">
      <w:pPr>
        <w:pStyle w:val="Ttulo4"/>
      </w:pPr>
      <w:bookmarkStart w:id="448" w:name="_Toc479713839"/>
      <w:r w:rsidRPr="00FA3856">
        <w:lastRenderedPageBreak/>
        <w:t>Registro Y680: Mês das Informações de Optantes pelo Refis</w:t>
      </w:r>
      <w:r w:rsidR="00FE44A1" w:rsidRPr="00FA3856">
        <w:t xml:space="preserve"> (Lucro</w:t>
      </w:r>
      <w:r w:rsidR="00086D41" w:rsidRPr="00FA3856">
        <w:t xml:space="preserve"> Real, Presumido e </w:t>
      </w:r>
      <w:r w:rsidR="00FE44A1" w:rsidRPr="00FA3856">
        <w:t>Arbitrado)</w:t>
      </w:r>
      <w:bookmarkEnd w:id="448"/>
    </w:p>
    <w:p w:rsidR="00970E4C" w:rsidRPr="00FA3856" w:rsidRDefault="00970E4C" w:rsidP="00970E4C">
      <w:pPr>
        <w:rPr>
          <w:szCs w:val="20"/>
        </w:rPr>
      </w:pPr>
    </w:p>
    <w:p w:rsidR="00970E4C" w:rsidRPr="00FA3856" w:rsidRDefault="00970E4C" w:rsidP="00970E4C">
      <w:pPr>
        <w:rPr>
          <w:szCs w:val="20"/>
        </w:rPr>
      </w:pPr>
      <w:r w:rsidRPr="00FA3856">
        <w:rPr>
          <w:szCs w:val="20"/>
        </w:rPr>
        <w:tab/>
        <w:t>Apresenta o mês relativo às informações das empresas optantes pelo REFIS.</w:t>
      </w:r>
    </w:p>
    <w:p w:rsidR="0026098A" w:rsidRDefault="0026098A" w:rsidP="0026098A">
      <w:pPr>
        <w:rPr>
          <w:color w:val="0000FF"/>
          <w:szCs w:val="20"/>
        </w:rPr>
      </w:pPr>
    </w:p>
    <w:p w:rsidR="000550B0" w:rsidRPr="00FA3856" w:rsidRDefault="00B35FA3" w:rsidP="000550B0">
      <w:pPr>
        <w:jc w:val="center"/>
        <w:rPr>
          <w:color w:val="0000FF"/>
          <w:szCs w:val="20"/>
        </w:rPr>
      </w:pPr>
      <w:r>
        <w:rPr>
          <w:color w:val="0000FF"/>
          <w:szCs w:val="20"/>
        </w:rPr>
        <w:object w:dxaOrig="14835" w:dyaOrig="5400">
          <v:shape id="_x0000_i2098" type="#_x0000_t75" style="width:741.75pt;height:270pt" o:ole="">
            <v:imagedata r:id="rId890" o:title=""/>
          </v:shape>
          <o:OLEObject Type="Link" ProgID="Excel.Sheet.12" ShapeID="_x0000_i2098" DrawAspect="Content" r:id="rId891" UpdateMode="Always">
            <o:LinkType>EnhancedMetaFile</o:LinkType>
            <o:LockedField>false</o:LockedField>
          </o:OLEObject>
        </w:object>
      </w:r>
    </w:p>
    <w:p w:rsidR="000550B0" w:rsidRDefault="000550B0" w:rsidP="000329A9">
      <w:pPr>
        <w:pStyle w:val="PSDS-MarcadoresNivel4"/>
        <w:tabs>
          <w:tab w:val="clear" w:pos="2271"/>
          <w:tab w:val="left" w:pos="720"/>
        </w:tabs>
        <w:spacing w:before="0" w:after="0"/>
        <w:ind w:left="0" w:firstLine="0"/>
        <w:rPr>
          <w:rFonts w:ascii="Times New Roman" w:hAnsi="Times New Roman" w:cs="Times New Roman"/>
          <w:szCs w:val="20"/>
          <w:lang w:val="pt-PT"/>
        </w:rPr>
      </w:pPr>
    </w:p>
    <w:p w:rsidR="000329A9" w:rsidRPr="00FA3856" w:rsidRDefault="000329A9" w:rsidP="000329A9">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Regras de Validação de Campos:</w:t>
      </w:r>
    </w:p>
    <w:p w:rsidR="000329A9" w:rsidRPr="00FA3856" w:rsidRDefault="000329A9" w:rsidP="000329A9">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0329A9"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0329A9" w:rsidRPr="00FA3856" w:rsidRDefault="000329A9" w:rsidP="00840B6F">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0329A9" w:rsidRPr="00FA3856" w:rsidRDefault="000329A9" w:rsidP="00840B6F">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0329A9" w:rsidRPr="00FA3856" w:rsidRDefault="000329A9" w:rsidP="00840B6F">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0329A9" w:rsidRPr="00FA3856" w:rsidRDefault="000329A9" w:rsidP="00840B6F">
            <w:pPr>
              <w:pStyle w:val="PSDS-CorpodeTexto0"/>
              <w:jc w:val="center"/>
              <w:rPr>
                <w:rFonts w:ascii="Times New Roman" w:hAnsi="Times New Roman"/>
                <w:b/>
                <w:bCs/>
              </w:rPr>
            </w:pPr>
            <w:r w:rsidRPr="00FA3856">
              <w:rPr>
                <w:rFonts w:ascii="Times New Roman" w:hAnsi="Times New Roman"/>
                <w:b/>
                <w:bCs/>
              </w:rPr>
              <w:t>Tipo</w:t>
            </w:r>
          </w:p>
        </w:tc>
      </w:tr>
      <w:tr w:rsidR="000329A9"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329A9" w:rsidRPr="00FA3856" w:rsidRDefault="000329A9" w:rsidP="00840B6F">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0329A9" w:rsidRPr="00FA3856" w:rsidRDefault="000329A9" w:rsidP="00840B6F">
            <w:pPr>
              <w:pStyle w:val="PSDS-CorpodeTexto0"/>
              <w:rPr>
                <w:rFonts w:ascii="Times New Roman" w:hAnsi="Times New Roman"/>
                <w:lang w:val="pt-PT"/>
              </w:rPr>
            </w:pPr>
            <w:r w:rsidRPr="00FA3856">
              <w:rPr>
                <w:rFonts w:ascii="Times New Roman" w:hAnsi="Times New Roman"/>
                <w:lang w:val="pt-PT"/>
              </w:rPr>
              <w:t>MES</w:t>
            </w:r>
          </w:p>
        </w:tc>
        <w:tc>
          <w:tcPr>
            <w:tcW w:w="12168" w:type="dxa"/>
            <w:tcBorders>
              <w:top w:val="single" w:sz="6" w:space="0" w:color="auto"/>
              <w:left w:val="single" w:sz="6" w:space="0" w:color="auto"/>
              <w:bottom w:val="single" w:sz="6" w:space="0" w:color="auto"/>
              <w:right w:val="single" w:sz="6" w:space="0" w:color="auto"/>
            </w:tcBorders>
          </w:tcPr>
          <w:p w:rsidR="000329A9" w:rsidRPr="00FA3856" w:rsidRDefault="000329A9" w:rsidP="00840B6F">
            <w:pPr>
              <w:pStyle w:val="PSDS-CorpodeTexto0"/>
              <w:jc w:val="both"/>
              <w:rPr>
                <w:rFonts w:ascii="Times New Roman" w:eastAsia="Arial Unicode MS" w:hAnsi="Times New Roman"/>
                <w:lang w:val="pt-PT"/>
              </w:rPr>
            </w:pPr>
            <w:r w:rsidRPr="00FA3856">
              <w:rPr>
                <w:rFonts w:ascii="Times New Roman" w:eastAsia="Arial Unicode MS" w:hAnsi="Times New Roman"/>
                <w:b/>
                <w:lang w:val="pt-PT"/>
              </w:rPr>
              <w:t xml:space="preserve">REGRA_MES_FORA_PERIODO: </w:t>
            </w:r>
            <w:r w:rsidR="00516F95" w:rsidRPr="00FA3856">
              <w:rPr>
                <w:rFonts w:ascii="Times New Roman" w:eastAsia="Arial Unicode MS" w:hAnsi="Times New Roman"/>
                <w:lang w:val="pt-PT"/>
              </w:rPr>
              <w:t xml:space="preserve">Verifica se Y680.MES </w:t>
            </w:r>
            <w:r w:rsidRPr="00FA3856">
              <w:rPr>
                <w:rFonts w:ascii="Times New Roman" w:eastAsia="Arial Unicode MS" w:hAnsi="Times New Roman"/>
                <w:lang w:val="pt-PT"/>
              </w:rPr>
              <w:t>está compreendido no período informado entre 0000.DT_</w:t>
            </w:r>
            <w:r w:rsidR="00360EEA" w:rsidRPr="00FA3856">
              <w:rPr>
                <w:rFonts w:ascii="Times New Roman" w:eastAsia="Arial Unicode MS" w:hAnsi="Times New Roman"/>
                <w:lang w:val="pt-PT"/>
              </w:rPr>
              <w:t xml:space="preserve">INI </w:t>
            </w:r>
            <w:r w:rsidRPr="00FA3856">
              <w:rPr>
                <w:rFonts w:ascii="Times New Roman" w:eastAsia="Arial Unicode MS" w:hAnsi="Times New Roman"/>
                <w:lang w:val="pt-PT"/>
              </w:rPr>
              <w:t>e 0000.DT</w:t>
            </w:r>
            <w:r w:rsidR="00360EEA" w:rsidRPr="00FA3856">
              <w:rPr>
                <w:rFonts w:ascii="Times New Roman" w:eastAsia="Arial Unicode MS" w:hAnsi="Times New Roman"/>
                <w:lang w:val="pt-PT"/>
              </w:rPr>
              <w:t>_FIN</w:t>
            </w:r>
            <w:r w:rsidRPr="00FA3856">
              <w:rPr>
                <w:rFonts w:ascii="Times New Roman" w:eastAsia="Arial Unicode MS" w:hAnsi="Times New Roman"/>
                <w:lang w:val="pt-PT"/>
              </w:rPr>
              <w:t xml:space="preserve">. </w:t>
            </w:r>
          </w:p>
          <w:p w:rsidR="00516F95" w:rsidRPr="00FA3856" w:rsidRDefault="00516F95" w:rsidP="00840B6F">
            <w:pPr>
              <w:pStyle w:val="PSDS-CorpodeTexto0"/>
              <w:jc w:val="both"/>
              <w:rPr>
                <w:rFonts w:ascii="Times New Roman" w:hAnsi="Times New Roman"/>
                <w:b/>
              </w:rPr>
            </w:pPr>
          </w:p>
        </w:tc>
        <w:tc>
          <w:tcPr>
            <w:tcW w:w="717" w:type="dxa"/>
            <w:tcBorders>
              <w:top w:val="single" w:sz="6" w:space="0" w:color="auto"/>
              <w:left w:val="single" w:sz="6" w:space="0" w:color="auto"/>
              <w:bottom w:val="single" w:sz="6" w:space="0" w:color="auto"/>
              <w:right w:val="single" w:sz="6" w:space="0" w:color="auto"/>
            </w:tcBorders>
          </w:tcPr>
          <w:p w:rsidR="000329A9" w:rsidRPr="00FA3856" w:rsidRDefault="000329A9" w:rsidP="00840B6F">
            <w:pPr>
              <w:pStyle w:val="PSDS-CorpodeTexto0"/>
              <w:rPr>
                <w:rFonts w:ascii="Times New Roman" w:hAnsi="Times New Roman"/>
                <w:lang w:val="pt-PT"/>
              </w:rPr>
            </w:pPr>
            <w:r w:rsidRPr="00FA3856">
              <w:rPr>
                <w:rFonts w:ascii="Times New Roman" w:hAnsi="Times New Roman"/>
                <w:lang w:val="pt-PT"/>
              </w:rPr>
              <w:t>Erro</w:t>
            </w:r>
          </w:p>
        </w:tc>
      </w:tr>
    </w:tbl>
    <w:p w:rsidR="005230F0" w:rsidRPr="00FA3856" w:rsidRDefault="005230F0" w:rsidP="000329A9">
      <w:pPr>
        <w:pStyle w:val="Corpodetexto"/>
        <w:rPr>
          <w:rFonts w:ascii="Times New Roman" w:hAnsi="Times New Roman"/>
          <w:b/>
          <w:color w:val="002060"/>
          <w:szCs w:val="20"/>
        </w:rPr>
      </w:pPr>
    </w:p>
    <w:p w:rsidR="000550B0" w:rsidRDefault="000329A9" w:rsidP="00360EEA">
      <w:pPr>
        <w:pStyle w:val="Corpodetexto"/>
        <w:rPr>
          <w:rFonts w:ascii="Times New Roman" w:hAnsi="Times New Roman"/>
          <w:b/>
          <w:color w:val="002060"/>
          <w:szCs w:val="20"/>
        </w:rPr>
      </w:pPr>
      <w:r w:rsidRPr="00FA3856">
        <w:rPr>
          <w:rFonts w:ascii="Times New Roman" w:hAnsi="Times New Roman"/>
          <w:b/>
          <w:color w:val="002060"/>
          <w:szCs w:val="20"/>
        </w:rPr>
        <w:t>Exemplo de Preenc</w:t>
      </w:r>
      <w:r w:rsidR="00360EEA" w:rsidRPr="00FA3856">
        <w:rPr>
          <w:rFonts w:ascii="Times New Roman" w:hAnsi="Times New Roman"/>
          <w:b/>
          <w:color w:val="002060"/>
          <w:szCs w:val="20"/>
        </w:rPr>
        <w:t xml:space="preserve">himento: </w:t>
      </w:r>
    </w:p>
    <w:p w:rsidR="000550B0" w:rsidRDefault="000550B0" w:rsidP="00360EEA">
      <w:pPr>
        <w:pStyle w:val="Corpodetexto"/>
        <w:rPr>
          <w:rFonts w:ascii="Times New Roman" w:hAnsi="Times New Roman"/>
          <w:b/>
          <w:color w:val="002060"/>
          <w:szCs w:val="20"/>
        </w:rPr>
      </w:pPr>
    </w:p>
    <w:p w:rsidR="000329A9" w:rsidRPr="00FA3856" w:rsidRDefault="000329A9" w:rsidP="00360EEA">
      <w:pPr>
        <w:pStyle w:val="Corpodetexto"/>
        <w:rPr>
          <w:rFonts w:ascii="Times New Roman" w:hAnsi="Times New Roman"/>
          <w:b/>
          <w:color w:val="002060"/>
          <w:szCs w:val="20"/>
        </w:rPr>
      </w:pPr>
      <w:r w:rsidRPr="00FA3856">
        <w:rPr>
          <w:rFonts w:ascii="Times New Roman" w:hAnsi="Times New Roman"/>
          <w:b/>
          <w:color w:val="002060"/>
          <w:szCs w:val="20"/>
        </w:rPr>
        <w:t>|Y680|01|</w:t>
      </w:r>
    </w:p>
    <w:p w:rsidR="000329A9" w:rsidRPr="00FA3856" w:rsidRDefault="000329A9"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|Y680|: Identificação do tipo do registro.</w:t>
      </w:r>
    </w:p>
    <w:p w:rsidR="000329A9" w:rsidRPr="00FA3856" w:rsidRDefault="000329A9" w:rsidP="000550B0">
      <w:pPr>
        <w:pStyle w:val="Corpodetexto"/>
        <w:ind w:firstLine="708"/>
        <w:rPr>
          <w:rFonts w:ascii="Times New Roman" w:hAnsi="Times New Roman"/>
          <w:color w:val="002060"/>
          <w:szCs w:val="20"/>
        </w:rPr>
      </w:pPr>
      <w:r w:rsidRPr="00FA3856">
        <w:rPr>
          <w:rFonts w:ascii="Times New Roman" w:hAnsi="Times New Roman"/>
          <w:color w:val="002060"/>
          <w:szCs w:val="20"/>
        </w:rPr>
        <w:t>|01|: Identificação do mês (janeiro).</w:t>
      </w:r>
    </w:p>
    <w:p w:rsidR="00D54D81" w:rsidRPr="00FA3856" w:rsidRDefault="00D54D81" w:rsidP="00867F54">
      <w:pPr>
        <w:pStyle w:val="Ttulo4"/>
      </w:pPr>
      <w:bookmarkStart w:id="449" w:name="_Toc479713840"/>
      <w:r w:rsidRPr="00FA3856">
        <w:lastRenderedPageBreak/>
        <w:t>Registro Y681: Informações de Optantes pelo Refis (Lucros Real, Presumido e Arbitrado)</w:t>
      </w:r>
      <w:bookmarkEnd w:id="449"/>
    </w:p>
    <w:p w:rsidR="00D54D81" w:rsidRPr="00FA3856" w:rsidRDefault="00D54D81" w:rsidP="00D54D81">
      <w:pPr>
        <w:rPr>
          <w:szCs w:val="20"/>
        </w:rPr>
      </w:pPr>
    </w:p>
    <w:p w:rsidR="00D54D81" w:rsidRPr="00FA3856" w:rsidRDefault="00D54D81" w:rsidP="00D5660B">
      <w:pPr>
        <w:pStyle w:val="PSDS-CorpodeTexto0"/>
        <w:jc w:val="both"/>
        <w:rPr>
          <w:rFonts w:ascii="Times New Roman" w:hAnsi="Times New Roman"/>
          <w:color w:val="000000"/>
        </w:rPr>
      </w:pPr>
      <w:r w:rsidRPr="00FA3856">
        <w:rPr>
          <w:rFonts w:ascii="Times New Roman" w:hAnsi="Times New Roman"/>
          <w:lang w:eastAsia="pt-BR"/>
        </w:rPr>
        <w:tab/>
      </w:r>
      <w:r w:rsidR="006718D1" w:rsidRPr="00FA3856">
        <w:rPr>
          <w:rFonts w:ascii="Times New Roman" w:hAnsi="Times New Roman"/>
          <w:color w:val="000000"/>
        </w:rPr>
        <w:t>Este registro deve ser preenchido pela pessoa jurídica, exceto imune ou isenta, que optou pelo REFIS para os meses em que esteve submetida ao programa</w:t>
      </w:r>
      <w:r w:rsidR="000329A9" w:rsidRPr="00FA3856">
        <w:rPr>
          <w:rFonts w:ascii="Times New Roman" w:hAnsi="Times New Roman"/>
          <w:color w:val="000000"/>
        </w:rPr>
        <w:t xml:space="preserve"> (indicados no registro Y680)</w:t>
      </w:r>
      <w:r w:rsidR="006718D1" w:rsidRPr="00FA3856">
        <w:rPr>
          <w:rFonts w:ascii="Times New Roman" w:hAnsi="Times New Roman"/>
          <w:color w:val="000000"/>
        </w:rPr>
        <w:t>.</w:t>
      </w:r>
    </w:p>
    <w:p w:rsidR="000550B0" w:rsidRDefault="000550B0" w:rsidP="000550B0">
      <w:pPr>
        <w:jc w:val="center"/>
        <w:rPr>
          <w:b/>
          <w:szCs w:val="20"/>
          <w:lang w:val="pt-PT"/>
        </w:rPr>
      </w:pPr>
    </w:p>
    <w:p w:rsidR="00B86E9A" w:rsidRPr="00FA3856" w:rsidRDefault="00B35FA3" w:rsidP="000550B0">
      <w:pPr>
        <w:jc w:val="center"/>
        <w:rPr>
          <w:b/>
          <w:szCs w:val="20"/>
          <w:lang w:val="pt-PT"/>
        </w:rPr>
      </w:pPr>
      <w:r>
        <w:rPr>
          <w:b/>
          <w:szCs w:val="20"/>
          <w:lang w:val="pt-PT"/>
        </w:rPr>
        <w:object w:dxaOrig="13920" w:dyaOrig="4755">
          <v:shape id="_x0000_i2100" type="#_x0000_t75" style="width:696.75pt;height:238.5pt" o:ole="">
            <v:imagedata r:id="rId892" o:title=""/>
          </v:shape>
          <o:OLEObject Type="Link" ProgID="Excel.Sheet.12" ShapeID="_x0000_i2100" DrawAspect="Content" r:id="rId893" UpdateMode="Always">
            <o:LinkType>EnhancedMetaFile</o:LinkType>
            <o:LockedField>false</o:LockedField>
          </o:OLEObject>
        </w:object>
      </w:r>
    </w:p>
    <w:p w:rsidR="000550B0" w:rsidRDefault="000550B0" w:rsidP="00FE5D23">
      <w:pPr>
        <w:rPr>
          <w:b/>
          <w:szCs w:val="20"/>
          <w:lang w:val="pt-PT"/>
        </w:rPr>
      </w:pPr>
    </w:p>
    <w:p w:rsidR="00FE5D23" w:rsidRPr="00FA3856" w:rsidRDefault="00FE5D23" w:rsidP="00FE5D23">
      <w:pPr>
        <w:rPr>
          <w:b/>
          <w:szCs w:val="20"/>
          <w:lang w:val="pt-PT"/>
        </w:rPr>
      </w:pPr>
      <w:r w:rsidRPr="00FA3856">
        <w:rPr>
          <w:b/>
          <w:szCs w:val="20"/>
          <w:lang w:val="pt-PT"/>
        </w:rPr>
        <w:t>I – Regras de Validação do Registro:</w:t>
      </w:r>
    </w:p>
    <w:p w:rsidR="00FE5D23" w:rsidRPr="00FA3856" w:rsidRDefault="00FE5D23" w:rsidP="00FE5D23">
      <w:pPr>
        <w:rPr>
          <w:b/>
          <w:szCs w:val="20"/>
          <w:lang w:val="pt-PT"/>
        </w:rPr>
      </w:pPr>
    </w:p>
    <w:p w:rsidR="00FE5D23" w:rsidRPr="00FA3856" w:rsidRDefault="007D0E74" w:rsidP="00FE5D23">
      <w:pPr>
        <w:pStyle w:val="Corpodetexto"/>
        <w:ind w:left="708" w:firstLine="12"/>
        <w:rPr>
          <w:rFonts w:ascii="Times New Roman" w:hAnsi="Times New Roman"/>
          <w:szCs w:val="20"/>
        </w:rPr>
      </w:pPr>
      <w:hyperlink r:id="rId894"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DUPLICIDADE_DESPREZADA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Verifica se o registro já foi importado anteriormente, de acordo com a chave e os registros pais. Se a regra não for cumprida, a ECF gera um aviso.</w:t>
      </w:r>
    </w:p>
    <w:p w:rsidR="00FE5D23" w:rsidRPr="00FA3856" w:rsidRDefault="00FE5D23" w:rsidP="00FE5D23">
      <w:pPr>
        <w:pStyle w:val="Corpodetexto"/>
        <w:ind w:left="708" w:firstLine="12"/>
        <w:rPr>
          <w:rFonts w:ascii="Times New Roman" w:hAnsi="Times New Roman"/>
          <w:szCs w:val="20"/>
        </w:rPr>
      </w:pPr>
    </w:p>
    <w:p w:rsidR="00FE5D23" w:rsidRPr="00FA3856" w:rsidRDefault="007D0E74" w:rsidP="00FE5D23">
      <w:pPr>
        <w:pStyle w:val="Corpodetexto"/>
        <w:ind w:left="708" w:firstLine="12"/>
        <w:rPr>
          <w:rFonts w:ascii="Times New Roman" w:hAnsi="Times New Roman"/>
          <w:szCs w:val="20"/>
        </w:rPr>
      </w:pPr>
      <w:hyperlink r:id="rId895"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LINHA_DESPREZADA</w:t>
      </w:r>
      <w:r w:rsidR="00FE5D23" w:rsidRPr="00FA3856">
        <w:rPr>
          <w:rFonts w:ascii="Times New Roman" w:hAnsi="Times New Roman"/>
          <w:color w:val="auto"/>
          <w:szCs w:val="20"/>
        </w:rPr>
        <w:t xml:space="preserve">: </w:t>
      </w:r>
      <w:r w:rsidR="00FE5D23" w:rsidRPr="00FA3856">
        <w:rPr>
          <w:rFonts w:ascii="Times New Roman" w:hAnsi="Times New Roman"/>
          <w:szCs w:val="20"/>
        </w:rPr>
        <w:t xml:space="preserve">Verifica se o registro existe na importação, mas não será importado por não existir na tabela dinâmica devido às configurações do bloco 0 ou da tabela dinâmica. </w:t>
      </w:r>
      <w:r w:rsidR="00E64C77" w:rsidRPr="00FA3856">
        <w:rPr>
          <w:rFonts w:ascii="Times New Roman" w:hAnsi="Times New Roman"/>
          <w:szCs w:val="20"/>
        </w:rPr>
        <w:t>Se a regra não for cumprida, a ECF gera um aviso.</w:t>
      </w:r>
    </w:p>
    <w:p w:rsidR="00FE5D23" w:rsidRPr="00FA3856" w:rsidRDefault="00FE5D23" w:rsidP="00FE5D23">
      <w:pPr>
        <w:pStyle w:val="Corpodetexto"/>
        <w:ind w:left="708" w:firstLine="12"/>
        <w:rPr>
          <w:rFonts w:ascii="Times New Roman" w:hAnsi="Times New Roman"/>
          <w:b/>
          <w:szCs w:val="20"/>
        </w:rPr>
      </w:pPr>
    </w:p>
    <w:p w:rsidR="00FE5D23" w:rsidRPr="00FA3856" w:rsidRDefault="007D0E74" w:rsidP="00FE5D23">
      <w:pPr>
        <w:pStyle w:val="Corpodetexto"/>
        <w:ind w:left="708" w:firstLine="12"/>
        <w:rPr>
          <w:rFonts w:ascii="Times New Roman" w:hAnsi="Times New Roman"/>
          <w:b/>
          <w:szCs w:val="20"/>
        </w:rPr>
      </w:pPr>
      <w:hyperlink r:id="rId896" w:anchor="REGRA_OCORRENCIA_UNITARIA_ARQ" w:history="1">
        <w:r w:rsidR="00FE5D23" w:rsidRPr="00FA3856">
          <w:rPr>
            <w:rFonts w:ascii="Times New Roman" w:hAnsi="Times New Roman"/>
            <w:b/>
            <w:szCs w:val="20"/>
          </w:rPr>
          <w:t>REGRA_</w:t>
        </w:r>
      </w:hyperlink>
      <w:r w:rsidR="00FE5D23" w:rsidRPr="00FA3856">
        <w:rPr>
          <w:rFonts w:ascii="Times New Roman" w:hAnsi="Times New Roman"/>
          <w:b/>
          <w:szCs w:val="20"/>
        </w:rPr>
        <w:t>LINHA_ATUALIZADA</w:t>
      </w:r>
      <w:r w:rsidR="00FE5D23" w:rsidRPr="00FA3856">
        <w:rPr>
          <w:rFonts w:ascii="Times New Roman" w:hAnsi="Times New Roman"/>
          <w:color w:val="auto"/>
          <w:szCs w:val="20"/>
        </w:rPr>
        <w:t xml:space="preserve">: </w:t>
      </w:r>
      <w:r w:rsidR="00FE5D23" w:rsidRPr="00FA3856">
        <w:rPr>
          <w:rFonts w:ascii="Times New Roman" w:hAnsi="Times New Roman"/>
          <w:szCs w:val="20"/>
        </w:rPr>
        <w:t xml:space="preserve">Verifica se o registro está desatualizado em relação à tabela da RFB. </w:t>
      </w:r>
      <w:r w:rsidR="00E64C77" w:rsidRPr="00FA3856">
        <w:rPr>
          <w:rFonts w:ascii="Times New Roman" w:hAnsi="Times New Roman"/>
          <w:szCs w:val="20"/>
        </w:rPr>
        <w:t>Se a regra não for cumprida, a ECF gera um aviso.</w:t>
      </w:r>
    </w:p>
    <w:p w:rsidR="00FE5D23" w:rsidRPr="00FA3856" w:rsidRDefault="00FE5D23" w:rsidP="00F25115">
      <w:pPr>
        <w:rPr>
          <w:b/>
          <w:szCs w:val="20"/>
        </w:rPr>
      </w:pPr>
    </w:p>
    <w:p w:rsidR="00D73F2C" w:rsidRPr="00FA3856" w:rsidRDefault="00D73F2C">
      <w:pPr>
        <w:rPr>
          <w:b/>
          <w:szCs w:val="20"/>
        </w:rPr>
      </w:pPr>
      <w:r w:rsidRPr="00FA3856">
        <w:rPr>
          <w:b/>
          <w:szCs w:val="20"/>
        </w:rPr>
        <w:br w:type="page"/>
      </w:r>
    </w:p>
    <w:p w:rsidR="006718D1" w:rsidRPr="00FA3856" w:rsidRDefault="00FE5D23" w:rsidP="00F25115">
      <w:pPr>
        <w:rPr>
          <w:b/>
          <w:szCs w:val="20"/>
        </w:rPr>
      </w:pPr>
      <w:r w:rsidRPr="00FA3856">
        <w:rPr>
          <w:b/>
          <w:szCs w:val="20"/>
        </w:rPr>
        <w:lastRenderedPageBreak/>
        <w:t>I</w:t>
      </w:r>
      <w:r w:rsidR="00F25115" w:rsidRPr="00FA3856">
        <w:rPr>
          <w:b/>
          <w:szCs w:val="20"/>
        </w:rPr>
        <w:t>I – Tabela Dinâmica:</w:t>
      </w:r>
      <w:r w:rsidR="006718D1" w:rsidRPr="00FA3856">
        <w:rPr>
          <w:b/>
          <w:szCs w:val="20"/>
        </w:rPr>
        <w:t xml:space="preserve"> </w:t>
      </w:r>
      <w:r w:rsidR="00D7606A" w:rsidRPr="00D7606A">
        <w:rPr>
          <w:b/>
          <w:szCs w:val="20"/>
        </w:rPr>
        <w:t>Y681 - Informações de Optantes pelo Refis (Lucro Real, Presumido e Arbitrado)</w:t>
      </w:r>
    </w:p>
    <w:p w:rsidR="00D5660B" w:rsidRPr="000550B0" w:rsidRDefault="00486CDA" w:rsidP="00C673C1">
      <w:pPr>
        <w:rPr>
          <w:b/>
          <w:szCs w:val="20"/>
        </w:rPr>
      </w:pPr>
      <w:r>
        <w:rPr>
          <w:b/>
          <w:szCs w:val="20"/>
        </w:rPr>
        <w:object w:dxaOrig="1534" w:dyaOrig="997">
          <v:shape id="_x0000_i1372" type="#_x0000_t75" style="width:76.5pt;height:49.5pt" o:ole="">
            <v:imagedata r:id="rId897" o:title=""/>
          </v:shape>
          <o:OLEObject Type="Link" ProgID="Excel.Sheet.12" ShapeID="_x0000_i1372" DrawAspect="Content" r:id="rId898" UpdateMode="OnCall">
            <o:LinkType>EnhancedMetaFile</o:LinkType>
            <o:LockedField>false</o:LockedField>
          </o:OLEObject>
        </w:object>
      </w:r>
    </w:p>
    <w:p w:rsidR="00D5660B" w:rsidRDefault="00D5660B" w:rsidP="00D5660B">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0550B0" w:rsidRPr="00FA3856" w:rsidRDefault="000550B0" w:rsidP="00D5660B">
      <w:pPr>
        <w:pStyle w:val="Corpodetexto"/>
        <w:rPr>
          <w:rFonts w:ascii="Times New Roman" w:hAnsi="Times New Roman"/>
          <w:b/>
          <w:color w:val="002060"/>
          <w:szCs w:val="20"/>
        </w:rPr>
      </w:pPr>
    </w:p>
    <w:p w:rsidR="00D5660B" w:rsidRPr="00FA3856" w:rsidRDefault="00D5660B" w:rsidP="000550B0">
      <w:pPr>
        <w:pStyle w:val="Corpodetexto"/>
        <w:rPr>
          <w:rFonts w:ascii="Times New Roman" w:hAnsi="Times New Roman"/>
          <w:b/>
          <w:color w:val="002060"/>
          <w:szCs w:val="20"/>
        </w:rPr>
      </w:pPr>
      <w:r w:rsidRPr="00FA3856">
        <w:rPr>
          <w:rFonts w:ascii="Times New Roman" w:hAnsi="Times New Roman"/>
          <w:b/>
          <w:color w:val="002060"/>
          <w:szCs w:val="20"/>
        </w:rPr>
        <w:t>|</w:t>
      </w:r>
      <w:r w:rsidR="00AC6469" w:rsidRPr="00FA3856">
        <w:rPr>
          <w:rFonts w:ascii="Times New Roman" w:hAnsi="Times New Roman"/>
          <w:b/>
          <w:color w:val="002060"/>
          <w:szCs w:val="20"/>
        </w:rPr>
        <w:t>Y681|</w:t>
      </w:r>
      <w:r w:rsidRPr="00FA3856">
        <w:rPr>
          <w:rFonts w:ascii="Times New Roman" w:hAnsi="Times New Roman"/>
          <w:b/>
          <w:color w:val="002060"/>
          <w:szCs w:val="20"/>
        </w:rPr>
        <w:t>1|</w:t>
      </w:r>
      <w:r w:rsidR="00AC6469" w:rsidRPr="00FA3856">
        <w:rPr>
          <w:rFonts w:ascii="Times New Roman" w:hAnsi="Times New Roman"/>
          <w:b/>
          <w:color w:val="002060"/>
          <w:szCs w:val="20"/>
        </w:rPr>
        <w:t xml:space="preserve"> Receita da Venda de Produtos de Fabricação Própria|</w:t>
      </w:r>
      <w:r w:rsidRPr="00FA3856">
        <w:rPr>
          <w:rFonts w:ascii="Times New Roman" w:hAnsi="Times New Roman"/>
          <w:b/>
          <w:color w:val="002060"/>
          <w:szCs w:val="20"/>
        </w:rPr>
        <w:t>100000,00|</w:t>
      </w:r>
    </w:p>
    <w:p w:rsidR="00D5660B"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|Y681</w:t>
      </w:r>
      <w:r w:rsidR="00D5660B" w:rsidRPr="00FA3856">
        <w:rPr>
          <w:rFonts w:ascii="Times New Roman" w:hAnsi="Times New Roman"/>
          <w:color w:val="002060"/>
          <w:szCs w:val="20"/>
        </w:rPr>
        <w:t>|: Identificação do tipo do registro.</w:t>
      </w:r>
    </w:p>
    <w:p w:rsidR="00D5660B"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w:t>
      </w:r>
      <w:r w:rsidR="00D5660B" w:rsidRPr="00FA3856">
        <w:rPr>
          <w:rFonts w:ascii="Times New Roman" w:hAnsi="Times New Roman"/>
          <w:color w:val="002060"/>
          <w:szCs w:val="20"/>
        </w:rPr>
        <w:t xml:space="preserve">1|: </w:t>
      </w:r>
      <w:r w:rsidRPr="00FA3856">
        <w:rPr>
          <w:rFonts w:ascii="Times New Roman" w:hAnsi="Times New Roman"/>
          <w:color w:val="002060"/>
          <w:szCs w:val="20"/>
        </w:rPr>
        <w:t>Código da linha da tabela dinâmica.</w:t>
      </w:r>
    </w:p>
    <w:p w:rsidR="00AC6469"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|Receita da Venda de Produtos de Fabricação Própria|: Descrição da linha da tabela dinâmica.</w:t>
      </w:r>
    </w:p>
    <w:p w:rsidR="00AC6469"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|1000000,00|: Valor da linha da tabela dinâmica (R$ 10.0000,00).</w:t>
      </w:r>
    </w:p>
    <w:p w:rsidR="00D5660B" w:rsidRPr="00FA3856" w:rsidRDefault="00D5660B" w:rsidP="00C673C1">
      <w:pPr>
        <w:rPr>
          <w:szCs w:val="20"/>
        </w:rPr>
      </w:pPr>
    </w:p>
    <w:p w:rsidR="00AC6469" w:rsidRPr="00FA3856" w:rsidRDefault="00AC6469" w:rsidP="000550B0">
      <w:pPr>
        <w:pStyle w:val="Corpodetexto"/>
        <w:rPr>
          <w:rFonts w:ascii="Times New Roman" w:hAnsi="Times New Roman"/>
          <w:b/>
          <w:color w:val="002060"/>
          <w:szCs w:val="20"/>
        </w:rPr>
      </w:pPr>
      <w:r w:rsidRPr="00FA3856">
        <w:rPr>
          <w:rFonts w:ascii="Times New Roman" w:hAnsi="Times New Roman"/>
          <w:b/>
          <w:color w:val="002060"/>
          <w:szCs w:val="20"/>
        </w:rPr>
        <w:t>|Y681|2| Receita da Revenda de Mercadorias|100000,00|</w:t>
      </w:r>
    </w:p>
    <w:p w:rsidR="00AC6469"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|Y681|: Identificação do tipo do registro.</w:t>
      </w:r>
    </w:p>
    <w:p w:rsidR="00AC6469"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|2|: Código da linha da tabela dinâmica.</w:t>
      </w:r>
    </w:p>
    <w:p w:rsidR="00AC6469"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|Receita da Revenda de Mercadorias|: Descrição da linha da tabela dinâmica.</w:t>
      </w:r>
    </w:p>
    <w:p w:rsidR="00AC6469"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|1000000,00|: Valor da linha da tabela dinâmica (R$ 10.0000,00).</w:t>
      </w:r>
    </w:p>
    <w:p w:rsidR="00AC6469" w:rsidRPr="00FA3856" w:rsidRDefault="00AC6469" w:rsidP="00AC6469">
      <w:pPr>
        <w:pStyle w:val="Corpodetexto"/>
        <w:ind w:left="708" w:firstLine="708"/>
        <w:rPr>
          <w:rFonts w:ascii="Times New Roman" w:hAnsi="Times New Roman"/>
          <w:color w:val="002060"/>
          <w:szCs w:val="20"/>
        </w:rPr>
      </w:pPr>
    </w:p>
    <w:p w:rsidR="00AC6469" w:rsidRPr="00FA3856" w:rsidRDefault="00AC6469" w:rsidP="000550B0">
      <w:pPr>
        <w:pStyle w:val="Corpodetexto"/>
        <w:rPr>
          <w:rFonts w:ascii="Times New Roman" w:hAnsi="Times New Roman"/>
          <w:b/>
          <w:color w:val="002060"/>
          <w:szCs w:val="20"/>
        </w:rPr>
      </w:pPr>
      <w:r w:rsidRPr="00FA3856">
        <w:rPr>
          <w:rFonts w:ascii="Times New Roman" w:hAnsi="Times New Roman"/>
          <w:b/>
          <w:color w:val="002060"/>
          <w:szCs w:val="20"/>
        </w:rPr>
        <w:t>|Y681|3| Receita das Unidades Imobiliárias Vendidas|100000,00|</w:t>
      </w:r>
    </w:p>
    <w:p w:rsidR="00AC6469"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|Y681|: Identificação do tipo do registro.</w:t>
      </w:r>
    </w:p>
    <w:p w:rsidR="00AC6469"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|3|: Código da linha da tabela dinâmica.</w:t>
      </w:r>
    </w:p>
    <w:p w:rsidR="00AC6469"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|Receita das Unidades Imobiliárias Vendidas|: Descrição da linha da tabela dinâmica.</w:t>
      </w:r>
    </w:p>
    <w:p w:rsidR="00AC6469" w:rsidRPr="00FA3856" w:rsidRDefault="00AC6469" w:rsidP="000550B0">
      <w:pPr>
        <w:pStyle w:val="Corpodetexto"/>
        <w:ind w:firstLine="708"/>
        <w:rPr>
          <w:rFonts w:ascii="Times New Roman" w:hAnsi="Times New Roman"/>
          <w:color w:val="002060"/>
          <w:szCs w:val="20"/>
        </w:rPr>
      </w:pPr>
      <w:r w:rsidRPr="00FA3856">
        <w:rPr>
          <w:rFonts w:ascii="Times New Roman" w:hAnsi="Times New Roman"/>
          <w:color w:val="002060"/>
          <w:szCs w:val="20"/>
        </w:rPr>
        <w:t>|1000000,00|: Valor da linha da tabela dinâmica (R$ 10.0000,00).</w:t>
      </w:r>
    </w:p>
    <w:p w:rsidR="00F25115" w:rsidRPr="00FA3856" w:rsidRDefault="00D5660B" w:rsidP="00867F54">
      <w:pPr>
        <w:pStyle w:val="Ttulo4"/>
      </w:pPr>
      <w:r w:rsidRPr="00FA3856">
        <w:br w:type="page"/>
      </w:r>
      <w:r w:rsidR="00F25115" w:rsidRPr="00FA3856">
        <w:lastRenderedPageBreak/>
        <w:t xml:space="preserve"> </w:t>
      </w:r>
      <w:bookmarkStart w:id="450" w:name="_Toc479713841"/>
      <w:r w:rsidR="00F25115" w:rsidRPr="00FA3856">
        <w:t>Registro Y682: Informações de Optantes pelo Refis – Imunes ou Isentas</w:t>
      </w:r>
      <w:bookmarkEnd w:id="450"/>
    </w:p>
    <w:p w:rsidR="00F25115" w:rsidRPr="00FA3856" w:rsidRDefault="00F25115" w:rsidP="00F25115">
      <w:pPr>
        <w:rPr>
          <w:szCs w:val="20"/>
        </w:rPr>
      </w:pPr>
    </w:p>
    <w:p w:rsidR="00991541" w:rsidRPr="00FA3856" w:rsidRDefault="00F25115" w:rsidP="00662A37">
      <w:pPr>
        <w:pStyle w:val="PSDS-CorpodeTexto0"/>
        <w:rPr>
          <w:rFonts w:ascii="Times New Roman" w:hAnsi="Times New Roman"/>
        </w:rPr>
      </w:pPr>
      <w:r w:rsidRPr="00FA3856">
        <w:rPr>
          <w:rFonts w:ascii="Times New Roman" w:hAnsi="Times New Roman"/>
        </w:rPr>
        <w:tab/>
      </w:r>
      <w:r w:rsidR="00662A37" w:rsidRPr="00FA3856">
        <w:rPr>
          <w:rFonts w:ascii="Times New Roman" w:hAnsi="Times New Roman"/>
        </w:rPr>
        <w:t>Este registro deve ser preenchido</w:t>
      </w:r>
      <w:r w:rsidR="00991541" w:rsidRPr="00FA3856">
        <w:rPr>
          <w:rFonts w:ascii="Times New Roman" w:hAnsi="Times New Roman"/>
        </w:rPr>
        <w:t xml:space="preserve"> pela pessoa jurídica imune ou isenta que optou pelo REFIS para os meses em que esteve submetida ao programa.</w:t>
      </w:r>
    </w:p>
    <w:p w:rsidR="00662A37" w:rsidRPr="00FA3856" w:rsidRDefault="00662A37" w:rsidP="00662A37">
      <w:pPr>
        <w:pStyle w:val="PSDS-CorpodeTexto0"/>
        <w:rPr>
          <w:rFonts w:ascii="Times New Roman" w:hAnsi="Times New Roman"/>
        </w:rPr>
      </w:pPr>
    </w:p>
    <w:p w:rsidR="00662A37" w:rsidRPr="00FA3856" w:rsidRDefault="005D549B" w:rsidP="00662A37">
      <w:pPr>
        <w:pStyle w:val="PSDS-CorpodeTexto0"/>
        <w:rPr>
          <w:rFonts w:ascii="Times New Roman" w:hAnsi="Times New Roman"/>
        </w:rPr>
      </w:pPr>
      <w:r w:rsidRPr="00FA3856">
        <w:rPr>
          <w:rFonts w:ascii="Times New Roman" w:hAnsi="Times New Roman"/>
        </w:rPr>
        <w:tab/>
        <w:t>No Y682.ACRES_PATR</w:t>
      </w:r>
      <w:r w:rsidR="00662A37" w:rsidRPr="00FA3856">
        <w:rPr>
          <w:rFonts w:ascii="Times New Roman" w:hAnsi="Times New Roman"/>
        </w:rPr>
        <w:t>, deve ser informado o somatório das receitas auferidas em cada mês, independentemente de sua natureza.</w:t>
      </w:r>
    </w:p>
    <w:p w:rsidR="00F25115" w:rsidRDefault="00991541" w:rsidP="000550B0">
      <w:pPr>
        <w:pStyle w:val="PSDS-CorpodeTexto0"/>
        <w:rPr>
          <w:rFonts w:ascii="Times New Roman" w:hAnsi="Times New Roman"/>
        </w:rPr>
      </w:pPr>
      <w:r w:rsidRPr="00FA3856">
        <w:rPr>
          <w:rFonts w:ascii="Times New Roman" w:hAnsi="Times New Roman"/>
        </w:rPr>
        <w:t> </w:t>
      </w:r>
    </w:p>
    <w:p w:rsidR="000550B0" w:rsidRPr="00FA3856" w:rsidRDefault="00B35FA3" w:rsidP="000550B0">
      <w:pPr>
        <w:pStyle w:val="PSDS-CorpodeTexto0"/>
        <w:jc w:val="center"/>
        <w:rPr>
          <w:color w:val="0000FF"/>
        </w:rPr>
      </w:pPr>
      <w:r>
        <w:rPr>
          <w:color w:val="0000FF"/>
        </w:rPr>
        <w:object w:dxaOrig="14835" w:dyaOrig="5715">
          <v:shape id="_x0000_i2103" type="#_x0000_t75" style="width:741.75pt;height:284.25pt" o:ole="">
            <v:imagedata r:id="rId899" o:title=""/>
          </v:shape>
          <o:OLEObject Type="Link" ProgID="Excel.Sheet.12" ShapeID="_x0000_i2103" DrawAspect="Content" r:id="rId900" UpdateMode="Always">
            <o:LinkType>EnhancedMetaFile</o:LinkType>
            <o:LockedField>false</o:LockedField>
          </o:OLEObject>
        </w:object>
      </w:r>
    </w:p>
    <w:p w:rsidR="000550B0" w:rsidRDefault="000550B0" w:rsidP="00083C1C">
      <w:pPr>
        <w:pStyle w:val="PSDS-MarcadoresNivel4"/>
        <w:tabs>
          <w:tab w:val="clear" w:pos="2271"/>
          <w:tab w:val="left" w:pos="720"/>
        </w:tabs>
        <w:spacing w:before="0" w:after="0"/>
        <w:ind w:left="0" w:firstLine="0"/>
        <w:rPr>
          <w:rFonts w:ascii="Times New Roman" w:hAnsi="Times New Roman" w:cs="Times New Roman"/>
          <w:szCs w:val="20"/>
          <w:lang w:val="pt-PT"/>
        </w:rPr>
      </w:pPr>
    </w:p>
    <w:p w:rsidR="00083C1C" w:rsidRPr="00FA3856" w:rsidRDefault="00083C1C" w:rsidP="00083C1C">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Regras de Validação de Campos:</w:t>
      </w:r>
    </w:p>
    <w:p w:rsidR="00083C1C" w:rsidRPr="00FA3856" w:rsidRDefault="00083C1C" w:rsidP="00083C1C">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083C1C"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083C1C" w:rsidRPr="00FA3856" w:rsidRDefault="00083C1C" w:rsidP="00083C1C">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083C1C" w:rsidRPr="00FA3856" w:rsidRDefault="00083C1C" w:rsidP="00083C1C">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083C1C" w:rsidRPr="00FA3856" w:rsidRDefault="00083C1C" w:rsidP="00083C1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083C1C" w:rsidRPr="00FA3856" w:rsidRDefault="00083C1C" w:rsidP="00083C1C">
            <w:pPr>
              <w:pStyle w:val="PSDS-CorpodeTexto0"/>
              <w:jc w:val="center"/>
              <w:rPr>
                <w:rFonts w:ascii="Times New Roman" w:hAnsi="Times New Roman"/>
                <w:b/>
                <w:bCs/>
              </w:rPr>
            </w:pPr>
            <w:r w:rsidRPr="00FA3856">
              <w:rPr>
                <w:rFonts w:ascii="Times New Roman" w:hAnsi="Times New Roman"/>
                <w:b/>
                <w:bCs/>
              </w:rPr>
              <w:t>Tipo</w:t>
            </w:r>
          </w:p>
        </w:tc>
      </w:tr>
      <w:tr w:rsidR="00083C1C"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083C1C" w:rsidRPr="00FA3856" w:rsidRDefault="00083C1C" w:rsidP="00083C1C">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083C1C" w:rsidRPr="00FA3856" w:rsidRDefault="00083C1C" w:rsidP="00083C1C">
            <w:pPr>
              <w:pStyle w:val="PSDS-CorpodeTexto0"/>
              <w:rPr>
                <w:rFonts w:ascii="Times New Roman" w:hAnsi="Times New Roman"/>
                <w:lang w:val="pt-PT"/>
              </w:rPr>
            </w:pPr>
            <w:r w:rsidRPr="00FA3856">
              <w:rPr>
                <w:rFonts w:ascii="Times New Roman" w:hAnsi="Times New Roman"/>
                <w:lang w:val="pt-PT"/>
              </w:rPr>
              <w:t>MES</w:t>
            </w:r>
          </w:p>
        </w:tc>
        <w:tc>
          <w:tcPr>
            <w:tcW w:w="12168" w:type="dxa"/>
            <w:tcBorders>
              <w:top w:val="single" w:sz="6" w:space="0" w:color="auto"/>
              <w:left w:val="single" w:sz="6" w:space="0" w:color="auto"/>
              <w:bottom w:val="single" w:sz="6" w:space="0" w:color="auto"/>
              <w:right w:val="single" w:sz="6" w:space="0" w:color="auto"/>
            </w:tcBorders>
          </w:tcPr>
          <w:p w:rsidR="00083C1C" w:rsidRPr="00FA3856" w:rsidRDefault="00083C1C" w:rsidP="00083C1C">
            <w:pPr>
              <w:pStyle w:val="PSDS-CorpodeTexto0"/>
              <w:jc w:val="both"/>
              <w:rPr>
                <w:rFonts w:ascii="Times New Roman" w:eastAsia="Arial Unicode MS" w:hAnsi="Times New Roman"/>
                <w:lang w:val="pt-PT"/>
              </w:rPr>
            </w:pPr>
            <w:r w:rsidRPr="00FA3856">
              <w:rPr>
                <w:rFonts w:ascii="Times New Roman" w:eastAsia="Arial Unicode MS" w:hAnsi="Times New Roman"/>
                <w:b/>
                <w:lang w:val="pt-PT"/>
              </w:rPr>
              <w:t xml:space="preserve">REGRA_MES_FORA_PERIODO: </w:t>
            </w:r>
            <w:r w:rsidR="00516F95" w:rsidRPr="00FA3856">
              <w:rPr>
                <w:rFonts w:ascii="Times New Roman" w:eastAsia="Arial Unicode MS" w:hAnsi="Times New Roman"/>
                <w:lang w:val="pt-PT"/>
              </w:rPr>
              <w:t>Verifica se Y682.MES e</w:t>
            </w:r>
            <w:r w:rsidRPr="00FA3856">
              <w:rPr>
                <w:rFonts w:ascii="Times New Roman" w:eastAsia="Arial Unicode MS" w:hAnsi="Times New Roman"/>
                <w:lang w:val="pt-PT"/>
              </w:rPr>
              <w:t>stá compreendido no período informado entre 0000.DT</w:t>
            </w:r>
            <w:r w:rsidR="005D549B" w:rsidRPr="00FA3856">
              <w:rPr>
                <w:rFonts w:ascii="Times New Roman" w:eastAsia="Arial Unicode MS" w:hAnsi="Times New Roman"/>
                <w:lang w:val="pt-PT"/>
              </w:rPr>
              <w:t>_INI e 0000.DT_FIN</w:t>
            </w:r>
            <w:r w:rsidRPr="00FA3856">
              <w:rPr>
                <w:rFonts w:ascii="Times New Roman" w:eastAsia="Arial Unicode MS" w:hAnsi="Times New Roman"/>
                <w:lang w:val="pt-PT"/>
              </w:rPr>
              <w:t xml:space="preserve">. </w:t>
            </w:r>
          </w:p>
          <w:p w:rsidR="00516F95" w:rsidRPr="00FA3856" w:rsidRDefault="00516F95" w:rsidP="00083C1C">
            <w:pPr>
              <w:pStyle w:val="PSDS-CorpodeTexto0"/>
              <w:jc w:val="both"/>
              <w:rPr>
                <w:rFonts w:ascii="Times New Roman" w:hAnsi="Times New Roman"/>
                <w:b/>
              </w:rPr>
            </w:pPr>
          </w:p>
        </w:tc>
        <w:tc>
          <w:tcPr>
            <w:tcW w:w="717" w:type="dxa"/>
            <w:tcBorders>
              <w:top w:val="single" w:sz="6" w:space="0" w:color="auto"/>
              <w:left w:val="single" w:sz="6" w:space="0" w:color="auto"/>
              <w:bottom w:val="single" w:sz="6" w:space="0" w:color="auto"/>
              <w:right w:val="single" w:sz="6" w:space="0" w:color="auto"/>
            </w:tcBorders>
          </w:tcPr>
          <w:p w:rsidR="00083C1C" w:rsidRPr="00FA3856" w:rsidRDefault="00083C1C" w:rsidP="00083C1C">
            <w:pPr>
              <w:pStyle w:val="PSDS-CorpodeTexto0"/>
              <w:rPr>
                <w:rFonts w:ascii="Times New Roman" w:hAnsi="Times New Roman"/>
                <w:lang w:val="pt-PT"/>
              </w:rPr>
            </w:pPr>
            <w:r w:rsidRPr="00FA3856">
              <w:rPr>
                <w:rFonts w:ascii="Times New Roman" w:hAnsi="Times New Roman"/>
                <w:lang w:val="pt-PT"/>
              </w:rPr>
              <w:t>Erro</w:t>
            </w:r>
          </w:p>
        </w:tc>
      </w:tr>
    </w:tbl>
    <w:p w:rsidR="00662A37" w:rsidRPr="00FA3856" w:rsidRDefault="00662A37">
      <w:pPr>
        <w:rPr>
          <w:color w:val="0000FF"/>
          <w:szCs w:val="20"/>
        </w:rPr>
      </w:pPr>
    </w:p>
    <w:p w:rsidR="000550B0" w:rsidRDefault="000550B0">
      <w:pPr>
        <w:spacing w:after="200" w:line="276" w:lineRule="auto"/>
        <w:rPr>
          <w:b/>
          <w:color w:val="002060"/>
          <w:szCs w:val="20"/>
          <w:lang w:eastAsia="ar-SA"/>
        </w:rPr>
      </w:pPr>
      <w:r>
        <w:rPr>
          <w:b/>
          <w:color w:val="002060"/>
          <w:szCs w:val="20"/>
        </w:rPr>
        <w:br w:type="page"/>
      </w:r>
    </w:p>
    <w:p w:rsidR="00662A37" w:rsidRPr="00FA3856" w:rsidRDefault="00662A37" w:rsidP="00662A37">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0550B0" w:rsidRDefault="000550B0" w:rsidP="000550B0">
      <w:pPr>
        <w:pStyle w:val="Corpodetexto"/>
        <w:rPr>
          <w:rFonts w:ascii="Times New Roman" w:hAnsi="Times New Roman"/>
          <w:b/>
          <w:color w:val="002060"/>
          <w:szCs w:val="20"/>
        </w:rPr>
      </w:pPr>
    </w:p>
    <w:p w:rsidR="00662A37" w:rsidRPr="00FA3856" w:rsidRDefault="00662A37" w:rsidP="000550B0">
      <w:pPr>
        <w:pStyle w:val="Corpodetexto"/>
        <w:rPr>
          <w:rFonts w:ascii="Times New Roman" w:hAnsi="Times New Roman"/>
          <w:b/>
          <w:color w:val="002060"/>
          <w:szCs w:val="20"/>
        </w:rPr>
      </w:pPr>
      <w:r w:rsidRPr="00FA3856">
        <w:rPr>
          <w:rFonts w:ascii="Times New Roman" w:hAnsi="Times New Roman"/>
          <w:b/>
          <w:color w:val="002060"/>
          <w:szCs w:val="20"/>
        </w:rPr>
        <w:t>|Y682|01|100000,00|</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|Y682|: Identificação do tipo do registro.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|01|: Identificação do mês (janeiro).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|100000,00|: Acréscimo patrimonial </w:t>
      </w:r>
      <w:r w:rsidR="006718D1" w:rsidRPr="00FA3856">
        <w:rPr>
          <w:rFonts w:ascii="Times New Roman" w:hAnsi="Times New Roman"/>
          <w:color w:val="002060"/>
          <w:szCs w:val="20"/>
        </w:rPr>
        <w:t xml:space="preserve">no </w:t>
      </w:r>
      <w:r w:rsidRPr="00FA3856">
        <w:rPr>
          <w:rFonts w:ascii="Times New Roman" w:hAnsi="Times New Roman"/>
          <w:color w:val="002060"/>
          <w:szCs w:val="20"/>
        </w:rPr>
        <w:t>mês de janeiro (R$ 100.000,00).</w:t>
      </w:r>
    </w:p>
    <w:p w:rsidR="00662A37" w:rsidRPr="00FA3856" w:rsidRDefault="00662A37" w:rsidP="00662A37">
      <w:pPr>
        <w:pStyle w:val="Corpodetexto"/>
        <w:ind w:left="708" w:firstLine="708"/>
        <w:rPr>
          <w:rFonts w:ascii="Times New Roman" w:hAnsi="Times New Roman"/>
          <w:color w:val="002060"/>
          <w:szCs w:val="20"/>
        </w:rPr>
      </w:pPr>
    </w:p>
    <w:p w:rsidR="00662A37" w:rsidRPr="00FA3856" w:rsidRDefault="00662A37" w:rsidP="000550B0">
      <w:pPr>
        <w:pStyle w:val="Corpodetexto"/>
        <w:rPr>
          <w:rFonts w:ascii="Times New Roman" w:hAnsi="Times New Roman"/>
          <w:b/>
          <w:color w:val="002060"/>
          <w:szCs w:val="20"/>
        </w:rPr>
      </w:pPr>
      <w:r w:rsidRPr="00FA3856">
        <w:rPr>
          <w:rFonts w:ascii="Times New Roman" w:hAnsi="Times New Roman"/>
          <w:b/>
          <w:color w:val="002060"/>
          <w:szCs w:val="20"/>
        </w:rPr>
        <w:t>|Y682|02|200000,00|</w:t>
      </w:r>
    </w:p>
    <w:p w:rsidR="00662A37" w:rsidRPr="00FA3856" w:rsidRDefault="006718D1" w:rsidP="000550B0">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|Y682|: </w:t>
      </w:r>
      <w:r w:rsidR="00662A37" w:rsidRPr="00FA3856">
        <w:rPr>
          <w:rFonts w:ascii="Times New Roman" w:hAnsi="Times New Roman"/>
          <w:color w:val="002060"/>
          <w:szCs w:val="20"/>
        </w:rPr>
        <w:t>Identificação do tipo do registro.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|02|: Identificação do mês (fevereiro).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|200000,00|: </w:t>
      </w:r>
      <w:r w:rsidR="006718D1" w:rsidRPr="00FA3856">
        <w:rPr>
          <w:rFonts w:ascii="Times New Roman" w:hAnsi="Times New Roman"/>
          <w:color w:val="002060"/>
          <w:szCs w:val="20"/>
        </w:rPr>
        <w:t xml:space="preserve">Acréscimo patrimonial no </w:t>
      </w:r>
      <w:r w:rsidRPr="00FA3856">
        <w:rPr>
          <w:rFonts w:ascii="Times New Roman" w:hAnsi="Times New Roman"/>
          <w:color w:val="002060"/>
          <w:szCs w:val="20"/>
        </w:rPr>
        <w:t>mês de fevereiro (R$ 200.000,00).</w:t>
      </w:r>
    </w:p>
    <w:p w:rsidR="00662A37" w:rsidRPr="00FA3856" w:rsidRDefault="00662A37" w:rsidP="00662A37">
      <w:pPr>
        <w:pStyle w:val="Corpodetexto"/>
        <w:ind w:left="708" w:firstLine="708"/>
        <w:rPr>
          <w:rFonts w:ascii="Times New Roman" w:hAnsi="Times New Roman"/>
          <w:color w:val="002060"/>
          <w:szCs w:val="20"/>
        </w:rPr>
      </w:pPr>
    </w:p>
    <w:p w:rsidR="00662A37" w:rsidRPr="00FA3856" w:rsidRDefault="00662A37" w:rsidP="000550B0">
      <w:pPr>
        <w:pStyle w:val="Corpodetexto"/>
        <w:rPr>
          <w:rFonts w:ascii="Times New Roman" w:hAnsi="Times New Roman"/>
          <w:b/>
          <w:color w:val="002060"/>
          <w:szCs w:val="20"/>
        </w:rPr>
      </w:pPr>
      <w:r w:rsidRPr="00FA3856">
        <w:rPr>
          <w:rFonts w:ascii="Times New Roman" w:hAnsi="Times New Roman"/>
          <w:b/>
          <w:color w:val="002060"/>
          <w:szCs w:val="20"/>
        </w:rPr>
        <w:t>|Y682|03|111123,04|</w:t>
      </w:r>
    </w:p>
    <w:p w:rsidR="00662A37" w:rsidRPr="00FA3856" w:rsidRDefault="006718D1"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|Y682|:</w:t>
      </w:r>
      <w:r w:rsidR="00662A37" w:rsidRPr="00FA3856">
        <w:rPr>
          <w:rFonts w:ascii="Times New Roman" w:hAnsi="Times New Roman"/>
          <w:color w:val="002060"/>
          <w:szCs w:val="20"/>
        </w:rPr>
        <w:t xml:space="preserve"> Identificação do tipo do registro.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|03|: Identificação do mês (março).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|111123,04|: </w:t>
      </w:r>
      <w:r w:rsidR="006718D1" w:rsidRPr="00FA3856">
        <w:rPr>
          <w:rFonts w:ascii="Times New Roman" w:hAnsi="Times New Roman"/>
          <w:color w:val="002060"/>
          <w:szCs w:val="20"/>
        </w:rPr>
        <w:t xml:space="preserve">Acréscimo patrimonial no </w:t>
      </w:r>
      <w:r w:rsidRPr="00FA3856">
        <w:rPr>
          <w:rFonts w:ascii="Times New Roman" w:hAnsi="Times New Roman"/>
          <w:color w:val="002060"/>
          <w:szCs w:val="20"/>
        </w:rPr>
        <w:t>mês de março (R$ 111.123,04).</w:t>
      </w:r>
    </w:p>
    <w:p w:rsidR="006718D1" w:rsidRPr="00FA3856" w:rsidRDefault="006718D1" w:rsidP="00662A37">
      <w:pPr>
        <w:pStyle w:val="Corpodetexto"/>
        <w:ind w:left="708" w:firstLine="708"/>
        <w:rPr>
          <w:rFonts w:ascii="Times New Roman" w:hAnsi="Times New Roman"/>
          <w:color w:val="002060"/>
          <w:szCs w:val="20"/>
        </w:rPr>
      </w:pPr>
    </w:p>
    <w:p w:rsidR="006718D1" w:rsidRPr="00FA3856" w:rsidRDefault="006718D1" w:rsidP="000550B0">
      <w:pPr>
        <w:pStyle w:val="Corpodetexto"/>
        <w:rPr>
          <w:rFonts w:ascii="Times New Roman" w:hAnsi="Times New Roman"/>
          <w:b/>
          <w:color w:val="002060"/>
          <w:szCs w:val="20"/>
        </w:rPr>
      </w:pPr>
      <w:r w:rsidRPr="00FA3856">
        <w:rPr>
          <w:rFonts w:ascii="Times New Roman" w:hAnsi="Times New Roman"/>
          <w:b/>
          <w:color w:val="002060"/>
          <w:szCs w:val="20"/>
        </w:rPr>
        <w:t>|Y682|04|500000,00|</w:t>
      </w:r>
    </w:p>
    <w:p w:rsidR="006718D1" w:rsidRPr="00FA3856" w:rsidRDefault="006718D1"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|Y682|: Identificação do tipo do registro.</w:t>
      </w:r>
    </w:p>
    <w:p w:rsidR="006718D1" w:rsidRPr="00FA3856" w:rsidRDefault="006718D1" w:rsidP="000550B0">
      <w:pPr>
        <w:pStyle w:val="Corpodetexto"/>
        <w:ind w:firstLine="708"/>
        <w:rPr>
          <w:rFonts w:ascii="Times New Roman" w:hAnsi="Times New Roman"/>
          <w:color w:val="002060"/>
          <w:szCs w:val="20"/>
        </w:rPr>
      </w:pPr>
      <w:r w:rsidRPr="00FA3856">
        <w:rPr>
          <w:rFonts w:ascii="Times New Roman" w:hAnsi="Times New Roman"/>
          <w:color w:val="002060"/>
          <w:szCs w:val="20"/>
        </w:rPr>
        <w:t>|04|: Identificação do mês (abril).</w:t>
      </w:r>
    </w:p>
    <w:p w:rsidR="006718D1" w:rsidRPr="00FA3856" w:rsidRDefault="006718D1" w:rsidP="000550B0">
      <w:pPr>
        <w:pStyle w:val="Corpodetexto"/>
        <w:ind w:firstLine="708"/>
        <w:rPr>
          <w:rFonts w:ascii="Times New Roman" w:hAnsi="Times New Roman"/>
          <w:color w:val="002060"/>
          <w:szCs w:val="20"/>
        </w:rPr>
      </w:pPr>
      <w:r w:rsidRPr="00FA3856">
        <w:rPr>
          <w:rFonts w:ascii="Times New Roman" w:hAnsi="Times New Roman"/>
          <w:color w:val="002060"/>
          <w:szCs w:val="20"/>
        </w:rPr>
        <w:t>|500000,00|: Acréscimo patrimonial no mês de abril (R$ 500.000,00).</w:t>
      </w:r>
    </w:p>
    <w:p w:rsidR="00662A37" w:rsidRPr="00FA3856" w:rsidRDefault="00662A37" w:rsidP="006718D1">
      <w:pPr>
        <w:pStyle w:val="Corpodetexto"/>
        <w:rPr>
          <w:rFonts w:ascii="Times New Roman" w:hAnsi="Times New Roman"/>
          <w:color w:val="002060"/>
          <w:szCs w:val="20"/>
        </w:rPr>
      </w:pPr>
    </w:p>
    <w:p w:rsidR="00662A37" w:rsidRPr="00FA3856" w:rsidRDefault="00662A37" w:rsidP="000550B0">
      <w:pPr>
        <w:pStyle w:val="Corpodetexto"/>
        <w:rPr>
          <w:rFonts w:ascii="Times New Roman" w:hAnsi="Times New Roman"/>
          <w:b/>
          <w:color w:val="002060"/>
          <w:szCs w:val="20"/>
        </w:rPr>
      </w:pPr>
      <w:r w:rsidRPr="00FA3856">
        <w:rPr>
          <w:rFonts w:ascii="Times New Roman" w:hAnsi="Times New Roman"/>
          <w:b/>
          <w:color w:val="002060"/>
          <w:szCs w:val="20"/>
        </w:rPr>
        <w:t>|Y682|11|2345678,10|</w:t>
      </w:r>
    </w:p>
    <w:p w:rsidR="00662A37" w:rsidRPr="00FA3856" w:rsidRDefault="006718D1"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|Y682|:</w:t>
      </w:r>
      <w:r w:rsidR="00662A37" w:rsidRPr="00FA3856">
        <w:rPr>
          <w:rFonts w:ascii="Times New Roman" w:hAnsi="Times New Roman"/>
          <w:color w:val="002060"/>
          <w:szCs w:val="20"/>
        </w:rPr>
        <w:t xml:space="preserve"> Identificação do tipo do registro.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|11|: Identificação do mês (novembro).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|2345678,10|: </w:t>
      </w:r>
      <w:r w:rsidR="006718D1" w:rsidRPr="00FA3856">
        <w:rPr>
          <w:rFonts w:ascii="Times New Roman" w:hAnsi="Times New Roman"/>
          <w:color w:val="002060"/>
          <w:szCs w:val="20"/>
        </w:rPr>
        <w:t>Acréscimo patrimonial no</w:t>
      </w:r>
      <w:r w:rsidRPr="00FA3856">
        <w:rPr>
          <w:rFonts w:ascii="Times New Roman" w:hAnsi="Times New Roman"/>
          <w:color w:val="002060"/>
          <w:szCs w:val="20"/>
        </w:rPr>
        <w:t xml:space="preserve"> mês de novembro (R$ 2.345.678,10).</w:t>
      </w:r>
    </w:p>
    <w:p w:rsidR="00662A37" w:rsidRPr="00FA3856" w:rsidRDefault="00662A37" w:rsidP="00662A37">
      <w:pPr>
        <w:pStyle w:val="Corpodetexto"/>
        <w:ind w:firstLine="708"/>
        <w:rPr>
          <w:rFonts w:ascii="Times New Roman" w:hAnsi="Times New Roman"/>
          <w:b/>
          <w:color w:val="002060"/>
          <w:szCs w:val="20"/>
        </w:rPr>
      </w:pPr>
    </w:p>
    <w:p w:rsidR="00662A37" w:rsidRPr="00FA3856" w:rsidRDefault="00662A37" w:rsidP="000550B0">
      <w:pPr>
        <w:pStyle w:val="Corpodetexto"/>
        <w:rPr>
          <w:rFonts w:ascii="Times New Roman" w:hAnsi="Times New Roman"/>
          <w:b/>
          <w:color w:val="002060"/>
          <w:szCs w:val="20"/>
        </w:rPr>
      </w:pPr>
      <w:r w:rsidRPr="00FA3856">
        <w:rPr>
          <w:rFonts w:ascii="Times New Roman" w:hAnsi="Times New Roman"/>
          <w:b/>
          <w:color w:val="002060"/>
          <w:szCs w:val="20"/>
        </w:rPr>
        <w:t>|Y682|12|1000000,00|</w:t>
      </w:r>
    </w:p>
    <w:p w:rsidR="00662A37" w:rsidRPr="00FA3856" w:rsidRDefault="006718D1"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|Y682|:</w:t>
      </w:r>
      <w:r w:rsidR="00662A37" w:rsidRPr="00FA3856">
        <w:rPr>
          <w:rFonts w:ascii="Times New Roman" w:hAnsi="Times New Roman"/>
          <w:color w:val="002060"/>
          <w:szCs w:val="20"/>
        </w:rPr>
        <w:t xml:space="preserve"> Identificação do tipo do registro.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|12|: Identificação do mês (dezembro).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 xml:space="preserve">|1000000,00|: </w:t>
      </w:r>
      <w:r w:rsidR="006718D1" w:rsidRPr="00FA3856">
        <w:rPr>
          <w:rFonts w:ascii="Times New Roman" w:hAnsi="Times New Roman"/>
          <w:color w:val="002060"/>
          <w:szCs w:val="20"/>
        </w:rPr>
        <w:t xml:space="preserve">Acréscimo patrimonial no </w:t>
      </w:r>
      <w:r w:rsidRPr="00FA3856">
        <w:rPr>
          <w:rFonts w:ascii="Times New Roman" w:hAnsi="Times New Roman"/>
          <w:color w:val="002060"/>
          <w:szCs w:val="20"/>
        </w:rPr>
        <w:t>mês de dezembro (R$ 1.000.000,00).</w:t>
      </w:r>
    </w:p>
    <w:p w:rsidR="00F25115" w:rsidRPr="00FA3856" w:rsidRDefault="00F25115">
      <w:pPr>
        <w:rPr>
          <w:b/>
          <w:bCs/>
          <w:color w:val="0000FF"/>
          <w:szCs w:val="20"/>
        </w:rPr>
      </w:pPr>
      <w:r w:rsidRPr="00FA3856">
        <w:rPr>
          <w:color w:val="0000FF"/>
          <w:szCs w:val="20"/>
        </w:rPr>
        <w:br w:type="page"/>
      </w:r>
    </w:p>
    <w:p w:rsidR="00FE44A1" w:rsidRPr="00FA3856" w:rsidRDefault="00FE44A1" w:rsidP="00867F54">
      <w:pPr>
        <w:pStyle w:val="Ttulo4"/>
      </w:pPr>
      <w:bookmarkStart w:id="451" w:name="_Toc479713842"/>
      <w:r w:rsidRPr="00FA3856">
        <w:lastRenderedPageBreak/>
        <w:t>Registro Y690: Informações de Optantes pelo PAES</w:t>
      </w:r>
      <w:bookmarkEnd w:id="451"/>
    </w:p>
    <w:p w:rsidR="00FE44A1" w:rsidRPr="00FA3856" w:rsidRDefault="00FE44A1" w:rsidP="00FE44A1">
      <w:pPr>
        <w:rPr>
          <w:szCs w:val="20"/>
        </w:rPr>
      </w:pPr>
    </w:p>
    <w:p w:rsidR="00FE4B6D" w:rsidRPr="00FA3856" w:rsidRDefault="00FE44A1" w:rsidP="005D549B">
      <w:pPr>
        <w:pStyle w:val="PSDS-CorpodeTexto0"/>
        <w:rPr>
          <w:rFonts w:ascii="Times New Roman" w:hAnsi="Times New Roman"/>
        </w:rPr>
      </w:pPr>
      <w:r w:rsidRPr="00FA3856">
        <w:rPr>
          <w:rFonts w:ascii="Times New Roman" w:hAnsi="Times New Roman"/>
          <w:lang w:eastAsia="pt-BR"/>
        </w:rPr>
        <w:tab/>
      </w:r>
      <w:r w:rsidR="00FE4B6D" w:rsidRPr="00FA3856">
        <w:rPr>
          <w:rFonts w:ascii="Times New Roman" w:hAnsi="Times New Roman"/>
        </w:rPr>
        <w:t>Este registro deve ser preenchido</w:t>
      </w:r>
      <w:r w:rsidR="00E64C77" w:rsidRPr="00FA3856">
        <w:rPr>
          <w:rFonts w:ascii="Times New Roman" w:hAnsi="Times New Roman"/>
        </w:rPr>
        <w:t xml:space="preserve"> pela pessoa jurídica que optou pelo Parcelamento Especial (Paes), de que trata a Lei n</w:t>
      </w:r>
      <w:r w:rsidR="00FE4B6D" w:rsidRPr="00FA3856">
        <w:rPr>
          <w:rFonts w:ascii="Times New Roman" w:hAnsi="Times New Roman"/>
          <w:u w:val="single"/>
          <w:vertAlign w:val="superscript"/>
        </w:rPr>
        <w:t>o</w:t>
      </w:r>
      <w:r w:rsidR="00E64C77" w:rsidRPr="00FA3856">
        <w:rPr>
          <w:rFonts w:ascii="Times New Roman" w:hAnsi="Times New Roman"/>
        </w:rPr>
        <w:t xml:space="preserve"> 10.684, de 30 de maio de 2003, para os meses em que esteve submetida ao parcelamento.</w:t>
      </w:r>
      <w:r w:rsidR="00991541" w:rsidRPr="00FA3856">
        <w:rPr>
          <w:rFonts w:ascii="Times New Roman" w:hAnsi="Times New Roman"/>
        </w:rPr>
        <w:t xml:space="preserve"> </w:t>
      </w:r>
      <w:r w:rsidR="00516F95" w:rsidRPr="00FA3856">
        <w:rPr>
          <w:rFonts w:ascii="Times New Roman" w:hAnsi="Times New Roman"/>
        </w:rPr>
        <w:t>Em</w:t>
      </w:r>
      <w:r w:rsidR="005D549B" w:rsidRPr="00FA3856">
        <w:rPr>
          <w:rFonts w:ascii="Times New Roman" w:hAnsi="Times New Roman"/>
        </w:rPr>
        <w:t xml:space="preserve"> Y690.VL_REC_BRU</w:t>
      </w:r>
      <w:r w:rsidR="00FE4B6D" w:rsidRPr="00FA3856">
        <w:rPr>
          <w:rFonts w:ascii="Times New Roman" w:hAnsi="Times New Roman"/>
        </w:rPr>
        <w:t xml:space="preserve">, deve ser informada a receita bruta da pessoa jurídica em cada mês definido </w:t>
      </w:r>
      <w:r w:rsidR="00516F95" w:rsidRPr="00FA3856">
        <w:rPr>
          <w:rFonts w:ascii="Times New Roman" w:hAnsi="Times New Roman"/>
        </w:rPr>
        <w:t>em</w:t>
      </w:r>
      <w:r w:rsidR="00FE4B6D" w:rsidRPr="00FA3856">
        <w:rPr>
          <w:rFonts w:ascii="Times New Roman" w:hAnsi="Times New Roman"/>
        </w:rPr>
        <w:t xml:space="preserve"> </w:t>
      </w:r>
      <w:r w:rsidR="005D549B" w:rsidRPr="00FA3856">
        <w:rPr>
          <w:rFonts w:ascii="Times New Roman" w:hAnsi="Times New Roman"/>
        </w:rPr>
        <w:t xml:space="preserve">Y690.MES. </w:t>
      </w:r>
      <w:r w:rsidR="00FE4B6D" w:rsidRPr="00FA3856">
        <w:rPr>
          <w:rFonts w:ascii="Times New Roman" w:hAnsi="Times New Roman"/>
        </w:rPr>
        <w:t>Integram a receita bruta operacional</w:t>
      </w:r>
      <w:r w:rsidR="00991541" w:rsidRPr="00FA3856">
        <w:rPr>
          <w:rFonts w:ascii="Times New Roman" w:hAnsi="Times New Roman"/>
        </w:rPr>
        <w:t xml:space="preserve"> (art. 44 da Lei n</w:t>
      </w:r>
      <w:r w:rsidR="00991541" w:rsidRPr="00FA3856">
        <w:rPr>
          <w:rFonts w:ascii="Times New Roman" w:hAnsi="Times New Roman"/>
          <w:u w:val="single"/>
          <w:vertAlign w:val="superscript"/>
        </w:rPr>
        <w:t>o</w:t>
      </w:r>
      <w:r w:rsidR="00991541" w:rsidRPr="00FA3856">
        <w:rPr>
          <w:rFonts w:ascii="Times New Roman" w:hAnsi="Times New Roman"/>
        </w:rPr>
        <w:t xml:space="preserve"> 4.506, de 30 de novembro de 1964)</w:t>
      </w:r>
      <w:r w:rsidR="005D549B" w:rsidRPr="00FA3856">
        <w:rPr>
          <w:rFonts w:ascii="Times New Roman" w:hAnsi="Times New Roman"/>
        </w:rPr>
        <w:t>:</w:t>
      </w:r>
    </w:p>
    <w:p w:rsidR="00E64C77" w:rsidRPr="00FA3856" w:rsidRDefault="00E64C77" w:rsidP="00FE4B6D">
      <w:pPr>
        <w:pStyle w:val="PSDS-CorpodeTexto0"/>
        <w:ind w:left="708" w:firstLine="708"/>
        <w:rPr>
          <w:rFonts w:ascii="Times New Roman" w:hAnsi="Times New Roman"/>
        </w:rPr>
      </w:pPr>
      <w:r w:rsidRPr="00FA3856">
        <w:rPr>
          <w:rFonts w:ascii="Times New Roman" w:hAnsi="Times New Roman"/>
        </w:rPr>
        <w:t>I - O produto da venda dos bens e serviços nas transações ou operações de conta própria;</w:t>
      </w:r>
    </w:p>
    <w:p w:rsidR="00E64C77" w:rsidRPr="00FA3856" w:rsidRDefault="00E64C77" w:rsidP="00FE4B6D">
      <w:pPr>
        <w:pStyle w:val="PSDS-CorpodeTexto0"/>
        <w:ind w:left="708" w:firstLine="708"/>
        <w:rPr>
          <w:rFonts w:ascii="Times New Roman" w:hAnsi="Times New Roman"/>
        </w:rPr>
      </w:pPr>
      <w:r w:rsidRPr="00FA3856">
        <w:rPr>
          <w:rFonts w:ascii="Times New Roman" w:hAnsi="Times New Roman"/>
        </w:rPr>
        <w:t>II - O resultado auferido nas operações de conta alheia;</w:t>
      </w:r>
    </w:p>
    <w:p w:rsidR="00E64C77" w:rsidRPr="00FA3856" w:rsidRDefault="00E64C77" w:rsidP="00FE4B6D">
      <w:pPr>
        <w:pStyle w:val="PSDS-CorpodeTexto0"/>
        <w:ind w:left="708" w:firstLine="708"/>
        <w:rPr>
          <w:rFonts w:ascii="Times New Roman" w:hAnsi="Times New Roman"/>
        </w:rPr>
      </w:pPr>
      <w:r w:rsidRPr="00FA3856">
        <w:rPr>
          <w:rFonts w:ascii="Times New Roman" w:hAnsi="Times New Roman"/>
        </w:rPr>
        <w:t>III - As recuperações ou devoluções de custos, deduções ou provisões;</w:t>
      </w:r>
    </w:p>
    <w:p w:rsidR="00E64C77" w:rsidRPr="00FA3856" w:rsidRDefault="00E64C77" w:rsidP="00FE4B6D">
      <w:pPr>
        <w:pStyle w:val="PSDS-CorpodeTexto0"/>
        <w:ind w:left="708" w:firstLine="708"/>
        <w:rPr>
          <w:rFonts w:ascii="Times New Roman" w:hAnsi="Times New Roman"/>
        </w:rPr>
      </w:pPr>
      <w:r w:rsidRPr="00FA3856">
        <w:rPr>
          <w:rFonts w:ascii="Times New Roman" w:hAnsi="Times New Roman"/>
        </w:rPr>
        <w:t>IV - As subvenções correntes, para custeio ou operação, recebidas de pessoas jurídicas de direito público ou privado, ou de pessoas naturais.</w:t>
      </w:r>
    </w:p>
    <w:p w:rsidR="00E64C77" w:rsidRPr="00FA3856" w:rsidRDefault="00E64C77" w:rsidP="00E64C77">
      <w:pPr>
        <w:pStyle w:val="PSDS-CorpodeTexto0"/>
        <w:rPr>
          <w:rFonts w:ascii="Times New Roman" w:hAnsi="Times New Roman"/>
        </w:rPr>
      </w:pPr>
      <w:r w:rsidRPr="00FA3856">
        <w:rPr>
          <w:rFonts w:ascii="Times New Roman" w:hAnsi="Times New Roman"/>
        </w:rPr>
        <w:t> </w:t>
      </w:r>
    </w:p>
    <w:p w:rsidR="00FE44A1" w:rsidRPr="00FA3856" w:rsidRDefault="00E64C77" w:rsidP="00991541">
      <w:pPr>
        <w:pStyle w:val="PSDS-CorpodeTexto0"/>
        <w:ind w:firstLine="708"/>
        <w:rPr>
          <w:rFonts w:ascii="Times New Roman" w:hAnsi="Times New Roman"/>
        </w:rPr>
      </w:pPr>
      <w:r w:rsidRPr="00FA3856">
        <w:rPr>
          <w:rFonts w:ascii="Times New Roman" w:hAnsi="Times New Roman"/>
        </w:rPr>
        <w:t>Da receita bruta de vendas e serviços não devem ser diminuídas as vendas canceladas, os descontos concedidos incondicionalmente e os impostos incidentes sobre vendas (Lei n</w:t>
      </w:r>
      <w:r w:rsidR="00991541" w:rsidRPr="00FA3856">
        <w:rPr>
          <w:rFonts w:ascii="Times New Roman" w:hAnsi="Times New Roman"/>
          <w:u w:val="single"/>
          <w:vertAlign w:val="superscript"/>
        </w:rPr>
        <w:t>o</w:t>
      </w:r>
      <w:r w:rsidRPr="00FA3856">
        <w:rPr>
          <w:rFonts w:ascii="Times New Roman" w:hAnsi="Times New Roman"/>
        </w:rPr>
        <w:t xml:space="preserve"> 4.506, de 30 de novembro de 1964, art. 44, Decreto-lei n</w:t>
      </w:r>
      <w:r w:rsidR="00991541" w:rsidRPr="00FA3856">
        <w:rPr>
          <w:rFonts w:ascii="Times New Roman" w:hAnsi="Times New Roman"/>
          <w:u w:val="single"/>
          <w:vertAlign w:val="superscript"/>
        </w:rPr>
        <w:t>o</w:t>
      </w:r>
      <w:r w:rsidRPr="00FA3856">
        <w:rPr>
          <w:rFonts w:ascii="Times New Roman" w:hAnsi="Times New Roman"/>
        </w:rPr>
        <w:t xml:space="preserve"> 1.598, de 30 de dezembro de 1977, art. 12, e Portaria Conjunta PGFN/SRF n</w:t>
      </w:r>
      <w:r w:rsidR="00991541" w:rsidRPr="00FA3856">
        <w:rPr>
          <w:rFonts w:ascii="Times New Roman" w:hAnsi="Times New Roman"/>
          <w:u w:val="single"/>
          <w:vertAlign w:val="superscript"/>
        </w:rPr>
        <w:t>o</w:t>
      </w:r>
      <w:r w:rsidRPr="00FA3856">
        <w:rPr>
          <w:rFonts w:ascii="Times New Roman" w:hAnsi="Times New Roman"/>
        </w:rPr>
        <w:t xml:space="preserve"> 3, de 1</w:t>
      </w:r>
      <w:r w:rsidR="00991541" w:rsidRPr="00FA3856">
        <w:rPr>
          <w:rFonts w:ascii="Times New Roman" w:hAnsi="Times New Roman"/>
          <w:u w:val="single"/>
          <w:vertAlign w:val="superscript"/>
        </w:rPr>
        <w:t>o</w:t>
      </w:r>
      <w:r w:rsidRPr="00FA3856">
        <w:rPr>
          <w:rFonts w:ascii="Times New Roman" w:hAnsi="Times New Roman"/>
        </w:rPr>
        <w:t xml:space="preserve"> de setembro de 2003, art. 8º).</w:t>
      </w:r>
    </w:p>
    <w:p w:rsidR="000550B0" w:rsidRDefault="000550B0" w:rsidP="00414A01">
      <w:pPr>
        <w:pStyle w:val="PSDS-MarcadoresNivel4"/>
        <w:tabs>
          <w:tab w:val="clear" w:pos="2271"/>
          <w:tab w:val="left" w:pos="720"/>
        </w:tabs>
        <w:spacing w:before="0" w:after="0"/>
        <w:ind w:left="0" w:firstLine="0"/>
        <w:rPr>
          <w:rFonts w:ascii="Times New Roman" w:hAnsi="Times New Roman" w:cs="Times New Roman"/>
          <w:szCs w:val="20"/>
          <w:lang w:val="pt-PT"/>
        </w:rPr>
      </w:pPr>
    </w:p>
    <w:p w:rsidR="000550B0" w:rsidRDefault="00B35FA3" w:rsidP="000550B0">
      <w:pPr>
        <w:pStyle w:val="PSDS-MarcadoresNivel4"/>
        <w:tabs>
          <w:tab w:val="clear" w:pos="2271"/>
          <w:tab w:val="left" w:pos="720"/>
        </w:tabs>
        <w:spacing w:before="0" w:after="0"/>
        <w:ind w:left="0" w:firstLine="0"/>
        <w:jc w:val="center"/>
        <w:rPr>
          <w:rFonts w:ascii="Times New Roman" w:hAnsi="Times New Roman" w:cs="Times New Roman"/>
          <w:szCs w:val="20"/>
          <w:lang w:val="pt-PT"/>
        </w:rPr>
      </w:pPr>
      <w:r>
        <w:rPr>
          <w:rFonts w:ascii="Times New Roman" w:hAnsi="Times New Roman" w:cs="Times New Roman"/>
          <w:szCs w:val="20"/>
          <w:lang w:val="pt-PT"/>
        </w:rPr>
        <w:object w:dxaOrig="14835" w:dyaOrig="5715">
          <v:shape id="_x0000_i2105" type="#_x0000_t75" style="width:741.75pt;height:284.25pt" o:ole="">
            <v:imagedata r:id="rId901" o:title=""/>
          </v:shape>
          <o:OLEObject Type="Link" ProgID="Excel.Sheet.12" ShapeID="_x0000_i2105" DrawAspect="Content" r:id="rId902" UpdateMode="Always">
            <o:LinkType>EnhancedMetaFile</o:LinkType>
            <o:LockedField>false</o:LockedField>
          </o:OLEObject>
        </w:object>
      </w:r>
    </w:p>
    <w:p w:rsidR="000550B0" w:rsidRDefault="000550B0">
      <w:pPr>
        <w:spacing w:after="200" w:line="276" w:lineRule="auto"/>
        <w:rPr>
          <w:rFonts w:cs="Times New Roman"/>
          <w:b/>
          <w:bCs/>
          <w:szCs w:val="20"/>
          <w:lang w:val="pt-PT"/>
        </w:rPr>
      </w:pPr>
      <w:r>
        <w:rPr>
          <w:rFonts w:cs="Times New Roman"/>
          <w:szCs w:val="20"/>
          <w:lang w:val="pt-PT"/>
        </w:rPr>
        <w:br w:type="page"/>
      </w:r>
    </w:p>
    <w:p w:rsidR="00414A01" w:rsidRPr="00FA3856" w:rsidRDefault="00083C1C" w:rsidP="00414A01">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lastRenderedPageBreak/>
        <w:t>I</w:t>
      </w:r>
      <w:r w:rsidR="00414A01" w:rsidRPr="00FA3856">
        <w:rPr>
          <w:rFonts w:ascii="Times New Roman" w:hAnsi="Times New Roman" w:cs="Times New Roman"/>
          <w:szCs w:val="20"/>
          <w:lang w:val="pt-PT"/>
        </w:rPr>
        <w:t xml:space="preserve"> – Regras de Validação de Campos:</w:t>
      </w:r>
    </w:p>
    <w:p w:rsidR="00414A01" w:rsidRPr="00FA3856" w:rsidRDefault="00414A01" w:rsidP="00414A01">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414A01" w:rsidRPr="00FA3856" w:rsidTr="00BB2C3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414A01" w:rsidRPr="00FA3856" w:rsidRDefault="00414A01" w:rsidP="00083C1C">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414A01" w:rsidRPr="00FA3856" w:rsidRDefault="00414A01" w:rsidP="00083C1C">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414A01" w:rsidRPr="00FA3856" w:rsidRDefault="00414A01" w:rsidP="00083C1C">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414A01" w:rsidRPr="00FA3856" w:rsidRDefault="00414A01" w:rsidP="00083C1C">
            <w:pPr>
              <w:pStyle w:val="PSDS-CorpodeTexto0"/>
              <w:jc w:val="center"/>
              <w:rPr>
                <w:rFonts w:ascii="Times New Roman" w:hAnsi="Times New Roman"/>
                <w:b/>
                <w:bCs/>
              </w:rPr>
            </w:pPr>
            <w:r w:rsidRPr="00FA3856">
              <w:rPr>
                <w:rFonts w:ascii="Times New Roman" w:hAnsi="Times New Roman"/>
                <w:b/>
                <w:bCs/>
              </w:rPr>
              <w:t>Tipo</w:t>
            </w:r>
          </w:p>
        </w:tc>
      </w:tr>
      <w:tr w:rsidR="00414A01" w:rsidRPr="00FA3856" w:rsidTr="00BB2C36">
        <w:trPr>
          <w:jc w:val="center"/>
        </w:trPr>
        <w:tc>
          <w:tcPr>
            <w:tcW w:w="485" w:type="dxa"/>
            <w:tcBorders>
              <w:top w:val="single" w:sz="6" w:space="0" w:color="auto"/>
              <w:left w:val="single" w:sz="6" w:space="0" w:color="auto"/>
              <w:bottom w:val="single" w:sz="6" w:space="0" w:color="auto"/>
              <w:right w:val="single" w:sz="6" w:space="0" w:color="auto"/>
            </w:tcBorders>
          </w:tcPr>
          <w:p w:rsidR="00414A01" w:rsidRPr="00FA3856" w:rsidRDefault="00414A01" w:rsidP="00083C1C">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414A01" w:rsidRPr="00FA3856" w:rsidRDefault="00414A01" w:rsidP="00083C1C">
            <w:pPr>
              <w:pStyle w:val="PSDS-CorpodeTexto0"/>
              <w:rPr>
                <w:rFonts w:ascii="Times New Roman" w:hAnsi="Times New Roman"/>
                <w:lang w:val="pt-PT"/>
              </w:rPr>
            </w:pPr>
            <w:r w:rsidRPr="00FA3856">
              <w:rPr>
                <w:rFonts w:ascii="Times New Roman" w:hAnsi="Times New Roman"/>
                <w:lang w:val="pt-PT"/>
              </w:rPr>
              <w:t>MES</w:t>
            </w:r>
          </w:p>
        </w:tc>
        <w:tc>
          <w:tcPr>
            <w:tcW w:w="12168" w:type="dxa"/>
            <w:tcBorders>
              <w:top w:val="single" w:sz="6" w:space="0" w:color="auto"/>
              <w:left w:val="single" w:sz="6" w:space="0" w:color="auto"/>
              <w:bottom w:val="single" w:sz="6" w:space="0" w:color="auto"/>
              <w:right w:val="single" w:sz="6" w:space="0" w:color="auto"/>
            </w:tcBorders>
          </w:tcPr>
          <w:p w:rsidR="00414A01" w:rsidRPr="00FA3856" w:rsidRDefault="00414A01" w:rsidP="00414A01">
            <w:pPr>
              <w:pStyle w:val="PSDS-CorpodeTexto0"/>
              <w:jc w:val="both"/>
              <w:rPr>
                <w:rFonts w:ascii="Times New Roman" w:eastAsia="Arial Unicode MS" w:hAnsi="Times New Roman"/>
                <w:lang w:val="pt-PT"/>
              </w:rPr>
            </w:pPr>
            <w:r w:rsidRPr="00FA3856">
              <w:rPr>
                <w:rFonts w:ascii="Times New Roman" w:eastAsia="Arial Unicode MS" w:hAnsi="Times New Roman"/>
                <w:b/>
                <w:lang w:val="pt-PT"/>
              </w:rPr>
              <w:t>REGRA_MES_FORA_PERI</w:t>
            </w:r>
            <w:r w:rsidR="00083C1C" w:rsidRPr="00FA3856">
              <w:rPr>
                <w:rFonts w:ascii="Times New Roman" w:eastAsia="Arial Unicode MS" w:hAnsi="Times New Roman"/>
                <w:b/>
                <w:lang w:val="pt-PT"/>
              </w:rPr>
              <w:t>O</w:t>
            </w:r>
            <w:r w:rsidRPr="00FA3856">
              <w:rPr>
                <w:rFonts w:ascii="Times New Roman" w:eastAsia="Arial Unicode MS" w:hAnsi="Times New Roman"/>
                <w:b/>
                <w:lang w:val="pt-PT"/>
              </w:rPr>
              <w:t xml:space="preserve">DO: </w:t>
            </w:r>
            <w:r w:rsidR="00516F95" w:rsidRPr="00FA3856">
              <w:rPr>
                <w:rFonts w:ascii="Times New Roman" w:eastAsia="Arial Unicode MS" w:hAnsi="Times New Roman"/>
                <w:lang w:val="pt-PT"/>
              </w:rPr>
              <w:t xml:space="preserve">Verifica se Y690.MES </w:t>
            </w:r>
            <w:r w:rsidRPr="00FA3856">
              <w:rPr>
                <w:rFonts w:ascii="Times New Roman" w:eastAsia="Arial Unicode MS" w:hAnsi="Times New Roman"/>
                <w:lang w:val="pt-PT"/>
              </w:rPr>
              <w:t>está compreendido no período informado entre 0000.DT_</w:t>
            </w:r>
            <w:r w:rsidR="005D549B" w:rsidRPr="00FA3856">
              <w:rPr>
                <w:rFonts w:ascii="Times New Roman" w:eastAsia="Arial Unicode MS" w:hAnsi="Times New Roman"/>
                <w:lang w:val="pt-PT"/>
              </w:rPr>
              <w:t xml:space="preserve">INI </w:t>
            </w:r>
            <w:r w:rsidRPr="00FA3856">
              <w:rPr>
                <w:rFonts w:ascii="Times New Roman" w:eastAsia="Arial Unicode MS" w:hAnsi="Times New Roman"/>
                <w:lang w:val="pt-PT"/>
              </w:rPr>
              <w:t>e 0000.DT</w:t>
            </w:r>
            <w:r w:rsidR="005D549B" w:rsidRPr="00FA3856">
              <w:rPr>
                <w:rFonts w:ascii="Times New Roman" w:eastAsia="Arial Unicode MS" w:hAnsi="Times New Roman"/>
                <w:lang w:val="pt-PT"/>
              </w:rPr>
              <w:t>_FIN</w:t>
            </w:r>
            <w:r w:rsidRPr="00FA3856">
              <w:rPr>
                <w:rFonts w:ascii="Times New Roman" w:eastAsia="Arial Unicode MS" w:hAnsi="Times New Roman"/>
                <w:lang w:val="pt-PT"/>
              </w:rPr>
              <w:t xml:space="preserve">. </w:t>
            </w:r>
          </w:p>
          <w:p w:rsidR="00516F95" w:rsidRPr="00FA3856" w:rsidRDefault="00516F95" w:rsidP="00414A01">
            <w:pPr>
              <w:pStyle w:val="PSDS-CorpodeTexto0"/>
              <w:jc w:val="both"/>
              <w:rPr>
                <w:rFonts w:ascii="Times New Roman" w:hAnsi="Times New Roman"/>
                <w:b/>
              </w:rPr>
            </w:pPr>
          </w:p>
        </w:tc>
        <w:tc>
          <w:tcPr>
            <w:tcW w:w="717" w:type="dxa"/>
            <w:tcBorders>
              <w:top w:val="single" w:sz="6" w:space="0" w:color="auto"/>
              <w:left w:val="single" w:sz="6" w:space="0" w:color="auto"/>
              <w:bottom w:val="single" w:sz="6" w:space="0" w:color="auto"/>
              <w:right w:val="single" w:sz="6" w:space="0" w:color="auto"/>
            </w:tcBorders>
          </w:tcPr>
          <w:p w:rsidR="00414A01" w:rsidRPr="00FA3856" w:rsidRDefault="00414A01" w:rsidP="00083C1C">
            <w:pPr>
              <w:pStyle w:val="PSDS-CorpodeTexto0"/>
              <w:rPr>
                <w:rFonts w:ascii="Times New Roman" w:hAnsi="Times New Roman"/>
                <w:lang w:val="pt-PT"/>
              </w:rPr>
            </w:pPr>
            <w:r w:rsidRPr="00FA3856">
              <w:rPr>
                <w:rFonts w:ascii="Times New Roman" w:hAnsi="Times New Roman"/>
                <w:lang w:val="pt-PT"/>
              </w:rPr>
              <w:t>Erro</w:t>
            </w:r>
          </w:p>
        </w:tc>
      </w:tr>
    </w:tbl>
    <w:p w:rsidR="00414A01" w:rsidRPr="00FA3856" w:rsidRDefault="00414A01" w:rsidP="003B49DF">
      <w:pPr>
        <w:pStyle w:val="Corpodetexto"/>
        <w:rPr>
          <w:rFonts w:ascii="Times New Roman" w:hAnsi="Times New Roman"/>
          <w:szCs w:val="20"/>
        </w:rPr>
      </w:pPr>
    </w:p>
    <w:p w:rsidR="00662A37" w:rsidRDefault="00662A37" w:rsidP="00662A37">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0550B0" w:rsidRPr="00FA3856" w:rsidRDefault="000550B0" w:rsidP="00662A37">
      <w:pPr>
        <w:pStyle w:val="Corpodetexto"/>
        <w:rPr>
          <w:rFonts w:ascii="Times New Roman" w:hAnsi="Times New Roman"/>
          <w:b/>
          <w:color w:val="002060"/>
          <w:szCs w:val="20"/>
        </w:rPr>
      </w:pPr>
    </w:p>
    <w:p w:rsidR="00662A37" w:rsidRPr="00FA3856" w:rsidRDefault="00662A37" w:rsidP="000550B0">
      <w:pPr>
        <w:pStyle w:val="Corpodetexto"/>
        <w:rPr>
          <w:rFonts w:ascii="Times New Roman" w:hAnsi="Times New Roman"/>
          <w:b/>
          <w:color w:val="002060"/>
          <w:szCs w:val="20"/>
        </w:rPr>
      </w:pPr>
      <w:r w:rsidRPr="00FA3856">
        <w:rPr>
          <w:rFonts w:ascii="Times New Roman" w:hAnsi="Times New Roman"/>
          <w:b/>
          <w:color w:val="002060"/>
          <w:szCs w:val="20"/>
        </w:rPr>
        <w:t>|Y690|01|100000,00|</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|Y690|: Identificação do tipo do registro.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|01|: Identificação do mês (janeiro).</w:t>
      </w:r>
    </w:p>
    <w:p w:rsidR="00FE44A1"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|100000,00|: Receita bruta do mês de janeiro (R$ 100.000,00).</w:t>
      </w:r>
    </w:p>
    <w:p w:rsidR="00662A37" w:rsidRPr="00FA3856" w:rsidRDefault="00662A37" w:rsidP="00662A37">
      <w:pPr>
        <w:pStyle w:val="Corpodetexto"/>
        <w:ind w:left="708" w:firstLine="708"/>
        <w:rPr>
          <w:rFonts w:ascii="Times New Roman" w:hAnsi="Times New Roman"/>
          <w:color w:val="002060"/>
          <w:szCs w:val="20"/>
        </w:rPr>
      </w:pPr>
    </w:p>
    <w:p w:rsidR="00662A37" w:rsidRPr="00FA3856" w:rsidRDefault="00662A37" w:rsidP="000550B0">
      <w:pPr>
        <w:pStyle w:val="Corpodetexto"/>
        <w:rPr>
          <w:rFonts w:ascii="Times New Roman" w:hAnsi="Times New Roman"/>
          <w:b/>
          <w:color w:val="002060"/>
          <w:szCs w:val="20"/>
        </w:rPr>
      </w:pPr>
      <w:r w:rsidRPr="00FA3856">
        <w:rPr>
          <w:rFonts w:ascii="Times New Roman" w:hAnsi="Times New Roman"/>
          <w:b/>
          <w:color w:val="002060"/>
          <w:szCs w:val="20"/>
        </w:rPr>
        <w:t>|Y690|02|200000,00|</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|Y690|: Identificação do tipo do registro.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|02|: Identificação do mês (fevereiro).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|200000,00|: Receita bruta do mês de fevereiro (R$ 200.000,00).</w:t>
      </w:r>
    </w:p>
    <w:p w:rsidR="00662A37" w:rsidRPr="00FA3856" w:rsidRDefault="00662A37" w:rsidP="00662A37">
      <w:pPr>
        <w:pStyle w:val="Corpodetexto"/>
        <w:ind w:left="708" w:firstLine="708"/>
        <w:rPr>
          <w:rFonts w:ascii="Times New Roman" w:hAnsi="Times New Roman"/>
          <w:color w:val="002060"/>
          <w:szCs w:val="20"/>
        </w:rPr>
      </w:pPr>
    </w:p>
    <w:p w:rsidR="00662A37" w:rsidRPr="00FA3856" w:rsidRDefault="00662A37" w:rsidP="000550B0">
      <w:pPr>
        <w:pStyle w:val="Corpodetexto"/>
        <w:rPr>
          <w:rFonts w:ascii="Times New Roman" w:hAnsi="Times New Roman"/>
          <w:b/>
          <w:color w:val="002060"/>
          <w:szCs w:val="20"/>
        </w:rPr>
      </w:pPr>
      <w:r w:rsidRPr="00FA3856">
        <w:rPr>
          <w:rFonts w:ascii="Times New Roman" w:hAnsi="Times New Roman"/>
          <w:b/>
          <w:color w:val="002060"/>
          <w:szCs w:val="20"/>
        </w:rPr>
        <w:t>|Y690|03|111123,04|</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|Y690|: Identificação do tipo do registro.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|03|: Identificação do mês (março).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|111123,04|: Receita bruta do mês de março (R$ 111.123,04).</w:t>
      </w:r>
    </w:p>
    <w:p w:rsidR="00662A37" w:rsidRPr="00FA3856" w:rsidRDefault="00662A37" w:rsidP="00662A37">
      <w:pPr>
        <w:pStyle w:val="Corpodetexto"/>
        <w:ind w:left="708" w:firstLine="708"/>
        <w:rPr>
          <w:rFonts w:ascii="Times New Roman" w:hAnsi="Times New Roman"/>
          <w:color w:val="002060"/>
          <w:szCs w:val="20"/>
        </w:rPr>
      </w:pPr>
    </w:p>
    <w:p w:rsidR="00662A37" w:rsidRPr="00FA3856" w:rsidRDefault="00662A37" w:rsidP="000550B0">
      <w:pPr>
        <w:pStyle w:val="Corpodetexto"/>
        <w:rPr>
          <w:rFonts w:ascii="Times New Roman" w:hAnsi="Times New Roman"/>
          <w:b/>
          <w:color w:val="002060"/>
          <w:szCs w:val="20"/>
        </w:rPr>
      </w:pPr>
      <w:r w:rsidRPr="00FA3856">
        <w:rPr>
          <w:rFonts w:ascii="Times New Roman" w:hAnsi="Times New Roman"/>
          <w:b/>
          <w:color w:val="002060"/>
          <w:szCs w:val="20"/>
        </w:rPr>
        <w:t>|Y690|11|2345678,10|</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|Y690|: Identificação do tipo do registro.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|11|: Identificação do mês (novembro).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|2345678,10|: Receita bruta do mês de novembro (R$ 2.345.678,10).</w:t>
      </w:r>
    </w:p>
    <w:p w:rsidR="00662A37" w:rsidRPr="00FA3856" w:rsidRDefault="00662A37" w:rsidP="00662A37">
      <w:pPr>
        <w:pStyle w:val="Corpodetexto"/>
        <w:ind w:firstLine="708"/>
        <w:rPr>
          <w:rFonts w:ascii="Times New Roman" w:hAnsi="Times New Roman"/>
          <w:b/>
          <w:color w:val="002060"/>
          <w:szCs w:val="20"/>
        </w:rPr>
      </w:pPr>
    </w:p>
    <w:p w:rsidR="00662A37" w:rsidRPr="00FA3856" w:rsidRDefault="00662A37" w:rsidP="000550B0">
      <w:pPr>
        <w:pStyle w:val="Corpodetexto"/>
        <w:rPr>
          <w:rFonts w:ascii="Times New Roman" w:hAnsi="Times New Roman"/>
          <w:b/>
          <w:color w:val="002060"/>
          <w:szCs w:val="20"/>
        </w:rPr>
      </w:pPr>
      <w:r w:rsidRPr="00FA3856">
        <w:rPr>
          <w:rFonts w:ascii="Times New Roman" w:hAnsi="Times New Roman"/>
          <w:b/>
          <w:color w:val="002060"/>
          <w:szCs w:val="20"/>
        </w:rPr>
        <w:t>|Y690|12|1000000,00|</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|Y690|: Identificação do tipo do registro.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|12|: Identificação do mês (dezembro).</w:t>
      </w:r>
    </w:p>
    <w:p w:rsidR="00662A37" w:rsidRPr="00FA3856" w:rsidRDefault="00662A37" w:rsidP="000550B0">
      <w:pPr>
        <w:pStyle w:val="Corpodetexto"/>
        <w:ind w:firstLine="708"/>
        <w:rPr>
          <w:rFonts w:ascii="Times New Roman" w:hAnsi="Times New Roman"/>
          <w:color w:val="002060"/>
          <w:szCs w:val="20"/>
        </w:rPr>
      </w:pPr>
      <w:r w:rsidRPr="00FA3856">
        <w:rPr>
          <w:rFonts w:ascii="Times New Roman" w:hAnsi="Times New Roman"/>
          <w:color w:val="002060"/>
          <w:szCs w:val="20"/>
        </w:rPr>
        <w:t>|1000000,00|: Receita bruta do mês de dezembro (R$ 1.000.000,00).</w:t>
      </w:r>
    </w:p>
    <w:p w:rsidR="00662A37" w:rsidRPr="00FA3856" w:rsidRDefault="00662A37">
      <w:pPr>
        <w:rPr>
          <w:b/>
          <w:bCs/>
          <w:color w:val="0000FF"/>
          <w:szCs w:val="20"/>
        </w:rPr>
      </w:pPr>
    </w:p>
    <w:p w:rsidR="005E1760" w:rsidRPr="00FA3856" w:rsidRDefault="00E66953" w:rsidP="00867F54">
      <w:pPr>
        <w:pStyle w:val="Ttulo4"/>
      </w:pPr>
      <w:r w:rsidRPr="00FA3856">
        <w:br w:type="page"/>
      </w:r>
      <w:bookmarkStart w:id="452" w:name="_Toc437067674"/>
      <w:bookmarkStart w:id="453" w:name="_Toc479713843"/>
      <w:r w:rsidR="005E1760" w:rsidRPr="00FA3856">
        <w:lastRenderedPageBreak/>
        <w:t>Registro Y720: Informações de Períodos Anteriores</w:t>
      </w:r>
      <w:bookmarkEnd w:id="452"/>
      <w:bookmarkEnd w:id="453"/>
    </w:p>
    <w:p w:rsidR="005E1760" w:rsidRPr="00FA3856" w:rsidRDefault="005E1760" w:rsidP="005E1760">
      <w:pPr>
        <w:shd w:val="clear" w:color="auto" w:fill="FFFFFF"/>
        <w:rPr>
          <w:rFonts w:ascii="Arial" w:hAnsi="Arial" w:cs="Arial"/>
          <w:color w:val="000000"/>
          <w:sz w:val="18"/>
          <w:szCs w:val="18"/>
        </w:rPr>
      </w:pPr>
    </w:p>
    <w:p w:rsidR="00A2246C" w:rsidRPr="00D756FC" w:rsidRDefault="005E1760" w:rsidP="00A2246C">
      <w:pPr>
        <w:shd w:val="clear" w:color="auto" w:fill="FFFFFF"/>
        <w:jc w:val="both"/>
        <w:rPr>
          <w:rFonts w:eastAsia="Times New Roman" w:cs="Times New Roman"/>
          <w:color w:val="222222"/>
          <w:szCs w:val="20"/>
          <w:lang w:eastAsia="pt-BR"/>
        </w:rPr>
      </w:pPr>
      <w:r w:rsidRPr="00FA3856">
        <w:rPr>
          <w:rFonts w:ascii="Arial" w:hAnsi="Arial" w:cs="Arial"/>
          <w:color w:val="000000"/>
          <w:sz w:val="18"/>
          <w:szCs w:val="18"/>
        </w:rPr>
        <w:t> </w:t>
      </w:r>
      <w:r w:rsidRPr="00FA3856">
        <w:rPr>
          <w:rFonts w:ascii="Arial" w:hAnsi="Arial" w:cs="Arial"/>
          <w:color w:val="000000"/>
          <w:sz w:val="18"/>
          <w:szCs w:val="18"/>
        </w:rPr>
        <w:tab/>
      </w:r>
      <w:r w:rsidR="00A2246C" w:rsidRPr="00D756FC">
        <w:rPr>
          <w:rFonts w:eastAsia="Times New Roman" w:cs="Times New Roman"/>
          <w:color w:val="222222"/>
          <w:szCs w:val="20"/>
          <w:lang w:eastAsia="pt-BR"/>
        </w:rPr>
        <w:t>Este registro é obrigatório apenas por ocasião da entrega da escrituração em atraso. A sua obrigatoriedade será verificada na hora da validação para a transmissão.</w:t>
      </w:r>
    </w:p>
    <w:p w:rsidR="00A2246C" w:rsidRPr="00D756FC" w:rsidRDefault="00A2246C" w:rsidP="00A2246C">
      <w:pPr>
        <w:shd w:val="clear" w:color="auto" w:fill="FFFFFF"/>
        <w:jc w:val="both"/>
        <w:rPr>
          <w:rFonts w:eastAsia="Times New Roman" w:cs="Times New Roman"/>
          <w:color w:val="222222"/>
          <w:szCs w:val="20"/>
          <w:lang w:eastAsia="pt-BR"/>
        </w:rPr>
      </w:pPr>
      <w:r w:rsidRPr="00D756FC">
        <w:rPr>
          <w:rFonts w:eastAsia="Times New Roman" w:cs="Times New Roman"/>
          <w:color w:val="222222"/>
          <w:szCs w:val="20"/>
          <w:lang w:eastAsia="pt-BR"/>
        </w:rPr>
        <w:t> </w:t>
      </w:r>
    </w:p>
    <w:p w:rsidR="00A2246C" w:rsidRPr="00D756FC" w:rsidRDefault="00A2246C" w:rsidP="00A2246C">
      <w:pPr>
        <w:shd w:val="clear" w:color="auto" w:fill="FFFFFF"/>
        <w:ind w:firstLine="708"/>
        <w:jc w:val="both"/>
        <w:rPr>
          <w:rFonts w:eastAsia="Times New Roman" w:cs="Times New Roman"/>
          <w:color w:val="222222"/>
          <w:szCs w:val="20"/>
          <w:lang w:eastAsia="pt-BR"/>
        </w:rPr>
      </w:pPr>
      <w:r w:rsidRPr="00D756FC">
        <w:rPr>
          <w:rFonts w:eastAsia="Times New Roman" w:cs="Times New Roman"/>
          <w:color w:val="222222"/>
          <w:szCs w:val="20"/>
          <w:lang w:eastAsia="pt-BR"/>
        </w:rPr>
        <w:t>Para as empresas tributadas pelo lucro real, a ECD compõe o Lalur e a sua não apresentação ou apresentação com atraso sujeita o contribuinte à multa a que se refere o art. 8º-A do Decreto-lei nº 1.598/1977, incluído pela lei nº 12.973/2014, norma que foi disciplinada pelo art. 6º da Instrução Normativa R</w:t>
      </w:r>
      <w:r w:rsidR="00745FC4">
        <w:rPr>
          <w:rFonts w:eastAsia="Times New Roman" w:cs="Times New Roman"/>
          <w:color w:val="222222"/>
          <w:szCs w:val="20"/>
          <w:lang w:eastAsia="pt-BR"/>
        </w:rPr>
        <w:t>FB nº 1.422/2013 e pelo art. 311</w:t>
      </w:r>
      <w:r w:rsidRPr="00D756FC">
        <w:rPr>
          <w:rFonts w:eastAsia="Times New Roman" w:cs="Times New Roman"/>
          <w:color w:val="222222"/>
          <w:szCs w:val="20"/>
          <w:lang w:eastAsia="pt-BR"/>
        </w:rPr>
        <w:t xml:space="preserve"> da </w:t>
      </w:r>
      <w:r w:rsidR="00745FC4">
        <w:rPr>
          <w:rFonts w:eastAsia="Times New Roman" w:cs="Times New Roman"/>
          <w:color w:val="222222"/>
          <w:szCs w:val="20"/>
          <w:lang w:eastAsia="pt-BR"/>
        </w:rPr>
        <w:t>Instrução Normativa RFB nº 1.700/2017</w:t>
      </w:r>
      <w:r w:rsidRPr="00D756FC">
        <w:rPr>
          <w:rFonts w:eastAsia="Times New Roman" w:cs="Times New Roman"/>
          <w:color w:val="222222"/>
          <w:szCs w:val="20"/>
          <w:lang w:eastAsia="pt-BR"/>
        </w:rPr>
        <w:t>. </w:t>
      </w:r>
    </w:p>
    <w:p w:rsidR="00A2246C" w:rsidRPr="00D756FC" w:rsidRDefault="00A2246C" w:rsidP="00A2246C">
      <w:pPr>
        <w:shd w:val="clear" w:color="auto" w:fill="FFFFFF"/>
        <w:jc w:val="both"/>
        <w:rPr>
          <w:rFonts w:eastAsia="Times New Roman" w:cs="Times New Roman"/>
          <w:color w:val="222222"/>
          <w:szCs w:val="20"/>
          <w:lang w:eastAsia="pt-BR"/>
        </w:rPr>
      </w:pPr>
      <w:r w:rsidRPr="00D756FC">
        <w:rPr>
          <w:rFonts w:eastAsia="Times New Roman" w:cs="Times New Roman"/>
          <w:color w:val="222222"/>
          <w:szCs w:val="20"/>
          <w:lang w:eastAsia="pt-BR"/>
        </w:rPr>
        <w:t> </w:t>
      </w:r>
    </w:p>
    <w:p w:rsidR="00A2246C" w:rsidRPr="00D756FC" w:rsidRDefault="00A2246C" w:rsidP="00A2246C">
      <w:pPr>
        <w:shd w:val="clear" w:color="auto" w:fill="FFFFFF"/>
        <w:ind w:firstLine="708"/>
        <w:jc w:val="both"/>
        <w:rPr>
          <w:rFonts w:eastAsia="Times New Roman" w:cs="Times New Roman"/>
          <w:color w:val="222222"/>
          <w:szCs w:val="20"/>
          <w:lang w:eastAsia="pt-BR"/>
        </w:rPr>
      </w:pPr>
      <w:r w:rsidRPr="00D756FC">
        <w:rPr>
          <w:rFonts w:eastAsia="Times New Roman" w:cs="Times New Roman"/>
          <w:color w:val="222222"/>
          <w:szCs w:val="20"/>
          <w:lang w:eastAsia="pt-BR"/>
        </w:rPr>
        <w:t>A multa incidirá sobre o valor lucro líquido antes do Imposto de Renda da pessoa jurídica e da Contribuição Social sobre o Lucro Líquido, no período a que se refere a apuração.</w:t>
      </w:r>
    </w:p>
    <w:p w:rsidR="00A2246C" w:rsidRPr="00D756FC" w:rsidRDefault="00A2246C" w:rsidP="00A2246C">
      <w:pPr>
        <w:shd w:val="clear" w:color="auto" w:fill="FFFFFF"/>
        <w:jc w:val="both"/>
        <w:rPr>
          <w:rFonts w:eastAsia="Times New Roman" w:cs="Times New Roman"/>
          <w:color w:val="222222"/>
          <w:szCs w:val="20"/>
          <w:lang w:eastAsia="pt-BR"/>
        </w:rPr>
      </w:pPr>
      <w:r w:rsidRPr="00D756FC">
        <w:rPr>
          <w:rFonts w:eastAsia="Times New Roman" w:cs="Times New Roman"/>
          <w:color w:val="222222"/>
          <w:szCs w:val="20"/>
          <w:lang w:eastAsia="pt-BR"/>
        </w:rPr>
        <w:t> </w:t>
      </w:r>
    </w:p>
    <w:p w:rsidR="00A2246C" w:rsidRPr="00D756FC" w:rsidRDefault="00A2246C" w:rsidP="00A2246C">
      <w:pPr>
        <w:shd w:val="clear" w:color="auto" w:fill="FFFFFF"/>
        <w:ind w:firstLine="708"/>
        <w:jc w:val="both"/>
        <w:rPr>
          <w:rFonts w:eastAsia="Times New Roman" w:cs="Times New Roman"/>
          <w:color w:val="222222"/>
          <w:szCs w:val="20"/>
          <w:lang w:eastAsia="pt-BR"/>
        </w:rPr>
      </w:pPr>
      <w:r w:rsidRPr="00D756FC">
        <w:rPr>
          <w:rFonts w:eastAsia="Times New Roman" w:cs="Times New Roman"/>
          <w:color w:val="222222"/>
          <w:szCs w:val="20"/>
          <w:lang w:eastAsia="pt-BR"/>
        </w:rPr>
        <w:t>Assim sendo, </w:t>
      </w:r>
      <w:r w:rsidRPr="00D756FC">
        <w:rPr>
          <w:rFonts w:eastAsia="Times New Roman" w:cs="Times New Roman"/>
          <w:b/>
          <w:bCs/>
          <w:i/>
          <w:iCs/>
          <w:color w:val="222222"/>
          <w:szCs w:val="20"/>
          <w:lang w:eastAsia="pt-BR"/>
        </w:rPr>
        <w:t>i)</w:t>
      </w:r>
      <w:r w:rsidRPr="00D756FC">
        <w:rPr>
          <w:rFonts w:eastAsia="Times New Roman" w:cs="Times New Roman"/>
          <w:color w:val="222222"/>
          <w:szCs w:val="20"/>
          <w:lang w:eastAsia="pt-BR"/>
        </w:rPr>
        <w:t> quando a forma de apuração for o lucro real anual, deverá ser considerada como base, a receita líquida antes da incidência do Imposto de Renda da pessoa jurídica e da Contribuição Social sobre o lucro líquido do período da ECF entregue em atraso; e </w:t>
      </w:r>
      <w:r w:rsidRPr="00D756FC">
        <w:rPr>
          <w:rFonts w:eastAsia="Times New Roman" w:cs="Times New Roman"/>
          <w:b/>
          <w:bCs/>
          <w:i/>
          <w:iCs/>
          <w:color w:val="222222"/>
          <w:szCs w:val="20"/>
          <w:lang w:eastAsia="pt-BR"/>
        </w:rPr>
        <w:t>ii)</w:t>
      </w:r>
      <w:r w:rsidRPr="00D756FC">
        <w:rPr>
          <w:rFonts w:eastAsia="Times New Roman" w:cs="Times New Roman"/>
          <w:color w:val="222222"/>
          <w:szCs w:val="20"/>
          <w:lang w:eastAsia="pt-BR"/>
        </w:rPr>
        <w:t> quando a forma de apuração for lucro real trimestral, deverá ser considerado como base, o somatório das receitas líquidas antes da incidência do Imposto de Renda da pessoa jurídica e da Contribuição Social sobre o lucro líquido de todos os trimestrais a que se refere a escrituração entregue em atraso.</w:t>
      </w:r>
    </w:p>
    <w:p w:rsidR="00A2246C" w:rsidRPr="00D756FC" w:rsidRDefault="00A2246C" w:rsidP="00A2246C">
      <w:pPr>
        <w:shd w:val="clear" w:color="auto" w:fill="FFFFFF"/>
        <w:jc w:val="both"/>
        <w:rPr>
          <w:rFonts w:eastAsia="Times New Roman" w:cs="Times New Roman"/>
          <w:color w:val="222222"/>
          <w:szCs w:val="20"/>
          <w:lang w:eastAsia="pt-BR"/>
        </w:rPr>
      </w:pPr>
      <w:r w:rsidRPr="00D756FC">
        <w:rPr>
          <w:rFonts w:eastAsia="Times New Roman" w:cs="Times New Roman"/>
          <w:color w:val="222222"/>
          <w:szCs w:val="20"/>
          <w:lang w:eastAsia="pt-BR"/>
        </w:rPr>
        <w:t> </w:t>
      </w:r>
    </w:p>
    <w:p w:rsidR="00A2246C" w:rsidRPr="00D756FC" w:rsidRDefault="00A2246C" w:rsidP="00A2246C">
      <w:pPr>
        <w:shd w:val="clear" w:color="auto" w:fill="FFFFFF"/>
        <w:ind w:firstLine="708"/>
        <w:jc w:val="both"/>
        <w:rPr>
          <w:rFonts w:eastAsia="Times New Roman" w:cs="Times New Roman"/>
          <w:color w:val="222222"/>
          <w:szCs w:val="20"/>
          <w:lang w:eastAsia="pt-BR"/>
        </w:rPr>
      </w:pPr>
      <w:r w:rsidRPr="00D756FC">
        <w:rPr>
          <w:rFonts w:eastAsia="Times New Roman" w:cs="Times New Roman"/>
          <w:color w:val="222222"/>
          <w:szCs w:val="20"/>
          <w:lang w:eastAsia="pt-BR"/>
        </w:rPr>
        <w:t>Conforme está previsto no parágrafo 1º do art. 8º-A do Decreto-Lei n</w:t>
      </w:r>
      <w:r w:rsidRPr="00D756FC">
        <w:rPr>
          <w:rFonts w:eastAsia="Times New Roman" w:cs="Times New Roman"/>
          <w:color w:val="222222"/>
          <w:szCs w:val="20"/>
          <w:u w:val="single"/>
          <w:vertAlign w:val="superscript"/>
          <w:lang w:eastAsia="pt-BR"/>
        </w:rPr>
        <w:t>o</w:t>
      </w:r>
      <w:r w:rsidRPr="00D756FC">
        <w:rPr>
          <w:rFonts w:eastAsia="Times New Roman" w:cs="Times New Roman"/>
          <w:color w:val="222222"/>
          <w:szCs w:val="20"/>
          <w:lang w:eastAsia="pt-BR"/>
        </w:rPr>
        <w:t> 1.598/1977, há um limite para o valor da multa, estabelecido em função do valor da receita bruta total do ano-calendário anterior. Logo, essa informação será exigida no programa.</w:t>
      </w:r>
    </w:p>
    <w:p w:rsidR="00A2246C" w:rsidRPr="00D756FC" w:rsidRDefault="00A2246C" w:rsidP="00A2246C">
      <w:pPr>
        <w:shd w:val="clear" w:color="auto" w:fill="FFFFFF"/>
        <w:jc w:val="both"/>
        <w:rPr>
          <w:rFonts w:eastAsia="Times New Roman" w:cs="Times New Roman"/>
          <w:color w:val="222222"/>
          <w:szCs w:val="20"/>
          <w:lang w:eastAsia="pt-BR"/>
        </w:rPr>
      </w:pPr>
      <w:r w:rsidRPr="00D756FC">
        <w:rPr>
          <w:rFonts w:eastAsia="Times New Roman" w:cs="Times New Roman"/>
          <w:color w:val="222222"/>
          <w:szCs w:val="20"/>
          <w:lang w:eastAsia="pt-BR"/>
        </w:rPr>
        <w:t> </w:t>
      </w:r>
    </w:p>
    <w:p w:rsidR="00A2246C" w:rsidRPr="00D756FC" w:rsidRDefault="00A2246C" w:rsidP="00A2246C">
      <w:pPr>
        <w:shd w:val="clear" w:color="auto" w:fill="FFFFFF"/>
        <w:ind w:firstLine="708"/>
        <w:jc w:val="both"/>
        <w:rPr>
          <w:rFonts w:eastAsia="Times New Roman" w:cs="Times New Roman"/>
          <w:color w:val="222222"/>
          <w:szCs w:val="20"/>
          <w:lang w:eastAsia="pt-BR"/>
        </w:rPr>
      </w:pPr>
      <w:r w:rsidRPr="00D756FC">
        <w:rPr>
          <w:rFonts w:eastAsia="Times New Roman" w:cs="Times New Roman"/>
          <w:color w:val="222222"/>
          <w:szCs w:val="20"/>
          <w:lang w:eastAsia="pt-BR"/>
        </w:rPr>
        <w:t>Também nos termos do parágrafo 2º do art. 8º-A do Decreto-Lei n</w:t>
      </w:r>
      <w:r w:rsidRPr="00D756FC">
        <w:rPr>
          <w:rFonts w:eastAsia="Times New Roman" w:cs="Times New Roman"/>
          <w:color w:val="222222"/>
          <w:szCs w:val="20"/>
          <w:u w:val="single"/>
          <w:vertAlign w:val="superscript"/>
          <w:lang w:eastAsia="pt-BR"/>
        </w:rPr>
        <w:t>o</w:t>
      </w:r>
      <w:r w:rsidRPr="00D756FC">
        <w:rPr>
          <w:rFonts w:eastAsia="Times New Roman" w:cs="Times New Roman"/>
          <w:color w:val="222222"/>
          <w:szCs w:val="20"/>
          <w:lang w:eastAsia="pt-BR"/>
        </w:rPr>
        <w:t> 1.598/1977, para a situação em que a empresa não tenha apresentado lucro líquido no período de apuração a que se refere a ECF, deverá ser utilizado como base, o lucro líquido, antes do Imposto de Renda e da Contribuição Social do último período de apuração, atualizado pela taxa referencial do Sistema Especial de Liquidação e de Custódia - Selic, até o termo final de encerramento do período a que se refere a escrituração. </w:t>
      </w:r>
    </w:p>
    <w:p w:rsidR="00A2246C" w:rsidRPr="00D756FC" w:rsidRDefault="00A2246C" w:rsidP="00A2246C">
      <w:pPr>
        <w:shd w:val="clear" w:color="auto" w:fill="FFFFFF"/>
        <w:jc w:val="both"/>
        <w:rPr>
          <w:rFonts w:eastAsia="Times New Roman" w:cs="Times New Roman"/>
          <w:color w:val="222222"/>
          <w:szCs w:val="20"/>
          <w:lang w:eastAsia="pt-BR"/>
        </w:rPr>
      </w:pPr>
      <w:r w:rsidRPr="00D756FC">
        <w:rPr>
          <w:rFonts w:eastAsia="Times New Roman" w:cs="Times New Roman"/>
          <w:color w:val="222222"/>
          <w:szCs w:val="20"/>
          <w:lang w:eastAsia="pt-BR"/>
        </w:rPr>
        <w:t> </w:t>
      </w:r>
    </w:p>
    <w:p w:rsidR="00A2246C" w:rsidRPr="00D756FC" w:rsidRDefault="00A2246C" w:rsidP="00A2246C">
      <w:pPr>
        <w:shd w:val="clear" w:color="auto" w:fill="FFFFFF"/>
        <w:ind w:firstLine="708"/>
        <w:jc w:val="both"/>
        <w:rPr>
          <w:rFonts w:eastAsia="Times New Roman" w:cs="Times New Roman"/>
          <w:color w:val="222222"/>
          <w:szCs w:val="20"/>
          <w:lang w:eastAsia="pt-BR"/>
        </w:rPr>
      </w:pPr>
      <w:r w:rsidRPr="00D756FC">
        <w:rPr>
          <w:rFonts w:eastAsia="Times New Roman" w:cs="Times New Roman"/>
          <w:color w:val="222222"/>
          <w:szCs w:val="20"/>
          <w:lang w:eastAsia="pt-BR"/>
        </w:rPr>
        <w:t>Ou seja, se a empresa não apresentou lucro no período da escrituração, deverá informar o lucro líquido do último período anterior em que obteve lucro e atualizar esse valor, pela SELIC, até o termo final de encerramento do período a que se refere a escrituração. O programa está preparado para efetuar a atualização pela SELIC, automaticamente; logo o lucro líquido deverá ser informado em valores históricos.</w:t>
      </w:r>
    </w:p>
    <w:p w:rsidR="005E1760" w:rsidRPr="00837879" w:rsidRDefault="00837879" w:rsidP="005E1760">
      <w:pPr>
        <w:pStyle w:val="NormalWeb"/>
        <w:shd w:val="clear" w:color="auto" w:fill="FFFFFF"/>
        <w:spacing w:before="120" w:after="120"/>
        <w:rPr>
          <w:rFonts w:ascii="Spranq eco sans" w:hAnsi="Spranq eco sans" w:cs="Arial"/>
          <w:b/>
          <w:color w:val="000000"/>
          <w:sz w:val="18"/>
          <w:szCs w:val="18"/>
        </w:rPr>
      </w:pPr>
      <w:r w:rsidRPr="00D756FC">
        <w:rPr>
          <w:rFonts w:ascii="Spranq eco sans" w:hAnsi="Spranq eco sans" w:cs="Arial"/>
          <w:b/>
          <w:color w:val="000000"/>
          <w:sz w:val="18"/>
          <w:szCs w:val="18"/>
        </w:rPr>
        <w:t>Observação: No caso de lucro real trimestral, o programa considera a soma dos quatro trimestres de apuração para verificar se há lucro ou prejuízo no período. Portanto, se a soma dos quatro trimestres de apuração for maior que zero, esse será o valor utilizado para o cálculo da multa por atraso na entrega da ECF. Por outro lado, caso a soma dos quatro trimestres seja menor que zero, o contribuinte deverá informar o lucro do último período de apuração informado neste registro</w:t>
      </w:r>
      <w:r w:rsidRPr="00837879">
        <w:rPr>
          <w:rFonts w:ascii="Spranq eco sans" w:hAnsi="Spranq eco sans" w:cs="Arial"/>
          <w:b/>
          <w:color w:val="000000"/>
          <w:sz w:val="18"/>
          <w:szCs w:val="18"/>
          <w:highlight w:val="yellow"/>
        </w:rPr>
        <w:t>.</w:t>
      </w:r>
    </w:p>
    <w:p w:rsidR="005E1760" w:rsidRPr="00FA3856" w:rsidRDefault="00B35FA3" w:rsidP="005F1FB6">
      <w:pPr>
        <w:pStyle w:val="PSDS-MarcadoresNivel4"/>
        <w:tabs>
          <w:tab w:val="clear" w:pos="2271"/>
          <w:tab w:val="left" w:pos="720"/>
        </w:tabs>
        <w:spacing w:before="0" w:after="0"/>
        <w:ind w:left="0" w:firstLine="0"/>
        <w:jc w:val="center"/>
        <w:rPr>
          <w:color w:val="000000"/>
          <w:sz w:val="18"/>
          <w:szCs w:val="18"/>
        </w:rPr>
      </w:pPr>
      <w:r>
        <w:rPr>
          <w:color w:val="000000"/>
          <w:sz w:val="18"/>
          <w:szCs w:val="18"/>
        </w:rPr>
        <w:object w:dxaOrig="14835" w:dyaOrig="6285">
          <v:shape id="_x0000_i2107" type="#_x0000_t75" style="width:741.75pt;height:314.25pt" o:ole="">
            <v:imagedata r:id="rId903" o:title=""/>
          </v:shape>
          <o:OLEObject Type="Link" ProgID="Excel.Sheet.12" ShapeID="_x0000_i2107" DrawAspect="Content" r:id="rId904" UpdateMode="Always">
            <o:LinkType>EnhancedMetaFile</o:LinkType>
            <o:LockedField>false</o:LockedField>
          </o:OLEObject>
        </w:object>
      </w:r>
    </w:p>
    <w:p w:rsidR="005E1760" w:rsidRPr="00FA3856" w:rsidRDefault="005E1760" w:rsidP="005E1760">
      <w:pPr>
        <w:pStyle w:val="PSDS-MarcadoresNivel4"/>
        <w:tabs>
          <w:tab w:val="clear" w:pos="2271"/>
          <w:tab w:val="left" w:pos="720"/>
        </w:tabs>
        <w:spacing w:before="0" w:after="0"/>
        <w:ind w:left="0" w:firstLine="0"/>
        <w:rPr>
          <w:rFonts w:ascii="Times New Roman" w:hAnsi="Times New Roman" w:cs="Times New Roman"/>
          <w:szCs w:val="20"/>
          <w:lang w:val="pt-PT"/>
        </w:rPr>
      </w:pPr>
    </w:p>
    <w:p w:rsidR="005E1760" w:rsidRPr="00FA3856" w:rsidRDefault="005E1760" w:rsidP="005E1760">
      <w:pPr>
        <w:pStyle w:val="PSDS-MarcadoresNivel4"/>
        <w:tabs>
          <w:tab w:val="clear" w:pos="2271"/>
          <w:tab w:val="left" w:pos="720"/>
        </w:tabs>
        <w:spacing w:before="0" w:after="0"/>
        <w:ind w:left="0" w:firstLine="0"/>
        <w:rPr>
          <w:rFonts w:ascii="Times New Roman" w:hAnsi="Times New Roman" w:cs="Times New Roman"/>
          <w:szCs w:val="20"/>
          <w:lang w:val="pt-PT"/>
        </w:rPr>
      </w:pPr>
      <w:r w:rsidRPr="00FA3856">
        <w:rPr>
          <w:rFonts w:ascii="Times New Roman" w:hAnsi="Times New Roman" w:cs="Times New Roman"/>
          <w:szCs w:val="20"/>
          <w:lang w:val="pt-PT"/>
        </w:rPr>
        <w:t>I – Regras de Validação de Campos:</w:t>
      </w:r>
    </w:p>
    <w:p w:rsidR="005E1760" w:rsidRPr="00FA3856" w:rsidRDefault="005E1760" w:rsidP="005E1760">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5E1760" w:rsidRPr="00FA3856" w:rsidTr="00FA3856">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5E1760" w:rsidRPr="00FA3856" w:rsidRDefault="005E1760" w:rsidP="00FA3856">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5E1760" w:rsidRPr="00FA3856" w:rsidRDefault="005E1760" w:rsidP="00FA3856">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5E1760" w:rsidRPr="00FA3856" w:rsidRDefault="005E1760" w:rsidP="00FA3856">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5E1760" w:rsidRPr="00FA3856" w:rsidRDefault="005E1760" w:rsidP="00FA3856">
            <w:pPr>
              <w:pStyle w:val="PSDS-CorpodeTexto0"/>
              <w:jc w:val="center"/>
              <w:rPr>
                <w:rFonts w:ascii="Times New Roman" w:hAnsi="Times New Roman"/>
                <w:b/>
                <w:bCs/>
              </w:rPr>
            </w:pPr>
            <w:r w:rsidRPr="00FA3856">
              <w:rPr>
                <w:rFonts w:ascii="Times New Roman" w:hAnsi="Times New Roman"/>
                <w:b/>
                <w:bCs/>
              </w:rPr>
              <w:t>Tipo</w:t>
            </w:r>
          </w:p>
        </w:tc>
      </w:tr>
      <w:tr w:rsidR="005E1760" w:rsidRPr="00FA3856" w:rsidTr="00FA3856">
        <w:trPr>
          <w:jc w:val="center"/>
        </w:trPr>
        <w:tc>
          <w:tcPr>
            <w:tcW w:w="485" w:type="dxa"/>
            <w:tcBorders>
              <w:top w:val="single" w:sz="6" w:space="0" w:color="auto"/>
              <w:left w:val="single" w:sz="6" w:space="0" w:color="auto"/>
              <w:bottom w:val="single" w:sz="6" w:space="0" w:color="auto"/>
              <w:right w:val="single" w:sz="6" w:space="0" w:color="auto"/>
            </w:tcBorders>
          </w:tcPr>
          <w:p w:rsidR="005E1760" w:rsidRPr="00FA3856" w:rsidRDefault="005E1760" w:rsidP="00FA3856">
            <w:pPr>
              <w:pStyle w:val="PSDS-CorpodeTexto0"/>
              <w:suppressAutoHyphens w:val="0"/>
              <w:rPr>
                <w:rFonts w:ascii="Times New Roman" w:hAnsi="Times New Roman"/>
                <w:b/>
                <w:bCs/>
                <w:lang w:val="pt-PT"/>
              </w:rPr>
            </w:pPr>
            <w:r w:rsidRPr="00FA3856">
              <w:rPr>
                <w:rFonts w:ascii="Times New Roman" w:hAnsi="Times New Roman"/>
                <w:b/>
                <w:bCs/>
                <w:lang w:val="pt-PT"/>
              </w:rPr>
              <w:t>3</w:t>
            </w:r>
          </w:p>
        </w:tc>
        <w:tc>
          <w:tcPr>
            <w:tcW w:w="3000" w:type="dxa"/>
            <w:tcBorders>
              <w:top w:val="single" w:sz="6" w:space="0" w:color="auto"/>
              <w:left w:val="single" w:sz="6" w:space="0" w:color="auto"/>
              <w:bottom w:val="single" w:sz="6" w:space="0" w:color="auto"/>
              <w:right w:val="single" w:sz="6" w:space="0" w:color="auto"/>
            </w:tcBorders>
          </w:tcPr>
          <w:p w:rsidR="005E1760" w:rsidRPr="00FA3856" w:rsidRDefault="005E1760" w:rsidP="00FA3856">
            <w:pPr>
              <w:pStyle w:val="PSDS-CorpodeTexto0"/>
              <w:rPr>
                <w:rFonts w:ascii="Times New Roman" w:hAnsi="Times New Roman"/>
                <w:lang w:val="pt-PT"/>
              </w:rPr>
            </w:pPr>
            <w:r w:rsidRPr="00FA3856">
              <w:rPr>
                <w:rFonts w:ascii="Times New Roman" w:hAnsi="Times New Roman"/>
                <w:lang w:val="pt-PT"/>
              </w:rPr>
              <w:t>DT_LUC_LIQ</w:t>
            </w:r>
          </w:p>
        </w:tc>
        <w:tc>
          <w:tcPr>
            <w:tcW w:w="12168" w:type="dxa"/>
            <w:tcBorders>
              <w:top w:val="single" w:sz="6" w:space="0" w:color="auto"/>
              <w:left w:val="single" w:sz="6" w:space="0" w:color="auto"/>
              <w:bottom w:val="single" w:sz="6" w:space="0" w:color="auto"/>
              <w:right w:val="single" w:sz="6" w:space="0" w:color="auto"/>
            </w:tcBorders>
          </w:tcPr>
          <w:p w:rsidR="005E1760" w:rsidRPr="00FA3856" w:rsidRDefault="005E1760" w:rsidP="00FA3856">
            <w:pPr>
              <w:pStyle w:val="PSDS-CorpodeTexto0"/>
              <w:jc w:val="both"/>
              <w:rPr>
                <w:rFonts w:ascii="Times New Roman" w:eastAsia="Arial Unicode MS" w:hAnsi="Times New Roman"/>
                <w:lang w:val="pt-PT"/>
              </w:rPr>
            </w:pPr>
            <w:r w:rsidRPr="00FA3856">
              <w:rPr>
                <w:rFonts w:ascii="Times New Roman" w:eastAsia="Arial Unicode MS" w:hAnsi="Times New Roman"/>
                <w:b/>
                <w:lang w:val="pt-PT"/>
              </w:rPr>
              <w:t xml:space="preserve">REGRA_MENOR_DT_INI_ESC: </w:t>
            </w:r>
            <w:r w:rsidRPr="00FA3856">
              <w:rPr>
                <w:rFonts w:ascii="Times New Roman" w:eastAsia="Arial Unicode MS" w:hAnsi="Times New Roman"/>
                <w:lang w:val="pt-PT"/>
              </w:rPr>
              <w:t>Verifica se Y720.DT_LUC_LIQ  é menor ou igual que a 0000.DT_INI.</w:t>
            </w:r>
          </w:p>
        </w:tc>
        <w:tc>
          <w:tcPr>
            <w:tcW w:w="717" w:type="dxa"/>
            <w:tcBorders>
              <w:top w:val="single" w:sz="6" w:space="0" w:color="auto"/>
              <w:left w:val="single" w:sz="6" w:space="0" w:color="auto"/>
              <w:bottom w:val="single" w:sz="6" w:space="0" w:color="auto"/>
              <w:right w:val="single" w:sz="6" w:space="0" w:color="auto"/>
            </w:tcBorders>
          </w:tcPr>
          <w:p w:rsidR="005E1760" w:rsidRPr="00FA3856" w:rsidRDefault="005E1760" w:rsidP="00FA3856">
            <w:pPr>
              <w:pStyle w:val="PSDS-CorpodeTexto0"/>
              <w:rPr>
                <w:rFonts w:ascii="Times New Roman" w:hAnsi="Times New Roman"/>
                <w:lang w:val="pt-PT"/>
              </w:rPr>
            </w:pPr>
            <w:r w:rsidRPr="00FA3856">
              <w:rPr>
                <w:rFonts w:ascii="Times New Roman" w:hAnsi="Times New Roman"/>
                <w:lang w:val="pt-PT"/>
              </w:rPr>
              <w:t>Erro</w:t>
            </w:r>
          </w:p>
          <w:p w:rsidR="005E1760" w:rsidRPr="00FA3856" w:rsidRDefault="005E1760" w:rsidP="00FA3856">
            <w:pPr>
              <w:pStyle w:val="PSDS-CorpodeTexto0"/>
              <w:rPr>
                <w:rFonts w:ascii="Times New Roman" w:hAnsi="Times New Roman"/>
                <w:lang w:val="pt-PT"/>
              </w:rPr>
            </w:pPr>
          </w:p>
        </w:tc>
      </w:tr>
    </w:tbl>
    <w:p w:rsidR="005E1760" w:rsidRPr="00FA3856" w:rsidRDefault="005E1760" w:rsidP="005E1760">
      <w:pPr>
        <w:pStyle w:val="Corpodetexto"/>
        <w:rPr>
          <w:rFonts w:ascii="Times New Roman" w:hAnsi="Times New Roman"/>
          <w:b/>
          <w:color w:val="002060"/>
          <w:szCs w:val="20"/>
        </w:rPr>
      </w:pPr>
    </w:p>
    <w:p w:rsidR="005F1FB6" w:rsidRDefault="005F1FB6">
      <w:pPr>
        <w:spacing w:after="200" w:line="276" w:lineRule="auto"/>
        <w:rPr>
          <w:b/>
          <w:color w:val="002060"/>
          <w:szCs w:val="20"/>
          <w:lang w:eastAsia="ar-SA"/>
        </w:rPr>
      </w:pPr>
      <w:r>
        <w:rPr>
          <w:b/>
          <w:color w:val="002060"/>
          <w:szCs w:val="20"/>
        </w:rPr>
        <w:br w:type="page"/>
      </w:r>
    </w:p>
    <w:p w:rsidR="005E1760" w:rsidRPr="00FA3856" w:rsidRDefault="005E1760" w:rsidP="005E1760">
      <w:pPr>
        <w:pStyle w:val="Corpodetexto"/>
        <w:rPr>
          <w:rFonts w:ascii="Times New Roman" w:hAnsi="Times New Roman"/>
          <w:b/>
          <w:color w:val="002060"/>
          <w:szCs w:val="20"/>
        </w:rPr>
      </w:pPr>
      <w:r w:rsidRPr="00FA3856">
        <w:rPr>
          <w:rFonts w:ascii="Times New Roman" w:hAnsi="Times New Roman"/>
          <w:b/>
          <w:color w:val="002060"/>
          <w:szCs w:val="20"/>
        </w:rPr>
        <w:lastRenderedPageBreak/>
        <w:t xml:space="preserve">Exemplo de Preenchimento: </w:t>
      </w:r>
    </w:p>
    <w:p w:rsidR="005F1FB6" w:rsidRDefault="005F1FB6" w:rsidP="005F1FB6">
      <w:pPr>
        <w:pStyle w:val="Corpodetexto"/>
        <w:rPr>
          <w:rFonts w:ascii="Times New Roman" w:hAnsi="Times New Roman"/>
          <w:b/>
          <w:color w:val="002060"/>
          <w:szCs w:val="20"/>
        </w:rPr>
      </w:pPr>
    </w:p>
    <w:p w:rsidR="005E1760" w:rsidRPr="00FA3856" w:rsidRDefault="005E1760" w:rsidP="005F1FB6">
      <w:pPr>
        <w:pStyle w:val="Corpodetexto"/>
        <w:rPr>
          <w:rFonts w:ascii="Times New Roman" w:hAnsi="Times New Roman"/>
          <w:b/>
          <w:color w:val="002060"/>
          <w:szCs w:val="20"/>
          <w:vertAlign w:val="superscript"/>
        </w:rPr>
      </w:pPr>
      <w:r w:rsidRPr="00FA3856">
        <w:rPr>
          <w:rFonts w:ascii="Times New Roman" w:hAnsi="Times New Roman"/>
          <w:b/>
          <w:color w:val="002060"/>
          <w:szCs w:val="20"/>
        </w:rPr>
        <w:t>|Y720|100000,00|31122013|</w:t>
      </w:r>
      <w:r w:rsidR="005F1FB6">
        <w:rPr>
          <w:rFonts w:ascii="Times New Roman" w:hAnsi="Times New Roman"/>
          <w:b/>
          <w:color w:val="002060"/>
          <w:szCs w:val="20"/>
        </w:rPr>
        <w:t>100000000,00|</w:t>
      </w:r>
    </w:p>
    <w:p w:rsidR="005E1760" w:rsidRPr="00FA3856" w:rsidRDefault="005E1760" w:rsidP="005F1FB6">
      <w:pPr>
        <w:pStyle w:val="Corpodetexto"/>
        <w:ind w:firstLine="708"/>
        <w:rPr>
          <w:rFonts w:ascii="Times New Roman" w:hAnsi="Times New Roman"/>
          <w:color w:val="002060"/>
          <w:szCs w:val="20"/>
        </w:rPr>
      </w:pPr>
      <w:r w:rsidRPr="00FA3856">
        <w:rPr>
          <w:rFonts w:ascii="Times New Roman" w:hAnsi="Times New Roman"/>
          <w:color w:val="002060"/>
          <w:szCs w:val="20"/>
        </w:rPr>
        <w:t>|Y720|: Identificação do tipo do registro.</w:t>
      </w:r>
    </w:p>
    <w:p w:rsidR="005E1760" w:rsidRPr="00FA3856" w:rsidRDefault="005E1760" w:rsidP="005F1FB6">
      <w:pPr>
        <w:pStyle w:val="Corpodetexto"/>
        <w:ind w:left="708"/>
        <w:rPr>
          <w:rFonts w:ascii="Times New Roman" w:hAnsi="Times New Roman"/>
          <w:color w:val="002060"/>
          <w:szCs w:val="20"/>
        </w:rPr>
      </w:pPr>
      <w:r w:rsidRPr="00FA3856">
        <w:rPr>
          <w:rFonts w:ascii="Times New Roman" w:hAnsi="Times New Roman"/>
          <w:color w:val="002060"/>
          <w:szCs w:val="20"/>
        </w:rPr>
        <w:t>|100000,00|: Lucro líquido antes da incidência do imposto sobre a renda e da contribuição social sobre o lucro líquido do último período de apuração informado, atualizado pela taxa referencial do Selic (R$ 100.000,00).</w:t>
      </w:r>
    </w:p>
    <w:p w:rsidR="005E1760" w:rsidRDefault="005E1760" w:rsidP="005F1FB6">
      <w:pPr>
        <w:pStyle w:val="Corpodetexto"/>
        <w:ind w:firstLine="708"/>
        <w:rPr>
          <w:rFonts w:ascii="Times New Roman" w:hAnsi="Times New Roman"/>
          <w:color w:val="002060"/>
          <w:szCs w:val="20"/>
        </w:rPr>
      </w:pPr>
      <w:r w:rsidRPr="00FA3856">
        <w:rPr>
          <w:rFonts w:ascii="Times New Roman" w:hAnsi="Times New Roman"/>
          <w:color w:val="002060"/>
          <w:szCs w:val="20"/>
        </w:rPr>
        <w:t>|31122013|: Data final do período de apuração do lucro líquido informado no campo anterior (31/12/2013).</w:t>
      </w:r>
    </w:p>
    <w:p w:rsidR="005F1FB6" w:rsidRPr="00FA3856" w:rsidRDefault="005F1FB6" w:rsidP="005F1FB6">
      <w:pPr>
        <w:pStyle w:val="Corpodetexto"/>
        <w:ind w:firstLine="708"/>
        <w:rPr>
          <w:rFonts w:ascii="Times New Roman" w:hAnsi="Times New Roman"/>
          <w:color w:val="002060"/>
          <w:szCs w:val="20"/>
        </w:rPr>
      </w:pPr>
      <w:r>
        <w:rPr>
          <w:rFonts w:ascii="Times New Roman" w:hAnsi="Times New Roman"/>
          <w:color w:val="002060"/>
          <w:szCs w:val="20"/>
        </w:rPr>
        <w:t>|100000000,00|: Receita bruta do período anterior.</w:t>
      </w:r>
    </w:p>
    <w:p w:rsidR="00E66953" w:rsidRPr="00FA3856" w:rsidRDefault="00E66953">
      <w:pPr>
        <w:spacing w:after="200" w:line="276" w:lineRule="auto"/>
        <w:rPr>
          <w:b/>
          <w:bCs/>
          <w:color w:val="0000FF"/>
          <w:szCs w:val="20"/>
        </w:rPr>
      </w:pPr>
    </w:p>
    <w:p w:rsidR="005E1760" w:rsidRPr="00FA3856" w:rsidRDefault="005E1760">
      <w:pPr>
        <w:spacing w:after="200" w:line="276" w:lineRule="auto"/>
        <w:rPr>
          <w:b/>
          <w:bCs/>
          <w:color w:val="0000FF"/>
          <w:szCs w:val="20"/>
        </w:rPr>
      </w:pPr>
      <w:r w:rsidRPr="00FA3856">
        <w:rPr>
          <w:color w:val="0000FF"/>
          <w:szCs w:val="20"/>
        </w:rPr>
        <w:br w:type="page"/>
      </w:r>
    </w:p>
    <w:p w:rsidR="00C76BA4" w:rsidRPr="00FA3856" w:rsidRDefault="00C76BA4" w:rsidP="00867F54">
      <w:pPr>
        <w:pStyle w:val="Ttulo4"/>
      </w:pPr>
      <w:bookmarkStart w:id="454" w:name="_Toc479713844"/>
      <w:r w:rsidRPr="00FA3856">
        <w:lastRenderedPageBreak/>
        <w:t>Registro Y800: Outras Informações</w:t>
      </w:r>
      <w:bookmarkEnd w:id="454"/>
    </w:p>
    <w:p w:rsidR="00C76BA4" w:rsidRPr="00FA3856" w:rsidRDefault="00C76BA4" w:rsidP="00C76BA4">
      <w:pPr>
        <w:pStyle w:val="Corpodetexto"/>
        <w:rPr>
          <w:rFonts w:ascii="Times New Roman" w:hAnsi="Times New Roman"/>
          <w:color w:val="auto"/>
          <w:szCs w:val="20"/>
          <w:lang w:eastAsia="en-US"/>
        </w:rPr>
      </w:pPr>
    </w:p>
    <w:p w:rsidR="00C76BA4" w:rsidRPr="00D756FC" w:rsidRDefault="00BA0E00" w:rsidP="00C76BA4">
      <w:pPr>
        <w:pStyle w:val="Corpodetexto"/>
        <w:ind w:firstLine="708"/>
        <w:rPr>
          <w:rFonts w:ascii="Times New Roman" w:hAnsi="Times New Roman"/>
          <w:szCs w:val="20"/>
        </w:rPr>
      </w:pPr>
      <w:r w:rsidRPr="00D756FC">
        <w:rPr>
          <w:rFonts w:ascii="Times New Roman" w:hAnsi="Times New Roman"/>
          <w:szCs w:val="20"/>
        </w:rPr>
        <w:t>Este</w:t>
      </w:r>
      <w:r w:rsidR="00C76BA4" w:rsidRPr="00D756FC">
        <w:rPr>
          <w:rFonts w:ascii="Times New Roman" w:hAnsi="Times New Roman"/>
          <w:szCs w:val="20"/>
        </w:rPr>
        <w:t xml:space="preserve"> </w:t>
      </w:r>
      <w:r w:rsidRPr="00D756FC">
        <w:rPr>
          <w:rFonts w:ascii="Times New Roman" w:hAnsi="Times New Roman"/>
          <w:szCs w:val="20"/>
        </w:rPr>
        <w:t xml:space="preserve">registro </w:t>
      </w:r>
      <w:r w:rsidR="00C76BA4" w:rsidRPr="00D756FC">
        <w:rPr>
          <w:rFonts w:ascii="Times New Roman" w:hAnsi="Times New Roman"/>
          <w:szCs w:val="20"/>
        </w:rPr>
        <w:t xml:space="preserve">permite que seja anexado um arquivo em formato texto </w:t>
      </w:r>
      <w:r w:rsidR="00C76BA4" w:rsidRPr="00D756FC">
        <w:rPr>
          <w:rFonts w:ascii="Times New Roman" w:hAnsi="Times New Roman"/>
          <w:i/>
          <w:szCs w:val="20"/>
        </w:rPr>
        <w:t>RTF (Rich Text Format)</w:t>
      </w:r>
      <w:r w:rsidR="00C76BA4" w:rsidRPr="00D756FC">
        <w:rPr>
          <w:rFonts w:ascii="Times New Roman" w:hAnsi="Times New Roman"/>
          <w:szCs w:val="20"/>
        </w:rPr>
        <w:t xml:space="preserve">, que se destina a receber informações que devam constar </w:t>
      </w:r>
      <w:r w:rsidR="00E64C77" w:rsidRPr="00D756FC">
        <w:rPr>
          <w:rFonts w:ascii="Times New Roman" w:hAnsi="Times New Roman"/>
          <w:szCs w:val="20"/>
        </w:rPr>
        <w:t>da ECF</w:t>
      </w:r>
      <w:r w:rsidR="00C76BA4" w:rsidRPr="00D756FC">
        <w:rPr>
          <w:rFonts w:ascii="Times New Roman" w:hAnsi="Times New Roman"/>
          <w:szCs w:val="20"/>
        </w:rPr>
        <w:t xml:space="preserve">, </w:t>
      </w:r>
      <w:r w:rsidR="00210219" w:rsidRPr="00D756FC">
        <w:rPr>
          <w:rFonts w:ascii="Times New Roman" w:hAnsi="Times New Roman"/>
          <w:szCs w:val="20"/>
        </w:rPr>
        <w:t xml:space="preserve">tais como: </w:t>
      </w:r>
      <w:r w:rsidR="00E64C77" w:rsidRPr="00D756FC">
        <w:rPr>
          <w:rFonts w:ascii="Times New Roman" w:hAnsi="Times New Roman"/>
          <w:szCs w:val="20"/>
        </w:rPr>
        <w:t>laudos, relatórios, etc.</w:t>
      </w:r>
      <w:r w:rsidR="005D549B" w:rsidRPr="00D756FC">
        <w:rPr>
          <w:rFonts w:ascii="Times New Roman" w:hAnsi="Times New Roman"/>
          <w:szCs w:val="20"/>
        </w:rPr>
        <w:t xml:space="preserve"> </w:t>
      </w:r>
    </w:p>
    <w:p w:rsidR="00C76BA4" w:rsidRPr="00D756FC" w:rsidRDefault="00C76BA4" w:rsidP="00C76BA4">
      <w:pPr>
        <w:pStyle w:val="Corpodetexto"/>
        <w:ind w:firstLine="708"/>
        <w:rPr>
          <w:rFonts w:ascii="Times New Roman" w:hAnsi="Times New Roman"/>
          <w:szCs w:val="20"/>
        </w:rPr>
      </w:pPr>
    </w:p>
    <w:p w:rsidR="00210219" w:rsidRPr="00D756FC" w:rsidRDefault="0099132B" w:rsidP="00C76BA4">
      <w:pPr>
        <w:pStyle w:val="Corpodetexto"/>
        <w:ind w:firstLine="708"/>
        <w:rPr>
          <w:rFonts w:ascii="Times New Roman" w:hAnsi="Times New Roman"/>
          <w:szCs w:val="20"/>
        </w:rPr>
      </w:pPr>
      <w:r w:rsidRPr="00D756FC">
        <w:rPr>
          <w:rFonts w:ascii="Times New Roman" w:hAnsi="Times New Roman"/>
          <w:szCs w:val="20"/>
        </w:rPr>
        <w:t xml:space="preserve">Exemplos de </w:t>
      </w:r>
      <w:r w:rsidR="00210219" w:rsidRPr="00D756FC">
        <w:rPr>
          <w:rFonts w:ascii="Times New Roman" w:hAnsi="Times New Roman"/>
          <w:szCs w:val="20"/>
        </w:rPr>
        <w:t>utilizações de informações a serem prestadas à administração pública através da anexação à ECF, em arquivos RTF</w:t>
      </w:r>
      <w:r w:rsidRPr="00D756FC">
        <w:rPr>
          <w:rFonts w:ascii="Times New Roman" w:hAnsi="Times New Roman"/>
          <w:szCs w:val="20"/>
        </w:rPr>
        <w:t>, através deste registro</w:t>
      </w:r>
      <w:r w:rsidR="00210219" w:rsidRPr="00D756FC">
        <w:rPr>
          <w:rFonts w:ascii="Times New Roman" w:hAnsi="Times New Roman"/>
          <w:szCs w:val="20"/>
        </w:rPr>
        <w:t>:</w:t>
      </w:r>
    </w:p>
    <w:p w:rsidR="00210219" w:rsidRPr="00D756FC" w:rsidRDefault="00210219" w:rsidP="00210219">
      <w:pPr>
        <w:pStyle w:val="Corpodetexto"/>
        <w:numPr>
          <w:ilvl w:val="0"/>
          <w:numId w:val="19"/>
        </w:numPr>
        <w:rPr>
          <w:rFonts w:ascii="Times New Roman" w:hAnsi="Times New Roman"/>
          <w:szCs w:val="20"/>
        </w:rPr>
      </w:pPr>
      <w:r w:rsidRPr="00D756FC">
        <w:rPr>
          <w:rFonts w:ascii="Times New Roman" w:hAnsi="Times New Roman"/>
          <w:szCs w:val="20"/>
        </w:rPr>
        <w:t xml:space="preserve">O laudo de avaliação elaborado por perito independente que determina a mais ou menos-valia, correspondente à diferença entre o valor justo dos ativos líquidos da investida, na proporção da porcentagem da participação adquirida, e o valor </w:t>
      </w:r>
      <w:r w:rsidR="0099132B" w:rsidRPr="00D756FC">
        <w:rPr>
          <w:rFonts w:ascii="Times New Roman" w:hAnsi="Times New Roman"/>
          <w:szCs w:val="20"/>
        </w:rPr>
        <w:t xml:space="preserve">do </w:t>
      </w:r>
      <w:r w:rsidRPr="00D756FC">
        <w:rPr>
          <w:rFonts w:ascii="Times New Roman" w:hAnsi="Times New Roman"/>
          <w:szCs w:val="20"/>
        </w:rPr>
        <w:t>patrimônio líquido na época, por ocasião da aquisição da participação em investimento que deva ser avaliado pelo patrimônio líquido da investida. (</w:t>
      </w:r>
      <w:r w:rsidR="0099132B" w:rsidRPr="00D756FC">
        <w:rPr>
          <w:rFonts w:ascii="Times New Roman" w:hAnsi="Times New Roman"/>
          <w:szCs w:val="20"/>
        </w:rPr>
        <w:t>Art. 20 do Decreto-Lei n</w:t>
      </w:r>
      <w:r w:rsidR="0099132B" w:rsidRPr="00D756FC">
        <w:rPr>
          <w:rFonts w:ascii="Times New Roman" w:hAnsi="Times New Roman"/>
          <w:szCs w:val="20"/>
          <w:u w:val="single"/>
          <w:vertAlign w:val="superscript"/>
        </w:rPr>
        <w:t>o</w:t>
      </w:r>
      <w:r w:rsidR="0099132B" w:rsidRPr="00D756FC">
        <w:rPr>
          <w:rFonts w:ascii="Times New Roman" w:hAnsi="Times New Roman"/>
          <w:szCs w:val="20"/>
        </w:rPr>
        <w:t xml:space="preserve"> 1.598/1977, com a redação dada pela Lei n</w:t>
      </w:r>
      <w:r w:rsidR="0099132B" w:rsidRPr="00D756FC">
        <w:rPr>
          <w:rFonts w:ascii="Times New Roman" w:hAnsi="Times New Roman"/>
          <w:szCs w:val="20"/>
          <w:u w:val="single"/>
          <w:vertAlign w:val="superscript"/>
        </w:rPr>
        <w:t>o</w:t>
      </w:r>
      <w:r w:rsidR="00745FC4">
        <w:rPr>
          <w:rFonts w:ascii="Times New Roman" w:hAnsi="Times New Roman"/>
          <w:szCs w:val="20"/>
        </w:rPr>
        <w:t xml:space="preserve"> 12.973/2014. Art. 178, §</w:t>
      </w:r>
      <w:r w:rsidR="0099132B" w:rsidRPr="00D756FC">
        <w:rPr>
          <w:rFonts w:ascii="Times New Roman" w:hAnsi="Times New Roman"/>
          <w:szCs w:val="20"/>
        </w:rPr>
        <w:t xml:space="preserve"> 2º da Instrução Normativa</w:t>
      </w:r>
      <w:r w:rsidRPr="00D756FC">
        <w:rPr>
          <w:rFonts w:ascii="Times New Roman" w:hAnsi="Times New Roman"/>
          <w:szCs w:val="20"/>
        </w:rPr>
        <w:t xml:space="preserve"> RFB </w:t>
      </w:r>
      <w:r w:rsidR="0099132B" w:rsidRPr="00D756FC">
        <w:rPr>
          <w:rFonts w:ascii="Times New Roman" w:hAnsi="Times New Roman"/>
          <w:szCs w:val="20"/>
        </w:rPr>
        <w:t>n</w:t>
      </w:r>
      <w:r w:rsidR="0099132B" w:rsidRPr="00D756FC">
        <w:rPr>
          <w:rFonts w:ascii="Times New Roman" w:hAnsi="Times New Roman"/>
          <w:szCs w:val="20"/>
          <w:u w:val="single"/>
          <w:vertAlign w:val="superscript"/>
        </w:rPr>
        <w:t>o</w:t>
      </w:r>
      <w:r w:rsidR="0099132B" w:rsidRPr="00D756FC">
        <w:rPr>
          <w:rFonts w:ascii="Times New Roman" w:hAnsi="Times New Roman"/>
          <w:szCs w:val="20"/>
        </w:rPr>
        <w:t xml:space="preserve"> </w:t>
      </w:r>
      <w:r w:rsidR="00745FC4">
        <w:rPr>
          <w:rFonts w:ascii="Times New Roman" w:hAnsi="Times New Roman"/>
          <w:szCs w:val="20"/>
        </w:rPr>
        <w:t>1.700/2017</w:t>
      </w:r>
      <w:r w:rsidRPr="00D756FC">
        <w:rPr>
          <w:rFonts w:ascii="Times New Roman" w:hAnsi="Times New Roman"/>
          <w:szCs w:val="20"/>
        </w:rPr>
        <w:t>)</w:t>
      </w:r>
      <w:r w:rsidR="0099132B" w:rsidRPr="00D756FC">
        <w:rPr>
          <w:rFonts w:ascii="Times New Roman" w:hAnsi="Times New Roman"/>
          <w:szCs w:val="20"/>
        </w:rPr>
        <w:t>.</w:t>
      </w:r>
    </w:p>
    <w:p w:rsidR="00210219" w:rsidRPr="00D756FC" w:rsidRDefault="00210219" w:rsidP="00210219">
      <w:pPr>
        <w:pStyle w:val="Corpodetexto"/>
        <w:ind w:firstLine="708"/>
        <w:rPr>
          <w:rFonts w:ascii="Times New Roman" w:hAnsi="Times New Roman"/>
          <w:szCs w:val="20"/>
        </w:rPr>
      </w:pPr>
    </w:p>
    <w:p w:rsidR="00210219" w:rsidRPr="00D756FC" w:rsidRDefault="00210219" w:rsidP="00210219">
      <w:pPr>
        <w:pStyle w:val="Corpodetexto"/>
        <w:numPr>
          <w:ilvl w:val="0"/>
          <w:numId w:val="19"/>
        </w:numPr>
        <w:rPr>
          <w:rFonts w:ascii="Times New Roman" w:hAnsi="Times New Roman"/>
          <w:szCs w:val="20"/>
        </w:rPr>
      </w:pPr>
      <w:r w:rsidRPr="00D756FC">
        <w:rPr>
          <w:rFonts w:ascii="Times New Roman" w:hAnsi="Times New Roman"/>
          <w:szCs w:val="20"/>
        </w:rPr>
        <w:t>A memória de cálculo relacionada aos eventos de incorporação, fusão ou cisão, ocorridos até 31 de dezembro de 2017, cuja participação societária tenha sido adquirida até 31 de dezembro de 2014, apresentada pela empresa resultante do evento, evidenciando de forma analítica a evolução da amortização do ágio ou deságio desde a data de aquisição da participação societária até a data do evento, considerando os métodos e critérios vigentes em 31 de dezembro de 2007. (A</w:t>
      </w:r>
      <w:r w:rsidR="0099132B" w:rsidRPr="00D756FC">
        <w:rPr>
          <w:rFonts w:ascii="Times New Roman" w:hAnsi="Times New Roman"/>
          <w:szCs w:val="20"/>
        </w:rPr>
        <w:t>rt. 65 da Lei nº 12.973/2014 e Art</w:t>
      </w:r>
      <w:r w:rsidRPr="00D756FC">
        <w:rPr>
          <w:rFonts w:ascii="Times New Roman" w:hAnsi="Times New Roman"/>
          <w:szCs w:val="20"/>
        </w:rPr>
        <w:t>s</w:t>
      </w:r>
      <w:r w:rsidR="0099132B" w:rsidRPr="00D756FC">
        <w:rPr>
          <w:rFonts w:ascii="Times New Roman" w:hAnsi="Times New Roman"/>
          <w:szCs w:val="20"/>
        </w:rPr>
        <w:t>.</w:t>
      </w:r>
      <w:r w:rsidR="00745FC4">
        <w:rPr>
          <w:rFonts w:ascii="Times New Roman" w:hAnsi="Times New Roman"/>
          <w:szCs w:val="20"/>
        </w:rPr>
        <w:t xml:space="preserve"> 192 e 193</w:t>
      </w:r>
      <w:r w:rsidRPr="00D756FC">
        <w:rPr>
          <w:rFonts w:ascii="Times New Roman" w:hAnsi="Times New Roman"/>
          <w:szCs w:val="20"/>
        </w:rPr>
        <w:t xml:space="preserve"> da </w:t>
      </w:r>
      <w:r w:rsidR="0099132B" w:rsidRPr="00D756FC">
        <w:rPr>
          <w:rFonts w:ascii="Times New Roman" w:hAnsi="Times New Roman"/>
          <w:szCs w:val="20"/>
        </w:rPr>
        <w:t>Instrução Normativa</w:t>
      </w:r>
      <w:r w:rsidRPr="00D756FC">
        <w:rPr>
          <w:rFonts w:ascii="Times New Roman" w:hAnsi="Times New Roman"/>
          <w:szCs w:val="20"/>
        </w:rPr>
        <w:t xml:space="preserve"> RFB n</w:t>
      </w:r>
      <w:r w:rsidRPr="00D756FC">
        <w:rPr>
          <w:rFonts w:ascii="Times New Roman" w:hAnsi="Times New Roman"/>
          <w:szCs w:val="20"/>
          <w:u w:val="single"/>
          <w:vertAlign w:val="superscript"/>
        </w:rPr>
        <w:t>o</w:t>
      </w:r>
      <w:r w:rsidR="00745FC4">
        <w:rPr>
          <w:rFonts w:ascii="Times New Roman" w:hAnsi="Times New Roman"/>
          <w:szCs w:val="20"/>
        </w:rPr>
        <w:t xml:space="preserve"> 1.700/2017</w:t>
      </w:r>
      <w:r w:rsidRPr="00D756FC">
        <w:rPr>
          <w:rFonts w:ascii="Times New Roman" w:hAnsi="Times New Roman"/>
          <w:szCs w:val="20"/>
        </w:rPr>
        <w:t xml:space="preserve">). </w:t>
      </w:r>
    </w:p>
    <w:p w:rsidR="0049706C" w:rsidRPr="00D756FC" w:rsidRDefault="0049706C" w:rsidP="0099132B">
      <w:pPr>
        <w:pStyle w:val="Corpodetexto"/>
        <w:rPr>
          <w:rFonts w:ascii="Times New Roman" w:hAnsi="Times New Roman"/>
          <w:szCs w:val="20"/>
        </w:rPr>
      </w:pPr>
    </w:p>
    <w:p w:rsidR="00C76BA4" w:rsidRPr="00D756FC" w:rsidRDefault="00C76BA4" w:rsidP="00C76BA4">
      <w:pPr>
        <w:pStyle w:val="Corpodetexto"/>
        <w:ind w:firstLine="708"/>
        <w:rPr>
          <w:rFonts w:ascii="Times New Roman" w:hAnsi="Times New Roman"/>
          <w:szCs w:val="20"/>
        </w:rPr>
      </w:pPr>
      <w:r w:rsidRPr="00D756FC">
        <w:rPr>
          <w:rFonts w:ascii="Times New Roman" w:hAnsi="Times New Roman"/>
          <w:szCs w:val="20"/>
        </w:rPr>
        <w:t>O procedimento para anexar é o seguinte</w:t>
      </w:r>
      <w:r w:rsidR="0099132B" w:rsidRPr="00D756FC">
        <w:rPr>
          <w:rFonts w:ascii="Times New Roman" w:hAnsi="Times New Roman"/>
          <w:szCs w:val="20"/>
        </w:rPr>
        <w:t xml:space="preserve"> no próprio arquivo .txt</w:t>
      </w:r>
      <w:r w:rsidRPr="00D756FC">
        <w:rPr>
          <w:rFonts w:ascii="Times New Roman" w:hAnsi="Times New Roman"/>
          <w:szCs w:val="20"/>
        </w:rPr>
        <w:t>:</w:t>
      </w:r>
    </w:p>
    <w:p w:rsidR="00C76BA4" w:rsidRPr="00D756FC" w:rsidRDefault="00C76BA4" w:rsidP="00C76BA4">
      <w:pPr>
        <w:pStyle w:val="Corpodetexto"/>
        <w:ind w:firstLine="708"/>
        <w:rPr>
          <w:rFonts w:ascii="Times New Roman" w:hAnsi="Times New Roman"/>
          <w:szCs w:val="20"/>
        </w:rPr>
      </w:pPr>
    </w:p>
    <w:p w:rsidR="00C76BA4" w:rsidRPr="00D756FC" w:rsidRDefault="00C76BA4" w:rsidP="00C76BA4">
      <w:pPr>
        <w:pStyle w:val="Corpodetexto"/>
        <w:ind w:firstLine="708"/>
        <w:rPr>
          <w:rFonts w:ascii="Times New Roman" w:hAnsi="Times New Roman"/>
          <w:szCs w:val="20"/>
        </w:rPr>
      </w:pPr>
      <w:r w:rsidRPr="00D756FC">
        <w:rPr>
          <w:rFonts w:ascii="Times New Roman" w:hAnsi="Times New Roman"/>
          <w:szCs w:val="20"/>
        </w:rPr>
        <w:t xml:space="preserve">1 – Digite o documento que deseja anexar no </w:t>
      </w:r>
      <w:r w:rsidRPr="00D756FC">
        <w:rPr>
          <w:rFonts w:ascii="Times New Roman" w:hAnsi="Times New Roman"/>
          <w:i/>
          <w:szCs w:val="20"/>
        </w:rPr>
        <w:t>Word</w:t>
      </w:r>
      <w:r w:rsidRPr="00D756FC">
        <w:rPr>
          <w:rFonts w:ascii="Times New Roman" w:hAnsi="Times New Roman"/>
          <w:szCs w:val="20"/>
        </w:rPr>
        <w:t>;</w:t>
      </w:r>
    </w:p>
    <w:p w:rsidR="00C76BA4" w:rsidRPr="00D756FC" w:rsidRDefault="00C76BA4" w:rsidP="00C76BA4">
      <w:pPr>
        <w:pStyle w:val="Corpodetexto"/>
        <w:ind w:firstLine="708"/>
        <w:rPr>
          <w:rFonts w:ascii="Times New Roman" w:hAnsi="Times New Roman"/>
          <w:szCs w:val="20"/>
        </w:rPr>
      </w:pPr>
      <w:r w:rsidRPr="00D756FC">
        <w:rPr>
          <w:rFonts w:ascii="Times New Roman" w:hAnsi="Times New Roman"/>
          <w:szCs w:val="20"/>
        </w:rPr>
        <w:t>2 – Salve o documento como .rtf;</w:t>
      </w:r>
    </w:p>
    <w:p w:rsidR="00C76BA4" w:rsidRPr="00D756FC" w:rsidRDefault="00C76BA4" w:rsidP="00C76BA4">
      <w:pPr>
        <w:pStyle w:val="Corpodetexto"/>
        <w:ind w:firstLine="708"/>
        <w:rPr>
          <w:rFonts w:ascii="Times New Roman" w:hAnsi="Times New Roman"/>
          <w:szCs w:val="20"/>
        </w:rPr>
      </w:pPr>
      <w:r w:rsidRPr="00D756FC">
        <w:rPr>
          <w:rFonts w:ascii="Times New Roman" w:hAnsi="Times New Roman"/>
          <w:szCs w:val="20"/>
        </w:rPr>
        <w:t xml:space="preserve">3 – Abra o documento no Bloco de Notas; </w:t>
      </w:r>
    </w:p>
    <w:p w:rsidR="00C76BA4" w:rsidRPr="00D756FC" w:rsidRDefault="00C76BA4" w:rsidP="00C76BA4">
      <w:pPr>
        <w:pStyle w:val="Corpodetexto"/>
        <w:ind w:firstLine="708"/>
        <w:rPr>
          <w:rFonts w:ascii="Times New Roman" w:hAnsi="Times New Roman"/>
          <w:szCs w:val="20"/>
        </w:rPr>
      </w:pPr>
      <w:r w:rsidRPr="00D756FC">
        <w:rPr>
          <w:rFonts w:ascii="Times New Roman" w:hAnsi="Times New Roman"/>
          <w:szCs w:val="20"/>
        </w:rPr>
        <w:t>4 – Copie todo o conteúdo do arq</w:t>
      </w:r>
      <w:r w:rsidR="005D549B" w:rsidRPr="00D756FC">
        <w:rPr>
          <w:rFonts w:ascii="Times New Roman" w:hAnsi="Times New Roman"/>
          <w:szCs w:val="20"/>
        </w:rPr>
        <w:t>uivo aberto no Bloco de Notas;</w:t>
      </w:r>
    </w:p>
    <w:p w:rsidR="00C76BA4" w:rsidRPr="00D756FC" w:rsidRDefault="00C76BA4" w:rsidP="00C76BA4">
      <w:pPr>
        <w:pStyle w:val="Corpodetexto"/>
        <w:ind w:firstLine="708"/>
        <w:rPr>
          <w:rFonts w:ascii="Times New Roman" w:hAnsi="Times New Roman"/>
          <w:szCs w:val="20"/>
        </w:rPr>
      </w:pPr>
      <w:r w:rsidRPr="00D756FC">
        <w:rPr>
          <w:rFonts w:ascii="Times New Roman" w:hAnsi="Times New Roman"/>
          <w:szCs w:val="20"/>
        </w:rPr>
        <w:t>5 – Cole o co</w:t>
      </w:r>
      <w:r w:rsidR="005D549B" w:rsidRPr="00D756FC">
        <w:rPr>
          <w:rFonts w:ascii="Times New Roman" w:hAnsi="Times New Roman"/>
          <w:szCs w:val="20"/>
        </w:rPr>
        <w:t>nteúdo copiado no registro Y800;</w:t>
      </w:r>
    </w:p>
    <w:p w:rsidR="005D549B" w:rsidRPr="00D756FC" w:rsidRDefault="005D549B" w:rsidP="00C76BA4">
      <w:pPr>
        <w:pStyle w:val="Corpodetexto"/>
        <w:ind w:firstLine="708"/>
        <w:rPr>
          <w:rFonts w:ascii="Times New Roman" w:hAnsi="Times New Roman"/>
          <w:szCs w:val="20"/>
        </w:rPr>
      </w:pPr>
      <w:r w:rsidRPr="00D756FC">
        <w:rPr>
          <w:rFonts w:ascii="Times New Roman" w:hAnsi="Times New Roman"/>
          <w:szCs w:val="20"/>
        </w:rPr>
        <w:t>6 – Importe o arquivo, de acordo com o Leiaute da ECF, para o programa da ECF.</w:t>
      </w:r>
    </w:p>
    <w:p w:rsidR="00FB47A2" w:rsidRPr="00D756FC" w:rsidRDefault="00FB47A2" w:rsidP="00C76BA4">
      <w:pPr>
        <w:pStyle w:val="Corpodetexto"/>
        <w:ind w:firstLine="708"/>
        <w:rPr>
          <w:rFonts w:ascii="Times New Roman" w:hAnsi="Times New Roman"/>
          <w:szCs w:val="20"/>
        </w:rPr>
      </w:pPr>
    </w:p>
    <w:p w:rsidR="00FB47A2" w:rsidRPr="00D756FC" w:rsidRDefault="00FB47A2" w:rsidP="00FB47A2">
      <w:pPr>
        <w:pStyle w:val="m-9105575877668705275western"/>
        <w:shd w:val="clear" w:color="auto" w:fill="FFFFFF"/>
        <w:spacing w:before="0" w:beforeAutospacing="0" w:after="0" w:afterAutospacing="0"/>
        <w:rPr>
          <w:b/>
          <w:color w:val="000000"/>
          <w:sz w:val="20"/>
          <w:szCs w:val="20"/>
        </w:rPr>
      </w:pPr>
      <w:r w:rsidRPr="00D756FC">
        <w:rPr>
          <w:b/>
          <w:color w:val="000000"/>
          <w:sz w:val="20"/>
          <w:szCs w:val="20"/>
        </w:rPr>
        <w:t>Funcionalidade de inclusão arquivo cadastrado no Y800 no programa da ECF:</w:t>
      </w:r>
      <w:r w:rsidRPr="00D756FC">
        <w:rPr>
          <w:b/>
          <w:color w:val="000000"/>
          <w:sz w:val="20"/>
          <w:szCs w:val="20"/>
        </w:rPr>
        <w:br/>
      </w:r>
    </w:p>
    <w:p w:rsidR="00FB47A2" w:rsidRPr="00D756FC" w:rsidRDefault="00FB47A2" w:rsidP="00FB47A2">
      <w:pPr>
        <w:pStyle w:val="m-9105575877668705275western"/>
        <w:shd w:val="clear" w:color="auto" w:fill="FFFFFF"/>
        <w:spacing w:before="0" w:beforeAutospacing="0" w:after="0" w:afterAutospacing="0"/>
        <w:ind w:left="708"/>
        <w:rPr>
          <w:color w:val="000000"/>
          <w:sz w:val="20"/>
          <w:szCs w:val="20"/>
        </w:rPr>
      </w:pPr>
      <w:r w:rsidRPr="00D756FC">
        <w:rPr>
          <w:color w:val="000000"/>
          <w:sz w:val="20"/>
          <w:szCs w:val="20"/>
        </w:rPr>
        <w:t>1 – Selecionar a opção incluir arquivo rtf.</w:t>
      </w:r>
      <w:r w:rsidRPr="00D756FC">
        <w:rPr>
          <w:color w:val="000000"/>
          <w:sz w:val="20"/>
          <w:szCs w:val="20"/>
        </w:rPr>
        <w:br/>
        <w:t>2 – O sistema abre uma interface de localização de arquivo.</w:t>
      </w:r>
      <w:r w:rsidRPr="00D756FC">
        <w:rPr>
          <w:color w:val="000000"/>
          <w:sz w:val="20"/>
          <w:szCs w:val="20"/>
        </w:rPr>
        <w:br/>
        <w:t>3 – Selecionar somente arquivo ".RTF" (formato RTF)</w:t>
      </w:r>
      <w:r w:rsidRPr="00D756FC">
        <w:rPr>
          <w:color w:val="000000"/>
          <w:sz w:val="20"/>
          <w:szCs w:val="20"/>
        </w:rPr>
        <w:br/>
        <w:t>4 – O sistema copia o arquivo para a pasta do sistema com o nome padronizado.</w:t>
      </w:r>
      <w:r w:rsidRPr="00D756FC">
        <w:rPr>
          <w:color w:val="000000"/>
          <w:sz w:val="20"/>
          <w:szCs w:val="20"/>
        </w:rPr>
        <w:br/>
        <w:t xml:space="preserve">5 – O sistema calcula o </w:t>
      </w:r>
      <w:r w:rsidRPr="00D756FC">
        <w:rPr>
          <w:i/>
          <w:color w:val="000000"/>
          <w:sz w:val="20"/>
          <w:szCs w:val="20"/>
        </w:rPr>
        <w:t>hash</w:t>
      </w:r>
      <w:r w:rsidRPr="00D756FC">
        <w:rPr>
          <w:color w:val="000000"/>
          <w:sz w:val="20"/>
          <w:szCs w:val="20"/>
        </w:rPr>
        <w:t xml:space="preserve"> e armazena o nome o local e o </w:t>
      </w:r>
      <w:r w:rsidRPr="00D756FC">
        <w:rPr>
          <w:i/>
          <w:color w:val="000000"/>
          <w:sz w:val="20"/>
          <w:szCs w:val="20"/>
        </w:rPr>
        <w:t>hash</w:t>
      </w:r>
      <w:r w:rsidRPr="00D756FC">
        <w:rPr>
          <w:color w:val="000000"/>
          <w:sz w:val="20"/>
          <w:szCs w:val="20"/>
        </w:rPr>
        <w:t xml:space="preserve"> da cópia do arquivo selecionado. </w:t>
      </w:r>
      <w:r w:rsidRPr="00D756FC">
        <w:rPr>
          <w:color w:val="000000"/>
          <w:sz w:val="20"/>
          <w:szCs w:val="20"/>
        </w:rPr>
        <w:br/>
        <w:t>6 – O sistema coloca o nome do arquivo no campo descrição.</w:t>
      </w:r>
    </w:p>
    <w:p w:rsidR="00FB47A2" w:rsidRPr="00D756FC" w:rsidRDefault="00FB47A2" w:rsidP="00FB47A2">
      <w:pPr>
        <w:pStyle w:val="m-9105575877668705275western"/>
        <w:shd w:val="clear" w:color="auto" w:fill="FFFFFF"/>
        <w:spacing w:before="0" w:beforeAutospacing="0" w:after="0" w:afterAutospacing="0"/>
        <w:rPr>
          <w:color w:val="000000"/>
          <w:sz w:val="20"/>
          <w:szCs w:val="20"/>
        </w:rPr>
      </w:pPr>
    </w:p>
    <w:p w:rsidR="00FB47A2" w:rsidRPr="00D756FC" w:rsidRDefault="00FB47A2" w:rsidP="00FB47A2">
      <w:pPr>
        <w:pStyle w:val="m-9105575877668705275western"/>
        <w:shd w:val="clear" w:color="auto" w:fill="FFFFFF"/>
        <w:spacing w:before="0" w:beforeAutospacing="0" w:after="0" w:afterAutospacing="0"/>
        <w:rPr>
          <w:color w:val="000000"/>
          <w:sz w:val="20"/>
          <w:szCs w:val="20"/>
        </w:rPr>
      </w:pPr>
      <w:r w:rsidRPr="00D756FC">
        <w:rPr>
          <w:b/>
          <w:color w:val="000000"/>
          <w:sz w:val="20"/>
          <w:szCs w:val="20"/>
        </w:rPr>
        <w:t>Funcionalidade de exclusão arquivo cadastrado no Y800 no programa da ECF</w:t>
      </w:r>
      <w:r w:rsidRPr="00D756FC">
        <w:rPr>
          <w:color w:val="000000"/>
          <w:sz w:val="20"/>
          <w:szCs w:val="20"/>
        </w:rPr>
        <w:t>:</w:t>
      </w:r>
    </w:p>
    <w:p w:rsidR="00FB47A2" w:rsidRPr="00D756FC" w:rsidRDefault="00FB47A2" w:rsidP="00FB47A2">
      <w:pPr>
        <w:pStyle w:val="m-9105575877668705275western"/>
        <w:shd w:val="clear" w:color="auto" w:fill="FFFFFF"/>
        <w:spacing w:before="0" w:beforeAutospacing="0" w:after="0" w:afterAutospacing="0"/>
        <w:ind w:left="708"/>
        <w:rPr>
          <w:color w:val="000000"/>
          <w:sz w:val="20"/>
          <w:szCs w:val="20"/>
        </w:rPr>
      </w:pPr>
      <w:r w:rsidRPr="00D756FC">
        <w:rPr>
          <w:color w:val="000000"/>
          <w:sz w:val="20"/>
          <w:szCs w:val="20"/>
        </w:rPr>
        <w:br/>
        <w:t>1 – Selecionar um registro e solicitar a exclusão (Botão "-").</w:t>
      </w:r>
      <w:r w:rsidRPr="00D756FC">
        <w:rPr>
          <w:color w:val="000000"/>
          <w:sz w:val="20"/>
          <w:szCs w:val="20"/>
        </w:rPr>
        <w:br/>
        <w:t>2 – O sistema exclui o registro Y800 e o arquivo na pasta.</w:t>
      </w:r>
    </w:p>
    <w:p w:rsidR="00FB47A2" w:rsidRPr="00D756FC" w:rsidRDefault="00FB47A2" w:rsidP="00FB47A2">
      <w:pPr>
        <w:pStyle w:val="Corpodetexto"/>
        <w:rPr>
          <w:rFonts w:ascii="Times New Roman" w:hAnsi="Times New Roman"/>
          <w:szCs w:val="20"/>
        </w:rPr>
      </w:pPr>
    </w:p>
    <w:p w:rsidR="005D549B" w:rsidRPr="00D756FC" w:rsidRDefault="005D549B" w:rsidP="00C76BA4">
      <w:pPr>
        <w:pStyle w:val="Corpodetexto"/>
        <w:ind w:firstLine="708"/>
        <w:rPr>
          <w:rFonts w:ascii="Times New Roman" w:hAnsi="Times New Roman"/>
          <w:szCs w:val="20"/>
        </w:rPr>
      </w:pPr>
      <w:r w:rsidRPr="00D756FC">
        <w:rPr>
          <w:rFonts w:ascii="Times New Roman" w:hAnsi="Times New Roman"/>
          <w:szCs w:val="20"/>
        </w:rPr>
        <w:t xml:space="preserve">É possível ver o arquivo em formato texto </w:t>
      </w:r>
      <w:r w:rsidRPr="00D756FC">
        <w:rPr>
          <w:rFonts w:ascii="Times New Roman" w:hAnsi="Times New Roman"/>
          <w:i/>
          <w:szCs w:val="20"/>
        </w:rPr>
        <w:t xml:space="preserve">RTF </w:t>
      </w:r>
      <w:r w:rsidRPr="00D756FC">
        <w:rPr>
          <w:rFonts w:ascii="Times New Roman" w:hAnsi="Times New Roman"/>
          <w:szCs w:val="20"/>
        </w:rPr>
        <w:t>em Relatório/Outras Informações.</w:t>
      </w:r>
    </w:p>
    <w:p w:rsidR="006F2862" w:rsidRPr="00D756FC" w:rsidRDefault="006F2862" w:rsidP="00C76BA4">
      <w:pPr>
        <w:pStyle w:val="Corpodetexto"/>
        <w:ind w:firstLine="708"/>
        <w:rPr>
          <w:rFonts w:ascii="Times New Roman" w:hAnsi="Times New Roman"/>
          <w:szCs w:val="20"/>
        </w:rPr>
      </w:pPr>
    </w:p>
    <w:p w:rsidR="00DC6BF2" w:rsidRPr="00D756FC" w:rsidRDefault="00DC6BF2" w:rsidP="00BA0E00">
      <w:pPr>
        <w:pStyle w:val="PSDS-CorpodeTexto0"/>
        <w:ind w:left="707"/>
        <w:jc w:val="both"/>
        <w:rPr>
          <w:rFonts w:ascii="Times New Roman" w:hAnsi="Times New Roman"/>
          <w:b/>
          <w:color w:val="002060"/>
        </w:rPr>
      </w:pPr>
    </w:p>
    <w:p w:rsidR="00DC6BF2" w:rsidRDefault="00B35FA3" w:rsidP="00DC6BF2">
      <w:pPr>
        <w:pStyle w:val="PSDS-CorpodeTexto0"/>
        <w:jc w:val="center"/>
        <w:rPr>
          <w:rFonts w:ascii="Times New Roman" w:hAnsi="Times New Roman"/>
          <w:b/>
          <w:color w:val="002060"/>
        </w:rPr>
      </w:pPr>
      <w:r>
        <w:rPr>
          <w:rFonts w:ascii="Times New Roman" w:hAnsi="Times New Roman"/>
          <w:b/>
          <w:color w:val="002060"/>
        </w:rPr>
        <w:object w:dxaOrig="14835" w:dyaOrig="4785">
          <v:shape id="_x0000_i2109" type="#_x0000_t75" style="width:741.75pt;height:239.25pt" o:ole="">
            <v:imagedata r:id="rId905" o:title=""/>
          </v:shape>
          <o:OLEObject Type="Link" ProgID="Excel.Sheet.12" ShapeID="_x0000_i2109" DrawAspect="Content" r:id="rId906" UpdateMode="Always">
            <o:LinkType>EnhancedMetaFile</o:LinkType>
            <o:LockedField>false</o:LockedField>
            <o:FieldCodes>\* MERGEFORMAT</o:FieldCodes>
          </o:OLEObject>
        </w:object>
      </w:r>
    </w:p>
    <w:p w:rsidR="00DC6BF2" w:rsidRDefault="00DC6BF2" w:rsidP="00BA0E00">
      <w:pPr>
        <w:pStyle w:val="PSDS-CorpodeTexto0"/>
        <w:ind w:left="707"/>
        <w:jc w:val="both"/>
        <w:rPr>
          <w:rFonts w:ascii="Times New Roman" w:hAnsi="Times New Roman"/>
          <w:b/>
          <w:color w:val="002060"/>
        </w:rPr>
      </w:pPr>
    </w:p>
    <w:p w:rsidR="00DC6BF2" w:rsidRPr="00D756FC" w:rsidRDefault="00DC6BF2" w:rsidP="00DC6BF2">
      <w:pPr>
        <w:pStyle w:val="PSDS-MarcadoresNivel4"/>
        <w:tabs>
          <w:tab w:val="clear" w:pos="2271"/>
          <w:tab w:val="left" w:pos="720"/>
        </w:tabs>
        <w:spacing w:before="0" w:after="0"/>
        <w:ind w:left="0" w:firstLine="0"/>
        <w:rPr>
          <w:rFonts w:ascii="Times New Roman" w:hAnsi="Times New Roman" w:cs="Times New Roman"/>
          <w:szCs w:val="20"/>
          <w:lang w:val="pt-PT"/>
        </w:rPr>
      </w:pPr>
      <w:r w:rsidRPr="00D756FC">
        <w:rPr>
          <w:rFonts w:ascii="Times New Roman" w:hAnsi="Times New Roman" w:cs="Times New Roman"/>
          <w:szCs w:val="20"/>
          <w:lang w:val="pt-PT"/>
        </w:rPr>
        <w:t>I – Regras de Validação de Campos:</w:t>
      </w:r>
    </w:p>
    <w:p w:rsidR="00DC6BF2" w:rsidRPr="00D756FC" w:rsidRDefault="00DC6BF2" w:rsidP="00DC6BF2">
      <w:pPr>
        <w:pStyle w:val="PSDS-MarcadoresNivel4"/>
        <w:tabs>
          <w:tab w:val="clear" w:pos="2271"/>
          <w:tab w:val="left" w:pos="720"/>
        </w:tabs>
        <w:spacing w:before="0" w:after="0"/>
        <w:ind w:left="0" w:firstLine="0"/>
        <w:rPr>
          <w:rFonts w:ascii="Times New Roman" w:hAnsi="Times New Roman" w:cs="Times New Roman"/>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DC6BF2" w:rsidRPr="00D756FC" w:rsidTr="001D59E2">
        <w:trPr>
          <w:tblHeade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DC6BF2" w:rsidRPr="00D756FC" w:rsidRDefault="00DC6BF2" w:rsidP="001D59E2">
            <w:pPr>
              <w:pStyle w:val="PSDS-CorpodeTexto0"/>
              <w:jc w:val="center"/>
              <w:rPr>
                <w:rFonts w:ascii="Times New Roman" w:hAnsi="Times New Roman"/>
                <w:b/>
                <w:bCs/>
              </w:rPr>
            </w:pPr>
            <w:r w:rsidRPr="00D756FC">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DC6BF2" w:rsidRPr="00D756FC" w:rsidRDefault="00DC6BF2" w:rsidP="001D59E2">
            <w:pPr>
              <w:pStyle w:val="PSDS-CorpodeTexto0"/>
              <w:jc w:val="center"/>
              <w:rPr>
                <w:rFonts w:ascii="Times New Roman" w:hAnsi="Times New Roman"/>
                <w:b/>
                <w:bCs/>
              </w:rPr>
            </w:pPr>
            <w:r w:rsidRPr="00D756FC">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DC6BF2" w:rsidRPr="00D756FC" w:rsidRDefault="00DC6BF2" w:rsidP="001D59E2">
            <w:pPr>
              <w:pStyle w:val="PSDS-CorpodeTexto0"/>
              <w:jc w:val="center"/>
              <w:rPr>
                <w:rFonts w:ascii="Times New Roman" w:hAnsi="Times New Roman"/>
                <w:b/>
                <w:bCs/>
              </w:rPr>
            </w:pPr>
            <w:r w:rsidRPr="00D756FC">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DC6BF2" w:rsidRPr="00D756FC" w:rsidRDefault="00DC6BF2" w:rsidP="001D59E2">
            <w:pPr>
              <w:pStyle w:val="PSDS-CorpodeTexto0"/>
              <w:jc w:val="center"/>
              <w:rPr>
                <w:rFonts w:ascii="Times New Roman" w:hAnsi="Times New Roman"/>
                <w:b/>
                <w:bCs/>
              </w:rPr>
            </w:pPr>
            <w:r w:rsidRPr="00D756FC">
              <w:rPr>
                <w:rFonts w:ascii="Times New Roman" w:hAnsi="Times New Roman"/>
                <w:b/>
                <w:bCs/>
              </w:rPr>
              <w:t>Tipo</w:t>
            </w:r>
          </w:p>
        </w:tc>
      </w:tr>
      <w:tr w:rsidR="00DC6BF2" w:rsidRPr="00D756FC" w:rsidTr="001D59E2">
        <w:trPr>
          <w:jc w:val="center"/>
        </w:trPr>
        <w:tc>
          <w:tcPr>
            <w:tcW w:w="485" w:type="dxa"/>
            <w:tcBorders>
              <w:top w:val="single" w:sz="6" w:space="0" w:color="auto"/>
              <w:left w:val="single" w:sz="6" w:space="0" w:color="auto"/>
              <w:bottom w:val="single" w:sz="6" w:space="0" w:color="auto"/>
              <w:right w:val="single" w:sz="6" w:space="0" w:color="auto"/>
            </w:tcBorders>
          </w:tcPr>
          <w:p w:rsidR="00DC6BF2" w:rsidRPr="00D756FC" w:rsidRDefault="00402DF3" w:rsidP="001D59E2">
            <w:pPr>
              <w:pStyle w:val="PSDS-CorpodeTexto0"/>
              <w:suppressAutoHyphens w:val="0"/>
              <w:rPr>
                <w:rFonts w:ascii="Times New Roman" w:hAnsi="Times New Roman"/>
                <w:b/>
                <w:bCs/>
                <w:lang w:val="pt-PT"/>
              </w:rPr>
            </w:pPr>
            <w:r w:rsidRPr="00D756FC">
              <w:rPr>
                <w:rFonts w:ascii="Times New Roman" w:hAnsi="Times New Roman"/>
                <w:b/>
                <w:bCs/>
                <w:lang w:val="pt-PT"/>
              </w:rPr>
              <w:t>4</w:t>
            </w:r>
          </w:p>
        </w:tc>
        <w:tc>
          <w:tcPr>
            <w:tcW w:w="3000" w:type="dxa"/>
            <w:tcBorders>
              <w:top w:val="single" w:sz="6" w:space="0" w:color="auto"/>
              <w:left w:val="single" w:sz="6" w:space="0" w:color="auto"/>
              <w:bottom w:val="single" w:sz="6" w:space="0" w:color="auto"/>
              <w:right w:val="single" w:sz="6" w:space="0" w:color="auto"/>
            </w:tcBorders>
          </w:tcPr>
          <w:p w:rsidR="00DC6BF2" w:rsidRPr="00D756FC" w:rsidRDefault="00402DF3" w:rsidP="001D59E2">
            <w:pPr>
              <w:pStyle w:val="PSDS-CorpodeTexto0"/>
              <w:rPr>
                <w:rFonts w:ascii="Times New Roman" w:hAnsi="Times New Roman"/>
                <w:lang w:val="pt-PT"/>
              </w:rPr>
            </w:pPr>
            <w:r w:rsidRPr="00D756FC">
              <w:rPr>
                <w:rFonts w:ascii="Times New Roman" w:hAnsi="Times New Roman"/>
                <w:lang w:val="pt-PT"/>
              </w:rPr>
              <w:t>HASH</w:t>
            </w:r>
          </w:p>
        </w:tc>
        <w:tc>
          <w:tcPr>
            <w:tcW w:w="12168" w:type="dxa"/>
            <w:tcBorders>
              <w:top w:val="single" w:sz="6" w:space="0" w:color="auto"/>
              <w:left w:val="single" w:sz="6" w:space="0" w:color="auto"/>
              <w:bottom w:val="single" w:sz="6" w:space="0" w:color="auto"/>
              <w:right w:val="single" w:sz="6" w:space="0" w:color="auto"/>
            </w:tcBorders>
          </w:tcPr>
          <w:p w:rsidR="00DC6BF2" w:rsidRPr="00D756FC" w:rsidRDefault="00402DF3" w:rsidP="001D59E2">
            <w:pPr>
              <w:pStyle w:val="PSDS-CorpodeTexto0"/>
              <w:jc w:val="both"/>
              <w:rPr>
                <w:rFonts w:ascii="Times New Roman" w:eastAsia="Arial Unicode MS" w:hAnsi="Times New Roman"/>
                <w:lang w:val="pt-PT"/>
              </w:rPr>
            </w:pPr>
            <w:r w:rsidRPr="00D756FC">
              <w:rPr>
                <w:rFonts w:ascii="Times New Roman" w:eastAsia="Arial Unicode MS" w:hAnsi="Times New Roman"/>
                <w:b/>
                <w:lang w:val="pt-PT"/>
              </w:rPr>
              <w:t xml:space="preserve">REGRA_VALIDA_HASH_ARQUIVO: </w:t>
            </w:r>
            <w:r w:rsidRPr="00D756FC">
              <w:rPr>
                <w:rFonts w:ascii="Times New Roman" w:hAnsi="Times New Roman" w:cs="Times New Roman"/>
                <w:color w:val="000000"/>
              </w:rPr>
              <w:t>Verifica se o hash do conteúdo do arquivo é igual ao HASH armazenado</w:t>
            </w:r>
          </w:p>
        </w:tc>
        <w:tc>
          <w:tcPr>
            <w:tcW w:w="717" w:type="dxa"/>
            <w:tcBorders>
              <w:top w:val="single" w:sz="6" w:space="0" w:color="auto"/>
              <w:left w:val="single" w:sz="6" w:space="0" w:color="auto"/>
              <w:bottom w:val="single" w:sz="6" w:space="0" w:color="auto"/>
              <w:right w:val="single" w:sz="6" w:space="0" w:color="auto"/>
            </w:tcBorders>
          </w:tcPr>
          <w:p w:rsidR="00DC6BF2" w:rsidRPr="00D756FC" w:rsidRDefault="00DC6BF2" w:rsidP="001D59E2">
            <w:pPr>
              <w:pStyle w:val="PSDS-CorpodeTexto0"/>
              <w:rPr>
                <w:rFonts w:ascii="Times New Roman" w:hAnsi="Times New Roman"/>
                <w:lang w:val="pt-PT"/>
              </w:rPr>
            </w:pPr>
            <w:r w:rsidRPr="00D756FC">
              <w:rPr>
                <w:rFonts w:ascii="Times New Roman" w:hAnsi="Times New Roman"/>
                <w:lang w:val="pt-PT"/>
              </w:rPr>
              <w:t>Erro</w:t>
            </w:r>
          </w:p>
          <w:p w:rsidR="00DC6BF2" w:rsidRPr="00D756FC" w:rsidRDefault="00DC6BF2" w:rsidP="001D59E2">
            <w:pPr>
              <w:pStyle w:val="PSDS-CorpodeTexto0"/>
              <w:rPr>
                <w:rFonts w:ascii="Times New Roman" w:hAnsi="Times New Roman"/>
                <w:lang w:val="pt-PT"/>
              </w:rPr>
            </w:pPr>
          </w:p>
        </w:tc>
      </w:tr>
    </w:tbl>
    <w:p w:rsidR="00DC6BF2" w:rsidRPr="00D756FC" w:rsidRDefault="00DC6BF2" w:rsidP="00DC6BF2">
      <w:pPr>
        <w:pStyle w:val="Corpodetexto"/>
        <w:rPr>
          <w:rFonts w:ascii="Times New Roman" w:hAnsi="Times New Roman"/>
          <w:b/>
          <w:color w:val="002060"/>
          <w:szCs w:val="20"/>
        </w:rPr>
      </w:pPr>
    </w:p>
    <w:p w:rsidR="00DC6BF2" w:rsidRPr="00D756FC" w:rsidRDefault="00DC6BF2" w:rsidP="00DC6BF2">
      <w:pPr>
        <w:pStyle w:val="PSDS-CorpodeTexto0"/>
        <w:jc w:val="both"/>
        <w:rPr>
          <w:rFonts w:ascii="Times New Roman" w:hAnsi="Times New Roman"/>
          <w:b/>
          <w:color w:val="002060"/>
        </w:rPr>
      </w:pPr>
      <w:r w:rsidRPr="00D756FC">
        <w:rPr>
          <w:rFonts w:ascii="Times New Roman" w:hAnsi="Times New Roman"/>
          <w:b/>
          <w:color w:val="002060"/>
        </w:rPr>
        <w:t>Exemplo de preenchimento:</w:t>
      </w:r>
    </w:p>
    <w:p w:rsidR="00402DF3" w:rsidRPr="00D756FC" w:rsidRDefault="00402DF3" w:rsidP="00DC6BF2">
      <w:pPr>
        <w:pStyle w:val="PSDS-CorpodeTexto0"/>
        <w:jc w:val="both"/>
        <w:rPr>
          <w:rFonts w:ascii="Times New Roman" w:hAnsi="Times New Roman"/>
          <w:b/>
          <w:color w:val="002060"/>
        </w:rPr>
      </w:pPr>
    </w:p>
    <w:p w:rsidR="00402DF3" w:rsidRPr="00D756FC" w:rsidRDefault="00402DF3" w:rsidP="00402DF3">
      <w:pPr>
        <w:pStyle w:val="Corpodetexto"/>
        <w:rPr>
          <w:rFonts w:ascii="Times New Roman" w:hAnsi="Times New Roman"/>
          <w:b/>
          <w:color w:val="002060"/>
          <w:szCs w:val="20"/>
          <w:vertAlign w:val="superscript"/>
        </w:rPr>
      </w:pPr>
      <w:r w:rsidRPr="00D756FC">
        <w:rPr>
          <w:rFonts w:ascii="Times New Roman" w:hAnsi="Times New Roman"/>
          <w:b/>
          <w:color w:val="002060"/>
          <w:szCs w:val="20"/>
        </w:rPr>
        <w:t>|Y800|001|Memória de Cálculo – Incoportação|1234567890ABCDEFABCDEFABCDEFAB1234567890|{\rtf1\ansi\ansicpg1252\uc1...|Y800FIM|</w:t>
      </w:r>
    </w:p>
    <w:p w:rsidR="00BA0E00" w:rsidRPr="00D756FC" w:rsidRDefault="00BA0E00" w:rsidP="00402DF3">
      <w:pPr>
        <w:pStyle w:val="Corpodetexto"/>
        <w:ind w:firstLine="708"/>
        <w:rPr>
          <w:rFonts w:ascii="Times New Roman" w:hAnsi="Times New Roman"/>
          <w:color w:val="002060"/>
          <w:szCs w:val="20"/>
        </w:rPr>
      </w:pPr>
      <w:r w:rsidRPr="00D756FC">
        <w:rPr>
          <w:rFonts w:ascii="Times New Roman" w:hAnsi="Times New Roman"/>
          <w:color w:val="002060"/>
          <w:szCs w:val="20"/>
        </w:rPr>
        <w:t>|Y800|: Identificação do tipo do registro.</w:t>
      </w:r>
    </w:p>
    <w:p w:rsidR="00402DF3" w:rsidRPr="00D756FC" w:rsidRDefault="00402DF3" w:rsidP="00402DF3">
      <w:pPr>
        <w:pStyle w:val="Corpodetexto"/>
        <w:ind w:firstLine="708"/>
        <w:rPr>
          <w:rFonts w:ascii="Times New Roman" w:hAnsi="Times New Roman"/>
          <w:color w:val="002060"/>
          <w:szCs w:val="20"/>
        </w:rPr>
      </w:pPr>
      <w:r w:rsidRPr="00D756FC">
        <w:rPr>
          <w:rFonts w:ascii="Times New Roman" w:hAnsi="Times New Roman"/>
          <w:color w:val="002060"/>
          <w:szCs w:val="20"/>
        </w:rPr>
        <w:t>|001|: Tipo do documento.</w:t>
      </w:r>
    </w:p>
    <w:p w:rsidR="00402DF3" w:rsidRPr="00D756FC" w:rsidRDefault="00402DF3" w:rsidP="00402DF3">
      <w:pPr>
        <w:pStyle w:val="Corpodetexto"/>
        <w:ind w:firstLine="708"/>
        <w:rPr>
          <w:rFonts w:ascii="Times New Roman" w:hAnsi="Times New Roman"/>
          <w:color w:val="002060"/>
          <w:szCs w:val="20"/>
        </w:rPr>
      </w:pPr>
      <w:r w:rsidRPr="00D756FC">
        <w:rPr>
          <w:rFonts w:ascii="Times New Roman" w:hAnsi="Times New Roman"/>
          <w:color w:val="002060"/>
          <w:szCs w:val="20"/>
        </w:rPr>
        <w:t>|Memória de Cálculo – Incorporação|: Descrição do documento.</w:t>
      </w:r>
    </w:p>
    <w:p w:rsidR="00402DF3" w:rsidRPr="00D756FC" w:rsidRDefault="00FB47A2" w:rsidP="00402DF3">
      <w:pPr>
        <w:pStyle w:val="Corpodetexto"/>
        <w:ind w:firstLine="708"/>
        <w:rPr>
          <w:rFonts w:ascii="Times New Roman" w:hAnsi="Times New Roman"/>
          <w:color w:val="002060"/>
          <w:szCs w:val="20"/>
        </w:rPr>
      </w:pPr>
      <w:r w:rsidRPr="00D756FC">
        <w:rPr>
          <w:rFonts w:ascii="Times New Roman" w:hAnsi="Times New Roman"/>
          <w:color w:val="002060"/>
          <w:szCs w:val="20"/>
        </w:rPr>
        <w:t xml:space="preserve">|1234567890ABCDEFABCDEFABCDEFAB1234567890|: </w:t>
      </w:r>
      <w:r w:rsidRPr="00D756FC">
        <w:rPr>
          <w:rFonts w:ascii="Times New Roman" w:hAnsi="Times New Roman"/>
          <w:i/>
          <w:color w:val="002060"/>
          <w:szCs w:val="20"/>
        </w:rPr>
        <w:t xml:space="preserve">Hash </w:t>
      </w:r>
      <w:r w:rsidRPr="00D756FC">
        <w:rPr>
          <w:rFonts w:ascii="Times New Roman" w:hAnsi="Times New Roman"/>
          <w:color w:val="002060"/>
          <w:szCs w:val="20"/>
        </w:rPr>
        <w:t xml:space="preserve">do </w:t>
      </w:r>
      <w:r w:rsidR="00DF20F8" w:rsidRPr="00D756FC">
        <w:rPr>
          <w:rFonts w:ascii="Times New Roman" w:hAnsi="Times New Roman"/>
          <w:color w:val="002060"/>
          <w:szCs w:val="20"/>
        </w:rPr>
        <w:t>arquivo</w:t>
      </w:r>
      <w:r w:rsidRPr="00D756FC">
        <w:rPr>
          <w:rFonts w:ascii="Times New Roman" w:hAnsi="Times New Roman"/>
          <w:color w:val="002060"/>
          <w:szCs w:val="20"/>
        </w:rPr>
        <w:t xml:space="preserve"> incluído.</w:t>
      </w:r>
    </w:p>
    <w:p w:rsidR="00BA0E00" w:rsidRPr="00D756FC" w:rsidRDefault="00BA0E00" w:rsidP="00402DF3">
      <w:pPr>
        <w:pStyle w:val="Corpodetexto"/>
        <w:ind w:firstLine="708"/>
        <w:rPr>
          <w:rFonts w:ascii="Times New Roman" w:hAnsi="Times New Roman"/>
          <w:color w:val="002060"/>
          <w:szCs w:val="20"/>
        </w:rPr>
      </w:pPr>
      <w:r w:rsidRPr="00D756FC">
        <w:rPr>
          <w:rFonts w:ascii="Times New Roman" w:hAnsi="Times New Roman"/>
          <w:color w:val="002060"/>
          <w:szCs w:val="20"/>
        </w:rPr>
        <w:t>|{\rtf1\ansi\ansicpg1252\uc1...|: Sequência de bytes que representem um único arquivo no formato RTF (Rich Text Format).</w:t>
      </w:r>
    </w:p>
    <w:p w:rsidR="00BA0E00" w:rsidRPr="00FA3856" w:rsidRDefault="00BA0E00" w:rsidP="00402DF3">
      <w:pPr>
        <w:pStyle w:val="Corpodetexto"/>
        <w:ind w:firstLine="708"/>
        <w:rPr>
          <w:rFonts w:ascii="Times New Roman" w:hAnsi="Times New Roman"/>
          <w:color w:val="002060"/>
          <w:szCs w:val="20"/>
        </w:rPr>
      </w:pPr>
      <w:r w:rsidRPr="00D756FC">
        <w:rPr>
          <w:rFonts w:ascii="Times New Roman" w:hAnsi="Times New Roman"/>
          <w:color w:val="002060"/>
          <w:szCs w:val="20"/>
        </w:rPr>
        <w:t>|Y800FIM|: Identificação o fim do arquivo.</w:t>
      </w:r>
    </w:p>
    <w:p w:rsidR="00BA0E00" w:rsidRPr="00FA3856" w:rsidRDefault="00BA0E00" w:rsidP="00C76BA4">
      <w:pPr>
        <w:pStyle w:val="PSDS-MarcadoresNivel3"/>
        <w:tabs>
          <w:tab w:val="clear" w:pos="1440"/>
        </w:tabs>
        <w:spacing w:before="0" w:after="0"/>
        <w:ind w:left="720" w:firstLine="0"/>
        <w:rPr>
          <w:rFonts w:ascii="Times New Roman" w:hAnsi="Times New Roman" w:cs="Times New Roman"/>
          <w:color w:val="0000FF"/>
          <w:szCs w:val="20"/>
        </w:rPr>
      </w:pPr>
    </w:p>
    <w:p w:rsidR="00C76BA4" w:rsidRPr="00FA3856" w:rsidRDefault="00C76BA4">
      <w:pPr>
        <w:rPr>
          <w:b/>
          <w:bCs/>
          <w:color w:val="0000FF"/>
          <w:szCs w:val="20"/>
        </w:rPr>
      </w:pPr>
      <w:r w:rsidRPr="00FA3856">
        <w:rPr>
          <w:color w:val="0000FF"/>
          <w:szCs w:val="20"/>
        </w:rPr>
        <w:br w:type="page"/>
      </w:r>
    </w:p>
    <w:p w:rsidR="003B49DF" w:rsidRPr="00FA3856" w:rsidRDefault="003B49DF" w:rsidP="00867F54">
      <w:pPr>
        <w:pStyle w:val="Ttulo4"/>
      </w:pPr>
      <w:bookmarkStart w:id="455" w:name="_Toc479713845"/>
      <w:r w:rsidRPr="00FA3856">
        <w:lastRenderedPageBreak/>
        <w:t>Registro Y990: Encerramento do Bloco Y</w:t>
      </w:r>
      <w:bookmarkEnd w:id="455"/>
    </w:p>
    <w:p w:rsidR="003B49DF" w:rsidRPr="00FA3856" w:rsidRDefault="003B49DF" w:rsidP="003B49DF">
      <w:pPr>
        <w:pStyle w:val="PSDS-MarcadoresNivel3"/>
        <w:tabs>
          <w:tab w:val="clear" w:pos="1440"/>
        </w:tabs>
        <w:spacing w:before="0" w:after="0"/>
        <w:ind w:left="720" w:firstLine="0"/>
        <w:rPr>
          <w:rFonts w:ascii="Times New Roman" w:hAnsi="Times New Roman" w:cs="Times New Roman"/>
          <w:szCs w:val="20"/>
        </w:rPr>
      </w:pPr>
    </w:p>
    <w:p w:rsidR="000779C9" w:rsidRPr="00FA3856" w:rsidRDefault="000779C9" w:rsidP="003B49DF">
      <w:pPr>
        <w:pStyle w:val="PSDS-MarcadoresNivel3"/>
        <w:tabs>
          <w:tab w:val="clear" w:pos="1440"/>
        </w:tabs>
        <w:spacing w:before="0" w:after="0"/>
        <w:ind w:left="720" w:firstLine="0"/>
        <w:rPr>
          <w:rFonts w:ascii="Times New Roman" w:hAnsi="Times New Roman" w:cs="Times New Roman"/>
          <w:b w:val="0"/>
          <w:szCs w:val="20"/>
        </w:rPr>
      </w:pPr>
      <w:r w:rsidRPr="00FA3856">
        <w:rPr>
          <w:rFonts w:ascii="Times New Roman" w:hAnsi="Times New Roman" w:cs="Times New Roman"/>
          <w:b w:val="0"/>
          <w:szCs w:val="20"/>
        </w:rPr>
        <w:t>Este registro indica o encerramento do Bloco Y e informa o total de ocorrências dos registros pertencentes ao Bloco Y no arquivo da ECF.</w:t>
      </w:r>
    </w:p>
    <w:p w:rsidR="000779C9" w:rsidRDefault="000779C9" w:rsidP="000779C9">
      <w:pPr>
        <w:pStyle w:val="Corpodetexto"/>
        <w:rPr>
          <w:rFonts w:ascii="Times New Roman" w:hAnsi="Times New Roman"/>
          <w:b/>
          <w:color w:val="002060"/>
          <w:szCs w:val="20"/>
        </w:rPr>
      </w:pPr>
    </w:p>
    <w:p w:rsidR="00A02210" w:rsidRPr="00FA3856" w:rsidRDefault="00B35FA3" w:rsidP="00A02210">
      <w:pPr>
        <w:pStyle w:val="Corpodetexto"/>
        <w:jc w:val="center"/>
        <w:rPr>
          <w:rFonts w:ascii="Times New Roman" w:hAnsi="Times New Roman"/>
          <w:b/>
          <w:color w:val="002060"/>
          <w:szCs w:val="20"/>
        </w:rPr>
      </w:pPr>
      <w:r>
        <w:rPr>
          <w:rFonts w:ascii="Times New Roman" w:hAnsi="Times New Roman"/>
          <w:b/>
          <w:color w:val="002060"/>
          <w:szCs w:val="20"/>
        </w:rPr>
        <w:object w:dxaOrig="14100" w:dyaOrig="2475">
          <v:shape id="_x0000_i2111" type="#_x0000_t75" style="width:705pt;height:123.75pt" o:ole="">
            <v:imagedata r:id="rId907" o:title=""/>
          </v:shape>
          <o:OLEObject Type="Link" ProgID="Excel.Sheet.12" ShapeID="_x0000_i2111" DrawAspect="Content" r:id="rId908" UpdateMode="Always">
            <o:LinkType>EnhancedMetaFile</o:LinkType>
            <o:LockedField>false</o:LockedField>
          </o:OLEObject>
        </w:object>
      </w:r>
    </w:p>
    <w:p w:rsidR="00A02210" w:rsidRDefault="00A02210" w:rsidP="000779C9">
      <w:pPr>
        <w:pStyle w:val="Corpodetexto"/>
        <w:rPr>
          <w:rFonts w:ascii="Times New Roman" w:hAnsi="Times New Roman"/>
          <w:b/>
          <w:color w:val="002060"/>
          <w:szCs w:val="20"/>
        </w:rPr>
      </w:pPr>
    </w:p>
    <w:p w:rsidR="00A02210" w:rsidRDefault="000779C9" w:rsidP="000779C9">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A02210" w:rsidRDefault="00A02210" w:rsidP="000779C9">
      <w:pPr>
        <w:pStyle w:val="Corpodetexto"/>
        <w:rPr>
          <w:rFonts w:ascii="Times New Roman" w:hAnsi="Times New Roman"/>
          <w:b/>
          <w:color w:val="002060"/>
          <w:szCs w:val="20"/>
        </w:rPr>
      </w:pPr>
    </w:p>
    <w:p w:rsidR="000779C9" w:rsidRPr="00FA3856" w:rsidRDefault="000779C9" w:rsidP="000779C9">
      <w:pPr>
        <w:pStyle w:val="Corpodetexto"/>
        <w:rPr>
          <w:rFonts w:ascii="Times New Roman" w:hAnsi="Times New Roman"/>
          <w:b/>
          <w:color w:val="002060"/>
          <w:szCs w:val="20"/>
        </w:rPr>
      </w:pPr>
      <w:r w:rsidRPr="00FA3856">
        <w:rPr>
          <w:rFonts w:ascii="Times New Roman" w:hAnsi="Times New Roman"/>
          <w:b/>
          <w:color w:val="002060"/>
          <w:szCs w:val="20"/>
        </w:rPr>
        <w:t>|</w:t>
      </w:r>
      <w:r w:rsidR="00C77098" w:rsidRPr="00FA3856">
        <w:rPr>
          <w:rFonts w:ascii="Times New Roman" w:hAnsi="Times New Roman"/>
          <w:b/>
          <w:color w:val="002060"/>
          <w:szCs w:val="20"/>
        </w:rPr>
        <w:t>Y99</w:t>
      </w:r>
      <w:r w:rsidRPr="00FA3856">
        <w:rPr>
          <w:rFonts w:ascii="Times New Roman" w:hAnsi="Times New Roman"/>
          <w:b/>
          <w:color w:val="002060"/>
          <w:szCs w:val="20"/>
        </w:rPr>
        <w:t>0|</w:t>
      </w:r>
      <w:r w:rsidR="00BA0E00" w:rsidRPr="00FA3856">
        <w:rPr>
          <w:rFonts w:ascii="Times New Roman" w:hAnsi="Times New Roman"/>
          <w:b/>
          <w:color w:val="002060"/>
          <w:szCs w:val="20"/>
        </w:rPr>
        <w:t>12</w:t>
      </w:r>
      <w:r w:rsidR="00C77098" w:rsidRPr="00FA3856">
        <w:rPr>
          <w:rFonts w:ascii="Times New Roman" w:hAnsi="Times New Roman"/>
          <w:b/>
          <w:color w:val="002060"/>
          <w:szCs w:val="20"/>
        </w:rPr>
        <w:t>0</w:t>
      </w:r>
      <w:r w:rsidRPr="00FA3856">
        <w:rPr>
          <w:rFonts w:ascii="Times New Roman" w:hAnsi="Times New Roman"/>
          <w:b/>
          <w:color w:val="002060"/>
          <w:szCs w:val="20"/>
        </w:rPr>
        <w:t>|</w:t>
      </w:r>
    </w:p>
    <w:p w:rsidR="000779C9" w:rsidRPr="00FA3856" w:rsidRDefault="000779C9" w:rsidP="000779C9">
      <w:pPr>
        <w:pStyle w:val="Corpodetexto"/>
        <w:ind w:firstLine="708"/>
        <w:rPr>
          <w:rFonts w:ascii="Times New Roman" w:hAnsi="Times New Roman"/>
          <w:color w:val="002060"/>
          <w:szCs w:val="20"/>
        </w:rPr>
      </w:pPr>
      <w:r w:rsidRPr="00FA3856">
        <w:rPr>
          <w:rFonts w:ascii="Times New Roman" w:hAnsi="Times New Roman"/>
          <w:color w:val="002060"/>
          <w:szCs w:val="20"/>
        </w:rPr>
        <w:t>|Y990|: Identificação do tipo do registro.</w:t>
      </w:r>
    </w:p>
    <w:p w:rsidR="00BA0E00" w:rsidRPr="00FA3856" w:rsidRDefault="00BA0E00" w:rsidP="00BA0E00">
      <w:pPr>
        <w:pStyle w:val="Corpodetexto"/>
        <w:ind w:firstLine="708"/>
        <w:rPr>
          <w:rFonts w:ascii="Times New Roman" w:hAnsi="Times New Roman"/>
          <w:color w:val="002060"/>
          <w:szCs w:val="20"/>
        </w:rPr>
      </w:pPr>
      <w:r w:rsidRPr="00FA3856">
        <w:rPr>
          <w:rFonts w:ascii="Times New Roman" w:hAnsi="Times New Roman"/>
          <w:color w:val="002060"/>
          <w:szCs w:val="20"/>
        </w:rPr>
        <w:t>|12</w:t>
      </w:r>
      <w:r w:rsidR="00C77098" w:rsidRPr="00FA3856">
        <w:rPr>
          <w:rFonts w:ascii="Times New Roman" w:hAnsi="Times New Roman"/>
          <w:color w:val="002060"/>
          <w:szCs w:val="20"/>
        </w:rPr>
        <w:t>0</w:t>
      </w:r>
      <w:r w:rsidR="000779C9" w:rsidRPr="00FA3856">
        <w:rPr>
          <w:rFonts w:ascii="Times New Roman" w:hAnsi="Times New Roman"/>
          <w:color w:val="002060"/>
          <w:szCs w:val="20"/>
        </w:rPr>
        <w:t xml:space="preserve">|: </w:t>
      </w:r>
      <w:r w:rsidRPr="00FA3856">
        <w:rPr>
          <w:rFonts w:ascii="Times New Roman" w:hAnsi="Times New Roman"/>
          <w:color w:val="002060"/>
          <w:szCs w:val="20"/>
        </w:rPr>
        <w:t>A quantidade total de registros do Bloco Y é 12</w:t>
      </w:r>
      <w:r w:rsidR="00C77098" w:rsidRPr="00FA3856">
        <w:rPr>
          <w:rFonts w:ascii="Times New Roman" w:hAnsi="Times New Roman"/>
          <w:color w:val="002060"/>
          <w:szCs w:val="20"/>
        </w:rPr>
        <w:t>0</w:t>
      </w:r>
      <w:r w:rsidRPr="00FA3856">
        <w:rPr>
          <w:rFonts w:ascii="Times New Roman" w:hAnsi="Times New Roman"/>
          <w:color w:val="002060"/>
          <w:szCs w:val="20"/>
        </w:rPr>
        <w:t xml:space="preserve"> (</w:t>
      </w:r>
      <w:r w:rsidR="00C77098" w:rsidRPr="00FA3856">
        <w:rPr>
          <w:rFonts w:ascii="Times New Roman" w:hAnsi="Times New Roman"/>
          <w:color w:val="002060"/>
          <w:szCs w:val="20"/>
        </w:rPr>
        <w:t>cento e vinte</w:t>
      </w:r>
      <w:r w:rsidRPr="00FA3856">
        <w:rPr>
          <w:rFonts w:ascii="Times New Roman" w:hAnsi="Times New Roman"/>
          <w:color w:val="002060"/>
          <w:szCs w:val="20"/>
        </w:rPr>
        <w:t xml:space="preserve"> registros).</w:t>
      </w:r>
    </w:p>
    <w:p w:rsidR="00733470" w:rsidRPr="00FA3856" w:rsidRDefault="00733470" w:rsidP="00BA0E00">
      <w:pPr>
        <w:pStyle w:val="Corpodetexto"/>
        <w:ind w:firstLine="708"/>
        <w:rPr>
          <w:rFonts w:ascii="Times New Roman" w:hAnsi="Times New Roman"/>
          <w:color w:val="0000FF"/>
          <w:szCs w:val="20"/>
        </w:rPr>
      </w:pPr>
    </w:p>
    <w:p w:rsidR="000779C9" w:rsidRPr="00FA3856" w:rsidRDefault="000779C9">
      <w:pPr>
        <w:rPr>
          <w:b/>
          <w:bCs/>
          <w:color w:val="0000FF"/>
          <w:szCs w:val="20"/>
        </w:rPr>
      </w:pPr>
      <w:r w:rsidRPr="00FA3856">
        <w:rPr>
          <w:color w:val="0000FF"/>
          <w:szCs w:val="20"/>
        </w:rPr>
        <w:br w:type="page"/>
      </w:r>
    </w:p>
    <w:p w:rsidR="003B49DF" w:rsidRPr="00FA3856" w:rsidRDefault="003B49DF" w:rsidP="00867F54">
      <w:pPr>
        <w:pStyle w:val="Ttulo3"/>
      </w:pPr>
      <w:bookmarkStart w:id="456" w:name="_Toc479713846"/>
      <w:r w:rsidRPr="00FA3856">
        <w:lastRenderedPageBreak/>
        <w:t>Bloco 9: Encerramento do Arquivo Digital</w:t>
      </w:r>
      <w:bookmarkEnd w:id="456"/>
    </w:p>
    <w:p w:rsidR="003B49DF" w:rsidRPr="00FA3856" w:rsidRDefault="003B49DF" w:rsidP="003B49DF">
      <w:pPr>
        <w:pStyle w:val="PSDS-MarcadoresNivel3"/>
        <w:tabs>
          <w:tab w:val="clear" w:pos="1440"/>
        </w:tabs>
        <w:spacing w:before="0" w:after="0"/>
        <w:ind w:left="0" w:firstLine="0"/>
        <w:rPr>
          <w:rFonts w:ascii="Times New Roman" w:hAnsi="Times New Roman" w:cs="Times New Roman"/>
          <w:color w:val="0000FF"/>
          <w:szCs w:val="20"/>
        </w:rPr>
      </w:pPr>
    </w:p>
    <w:p w:rsidR="003B49DF" w:rsidRDefault="003B49DF" w:rsidP="00867F54">
      <w:pPr>
        <w:pStyle w:val="Ttulo4"/>
      </w:pPr>
      <w:bookmarkStart w:id="457" w:name="_Toc479713847"/>
      <w:r w:rsidRPr="00FA3856">
        <w:t>Registro 9001: Abertura do Bloco 9</w:t>
      </w:r>
      <w:bookmarkEnd w:id="457"/>
    </w:p>
    <w:p w:rsidR="00F0386C" w:rsidRPr="00F0386C" w:rsidRDefault="00F0386C" w:rsidP="00F0386C"/>
    <w:p w:rsidR="000779C9" w:rsidRPr="00FA3856" w:rsidRDefault="000779C9" w:rsidP="003B49DF">
      <w:pPr>
        <w:rPr>
          <w:szCs w:val="20"/>
        </w:rPr>
      </w:pPr>
      <w:r w:rsidRPr="00FA3856">
        <w:rPr>
          <w:szCs w:val="20"/>
        </w:rPr>
        <w:tab/>
        <w:t>Este registro indica se o Bloco 9 possui dados informados.</w:t>
      </w:r>
    </w:p>
    <w:p w:rsidR="003B49DF" w:rsidRDefault="003B49DF" w:rsidP="003B49DF">
      <w:pPr>
        <w:pStyle w:val="PSDS-MarcadoresNivel2"/>
        <w:numPr>
          <w:ilvl w:val="0"/>
          <w:numId w:val="0"/>
        </w:numPr>
        <w:rPr>
          <w:rFonts w:ascii="Times New Roman" w:hAnsi="Times New Roman"/>
        </w:rPr>
      </w:pPr>
    </w:p>
    <w:p w:rsidR="001D59E2" w:rsidRPr="00FA3856" w:rsidRDefault="00B35FA3" w:rsidP="001D59E2">
      <w:pPr>
        <w:pStyle w:val="PSDS-MarcadoresNivel2"/>
        <w:numPr>
          <w:ilvl w:val="0"/>
          <w:numId w:val="0"/>
        </w:numPr>
        <w:jc w:val="center"/>
        <w:rPr>
          <w:rFonts w:ascii="Times New Roman" w:hAnsi="Times New Roman"/>
        </w:rPr>
      </w:pPr>
      <w:r>
        <w:rPr>
          <w:rFonts w:ascii="Times New Roman" w:hAnsi="Times New Roman"/>
        </w:rPr>
        <w:object w:dxaOrig="13305" w:dyaOrig="3090">
          <v:shape id="_x0000_i2113" type="#_x0000_t75" style="width:666pt;height:155.25pt" o:ole="">
            <v:imagedata r:id="rId909" o:title=""/>
          </v:shape>
          <o:OLEObject Type="Link" ProgID="Excel.Sheet.12" ShapeID="_x0000_i2113" DrawAspect="Content" r:id="rId910" UpdateMode="Always">
            <o:LinkType>EnhancedMetaFile</o:LinkType>
            <o:LockedField>false</o:LockedField>
          </o:OLEObject>
        </w:object>
      </w:r>
    </w:p>
    <w:p w:rsidR="001D59E2" w:rsidRDefault="001D59E2" w:rsidP="000779C9">
      <w:pPr>
        <w:rPr>
          <w:b/>
          <w:szCs w:val="20"/>
        </w:rPr>
      </w:pPr>
    </w:p>
    <w:p w:rsidR="003B49DF" w:rsidRPr="00FA3856" w:rsidRDefault="003B49DF" w:rsidP="000779C9">
      <w:pPr>
        <w:rPr>
          <w:b/>
          <w:szCs w:val="20"/>
        </w:rPr>
      </w:pPr>
      <w:r w:rsidRPr="00FA3856">
        <w:rPr>
          <w:b/>
          <w:szCs w:val="20"/>
        </w:rPr>
        <w:t>I – Regras de Validação do Registro:</w:t>
      </w:r>
    </w:p>
    <w:p w:rsidR="003B49DF" w:rsidRPr="00FA3856" w:rsidRDefault="007D0E74" w:rsidP="003B49DF">
      <w:pPr>
        <w:pStyle w:val="Corpodetexto"/>
        <w:ind w:left="708" w:firstLine="12"/>
        <w:rPr>
          <w:rFonts w:ascii="Times New Roman" w:hAnsi="Times New Roman"/>
          <w:szCs w:val="20"/>
        </w:rPr>
      </w:pPr>
      <w:hyperlink r:id="rId911" w:anchor="REGRA_OCORRENCIA_UNITARIA_ARQ" w:history="1">
        <w:r w:rsidR="003B49DF" w:rsidRPr="00FA3856">
          <w:rPr>
            <w:rFonts w:ascii="Times New Roman" w:hAnsi="Times New Roman"/>
            <w:b/>
            <w:szCs w:val="20"/>
          </w:rPr>
          <w:t>REGRA_OCORRENCIA_UNITARIA_ARQ</w:t>
        </w:r>
      </w:hyperlink>
      <w:r w:rsidR="003B49DF" w:rsidRPr="00FA3856">
        <w:rPr>
          <w:rFonts w:ascii="Times New Roman" w:hAnsi="Times New Roman"/>
          <w:color w:val="auto"/>
          <w:szCs w:val="20"/>
        </w:rPr>
        <w:t xml:space="preserve">: </w:t>
      </w:r>
      <w:r w:rsidR="003B49DF" w:rsidRPr="00FA3856">
        <w:rPr>
          <w:rFonts w:ascii="Times New Roman" w:hAnsi="Times New Roman"/>
          <w:szCs w:val="20"/>
        </w:rPr>
        <w:t>Verifica se registro ocorreu apenas uma vez por arquivo, considerando a chave “9001” (REG). Se a regra não for cumprida, a ECF gera um erro.</w:t>
      </w:r>
    </w:p>
    <w:p w:rsidR="003B49DF" w:rsidRPr="00FA3856" w:rsidRDefault="003B49DF" w:rsidP="003B49DF">
      <w:pPr>
        <w:pStyle w:val="Corpodetexto"/>
        <w:rPr>
          <w:rFonts w:ascii="Times New Roman" w:hAnsi="Times New Roman"/>
          <w:szCs w:val="20"/>
        </w:rPr>
      </w:pPr>
    </w:p>
    <w:p w:rsidR="001D59E2" w:rsidRDefault="000779C9" w:rsidP="003B49DF">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1D59E2" w:rsidRDefault="001D59E2" w:rsidP="003B49DF">
      <w:pPr>
        <w:pStyle w:val="Corpodetexto"/>
        <w:rPr>
          <w:rFonts w:ascii="Times New Roman" w:hAnsi="Times New Roman"/>
          <w:b/>
          <w:color w:val="002060"/>
          <w:szCs w:val="20"/>
        </w:rPr>
      </w:pPr>
    </w:p>
    <w:p w:rsidR="000779C9" w:rsidRPr="00FA3856" w:rsidRDefault="000779C9" w:rsidP="003B49DF">
      <w:pPr>
        <w:pStyle w:val="Corpodetexto"/>
        <w:rPr>
          <w:rFonts w:ascii="Times New Roman" w:hAnsi="Times New Roman"/>
          <w:b/>
          <w:color w:val="002060"/>
          <w:szCs w:val="20"/>
        </w:rPr>
      </w:pPr>
      <w:r w:rsidRPr="00FA3856">
        <w:rPr>
          <w:rFonts w:ascii="Times New Roman" w:hAnsi="Times New Roman"/>
          <w:b/>
          <w:color w:val="002060"/>
          <w:szCs w:val="20"/>
        </w:rPr>
        <w:t>|9001|0|</w:t>
      </w:r>
    </w:p>
    <w:p w:rsidR="000779C9" w:rsidRPr="00FA3856" w:rsidRDefault="000779C9" w:rsidP="000779C9">
      <w:pPr>
        <w:pStyle w:val="Corpodetexto"/>
        <w:ind w:firstLine="708"/>
        <w:rPr>
          <w:rFonts w:ascii="Times New Roman" w:hAnsi="Times New Roman"/>
          <w:color w:val="002060"/>
          <w:szCs w:val="20"/>
        </w:rPr>
      </w:pPr>
      <w:r w:rsidRPr="00FA3856">
        <w:rPr>
          <w:rFonts w:ascii="Times New Roman" w:hAnsi="Times New Roman"/>
          <w:color w:val="002060"/>
          <w:szCs w:val="20"/>
        </w:rPr>
        <w:t>|9001|: Identificação do tipo do registro.</w:t>
      </w:r>
    </w:p>
    <w:p w:rsidR="000779C9" w:rsidRPr="00FA3856" w:rsidRDefault="000779C9" w:rsidP="000779C9">
      <w:pPr>
        <w:pStyle w:val="Corpodetexto"/>
        <w:ind w:firstLine="708"/>
        <w:rPr>
          <w:rFonts w:ascii="Times New Roman" w:hAnsi="Times New Roman"/>
          <w:color w:val="002060"/>
          <w:szCs w:val="20"/>
        </w:rPr>
      </w:pPr>
      <w:r w:rsidRPr="00FA3856">
        <w:rPr>
          <w:rFonts w:ascii="Times New Roman" w:hAnsi="Times New Roman"/>
          <w:color w:val="002060"/>
          <w:szCs w:val="20"/>
        </w:rPr>
        <w:t>|0|: Indica que o bloco possui dados informados.</w:t>
      </w:r>
    </w:p>
    <w:p w:rsidR="00DD4BB2" w:rsidRPr="00FA3856" w:rsidRDefault="00DD4BB2" w:rsidP="00DD4BB2">
      <w:pPr>
        <w:pStyle w:val="Corpodetexto"/>
        <w:rPr>
          <w:rFonts w:ascii="Times New Roman" w:hAnsi="Times New Roman"/>
          <w:color w:val="002060"/>
          <w:szCs w:val="20"/>
        </w:rPr>
      </w:pPr>
    </w:p>
    <w:p w:rsidR="008600E7" w:rsidRPr="00FA3856" w:rsidRDefault="008600E7">
      <w:pPr>
        <w:spacing w:after="200" w:line="276" w:lineRule="auto"/>
        <w:rPr>
          <w:b/>
          <w:bCs/>
          <w:color w:val="0000FF"/>
          <w:szCs w:val="20"/>
        </w:rPr>
      </w:pPr>
      <w:r w:rsidRPr="00FA3856">
        <w:rPr>
          <w:color w:val="0000FF"/>
          <w:szCs w:val="20"/>
        </w:rPr>
        <w:br w:type="page"/>
      </w:r>
    </w:p>
    <w:p w:rsidR="00DD4BB2" w:rsidRPr="00FA3856" w:rsidRDefault="00DD4BB2" w:rsidP="00867F54">
      <w:pPr>
        <w:pStyle w:val="Ttulo4"/>
      </w:pPr>
      <w:bookmarkStart w:id="458" w:name="_Toc479713848"/>
      <w:r w:rsidRPr="00FA3856">
        <w:lastRenderedPageBreak/>
        <w:t>Registro 9100: Avisos da Escrituração</w:t>
      </w:r>
      <w:bookmarkEnd w:id="458"/>
    </w:p>
    <w:p w:rsidR="00DD4BB2" w:rsidRPr="00FA3856" w:rsidRDefault="00DD4BB2" w:rsidP="00DD4BB2">
      <w:pPr>
        <w:pStyle w:val="Corpodetexto"/>
        <w:rPr>
          <w:rFonts w:ascii="Times New Roman" w:hAnsi="Times New Roman"/>
          <w:color w:val="002060"/>
          <w:szCs w:val="20"/>
        </w:rPr>
      </w:pPr>
    </w:p>
    <w:p w:rsidR="008600E7" w:rsidRDefault="00DD4BB2" w:rsidP="001D59E2">
      <w:pPr>
        <w:shd w:val="clear" w:color="auto" w:fill="FFFFFF"/>
        <w:rPr>
          <w:color w:val="222222"/>
          <w:szCs w:val="20"/>
        </w:rPr>
      </w:pPr>
      <w:r w:rsidRPr="00FA3856">
        <w:rPr>
          <w:color w:val="222222"/>
          <w:szCs w:val="20"/>
        </w:rPr>
        <w:t> </w:t>
      </w:r>
      <w:r w:rsidR="005D549B" w:rsidRPr="00FA3856">
        <w:rPr>
          <w:color w:val="222222"/>
          <w:szCs w:val="20"/>
        </w:rPr>
        <w:tab/>
      </w:r>
      <w:r w:rsidR="008600E7" w:rsidRPr="00FA3856">
        <w:rPr>
          <w:color w:val="222222"/>
          <w:szCs w:val="20"/>
        </w:rPr>
        <w:t>Registro inserido pelo sistema com as d</w:t>
      </w:r>
      <w:r w:rsidRPr="00FA3856">
        <w:rPr>
          <w:color w:val="222222"/>
          <w:szCs w:val="20"/>
        </w:rPr>
        <w:t xml:space="preserve">ivergências apontadas </w:t>
      </w:r>
      <w:r w:rsidR="00DB09C0">
        <w:rPr>
          <w:color w:val="222222"/>
          <w:szCs w:val="20"/>
        </w:rPr>
        <w:t>pelas regras que geram advertências.</w:t>
      </w:r>
    </w:p>
    <w:p w:rsidR="001D59E2" w:rsidRDefault="001D59E2" w:rsidP="001D59E2">
      <w:pPr>
        <w:shd w:val="clear" w:color="auto" w:fill="FFFFFF"/>
        <w:rPr>
          <w:color w:val="222222"/>
          <w:szCs w:val="20"/>
        </w:rPr>
      </w:pPr>
    </w:p>
    <w:bookmarkStart w:id="459" w:name="_MON_1555349646"/>
    <w:bookmarkEnd w:id="459"/>
    <w:p w:rsidR="001D59E2" w:rsidRPr="00FA3856" w:rsidRDefault="00C83612" w:rsidP="001D59E2">
      <w:pPr>
        <w:shd w:val="clear" w:color="auto" w:fill="FFFFFF"/>
        <w:jc w:val="center"/>
        <w:rPr>
          <w:b/>
          <w:bCs/>
          <w:color w:val="0000FF"/>
          <w:szCs w:val="20"/>
        </w:rPr>
      </w:pPr>
      <w:r>
        <w:rPr>
          <w:color w:val="222222"/>
          <w:szCs w:val="20"/>
        </w:rPr>
        <w:object w:dxaOrig="14215" w:dyaOrig="4037">
          <v:shape id="_x0000_i1379" type="#_x0000_t75" style="width:711.75pt;height:201.75pt" o:ole="">
            <v:imagedata r:id="rId912" o:title=""/>
          </v:shape>
          <o:OLEObject Type="Embed" ProgID="Excel.Sheet.12" ShapeID="_x0000_i1379" DrawAspect="Content" ObjectID="_1556641646" r:id="rId913"/>
        </w:object>
      </w:r>
    </w:p>
    <w:p w:rsidR="001D59E2" w:rsidRDefault="001D59E2">
      <w:pPr>
        <w:spacing w:after="200" w:line="276" w:lineRule="auto"/>
        <w:rPr>
          <w:b/>
          <w:bCs/>
          <w:color w:val="0000FF"/>
          <w:szCs w:val="20"/>
        </w:rPr>
      </w:pPr>
      <w:r>
        <w:rPr>
          <w:color w:val="0000FF"/>
          <w:szCs w:val="20"/>
        </w:rPr>
        <w:br w:type="page"/>
      </w:r>
    </w:p>
    <w:p w:rsidR="00733470" w:rsidRPr="00FA3856" w:rsidRDefault="00733470" w:rsidP="00867F54">
      <w:pPr>
        <w:pStyle w:val="Ttulo4"/>
      </w:pPr>
      <w:bookmarkStart w:id="460" w:name="_Toc479713849"/>
      <w:r w:rsidRPr="00FA3856">
        <w:lastRenderedPageBreak/>
        <w:t>Registro 9900: Registros do Arquivo</w:t>
      </w:r>
      <w:bookmarkEnd w:id="460"/>
    </w:p>
    <w:p w:rsidR="00733470" w:rsidRPr="00FA3856" w:rsidRDefault="00733470" w:rsidP="00733470">
      <w:pPr>
        <w:rPr>
          <w:szCs w:val="20"/>
        </w:rPr>
      </w:pPr>
    </w:p>
    <w:p w:rsidR="00D81F5D" w:rsidRPr="00FA3856" w:rsidRDefault="00D81F5D" w:rsidP="008600E7">
      <w:pPr>
        <w:shd w:val="clear" w:color="auto" w:fill="FFFFFF"/>
        <w:ind w:firstLine="708"/>
        <w:rPr>
          <w:color w:val="222222"/>
          <w:szCs w:val="20"/>
        </w:rPr>
      </w:pPr>
      <w:r w:rsidRPr="00FA3856">
        <w:rPr>
          <w:color w:val="222222"/>
          <w:szCs w:val="20"/>
        </w:rPr>
        <w:t xml:space="preserve">Este registro informa a quantidade total de registros por tipo de registro do arquivo da ECF. </w:t>
      </w:r>
      <w:r w:rsidR="00E31038" w:rsidRPr="00FA3856">
        <w:rPr>
          <w:color w:val="222222"/>
          <w:szCs w:val="20"/>
        </w:rPr>
        <w:t>Devem ser mostradas a quantidade de ocorrências de todos os registros que aparecem no arquivo da ECF, inclusive do próprio registro 9900</w:t>
      </w:r>
      <w:r w:rsidR="000779C9" w:rsidRPr="00FA3856">
        <w:rPr>
          <w:color w:val="222222"/>
          <w:szCs w:val="20"/>
        </w:rPr>
        <w:t>, que será preenchido por último</w:t>
      </w:r>
      <w:r w:rsidR="00E31038" w:rsidRPr="00FA3856">
        <w:rPr>
          <w:color w:val="222222"/>
          <w:szCs w:val="20"/>
        </w:rPr>
        <w:t xml:space="preserve">. </w:t>
      </w:r>
      <w:r w:rsidRPr="00FA3856">
        <w:rPr>
          <w:color w:val="222222"/>
          <w:szCs w:val="20"/>
        </w:rPr>
        <w:t>Além disso, deve ser informado o código da versão da tabela dinâmica utilizada (atualmente a versão é 1.00) e a identificação da tabela dinâmica utilizada (será preenchido pelo sistema). Ambos os campos (</w:t>
      </w:r>
      <w:r w:rsidR="00516F95" w:rsidRPr="00FA3856">
        <w:rPr>
          <w:color w:val="222222"/>
          <w:szCs w:val="20"/>
        </w:rPr>
        <w:t>9900.</w:t>
      </w:r>
      <w:r w:rsidRPr="00FA3856">
        <w:rPr>
          <w:color w:val="222222"/>
          <w:szCs w:val="20"/>
        </w:rPr>
        <w:t xml:space="preserve">VERSAO e </w:t>
      </w:r>
      <w:r w:rsidR="00516F95" w:rsidRPr="00FA3856">
        <w:rPr>
          <w:color w:val="222222"/>
          <w:szCs w:val="20"/>
        </w:rPr>
        <w:t>9900.</w:t>
      </w:r>
      <w:r w:rsidRPr="00FA3856">
        <w:rPr>
          <w:color w:val="222222"/>
          <w:szCs w:val="20"/>
        </w:rPr>
        <w:t>ID_TAB_DIN), atualmente, são não obrigatórios.</w:t>
      </w:r>
    </w:p>
    <w:p w:rsidR="001D59E2" w:rsidRDefault="001D59E2" w:rsidP="00E31038">
      <w:pPr>
        <w:pStyle w:val="Corpodetexto"/>
        <w:rPr>
          <w:rFonts w:ascii="Times New Roman" w:hAnsi="Times New Roman"/>
          <w:b/>
          <w:color w:val="002060"/>
          <w:szCs w:val="20"/>
        </w:rPr>
      </w:pPr>
    </w:p>
    <w:p w:rsidR="001D59E2" w:rsidRDefault="00B35FA3" w:rsidP="001D59E2">
      <w:pPr>
        <w:pStyle w:val="Corpodetexto"/>
        <w:jc w:val="center"/>
        <w:rPr>
          <w:rFonts w:ascii="Times New Roman" w:hAnsi="Times New Roman"/>
          <w:b/>
          <w:color w:val="002060"/>
          <w:szCs w:val="20"/>
        </w:rPr>
      </w:pPr>
      <w:r>
        <w:rPr>
          <w:rFonts w:ascii="Times New Roman" w:hAnsi="Times New Roman"/>
          <w:b/>
          <w:color w:val="002060"/>
          <w:szCs w:val="20"/>
        </w:rPr>
        <w:object w:dxaOrig="13305" w:dyaOrig="3750">
          <v:shape id="_x0000_i2116" type="#_x0000_t75" style="width:666pt;height:185.25pt" o:ole="">
            <v:imagedata r:id="rId914" o:title=""/>
          </v:shape>
          <o:OLEObject Type="Link" ProgID="Excel.Sheet.12" ShapeID="_x0000_i2116" DrawAspect="Content" r:id="rId915" UpdateMode="Always">
            <o:LinkType>EnhancedMetaFile</o:LinkType>
            <o:LockedField>false</o:LockedField>
          </o:OLEObject>
        </w:object>
      </w:r>
    </w:p>
    <w:p w:rsidR="001D59E2" w:rsidRDefault="001D59E2" w:rsidP="00E31038">
      <w:pPr>
        <w:pStyle w:val="Corpodetexto"/>
        <w:rPr>
          <w:rFonts w:ascii="Times New Roman" w:hAnsi="Times New Roman"/>
          <w:b/>
          <w:color w:val="002060"/>
          <w:szCs w:val="20"/>
        </w:rPr>
      </w:pPr>
    </w:p>
    <w:p w:rsidR="00D81F5D" w:rsidRPr="00FA3856" w:rsidRDefault="00D81F5D" w:rsidP="00E31038">
      <w:pPr>
        <w:pStyle w:val="Corpodetexto"/>
        <w:rPr>
          <w:rFonts w:ascii="Times New Roman" w:hAnsi="Times New Roman"/>
          <w:color w:val="002060"/>
          <w:szCs w:val="20"/>
        </w:rPr>
      </w:pPr>
      <w:r w:rsidRPr="00FA3856">
        <w:rPr>
          <w:rFonts w:ascii="Times New Roman" w:hAnsi="Times New Roman"/>
          <w:b/>
          <w:color w:val="002060"/>
          <w:szCs w:val="20"/>
        </w:rPr>
        <w:t>Exemplo de P</w:t>
      </w:r>
      <w:r w:rsidR="000779C9" w:rsidRPr="00FA3856">
        <w:rPr>
          <w:rFonts w:ascii="Times New Roman" w:hAnsi="Times New Roman"/>
          <w:b/>
          <w:color w:val="002060"/>
          <w:szCs w:val="20"/>
        </w:rPr>
        <w:t>reenchimento:</w:t>
      </w:r>
    </w:p>
    <w:p w:rsidR="001D59E2" w:rsidRDefault="001D59E2" w:rsidP="001D59E2">
      <w:pPr>
        <w:pStyle w:val="Corpodetexto"/>
        <w:rPr>
          <w:rFonts w:ascii="Times New Roman" w:hAnsi="Times New Roman"/>
          <w:b/>
          <w:color w:val="002060"/>
          <w:szCs w:val="20"/>
        </w:rPr>
      </w:pPr>
    </w:p>
    <w:p w:rsidR="00D81F5D" w:rsidRPr="00FA3856" w:rsidRDefault="00D81F5D" w:rsidP="001D59E2">
      <w:pPr>
        <w:pStyle w:val="Corpodetexto"/>
        <w:rPr>
          <w:rFonts w:ascii="Times New Roman" w:hAnsi="Times New Roman"/>
          <w:b/>
          <w:color w:val="002060"/>
          <w:szCs w:val="20"/>
        </w:rPr>
      </w:pPr>
      <w:r w:rsidRPr="00FA3856">
        <w:rPr>
          <w:rFonts w:ascii="Times New Roman" w:hAnsi="Times New Roman"/>
          <w:b/>
          <w:color w:val="002060"/>
          <w:szCs w:val="20"/>
        </w:rPr>
        <w:t>|9900|0000|1||</w:t>
      </w:r>
      <w:r w:rsidR="00E33146" w:rsidRPr="00FA3856">
        <w:rPr>
          <w:rFonts w:ascii="Times New Roman" w:hAnsi="Times New Roman"/>
          <w:b/>
          <w:color w:val="002060"/>
          <w:szCs w:val="20"/>
        </w:rPr>
        <w:t>|</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|9900|: Identificação do tipo do registro.</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|0000|: Será mostrado o total de ocorrência do registro 0000.</w:t>
      </w:r>
    </w:p>
    <w:p w:rsidR="00E31038" w:rsidRPr="00FA3856" w:rsidRDefault="001D59E2" w:rsidP="00E31038">
      <w:pPr>
        <w:pStyle w:val="Corpodetexto"/>
        <w:rPr>
          <w:rFonts w:ascii="Times New Roman" w:hAnsi="Times New Roman"/>
          <w:color w:val="002060"/>
          <w:szCs w:val="20"/>
        </w:rPr>
      </w:pPr>
      <w:r>
        <w:rPr>
          <w:rFonts w:ascii="Times New Roman" w:hAnsi="Times New Roman"/>
          <w:color w:val="002060"/>
          <w:szCs w:val="20"/>
        </w:rPr>
        <w:tab/>
      </w:r>
      <w:r w:rsidR="00E31038" w:rsidRPr="00FA3856">
        <w:rPr>
          <w:rFonts w:ascii="Times New Roman" w:hAnsi="Times New Roman"/>
          <w:color w:val="002060"/>
          <w:szCs w:val="20"/>
        </w:rPr>
        <w:t>|1|: A quantidade total do registro 00000 no arquivo da ECF é 1.</w:t>
      </w:r>
    </w:p>
    <w:p w:rsidR="00E31038" w:rsidRPr="00FA3856" w:rsidRDefault="00E31038" w:rsidP="00E31038">
      <w:pPr>
        <w:pStyle w:val="Corpodetexto"/>
        <w:rPr>
          <w:rFonts w:ascii="Times New Roman" w:hAnsi="Times New Roman"/>
          <w:color w:val="002060"/>
          <w:szCs w:val="20"/>
        </w:rPr>
      </w:pPr>
    </w:p>
    <w:p w:rsidR="00D81F5D" w:rsidRPr="00FA3856" w:rsidRDefault="00D81F5D" w:rsidP="001D59E2">
      <w:pPr>
        <w:pStyle w:val="Corpodetexto"/>
        <w:rPr>
          <w:rFonts w:ascii="Times New Roman" w:hAnsi="Times New Roman"/>
          <w:b/>
          <w:color w:val="002060"/>
          <w:szCs w:val="20"/>
        </w:rPr>
      </w:pPr>
      <w:r w:rsidRPr="00FA3856">
        <w:rPr>
          <w:rFonts w:ascii="Times New Roman" w:hAnsi="Times New Roman"/>
          <w:b/>
          <w:color w:val="002060"/>
          <w:szCs w:val="20"/>
        </w:rPr>
        <w:t>|9900|0001|1||</w:t>
      </w:r>
      <w:r w:rsidR="00E33146" w:rsidRPr="00FA3856">
        <w:rPr>
          <w:rFonts w:ascii="Times New Roman" w:hAnsi="Times New Roman"/>
          <w:b/>
          <w:color w:val="002060"/>
          <w:szCs w:val="20"/>
        </w:rPr>
        <w:t>|</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|9900|: Identificação do tipo do registro.</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|0001|: Será mostrado o total de ocorrência do registro 0001.</w:t>
      </w:r>
    </w:p>
    <w:p w:rsidR="00E31038" w:rsidRPr="00FA3856" w:rsidRDefault="001D59E2" w:rsidP="00E31038">
      <w:pPr>
        <w:pStyle w:val="Corpodetexto"/>
        <w:rPr>
          <w:rFonts w:ascii="Times New Roman" w:hAnsi="Times New Roman"/>
          <w:color w:val="002060"/>
          <w:szCs w:val="20"/>
        </w:rPr>
      </w:pPr>
      <w:r>
        <w:rPr>
          <w:rFonts w:ascii="Times New Roman" w:hAnsi="Times New Roman"/>
          <w:color w:val="002060"/>
          <w:szCs w:val="20"/>
        </w:rPr>
        <w:tab/>
      </w:r>
      <w:r w:rsidR="00E31038" w:rsidRPr="00FA3856">
        <w:rPr>
          <w:rFonts w:ascii="Times New Roman" w:hAnsi="Times New Roman"/>
          <w:color w:val="002060"/>
          <w:szCs w:val="20"/>
        </w:rPr>
        <w:t>|1|: A quantidade total do registro 0001 no arquivo da ECF é 1.</w:t>
      </w:r>
    </w:p>
    <w:p w:rsidR="00E31038" w:rsidRPr="00FA3856" w:rsidRDefault="00E31038" w:rsidP="00E31038">
      <w:pPr>
        <w:pStyle w:val="Corpodetexto"/>
        <w:ind w:left="708" w:firstLine="708"/>
        <w:rPr>
          <w:rFonts w:ascii="Times New Roman" w:hAnsi="Times New Roman"/>
          <w:b/>
          <w:color w:val="002060"/>
          <w:szCs w:val="20"/>
        </w:rPr>
      </w:pPr>
    </w:p>
    <w:p w:rsidR="00D81F5D" w:rsidRPr="00FA3856" w:rsidRDefault="00D81F5D" w:rsidP="001D59E2">
      <w:pPr>
        <w:pStyle w:val="Corpodetexto"/>
        <w:rPr>
          <w:rFonts w:ascii="Times New Roman" w:hAnsi="Times New Roman"/>
          <w:b/>
          <w:color w:val="002060"/>
          <w:szCs w:val="20"/>
        </w:rPr>
      </w:pPr>
      <w:r w:rsidRPr="00FA3856">
        <w:rPr>
          <w:rFonts w:ascii="Times New Roman" w:hAnsi="Times New Roman"/>
          <w:b/>
          <w:color w:val="002060"/>
          <w:szCs w:val="20"/>
        </w:rPr>
        <w:t>|9900|0010|1||</w:t>
      </w:r>
      <w:r w:rsidR="00E33146" w:rsidRPr="00FA3856">
        <w:rPr>
          <w:rFonts w:ascii="Times New Roman" w:hAnsi="Times New Roman"/>
          <w:b/>
          <w:color w:val="002060"/>
          <w:szCs w:val="20"/>
        </w:rPr>
        <w:t>|</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|9900|: Identificação do tipo do registro.</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|0010|: Será mostrado o total de ocorrência do registro 0010.</w:t>
      </w:r>
    </w:p>
    <w:p w:rsidR="00E31038" w:rsidRPr="00FA3856" w:rsidRDefault="001D59E2" w:rsidP="00E31038">
      <w:pPr>
        <w:pStyle w:val="Corpodetexto"/>
        <w:rPr>
          <w:rFonts w:ascii="Times New Roman" w:hAnsi="Times New Roman"/>
          <w:color w:val="002060"/>
          <w:szCs w:val="20"/>
        </w:rPr>
      </w:pPr>
      <w:r>
        <w:rPr>
          <w:rFonts w:ascii="Times New Roman" w:hAnsi="Times New Roman"/>
          <w:color w:val="002060"/>
          <w:szCs w:val="20"/>
        </w:rPr>
        <w:tab/>
      </w:r>
      <w:r w:rsidR="00E31038" w:rsidRPr="00FA3856">
        <w:rPr>
          <w:rFonts w:ascii="Times New Roman" w:hAnsi="Times New Roman"/>
          <w:color w:val="002060"/>
          <w:szCs w:val="20"/>
        </w:rPr>
        <w:t>|1|: A quantidade total do registro 0010 no arquivo da ECF é 1.</w:t>
      </w:r>
    </w:p>
    <w:p w:rsidR="00D81F5D" w:rsidRPr="00FA3856" w:rsidRDefault="00D81F5D" w:rsidP="001D59E2">
      <w:pPr>
        <w:pStyle w:val="Corpodetexto"/>
        <w:rPr>
          <w:rFonts w:ascii="Times New Roman" w:hAnsi="Times New Roman"/>
          <w:b/>
          <w:color w:val="002060"/>
          <w:szCs w:val="20"/>
        </w:rPr>
      </w:pPr>
      <w:r w:rsidRPr="00FA3856">
        <w:rPr>
          <w:rFonts w:ascii="Times New Roman" w:hAnsi="Times New Roman"/>
          <w:b/>
          <w:color w:val="002060"/>
          <w:szCs w:val="20"/>
        </w:rPr>
        <w:lastRenderedPageBreak/>
        <w:t>|9900|0020|1||</w:t>
      </w:r>
      <w:r w:rsidR="00E33146" w:rsidRPr="00FA3856">
        <w:rPr>
          <w:rFonts w:ascii="Times New Roman" w:hAnsi="Times New Roman"/>
          <w:b/>
          <w:color w:val="002060"/>
          <w:szCs w:val="20"/>
        </w:rPr>
        <w:t>|</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|9900|: Identificação do tipo do registro.</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|0020|: Será mostrado o total de ocorrência do registro 0020.</w:t>
      </w:r>
    </w:p>
    <w:p w:rsidR="00E31038" w:rsidRPr="00FA3856" w:rsidRDefault="001D59E2" w:rsidP="00E31038">
      <w:pPr>
        <w:pStyle w:val="Corpodetexto"/>
        <w:rPr>
          <w:rFonts w:ascii="Times New Roman" w:hAnsi="Times New Roman"/>
          <w:color w:val="002060"/>
          <w:szCs w:val="20"/>
        </w:rPr>
      </w:pPr>
      <w:r>
        <w:rPr>
          <w:rFonts w:ascii="Times New Roman" w:hAnsi="Times New Roman"/>
          <w:color w:val="002060"/>
          <w:szCs w:val="20"/>
        </w:rPr>
        <w:tab/>
      </w:r>
      <w:r w:rsidR="00E31038" w:rsidRPr="00FA3856">
        <w:rPr>
          <w:rFonts w:ascii="Times New Roman" w:hAnsi="Times New Roman"/>
          <w:color w:val="002060"/>
          <w:szCs w:val="20"/>
        </w:rPr>
        <w:t>|1|: A quantidade total do registro 0020 no arquivo da ECF é 1.</w:t>
      </w:r>
    </w:p>
    <w:p w:rsidR="00E31038" w:rsidRPr="00FA3856" w:rsidRDefault="00E31038" w:rsidP="00E31038">
      <w:pPr>
        <w:pStyle w:val="Corpodetexto"/>
        <w:ind w:left="708" w:firstLine="708"/>
        <w:rPr>
          <w:rFonts w:ascii="Times New Roman" w:hAnsi="Times New Roman"/>
          <w:b/>
          <w:color w:val="002060"/>
          <w:szCs w:val="20"/>
        </w:rPr>
      </w:pPr>
    </w:p>
    <w:p w:rsidR="00D81F5D" w:rsidRPr="00FA3856" w:rsidRDefault="00E33146" w:rsidP="001D59E2">
      <w:pPr>
        <w:pStyle w:val="Corpodetexto"/>
        <w:rPr>
          <w:rFonts w:ascii="Times New Roman" w:hAnsi="Times New Roman"/>
          <w:b/>
          <w:color w:val="002060"/>
          <w:szCs w:val="20"/>
        </w:rPr>
      </w:pPr>
      <w:r w:rsidRPr="00FA3856">
        <w:rPr>
          <w:rFonts w:ascii="Times New Roman" w:hAnsi="Times New Roman"/>
          <w:b/>
          <w:color w:val="002060"/>
          <w:szCs w:val="20"/>
        </w:rPr>
        <w:t>|9900|U100|302|11|SPEDECF_DINAMICA_U100_A|</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|9900|: Identificação do tipo do registro.</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|U100|: Será mostrado o total de ocorrência do registro U100.</w:t>
      </w:r>
    </w:p>
    <w:p w:rsidR="00E31038" w:rsidRPr="00FA3856" w:rsidRDefault="001D59E2" w:rsidP="00E31038">
      <w:pPr>
        <w:pStyle w:val="Corpodetexto"/>
        <w:rPr>
          <w:rFonts w:ascii="Times New Roman" w:hAnsi="Times New Roman"/>
          <w:color w:val="002060"/>
          <w:szCs w:val="20"/>
        </w:rPr>
      </w:pPr>
      <w:r>
        <w:rPr>
          <w:rFonts w:ascii="Times New Roman" w:hAnsi="Times New Roman"/>
          <w:color w:val="002060"/>
          <w:szCs w:val="20"/>
        </w:rPr>
        <w:tab/>
      </w:r>
      <w:r w:rsidR="00E31038" w:rsidRPr="00FA3856">
        <w:rPr>
          <w:rFonts w:ascii="Times New Roman" w:hAnsi="Times New Roman"/>
          <w:color w:val="002060"/>
          <w:szCs w:val="20"/>
        </w:rPr>
        <w:t>|302|: A quantidade total do registro U100 no arquivo da ECF é 302.</w:t>
      </w:r>
    </w:p>
    <w:p w:rsidR="00E33146" w:rsidRPr="00FA3856" w:rsidRDefault="001D59E2" w:rsidP="00E31038">
      <w:pPr>
        <w:pStyle w:val="Corpodetexto"/>
        <w:rPr>
          <w:rFonts w:ascii="Times New Roman" w:hAnsi="Times New Roman"/>
          <w:color w:val="002060"/>
          <w:szCs w:val="20"/>
        </w:rPr>
      </w:pPr>
      <w:r>
        <w:rPr>
          <w:rFonts w:ascii="Times New Roman" w:hAnsi="Times New Roman"/>
          <w:color w:val="002060"/>
          <w:szCs w:val="20"/>
        </w:rPr>
        <w:tab/>
      </w:r>
      <w:r w:rsidR="00E33146" w:rsidRPr="00FA3856">
        <w:rPr>
          <w:rFonts w:ascii="Times New Roman" w:hAnsi="Times New Roman"/>
          <w:color w:val="002060"/>
          <w:szCs w:val="20"/>
        </w:rPr>
        <w:t>|11|: Versão 11 da tabela dinâmica.</w:t>
      </w:r>
    </w:p>
    <w:p w:rsidR="00E33146" w:rsidRPr="00FA3856" w:rsidRDefault="001D59E2" w:rsidP="00E31038">
      <w:pPr>
        <w:pStyle w:val="Corpodetexto"/>
        <w:rPr>
          <w:rFonts w:ascii="Times New Roman" w:hAnsi="Times New Roman"/>
          <w:color w:val="002060"/>
          <w:szCs w:val="20"/>
        </w:rPr>
      </w:pPr>
      <w:r>
        <w:rPr>
          <w:rFonts w:ascii="Times New Roman" w:hAnsi="Times New Roman"/>
          <w:color w:val="002060"/>
          <w:szCs w:val="20"/>
        </w:rPr>
        <w:tab/>
      </w:r>
      <w:r w:rsidR="00E33146" w:rsidRPr="00FA3856">
        <w:rPr>
          <w:rFonts w:ascii="Times New Roman" w:hAnsi="Times New Roman"/>
          <w:color w:val="002060"/>
          <w:szCs w:val="20"/>
        </w:rPr>
        <w:t>|SPEDECF_DINAMICA_U100_A|: Tabela dinâmica utilizada.</w:t>
      </w:r>
    </w:p>
    <w:p w:rsidR="00E31038" w:rsidRPr="00FA3856" w:rsidRDefault="00E31038" w:rsidP="00E31038">
      <w:pPr>
        <w:pStyle w:val="Corpodetexto"/>
        <w:ind w:left="708" w:firstLine="708"/>
        <w:rPr>
          <w:rFonts w:ascii="Times New Roman" w:hAnsi="Times New Roman"/>
          <w:b/>
          <w:color w:val="002060"/>
          <w:szCs w:val="20"/>
        </w:rPr>
      </w:pPr>
    </w:p>
    <w:p w:rsidR="00D81F5D" w:rsidRPr="00FA3856" w:rsidRDefault="00E33146" w:rsidP="001D59E2">
      <w:pPr>
        <w:pStyle w:val="Corpodetexto"/>
        <w:rPr>
          <w:rFonts w:ascii="Times New Roman" w:hAnsi="Times New Roman"/>
          <w:b/>
          <w:color w:val="002060"/>
          <w:szCs w:val="20"/>
        </w:rPr>
      </w:pPr>
      <w:r w:rsidRPr="00FA3856">
        <w:rPr>
          <w:rFonts w:ascii="Times New Roman" w:hAnsi="Times New Roman"/>
          <w:b/>
          <w:color w:val="002060"/>
          <w:szCs w:val="20"/>
        </w:rPr>
        <w:t>|9900|U150|213|11|SPEDECF_DINAMICA_U150_A|</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|9900|: Identificação do tipo do registro.</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|U150|: Será mostrado o total de ocorrência do registro U150.</w:t>
      </w:r>
    </w:p>
    <w:p w:rsidR="00E31038" w:rsidRPr="00FA3856" w:rsidRDefault="001D59E2" w:rsidP="00E31038">
      <w:pPr>
        <w:pStyle w:val="Corpodetexto"/>
        <w:rPr>
          <w:rFonts w:ascii="Times New Roman" w:hAnsi="Times New Roman"/>
          <w:color w:val="002060"/>
          <w:szCs w:val="20"/>
        </w:rPr>
      </w:pPr>
      <w:r>
        <w:rPr>
          <w:rFonts w:ascii="Times New Roman" w:hAnsi="Times New Roman"/>
          <w:color w:val="002060"/>
          <w:szCs w:val="20"/>
        </w:rPr>
        <w:tab/>
      </w:r>
      <w:r w:rsidR="00E31038" w:rsidRPr="00FA3856">
        <w:rPr>
          <w:rFonts w:ascii="Times New Roman" w:hAnsi="Times New Roman"/>
          <w:color w:val="002060"/>
          <w:szCs w:val="20"/>
        </w:rPr>
        <w:t>|213|: A quantidade total do registro U150 no arquivo da ECF é 213.</w:t>
      </w:r>
    </w:p>
    <w:p w:rsidR="00E33146" w:rsidRPr="00FA3856" w:rsidRDefault="00E33146" w:rsidP="001D59E2">
      <w:pPr>
        <w:pStyle w:val="Corpodetexto"/>
        <w:ind w:firstLine="708"/>
        <w:rPr>
          <w:rFonts w:ascii="Times New Roman" w:hAnsi="Times New Roman"/>
          <w:color w:val="002060"/>
          <w:szCs w:val="20"/>
        </w:rPr>
      </w:pPr>
      <w:r w:rsidRPr="00FA3856">
        <w:rPr>
          <w:rFonts w:ascii="Times New Roman" w:hAnsi="Times New Roman"/>
          <w:color w:val="002060"/>
          <w:szCs w:val="20"/>
        </w:rPr>
        <w:t>|11|: Versão 11 da tabela dinâmica.</w:t>
      </w:r>
    </w:p>
    <w:p w:rsidR="00E33146" w:rsidRPr="00FA3856" w:rsidRDefault="001D59E2" w:rsidP="00E33146">
      <w:pPr>
        <w:pStyle w:val="Corpodetexto"/>
        <w:rPr>
          <w:rFonts w:ascii="Times New Roman" w:hAnsi="Times New Roman"/>
          <w:color w:val="002060"/>
          <w:szCs w:val="20"/>
        </w:rPr>
      </w:pPr>
      <w:r>
        <w:rPr>
          <w:rFonts w:ascii="Times New Roman" w:hAnsi="Times New Roman"/>
          <w:color w:val="002060"/>
          <w:szCs w:val="20"/>
        </w:rPr>
        <w:tab/>
      </w:r>
      <w:r w:rsidR="00E33146" w:rsidRPr="00FA3856">
        <w:rPr>
          <w:rFonts w:ascii="Times New Roman" w:hAnsi="Times New Roman"/>
          <w:color w:val="002060"/>
          <w:szCs w:val="20"/>
        </w:rPr>
        <w:t>|SPEDECF_DINAMICA_U150_A|: Tabela dinâmica utilizada.</w:t>
      </w:r>
    </w:p>
    <w:p w:rsidR="00E31038" w:rsidRPr="00FA3856" w:rsidRDefault="00E31038" w:rsidP="00E31038">
      <w:pPr>
        <w:pStyle w:val="Corpodetexto"/>
        <w:ind w:left="708" w:firstLine="708"/>
        <w:rPr>
          <w:rFonts w:ascii="Times New Roman" w:hAnsi="Times New Roman"/>
          <w:b/>
          <w:color w:val="002060"/>
          <w:szCs w:val="20"/>
        </w:rPr>
      </w:pPr>
    </w:p>
    <w:p w:rsidR="000779C9" w:rsidRPr="00FA3856" w:rsidRDefault="000779C9" w:rsidP="001D59E2">
      <w:pPr>
        <w:pStyle w:val="Corpodetexto"/>
        <w:rPr>
          <w:rFonts w:ascii="Times New Roman" w:hAnsi="Times New Roman"/>
          <w:b/>
          <w:color w:val="002060"/>
          <w:szCs w:val="20"/>
        </w:rPr>
      </w:pPr>
      <w:r w:rsidRPr="00FA3856">
        <w:rPr>
          <w:rFonts w:ascii="Times New Roman" w:hAnsi="Times New Roman"/>
          <w:b/>
          <w:color w:val="002060"/>
          <w:szCs w:val="20"/>
        </w:rPr>
        <w:t>|9900|9990|1||</w:t>
      </w:r>
      <w:r w:rsidR="00E33146" w:rsidRPr="00FA3856">
        <w:rPr>
          <w:rFonts w:ascii="Times New Roman" w:hAnsi="Times New Roman"/>
          <w:b/>
          <w:color w:val="002060"/>
          <w:szCs w:val="20"/>
        </w:rPr>
        <w:t>|</w:t>
      </w:r>
    </w:p>
    <w:p w:rsidR="000779C9" w:rsidRPr="00FA3856" w:rsidRDefault="000779C9"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|9900|: Identificação do tipo do registro.</w:t>
      </w:r>
    </w:p>
    <w:p w:rsidR="000779C9" w:rsidRPr="00FA3856" w:rsidRDefault="000779C9"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|9990|: Será mostrado o total de ocorrência do registro 9990.</w:t>
      </w:r>
    </w:p>
    <w:p w:rsidR="000779C9" w:rsidRPr="00FA3856" w:rsidRDefault="001D59E2" w:rsidP="000779C9">
      <w:pPr>
        <w:pStyle w:val="Corpodetexto"/>
        <w:rPr>
          <w:rFonts w:ascii="Times New Roman" w:hAnsi="Times New Roman"/>
          <w:color w:val="002060"/>
          <w:szCs w:val="20"/>
        </w:rPr>
      </w:pPr>
      <w:r>
        <w:rPr>
          <w:rFonts w:ascii="Times New Roman" w:hAnsi="Times New Roman"/>
          <w:color w:val="002060"/>
          <w:szCs w:val="20"/>
        </w:rPr>
        <w:tab/>
      </w:r>
      <w:r w:rsidR="000779C9" w:rsidRPr="00FA3856">
        <w:rPr>
          <w:rFonts w:ascii="Times New Roman" w:hAnsi="Times New Roman"/>
          <w:color w:val="002060"/>
          <w:szCs w:val="20"/>
        </w:rPr>
        <w:t>|1|: A quantidade total do registro 9990 no arquivo da ECF é 1.</w:t>
      </w:r>
    </w:p>
    <w:p w:rsidR="000779C9" w:rsidRPr="00FA3856" w:rsidRDefault="000779C9" w:rsidP="00E31038">
      <w:pPr>
        <w:pStyle w:val="Corpodetexto"/>
        <w:ind w:left="708" w:firstLine="708"/>
        <w:rPr>
          <w:rFonts w:ascii="Times New Roman" w:hAnsi="Times New Roman"/>
          <w:b/>
          <w:color w:val="002060"/>
          <w:szCs w:val="20"/>
        </w:rPr>
      </w:pPr>
    </w:p>
    <w:p w:rsidR="00D81F5D" w:rsidRPr="00FA3856" w:rsidRDefault="00D81F5D" w:rsidP="001D59E2">
      <w:pPr>
        <w:pStyle w:val="Corpodetexto"/>
        <w:rPr>
          <w:rFonts w:ascii="Times New Roman" w:hAnsi="Times New Roman"/>
          <w:b/>
          <w:color w:val="002060"/>
          <w:szCs w:val="20"/>
        </w:rPr>
      </w:pPr>
      <w:r w:rsidRPr="00FA3856">
        <w:rPr>
          <w:rFonts w:ascii="Times New Roman" w:hAnsi="Times New Roman"/>
          <w:b/>
          <w:color w:val="002060"/>
          <w:szCs w:val="20"/>
        </w:rPr>
        <w:t>|9900|9999|1||</w:t>
      </w:r>
      <w:r w:rsidR="00E33146" w:rsidRPr="00FA3856">
        <w:rPr>
          <w:rFonts w:ascii="Times New Roman" w:hAnsi="Times New Roman"/>
          <w:b/>
          <w:color w:val="002060"/>
          <w:szCs w:val="20"/>
        </w:rPr>
        <w:t>|</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|9900|: Identificação do tipo do registro.</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|9999|: Será mostrado o total de ocorrência do registro 9999.</w:t>
      </w:r>
    </w:p>
    <w:p w:rsidR="00E31038" w:rsidRPr="00FA3856" w:rsidRDefault="001D59E2" w:rsidP="00E31038">
      <w:pPr>
        <w:pStyle w:val="Corpodetexto"/>
        <w:rPr>
          <w:rFonts w:ascii="Times New Roman" w:hAnsi="Times New Roman"/>
          <w:color w:val="002060"/>
          <w:szCs w:val="20"/>
        </w:rPr>
      </w:pPr>
      <w:r>
        <w:rPr>
          <w:rFonts w:ascii="Times New Roman" w:hAnsi="Times New Roman"/>
          <w:color w:val="002060"/>
          <w:szCs w:val="20"/>
        </w:rPr>
        <w:tab/>
      </w:r>
      <w:r w:rsidR="00E31038" w:rsidRPr="00FA3856">
        <w:rPr>
          <w:rFonts w:ascii="Times New Roman" w:hAnsi="Times New Roman"/>
          <w:color w:val="002060"/>
          <w:szCs w:val="20"/>
        </w:rPr>
        <w:t>|1|: A quantidade total do registro 9999 no arquivo da ECF é 1.</w:t>
      </w:r>
    </w:p>
    <w:p w:rsidR="00E31038" w:rsidRPr="00FA3856" w:rsidRDefault="00E31038" w:rsidP="00E31038">
      <w:pPr>
        <w:pStyle w:val="Corpodetexto"/>
        <w:ind w:left="708" w:firstLine="708"/>
        <w:rPr>
          <w:rFonts w:ascii="Times New Roman" w:hAnsi="Times New Roman"/>
          <w:b/>
          <w:color w:val="002060"/>
          <w:szCs w:val="20"/>
        </w:rPr>
      </w:pPr>
    </w:p>
    <w:p w:rsidR="000D3C15" w:rsidRPr="00FA3856" w:rsidRDefault="00D81F5D" w:rsidP="001D59E2">
      <w:pPr>
        <w:pStyle w:val="Corpodetexto"/>
        <w:rPr>
          <w:rFonts w:ascii="Times New Roman" w:hAnsi="Times New Roman"/>
          <w:b/>
          <w:color w:val="002060"/>
          <w:szCs w:val="20"/>
        </w:rPr>
      </w:pPr>
      <w:r w:rsidRPr="00FA3856">
        <w:rPr>
          <w:rFonts w:ascii="Times New Roman" w:hAnsi="Times New Roman"/>
          <w:b/>
          <w:color w:val="002060"/>
          <w:szCs w:val="20"/>
        </w:rPr>
        <w:t>|9900|9900|43|</w:t>
      </w:r>
      <w:r w:rsidR="00E33146" w:rsidRPr="00FA3856">
        <w:rPr>
          <w:rFonts w:ascii="Times New Roman" w:hAnsi="Times New Roman"/>
          <w:b/>
          <w:color w:val="002060"/>
          <w:szCs w:val="20"/>
        </w:rPr>
        <w:t>|</w:t>
      </w:r>
      <w:r w:rsidRPr="00FA3856">
        <w:rPr>
          <w:rFonts w:ascii="Times New Roman" w:hAnsi="Times New Roman"/>
          <w:b/>
          <w:color w:val="002060"/>
          <w:szCs w:val="20"/>
        </w:rPr>
        <w:t>|</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|9900|: Identificação do tipo do registro.</w:t>
      </w:r>
    </w:p>
    <w:p w:rsidR="00E31038" w:rsidRPr="00FA3856" w:rsidRDefault="00E31038" w:rsidP="001D59E2">
      <w:pPr>
        <w:pStyle w:val="Corpodetexto"/>
        <w:ind w:firstLine="708"/>
        <w:rPr>
          <w:rFonts w:ascii="Times New Roman" w:hAnsi="Times New Roman"/>
          <w:color w:val="002060"/>
          <w:szCs w:val="20"/>
        </w:rPr>
      </w:pPr>
      <w:r w:rsidRPr="00FA3856">
        <w:rPr>
          <w:rFonts w:ascii="Times New Roman" w:hAnsi="Times New Roman"/>
          <w:color w:val="002060"/>
          <w:szCs w:val="20"/>
        </w:rPr>
        <w:t>|9900|: Será mostrado o total de ocorrência do registro 9900.</w:t>
      </w:r>
    </w:p>
    <w:p w:rsidR="00E31038" w:rsidRPr="00FA3856" w:rsidRDefault="001D59E2" w:rsidP="00E31038">
      <w:pPr>
        <w:pStyle w:val="Corpodetexto"/>
        <w:rPr>
          <w:rFonts w:ascii="Times New Roman" w:hAnsi="Times New Roman"/>
          <w:color w:val="002060"/>
          <w:szCs w:val="20"/>
        </w:rPr>
      </w:pPr>
      <w:r>
        <w:rPr>
          <w:rFonts w:ascii="Times New Roman" w:hAnsi="Times New Roman"/>
          <w:color w:val="002060"/>
          <w:szCs w:val="20"/>
        </w:rPr>
        <w:tab/>
      </w:r>
      <w:r w:rsidR="00E31038" w:rsidRPr="00FA3856">
        <w:rPr>
          <w:rFonts w:ascii="Times New Roman" w:hAnsi="Times New Roman"/>
          <w:color w:val="002060"/>
          <w:szCs w:val="20"/>
        </w:rPr>
        <w:t>|43|: A quantidade total do registro 9900 no arquivo da ECF é 43.</w:t>
      </w:r>
    </w:p>
    <w:p w:rsidR="001D59E2" w:rsidRDefault="001D59E2">
      <w:pPr>
        <w:spacing w:after="200" w:line="276" w:lineRule="auto"/>
        <w:rPr>
          <w:b/>
          <w:bCs/>
          <w:color w:val="0000FF"/>
          <w:szCs w:val="20"/>
        </w:rPr>
      </w:pPr>
      <w:r>
        <w:rPr>
          <w:color w:val="0000FF"/>
          <w:szCs w:val="20"/>
        </w:rPr>
        <w:br w:type="page"/>
      </w:r>
    </w:p>
    <w:p w:rsidR="003B49DF" w:rsidRPr="00FA3856" w:rsidRDefault="003B49DF" w:rsidP="00867F54">
      <w:pPr>
        <w:pStyle w:val="Ttulo4"/>
      </w:pPr>
      <w:bookmarkStart w:id="461" w:name="_Toc479713850"/>
      <w:r w:rsidRPr="00FA3856">
        <w:lastRenderedPageBreak/>
        <w:t>Registro 9990: Encerramento do Bloco 9</w:t>
      </w:r>
      <w:bookmarkEnd w:id="461"/>
    </w:p>
    <w:p w:rsidR="003B49DF" w:rsidRPr="00FA3856" w:rsidRDefault="003B49DF" w:rsidP="003B49DF">
      <w:pPr>
        <w:pStyle w:val="PSDS-MarcadoresNivel3"/>
        <w:tabs>
          <w:tab w:val="clear" w:pos="1440"/>
        </w:tabs>
        <w:spacing w:before="0" w:after="0"/>
        <w:ind w:left="720" w:firstLine="0"/>
        <w:rPr>
          <w:rFonts w:ascii="Times New Roman" w:hAnsi="Times New Roman" w:cs="Times New Roman"/>
          <w:szCs w:val="20"/>
        </w:rPr>
      </w:pPr>
    </w:p>
    <w:p w:rsidR="00D81F5D" w:rsidRPr="00FA3856" w:rsidRDefault="00D81F5D" w:rsidP="00D81F5D">
      <w:pPr>
        <w:pStyle w:val="PSDS-MarcadoresNivel3"/>
        <w:tabs>
          <w:tab w:val="clear" w:pos="1440"/>
        </w:tabs>
        <w:spacing w:before="0" w:after="0"/>
        <w:ind w:left="720" w:firstLine="696"/>
        <w:rPr>
          <w:rFonts w:ascii="Times New Roman" w:hAnsi="Times New Roman" w:cs="Times New Roman"/>
          <w:b w:val="0"/>
          <w:szCs w:val="20"/>
        </w:rPr>
      </w:pPr>
      <w:r w:rsidRPr="00FA3856">
        <w:rPr>
          <w:rFonts w:ascii="Times New Roman" w:hAnsi="Times New Roman" w:cs="Times New Roman"/>
          <w:b w:val="0"/>
          <w:szCs w:val="20"/>
        </w:rPr>
        <w:t>Este registro informa a quantidade total de registros do Bloco 9. Há que se ressaltar que vários registros ocorrem mais de uma vez. Portanto, na contagem dos registros, deve-se levar em consideração todos os registros informados, ainda que repetidos.</w:t>
      </w:r>
    </w:p>
    <w:p w:rsidR="003B49DF" w:rsidRDefault="003B49DF" w:rsidP="001D59E2">
      <w:pPr>
        <w:pStyle w:val="PSDS-MarcadoresNivel2"/>
        <w:numPr>
          <w:ilvl w:val="0"/>
          <w:numId w:val="0"/>
        </w:numPr>
        <w:jc w:val="center"/>
        <w:rPr>
          <w:rFonts w:ascii="Times New Roman" w:hAnsi="Times New Roman"/>
        </w:rPr>
      </w:pPr>
    </w:p>
    <w:p w:rsidR="001D59E2" w:rsidRDefault="00B35FA3" w:rsidP="001D59E2">
      <w:pPr>
        <w:pStyle w:val="PSDS-MarcadoresNivel2"/>
        <w:numPr>
          <w:ilvl w:val="0"/>
          <w:numId w:val="0"/>
        </w:numPr>
        <w:jc w:val="center"/>
        <w:rPr>
          <w:rFonts w:ascii="Times New Roman" w:hAnsi="Times New Roman"/>
        </w:rPr>
      </w:pPr>
      <w:r>
        <w:rPr>
          <w:rFonts w:ascii="Times New Roman" w:hAnsi="Times New Roman"/>
        </w:rPr>
        <w:object w:dxaOrig="14100" w:dyaOrig="2175">
          <v:shape id="_x0000_i2118" type="#_x0000_t75" style="width:705pt;height:109.5pt" o:ole="">
            <v:imagedata r:id="rId916" o:title=""/>
          </v:shape>
          <o:OLEObject Type="Link" ProgID="Excel.Sheet.12" ShapeID="_x0000_i2118" DrawAspect="Content" r:id="rId917" UpdateMode="Always">
            <o:LinkType>EnhancedMetaFile</o:LinkType>
            <o:LockedField>false</o:LockedField>
          </o:OLEObject>
        </w:object>
      </w:r>
    </w:p>
    <w:p w:rsidR="001D59E2" w:rsidRPr="00FA3856" w:rsidRDefault="001D59E2" w:rsidP="001D59E2">
      <w:pPr>
        <w:pStyle w:val="PSDS-MarcadoresNivel2"/>
        <w:numPr>
          <w:ilvl w:val="0"/>
          <w:numId w:val="0"/>
        </w:numPr>
        <w:jc w:val="center"/>
        <w:rPr>
          <w:rFonts w:ascii="Times New Roman" w:hAnsi="Times New Roman"/>
        </w:rPr>
      </w:pPr>
    </w:p>
    <w:p w:rsidR="001D59E2" w:rsidRDefault="00E64C77" w:rsidP="00E64C77">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1D59E2" w:rsidRDefault="001D59E2" w:rsidP="00E64C77">
      <w:pPr>
        <w:pStyle w:val="Corpodetexto"/>
        <w:rPr>
          <w:rFonts w:ascii="Times New Roman" w:hAnsi="Times New Roman"/>
          <w:b/>
          <w:color w:val="002060"/>
          <w:szCs w:val="20"/>
        </w:rPr>
      </w:pPr>
    </w:p>
    <w:p w:rsidR="00E64C77" w:rsidRPr="00FA3856" w:rsidRDefault="00E64C77" w:rsidP="00E64C77">
      <w:pPr>
        <w:pStyle w:val="Corpodetexto"/>
        <w:rPr>
          <w:rFonts w:ascii="Times New Roman" w:hAnsi="Times New Roman"/>
          <w:b/>
          <w:color w:val="002060"/>
          <w:szCs w:val="20"/>
        </w:rPr>
      </w:pPr>
      <w:r w:rsidRPr="00FA3856">
        <w:rPr>
          <w:rFonts w:ascii="Times New Roman" w:hAnsi="Times New Roman"/>
          <w:b/>
          <w:color w:val="002060"/>
          <w:szCs w:val="20"/>
        </w:rPr>
        <w:t>|9990|46|</w:t>
      </w:r>
    </w:p>
    <w:p w:rsidR="00E64C77" w:rsidRPr="00FA3856" w:rsidRDefault="00E64C77" w:rsidP="00E64C77">
      <w:pPr>
        <w:pStyle w:val="Corpodetexto"/>
        <w:rPr>
          <w:rFonts w:ascii="Times New Roman" w:hAnsi="Times New Roman"/>
          <w:color w:val="002060"/>
          <w:szCs w:val="20"/>
        </w:rPr>
      </w:pPr>
      <w:r w:rsidRPr="00FA3856">
        <w:rPr>
          <w:rFonts w:ascii="Times New Roman" w:hAnsi="Times New Roman"/>
          <w:b/>
          <w:color w:val="002060"/>
          <w:szCs w:val="20"/>
        </w:rPr>
        <w:tab/>
      </w:r>
      <w:r w:rsidR="00D81F5D" w:rsidRPr="00FA3856">
        <w:rPr>
          <w:rFonts w:ascii="Times New Roman" w:hAnsi="Times New Roman"/>
          <w:color w:val="002060"/>
          <w:szCs w:val="20"/>
        </w:rPr>
        <w:t>|9990</w:t>
      </w:r>
      <w:r w:rsidRPr="00FA3856">
        <w:rPr>
          <w:rFonts w:ascii="Times New Roman" w:hAnsi="Times New Roman"/>
          <w:color w:val="002060"/>
          <w:szCs w:val="20"/>
        </w:rPr>
        <w:t>|: Identificação do tipo do registro.</w:t>
      </w:r>
    </w:p>
    <w:p w:rsidR="00E64C77" w:rsidRPr="00FA3856" w:rsidRDefault="00E64C77" w:rsidP="00E64C77">
      <w:pPr>
        <w:pStyle w:val="Corpodetexto"/>
        <w:rPr>
          <w:rFonts w:ascii="Times New Roman" w:hAnsi="Times New Roman"/>
          <w:color w:val="002060"/>
          <w:szCs w:val="20"/>
        </w:rPr>
      </w:pPr>
      <w:r w:rsidRPr="00FA3856">
        <w:rPr>
          <w:rFonts w:ascii="Times New Roman" w:hAnsi="Times New Roman"/>
          <w:color w:val="002060"/>
          <w:szCs w:val="20"/>
        </w:rPr>
        <w:tab/>
      </w:r>
      <w:r w:rsidR="00D81F5D" w:rsidRPr="00FA3856">
        <w:rPr>
          <w:rFonts w:ascii="Times New Roman" w:hAnsi="Times New Roman"/>
          <w:color w:val="002060"/>
          <w:szCs w:val="20"/>
        </w:rPr>
        <w:t>|46</w:t>
      </w:r>
      <w:r w:rsidRPr="00FA3856">
        <w:rPr>
          <w:rFonts w:ascii="Times New Roman" w:hAnsi="Times New Roman"/>
          <w:color w:val="002060"/>
          <w:szCs w:val="20"/>
        </w:rPr>
        <w:t>|: A quantid</w:t>
      </w:r>
      <w:r w:rsidR="00D81F5D" w:rsidRPr="00FA3856">
        <w:rPr>
          <w:rFonts w:ascii="Times New Roman" w:hAnsi="Times New Roman"/>
          <w:color w:val="002060"/>
          <w:szCs w:val="20"/>
        </w:rPr>
        <w:t xml:space="preserve">ade total de registros </w:t>
      </w:r>
      <w:r w:rsidRPr="00FA3856">
        <w:rPr>
          <w:rFonts w:ascii="Times New Roman" w:hAnsi="Times New Roman"/>
          <w:color w:val="002060"/>
          <w:szCs w:val="20"/>
        </w:rPr>
        <w:t xml:space="preserve">do </w:t>
      </w:r>
      <w:r w:rsidR="00D81F5D" w:rsidRPr="00FA3856">
        <w:rPr>
          <w:rFonts w:ascii="Times New Roman" w:hAnsi="Times New Roman"/>
          <w:color w:val="002060"/>
          <w:szCs w:val="20"/>
        </w:rPr>
        <w:t>Bloco 9</w:t>
      </w:r>
      <w:r w:rsidRPr="00FA3856">
        <w:rPr>
          <w:rFonts w:ascii="Times New Roman" w:hAnsi="Times New Roman"/>
          <w:color w:val="002060"/>
          <w:szCs w:val="20"/>
        </w:rPr>
        <w:t xml:space="preserve"> é </w:t>
      </w:r>
      <w:r w:rsidR="00D81F5D" w:rsidRPr="00FA3856">
        <w:rPr>
          <w:rFonts w:ascii="Times New Roman" w:hAnsi="Times New Roman"/>
          <w:color w:val="002060"/>
          <w:szCs w:val="20"/>
        </w:rPr>
        <w:t>46</w:t>
      </w:r>
      <w:r w:rsidRPr="00FA3856">
        <w:rPr>
          <w:rFonts w:ascii="Times New Roman" w:hAnsi="Times New Roman"/>
          <w:color w:val="002060"/>
          <w:szCs w:val="20"/>
        </w:rPr>
        <w:t xml:space="preserve"> (</w:t>
      </w:r>
      <w:r w:rsidR="00D81F5D" w:rsidRPr="00FA3856">
        <w:rPr>
          <w:rFonts w:ascii="Times New Roman" w:hAnsi="Times New Roman"/>
          <w:color w:val="002060"/>
          <w:szCs w:val="20"/>
        </w:rPr>
        <w:t>quarenta e seis registros</w:t>
      </w:r>
      <w:r w:rsidRPr="00FA3856">
        <w:rPr>
          <w:rFonts w:ascii="Times New Roman" w:hAnsi="Times New Roman"/>
          <w:color w:val="002060"/>
          <w:szCs w:val="20"/>
        </w:rPr>
        <w:t>).</w:t>
      </w:r>
    </w:p>
    <w:p w:rsidR="00E64C77" w:rsidRPr="00FA3856" w:rsidRDefault="00E64C77" w:rsidP="003B49DF">
      <w:pPr>
        <w:pStyle w:val="PSDS-MarcadoresNivel2"/>
        <w:numPr>
          <w:ilvl w:val="0"/>
          <w:numId w:val="0"/>
        </w:numPr>
        <w:rPr>
          <w:rFonts w:ascii="Times New Roman" w:hAnsi="Times New Roman"/>
        </w:rPr>
      </w:pPr>
    </w:p>
    <w:p w:rsidR="00E64C77" w:rsidRPr="00FA3856" w:rsidRDefault="00E64C77">
      <w:pPr>
        <w:rPr>
          <w:b/>
          <w:bCs/>
          <w:color w:val="0000FF"/>
          <w:szCs w:val="20"/>
        </w:rPr>
      </w:pPr>
      <w:r w:rsidRPr="00FA3856">
        <w:rPr>
          <w:color w:val="0000FF"/>
          <w:szCs w:val="20"/>
        </w:rPr>
        <w:br w:type="page"/>
      </w:r>
    </w:p>
    <w:p w:rsidR="00667E11" w:rsidRPr="00FA3856" w:rsidRDefault="00667E11" w:rsidP="00867F54">
      <w:pPr>
        <w:pStyle w:val="Ttulo4"/>
      </w:pPr>
      <w:bookmarkStart w:id="462" w:name="_Toc479713851"/>
      <w:r w:rsidRPr="00FA3856">
        <w:lastRenderedPageBreak/>
        <w:t>Registro 9999: Encerramento do Arquivo Digital</w:t>
      </w:r>
      <w:bookmarkEnd w:id="462"/>
    </w:p>
    <w:p w:rsidR="00667E11" w:rsidRPr="00FA3856" w:rsidRDefault="00667E11" w:rsidP="00667E11">
      <w:pPr>
        <w:pStyle w:val="PSDS-MarcadoresNivel3"/>
        <w:tabs>
          <w:tab w:val="clear" w:pos="1440"/>
        </w:tabs>
        <w:spacing w:before="0" w:after="0"/>
        <w:ind w:left="720" w:firstLine="0"/>
        <w:rPr>
          <w:rFonts w:ascii="Times New Roman" w:hAnsi="Times New Roman" w:cs="Times New Roman"/>
          <w:szCs w:val="20"/>
        </w:rPr>
      </w:pPr>
    </w:p>
    <w:p w:rsidR="00E64C77" w:rsidRPr="00FA3856" w:rsidRDefault="00E64C77" w:rsidP="00D81F5D">
      <w:pPr>
        <w:pStyle w:val="PSDS-MarcadoresNivel3"/>
        <w:tabs>
          <w:tab w:val="clear" w:pos="1440"/>
        </w:tabs>
        <w:spacing w:before="0" w:after="0"/>
        <w:ind w:left="720" w:firstLine="696"/>
        <w:rPr>
          <w:rFonts w:ascii="Times New Roman" w:hAnsi="Times New Roman" w:cs="Times New Roman"/>
          <w:b w:val="0"/>
          <w:szCs w:val="20"/>
        </w:rPr>
      </w:pPr>
      <w:r w:rsidRPr="00FA3856">
        <w:rPr>
          <w:rFonts w:ascii="Times New Roman" w:hAnsi="Times New Roman" w:cs="Times New Roman"/>
          <w:b w:val="0"/>
          <w:szCs w:val="20"/>
        </w:rPr>
        <w:t>Este registro informa a quantidade total de registros</w:t>
      </w:r>
      <w:r w:rsidR="00D81F5D" w:rsidRPr="00FA3856">
        <w:rPr>
          <w:rFonts w:ascii="Times New Roman" w:hAnsi="Times New Roman" w:cs="Times New Roman"/>
          <w:b w:val="0"/>
          <w:szCs w:val="20"/>
        </w:rPr>
        <w:t xml:space="preserve"> (linhas)</w:t>
      </w:r>
      <w:r w:rsidRPr="00FA3856">
        <w:rPr>
          <w:rFonts w:ascii="Times New Roman" w:hAnsi="Times New Roman" w:cs="Times New Roman"/>
          <w:b w:val="0"/>
          <w:szCs w:val="20"/>
        </w:rPr>
        <w:t xml:space="preserve"> do arquivo da ECF.</w:t>
      </w:r>
      <w:r w:rsidR="00D81F5D" w:rsidRPr="00FA3856">
        <w:rPr>
          <w:rFonts w:ascii="Times New Roman" w:hAnsi="Times New Roman" w:cs="Times New Roman"/>
          <w:b w:val="0"/>
          <w:szCs w:val="20"/>
        </w:rPr>
        <w:t xml:space="preserve"> Há que se ressaltar que vários registros ocorrem mais de uma vez. Portanto, na contagem dos registros, deve-se levar em consideração todos os registros informados, ainda que repetidos.</w:t>
      </w:r>
    </w:p>
    <w:p w:rsidR="00882345" w:rsidRDefault="00882345" w:rsidP="00667E11">
      <w:pPr>
        <w:rPr>
          <w:szCs w:val="20"/>
          <w:lang w:val="pt-PT"/>
        </w:rPr>
      </w:pPr>
    </w:p>
    <w:p w:rsidR="00A60AB8" w:rsidRPr="00FA3856" w:rsidRDefault="00B35FA3" w:rsidP="00A60AB8">
      <w:pPr>
        <w:jc w:val="center"/>
        <w:rPr>
          <w:szCs w:val="20"/>
          <w:lang w:val="pt-PT"/>
        </w:rPr>
      </w:pPr>
      <w:r>
        <w:rPr>
          <w:szCs w:val="20"/>
          <w:lang w:val="pt-PT"/>
        </w:rPr>
        <w:object w:dxaOrig="14100" w:dyaOrig="2175">
          <v:shape id="_x0000_i2120" type="#_x0000_t75" style="width:705pt;height:109.5pt" o:ole="">
            <v:imagedata r:id="rId918" o:title=""/>
          </v:shape>
          <o:OLEObject Type="Link" ProgID="Excel.Sheet.12" ShapeID="_x0000_i2120" DrawAspect="Content" r:id="rId919" UpdateMode="Always">
            <o:LinkType>EnhancedMetaFile</o:LinkType>
            <o:LockedField>false</o:LockedField>
          </o:OLEObject>
        </w:object>
      </w:r>
    </w:p>
    <w:p w:rsidR="00A60AB8" w:rsidRDefault="00A60AB8" w:rsidP="00F11E71">
      <w:pPr>
        <w:pStyle w:val="Corpodetexto"/>
        <w:rPr>
          <w:rFonts w:ascii="Times New Roman" w:hAnsi="Times New Roman"/>
          <w:b/>
          <w:color w:val="002060"/>
          <w:szCs w:val="20"/>
        </w:rPr>
      </w:pPr>
    </w:p>
    <w:p w:rsidR="00A60AB8" w:rsidRDefault="00E64C77" w:rsidP="00F11E71">
      <w:pPr>
        <w:pStyle w:val="Corpodetexto"/>
        <w:rPr>
          <w:rFonts w:ascii="Times New Roman" w:hAnsi="Times New Roman"/>
          <w:b/>
          <w:color w:val="002060"/>
          <w:szCs w:val="20"/>
        </w:rPr>
      </w:pPr>
      <w:r w:rsidRPr="00FA3856">
        <w:rPr>
          <w:rFonts w:ascii="Times New Roman" w:hAnsi="Times New Roman"/>
          <w:b/>
          <w:color w:val="002060"/>
          <w:szCs w:val="20"/>
        </w:rPr>
        <w:t xml:space="preserve">Exemplo de Preenchimento: </w:t>
      </w:r>
    </w:p>
    <w:p w:rsidR="00A60AB8" w:rsidRDefault="00A60AB8" w:rsidP="00F11E71">
      <w:pPr>
        <w:pStyle w:val="Corpodetexto"/>
        <w:rPr>
          <w:rFonts w:ascii="Times New Roman" w:hAnsi="Times New Roman"/>
          <w:b/>
          <w:color w:val="002060"/>
          <w:szCs w:val="20"/>
        </w:rPr>
      </w:pPr>
    </w:p>
    <w:p w:rsidR="003B49DF" w:rsidRPr="00FA3856" w:rsidRDefault="00E64C77" w:rsidP="00F11E71">
      <w:pPr>
        <w:pStyle w:val="Corpodetexto"/>
        <w:rPr>
          <w:rFonts w:ascii="Times New Roman" w:hAnsi="Times New Roman"/>
          <w:b/>
          <w:color w:val="002060"/>
          <w:szCs w:val="20"/>
        </w:rPr>
      </w:pPr>
      <w:r w:rsidRPr="00FA3856">
        <w:rPr>
          <w:rFonts w:ascii="Times New Roman" w:hAnsi="Times New Roman"/>
          <w:b/>
          <w:color w:val="002060"/>
          <w:szCs w:val="20"/>
        </w:rPr>
        <w:t>|9999|8007|</w:t>
      </w:r>
    </w:p>
    <w:p w:rsidR="00E64C77" w:rsidRPr="00FA3856" w:rsidRDefault="00E64C77" w:rsidP="00F11E71">
      <w:pPr>
        <w:pStyle w:val="Corpodetexto"/>
        <w:rPr>
          <w:rFonts w:ascii="Times New Roman" w:hAnsi="Times New Roman"/>
          <w:color w:val="002060"/>
          <w:szCs w:val="20"/>
        </w:rPr>
      </w:pPr>
      <w:r w:rsidRPr="00FA3856">
        <w:rPr>
          <w:rFonts w:ascii="Times New Roman" w:hAnsi="Times New Roman"/>
          <w:b/>
          <w:color w:val="002060"/>
          <w:szCs w:val="20"/>
        </w:rPr>
        <w:tab/>
      </w:r>
      <w:r w:rsidRPr="00FA3856">
        <w:rPr>
          <w:rFonts w:ascii="Times New Roman" w:hAnsi="Times New Roman"/>
          <w:color w:val="002060"/>
          <w:szCs w:val="20"/>
        </w:rPr>
        <w:t>|9999|: Identificação do tipo do registro.</w:t>
      </w:r>
    </w:p>
    <w:p w:rsidR="00E64C77" w:rsidRPr="00FA3856" w:rsidRDefault="00E64C77" w:rsidP="00F11E71">
      <w:pPr>
        <w:pStyle w:val="Corpodetexto"/>
        <w:rPr>
          <w:rFonts w:ascii="Times New Roman" w:hAnsi="Times New Roman"/>
          <w:color w:val="002060"/>
          <w:szCs w:val="20"/>
        </w:rPr>
      </w:pPr>
      <w:r w:rsidRPr="00FA3856">
        <w:rPr>
          <w:rFonts w:ascii="Times New Roman" w:hAnsi="Times New Roman"/>
          <w:color w:val="002060"/>
          <w:szCs w:val="20"/>
        </w:rPr>
        <w:tab/>
        <w:t xml:space="preserve">|8007|: A quantidade total de registros do arquivo da ECF é 8.007 (oito mil e sete </w:t>
      </w:r>
      <w:r w:rsidR="00D81F5D" w:rsidRPr="00FA3856">
        <w:rPr>
          <w:rFonts w:ascii="Times New Roman" w:hAnsi="Times New Roman"/>
          <w:color w:val="002060"/>
          <w:szCs w:val="20"/>
        </w:rPr>
        <w:t>registros</w:t>
      </w:r>
      <w:r w:rsidRPr="00FA3856">
        <w:rPr>
          <w:rFonts w:ascii="Times New Roman" w:hAnsi="Times New Roman"/>
          <w:color w:val="002060"/>
          <w:szCs w:val="20"/>
        </w:rPr>
        <w:t>).</w:t>
      </w:r>
    </w:p>
    <w:p w:rsidR="000D3C15" w:rsidRPr="00FA3856" w:rsidRDefault="000D3C15">
      <w:pPr>
        <w:rPr>
          <w:b/>
          <w:bCs/>
          <w:color w:val="0000FF"/>
          <w:szCs w:val="20"/>
        </w:rPr>
      </w:pPr>
      <w:r w:rsidRPr="00FA3856">
        <w:rPr>
          <w:color w:val="0000FF"/>
          <w:szCs w:val="20"/>
        </w:rPr>
        <w:br w:type="page"/>
      </w:r>
    </w:p>
    <w:p w:rsidR="00C7525D" w:rsidRPr="00FA3856" w:rsidRDefault="00456D64" w:rsidP="00C7525D">
      <w:pPr>
        <w:pStyle w:val="Ttulo1"/>
        <w:rPr>
          <w:rFonts w:eastAsia="Arial Unicode MS"/>
          <w:bCs w:val="0"/>
          <w:lang w:eastAsia="ar-SA"/>
        </w:rPr>
      </w:pPr>
      <w:bookmarkStart w:id="463" w:name="_Toc479713852"/>
      <w:r w:rsidRPr="00FA3856">
        <w:rPr>
          <w:rFonts w:eastAsia="Arial Unicode MS"/>
          <w:bCs w:val="0"/>
          <w:lang w:eastAsia="ar-SA"/>
        </w:rPr>
        <w:lastRenderedPageBreak/>
        <w:t>Anexo</w:t>
      </w:r>
      <w:r w:rsidR="00835792">
        <w:rPr>
          <w:rFonts w:eastAsia="Arial Unicode MS"/>
          <w:bCs w:val="0"/>
          <w:lang w:eastAsia="ar-SA"/>
        </w:rPr>
        <w:t xml:space="preserve"> - </w:t>
      </w:r>
      <w:r w:rsidR="00C7525D" w:rsidRPr="00FA3856">
        <w:rPr>
          <w:rFonts w:eastAsia="Arial Unicode MS"/>
          <w:bCs w:val="0"/>
          <w:lang w:eastAsia="ar-SA"/>
        </w:rPr>
        <w:t>Alterações do Manual</w:t>
      </w:r>
      <w:bookmarkEnd w:id="463"/>
    </w:p>
    <w:p w:rsidR="00C7525D" w:rsidRPr="00FA3856" w:rsidRDefault="00C7525D" w:rsidP="00C7525D">
      <w:pPr>
        <w:rPr>
          <w:rFonts w:eastAsia="Arial Unicode MS"/>
          <w:lang w:eastAsia="ar-SA"/>
        </w:rPr>
      </w:pPr>
    </w:p>
    <w:p w:rsidR="00C7525D" w:rsidRDefault="00D95E2A" w:rsidP="00D95E2A">
      <w:pPr>
        <w:pStyle w:val="04ParteNormativa"/>
        <w:ind w:firstLine="0"/>
        <w:rPr>
          <w:lang w:eastAsia="ar-SA"/>
        </w:rPr>
      </w:pPr>
      <w:r>
        <w:rPr>
          <w:lang w:eastAsia="ar-SA"/>
        </w:rPr>
        <w:t xml:space="preserve"> </w:t>
      </w:r>
      <w:r>
        <w:rPr>
          <w:lang w:eastAsia="ar-SA"/>
        </w:rPr>
        <w:tab/>
        <w:t>A seguir, um resumo das a</w:t>
      </w:r>
      <w:r w:rsidR="00C7525D" w:rsidRPr="00FA3856">
        <w:rPr>
          <w:lang w:eastAsia="ar-SA"/>
        </w:rPr>
        <w:t xml:space="preserve">lterações em </w:t>
      </w:r>
      <w:r>
        <w:rPr>
          <w:lang w:eastAsia="ar-SA"/>
        </w:rPr>
        <w:t>r</w:t>
      </w:r>
      <w:r w:rsidR="00C7525D" w:rsidRPr="00FA3856">
        <w:rPr>
          <w:lang w:eastAsia="ar-SA"/>
        </w:rPr>
        <w:t xml:space="preserve">elação ao </w:t>
      </w:r>
      <w:r>
        <w:rPr>
          <w:lang w:eastAsia="ar-SA"/>
        </w:rPr>
        <w:t>m</w:t>
      </w:r>
      <w:r w:rsidR="00C7525D" w:rsidRPr="00FA3856">
        <w:rPr>
          <w:lang w:eastAsia="ar-SA"/>
        </w:rPr>
        <w:t xml:space="preserve">anual </w:t>
      </w:r>
      <w:r>
        <w:rPr>
          <w:lang w:eastAsia="ar-SA"/>
        </w:rPr>
        <w:t>a</w:t>
      </w:r>
      <w:r w:rsidR="00C7525D" w:rsidRPr="00FA3856">
        <w:rPr>
          <w:lang w:eastAsia="ar-SA"/>
        </w:rPr>
        <w:t>nexo ao Ato Declaratório Executivo Cofis n</w:t>
      </w:r>
      <w:r w:rsidR="00C7525D" w:rsidRPr="00FA3856">
        <w:rPr>
          <w:u w:val="single"/>
          <w:vertAlign w:val="superscript"/>
          <w:lang w:eastAsia="ar-SA"/>
        </w:rPr>
        <w:t>o</w:t>
      </w:r>
      <w:r w:rsidR="00E929FE">
        <w:rPr>
          <w:lang w:eastAsia="ar-SA"/>
        </w:rPr>
        <w:t xml:space="preserve"> 101</w:t>
      </w:r>
      <w:r w:rsidR="00C7525D" w:rsidRPr="00FA3856">
        <w:rPr>
          <w:lang w:eastAsia="ar-SA"/>
        </w:rPr>
        <w:t>/201</w:t>
      </w:r>
      <w:r w:rsidR="00A33BC1" w:rsidRPr="00FA3856">
        <w:rPr>
          <w:lang w:eastAsia="ar-SA"/>
        </w:rPr>
        <w:t>6</w:t>
      </w:r>
    </w:p>
    <w:p w:rsidR="003E68F2" w:rsidRDefault="003E68F2" w:rsidP="00391278">
      <w:pPr>
        <w:rPr>
          <w:lang w:eastAsia="ar-SA"/>
        </w:rPr>
      </w:pPr>
    </w:p>
    <w:p w:rsidR="00356FC5" w:rsidRPr="00356FC5" w:rsidRDefault="003E68F2" w:rsidP="003E68F2">
      <w:pPr>
        <w:pStyle w:val="Ttulo3"/>
      </w:pPr>
      <w:bookmarkStart w:id="464" w:name="_Toc479713853"/>
      <w:r w:rsidRPr="003E68F2">
        <w:rPr>
          <w:color w:val="auto"/>
          <w:u w:val="single"/>
        </w:rPr>
        <w:t>Alteração no item:</w:t>
      </w:r>
      <w:r w:rsidRPr="00D95E2A">
        <w:rPr>
          <w:color w:val="auto"/>
        </w:rPr>
        <w:t xml:space="preserve"> </w:t>
      </w:r>
      <w:r w:rsidR="00356FC5" w:rsidRPr="00356FC5">
        <w:t>2.3.7. Pesquisa nos registros: Inclusão de item.</w:t>
      </w:r>
      <w:bookmarkEnd w:id="464"/>
    </w:p>
    <w:p w:rsidR="00356FC5" w:rsidRPr="00356FC5" w:rsidRDefault="00356FC5" w:rsidP="00356FC5"/>
    <w:p w:rsidR="00356FC5" w:rsidRPr="00356FC5" w:rsidRDefault="00356FC5" w:rsidP="00356FC5">
      <w:pPr>
        <w:pStyle w:val="Corpodetexto"/>
        <w:spacing w:line="240" w:lineRule="auto"/>
        <w:rPr>
          <w:rFonts w:ascii="Times New Roman" w:hAnsi="Times New Roman"/>
          <w:szCs w:val="20"/>
        </w:rPr>
      </w:pPr>
      <w:r w:rsidRPr="00356FC5">
        <w:rPr>
          <w:rFonts w:ascii="Times New Roman" w:hAnsi="Times New Roman"/>
          <w:szCs w:val="20"/>
        </w:rPr>
        <w:tab/>
        <w:t>Ao utilizar a opção de “Pesquisar” na interface do programa da ECF, no caso de pesquisa em relação a campos no formato texto, é possível utilizar %XXXX% para pesquisar palavras específicas.</w:t>
      </w:r>
    </w:p>
    <w:p w:rsidR="00356FC5" w:rsidRPr="00356FC5" w:rsidRDefault="00356FC5" w:rsidP="00356FC5">
      <w:pPr>
        <w:pStyle w:val="Corpodetexto"/>
        <w:spacing w:line="240" w:lineRule="auto"/>
        <w:rPr>
          <w:rFonts w:ascii="Times New Roman" w:hAnsi="Times New Roman"/>
          <w:szCs w:val="20"/>
        </w:rPr>
      </w:pPr>
    </w:p>
    <w:p w:rsidR="00356FC5" w:rsidRDefault="00356FC5" w:rsidP="00356FC5">
      <w:pPr>
        <w:pStyle w:val="Corpodetexto"/>
        <w:spacing w:line="240" w:lineRule="auto"/>
        <w:ind w:left="708"/>
        <w:rPr>
          <w:rFonts w:ascii="Times New Roman" w:hAnsi="Times New Roman"/>
          <w:szCs w:val="20"/>
        </w:rPr>
      </w:pPr>
      <w:r w:rsidRPr="00356FC5">
        <w:rPr>
          <w:rFonts w:ascii="Times New Roman" w:hAnsi="Times New Roman"/>
          <w:b/>
          <w:szCs w:val="20"/>
        </w:rPr>
        <w:t>Exemplo</w:t>
      </w:r>
      <w:r w:rsidRPr="00356FC5">
        <w:rPr>
          <w:rFonts w:ascii="Times New Roman" w:hAnsi="Times New Roman"/>
          <w:szCs w:val="20"/>
        </w:rPr>
        <w:t>: Registro P100 – É possível fazer uma pesquisa, no campo “Descrição”, que mostre todas as linhas que contém a palavra “circulante”. Para isso, deve ser informado no campo pesquisa (descrição): %Circulante%.</w:t>
      </w:r>
    </w:p>
    <w:p w:rsidR="00356FC5" w:rsidRDefault="00356FC5" w:rsidP="00356FC5">
      <w:pPr>
        <w:pStyle w:val="Corpodetexto"/>
        <w:spacing w:line="240" w:lineRule="auto"/>
        <w:rPr>
          <w:rFonts w:ascii="Times New Roman" w:hAnsi="Times New Roman"/>
          <w:szCs w:val="20"/>
        </w:rPr>
      </w:pPr>
    </w:p>
    <w:p w:rsidR="00356FC5" w:rsidRDefault="00356FC5" w:rsidP="00356FC5">
      <w:pPr>
        <w:pStyle w:val="Corpodetexto"/>
        <w:spacing w:line="240" w:lineRule="auto"/>
        <w:jc w:val="center"/>
        <w:rPr>
          <w:rFonts w:ascii="Times New Roman" w:hAnsi="Times New Roman"/>
          <w:szCs w:val="20"/>
        </w:rPr>
      </w:pPr>
      <w:r>
        <w:rPr>
          <w:rFonts w:ascii="Times New Roman" w:hAnsi="Times New Roman"/>
          <w:noProof/>
          <w:szCs w:val="20"/>
          <w:lang w:eastAsia="pt-BR"/>
        </w:rPr>
        <w:drawing>
          <wp:inline distT="0" distB="0" distL="0" distR="0" wp14:anchorId="745A5A17" wp14:editId="493F199E">
            <wp:extent cx="5695950" cy="75247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5950" cy="752475"/>
                    </a:xfrm>
                    <a:prstGeom prst="rect">
                      <a:avLst/>
                    </a:prstGeom>
                    <a:noFill/>
                    <a:ln>
                      <a:noFill/>
                    </a:ln>
                  </pic:spPr>
                </pic:pic>
              </a:graphicData>
            </a:graphic>
          </wp:inline>
        </w:drawing>
      </w:r>
    </w:p>
    <w:p w:rsidR="003E68F2" w:rsidRDefault="003E68F2" w:rsidP="00391278">
      <w:pPr>
        <w:rPr>
          <w:lang w:eastAsia="ar-SA"/>
        </w:rPr>
      </w:pPr>
    </w:p>
    <w:p w:rsidR="002234DB" w:rsidRPr="00FA3856" w:rsidRDefault="003E68F2" w:rsidP="003E68F2">
      <w:pPr>
        <w:pStyle w:val="Ttulo3"/>
      </w:pPr>
      <w:bookmarkStart w:id="465" w:name="_Toc479713854"/>
      <w:r w:rsidRPr="003E68F2">
        <w:rPr>
          <w:color w:val="auto"/>
          <w:u w:val="single"/>
        </w:rPr>
        <w:t>Alteração no item:</w:t>
      </w:r>
      <w:r w:rsidR="00D95E2A" w:rsidRPr="00D95E2A">
        <w:rPr>
          <w:color w:val="auto"/>
        </w:rPr>
        <w:t xml:space="preserve"> </w:t>
      </w:r>
      <w:r w:rsidR="002234DB" w:rsidRPr="00FA3856">
        <w:t>Registro 0000: Abertura do Arquivo Digital e Identificação da Pessoa Jurídica</w:t>
      </w:r>
      <w:r w:rsidR="002234DB">
        <w:t>: Inclusão de regra.</w:t>
      </w:r>
      <w:bookmarkEnd w:id="465"/>
    </w:p>
    <w:p w:rsidR="002234DB" w:rsidRDefault="002234DB" w:rsidP="00391278">
      <w:pPr>
        <w:rPr>
          <w:lang w:eastAsia="ar-SA"/>
        </w:rPr>
      </w:pPr>
    </w:p>
    <w:tbl>
      <w:tblPr>
        <w:tblpPr w:leftFromText="141" w:rightFromText="141" w:vertAnchor="text" w:tblpXSpec="center" w:tblpY="1"/>
        <w:tblOverlap w:val="never"/>
        <w:tblW w:w="1637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77"/>
        <w:gridCol w:w="1928"/>
        <w:gridCol w:w="13048"/>
        <w:gridCol w:w="717"/>
      </w:tblGrid>
      <w:tr w:rsidR="002234DB" w:rsidRPr="00FA3856" w:rsidTr="00B0595C">
        <w:trPr>
          <w:trHeight w:val="445"/>
        </w:trPr>
        <w:tc>
          <w:tcPr>
            <w:tcW w:w="677" w:type="dxa"/>
            <w:tcBorders>
              <w:top w:val="single" w:sz="6" w:space="0" w:color="auto"/>
              <w:left w:val="single" w:sz="6" w:space="0" w:color="auto"/>
              <w:bottom w:val="single" w:sz="6" w:space="0" w:color="auto"/>
              <w:right w:val="single" w:sz="6" w:space="0" w:color="auto"/>
            </w:tcBorders>
          </w:tcPr>
          <w:p w:rsidR="002234DB" w:rsidRPr="00FA3856" w:rsidRDefault="002234DB" w:rsidP="00B0595C">
            <w:pPr>
              <w:pStyle w:val="PSDS-CorpodeTexto0"/>
              <w:suppressAutoHyphens w:val="0"/>
              <w:jc w:val="center"/>
              <w:rPr>
                <w:rFonts w:ascii="Times New Roman" w:hAnsi="Times New Roman"/>
                <w:b/>
                <w:bCs/>
                <w:lang w:val="en-US"/>
              </w:rPr>
            </w:pPr>
            <w:r w:rsidRPr="00FA3856">
              <w:rPr>
                <w:rFonts w:ascii="Times New Roman" w:hAnsi="Times New Roman"/>
                <w:b/>
                <w:bCs/>
                <w:lang w:val="en-US"/>
              </w:rPr>
              <w:t>15</w:t>
            </w:r>
          </w:p>
        </w:tc>
        <w:tc>
          <w:tcPr>
            <w:tcW w:w="1928" w:type="dxa"/>
            <w:tcBorders>
              <w:top w:val="single" w:sz="6" w:space="0" w:color="auto"/>
              <w:left w:val="single" w:sz="6" w:space="0" w:color="auto"/>
              <w:bottom w:val="single" w:sz="6" w:space="0" w:color="auto"/>
              <w:right w:val="single" w:sz="6" w:space="0" w:color="auto"/>
            </w:tcBorders>
          </w:tcPr>
          <w:p w:rsidR="002234DB" w:rsidRPr="00FA3856" w:rsidRDefault="002234DB" w:rsidP="00B0595C">
            <w:pPr>
              <w:pStyle w:val="PSDS-CorpodeTexto0"/>
              <w:rPr>
                <w:rFonts w:ascii="Times New Roman" w:hAnsi="Times New Roman"/>
                <w:lang w:val="pt-PT"/>
              </w:rPr>
            </w:pPr>
            <w:r w:rsidRPr="00FA3856">
              <w:rPr>
                <w:rFonts w:ascii="Times New Roman" w:hAnsi="Times New Roman"/>
                <w:lang w:val="pt-PT"/>
              </w:rPr>
              <w:t>COD_SCP</w:t>
            </w:r>
          </w:p>
        </w:tc>
        <w:tc>
          <w:tcPr>
            <w:tcW w:w="13048" w:type="dxa"/>
            <w:tcBorders>
              <w:top w:val="single" w:sz="6" w:space="0" w:color="auto"/>
              <w:left w:val="single" w:sz="6" w:space="0" w:color="auto"/>
              <w:bottom w:val="single" w:sz="6" w:space="0" w:color="auto"/>
              <w:right w:val="single" w:sz="6" w:space="0" w:color="auto"/>
            </w:tcBorders>
          </w:tcPr>
          <w:p w:rsidR="002234DB" w:rsidRPr="002234DB" w:rsidRDefault="007D0E74" w:rsidP="00B0595C">
            <w:pPr>
              <w:pStyle w:val="PSDS-CorpodeTexto0"/>
              <w:jc w:val="both"/>
              <w:rPr>
                <w:rFonts w:ascii="Times New Roman" w:hAnsi="Times New Roman"/>
              </w:rPr>
            </w:pPr>
            <w:hyperlink w:anchor="REGRA_VALIDA_CNPJ" w:history="1">
              <w:r w:rsidR="002234DB" w:rsidRPr="002234DB">
                <w:rPr>
                  <w:rStyle w:val="Hyperlink"/>
                  <w:rFonts w:ascii="Times New Roman" w:hAnsi="Times New Roman"/>
                  <w:b/>
                  <w:bCs/>
                  <w:color w:val="auto"/>
                  <w:highlight w:val="yellow"/>
                  <w:lang w:val="pt-PT"/>
                </w:rPr>
                <w:t>REGRA_VALIDA_CNPJ</w:t>
              </w:r>
            </w:hyperlink>
            <w:r w:rsidR="002234DB" w:rsidRPr="002234DB">
              <w:rPr>
                <w:rFonts w:ascii="Times New Roman" w:hAnsi="Times New Roman"/>
                <w:b/>
                <w:bCs/>
                <w:highlight w:val="yellow"/>
                <w:lang w:val="pt-PT"/>
              </w:rPr>
              <w:t xml:space="preserve">: </w:t>
            </w:r>
            <w:r w:rsidR="002234DB" w:rsidRPr="002234DB">
              <w:rPr>
                <w:rFonts w:ascii="Times New Roman" w:hAnsi="Times New Roman"/>
                <w:highlight w:val="yellow"/>
              </w:rPr>
              <w:t xml:space="preserve"> Verifica se a regra de formação do código é válida.</w:t>
            </w:r>
          </w:p>
        </w:tc>
        <w:tc>
          <w:tcPr>
            <w:tcW w:w="717" w:type="dxa"/>
            <w:tcBorders>
              <w:top w:val="single" w:sz="6" w:space="0" w:color="auto"/>
              <w:left w:val="single" w:sz="6" w:space="0" w:color="auto"/>
              <w:bottom w:val="single" w:sz="6" w:space="0" w:color="auto"/>
              <w:right w:val="single" w:sz="6" w:space="0" w:color="auto"/>
            </w:tcBorders>
          </w:tcPr>
          <w:p w:rsidR="002234DB" w:rsidRPr="00FA3856" w:rsidRDefault="002234DB" w:rsidP="00B0595C">
            <w:pPr>
              <w:pStyle w:val="PSDS-CorpodeTexto0"/>
              <w:rPr>
                <w:rFonts w:ascii="Times New Roman" w:hAnsi="Times New Roman"/>
                <w:lang w:val="pt-PT"/>
              </w:rPr>
            </w:pPr>
            <w:r w:rsidRPr="00FA3856">
              <w:rPr>
                <w:rFonts w:ascii="Times New Roman" w:hAnsi="Times New Roman"/>
                <w:lang w:val="pt-PT"/>
              </w:rPr>
              <w:t>E</w:t>
            </w:r>
            <w:r>
              <w:rPr>
                <w:rFonts w:ascii="Times New Roman" w:hAnsi="Times New Roman"/>
                <w:lang w:val="pt-PT"/>
              </w:rPr>
              <w:t>rro</w:t>
            </w:r>
          </w:p>
        </w:tc>
      </w:tr>
    </w:tbl>
    <w:p w:rsidR="003E68F2" w:rsidRDefault="003E68F2" w:rsidP="00391278">
      <w:pPr>
        <w:rPr>
          <w:lang w:eastAsia="ar-SA"/>
        </w:rPr>
      </w:pPr>
    </w:p>
    <w:p w:rsidR="006A51EE" w:rsidRPr="00FA3856" w:rsidRDefault="003E68F2" w:rsidP="003E68F2">
      <w:pPr>
        <w:pStyle w:val="Ttulo3"/>
      </w:pPr>
      <w:bookmarkStart w:id="466" w:name="_Toc479713855"/>
      <w:r w:rsidRPr="003E68F2">
        <w:rPr>
          <w:color w:val="auto"/>
          <w:u w:val="single"/>
        </w:rPr>
        <w:t>Alteração no item:</w:t>
      </w:r>
      <w:r w:rsidRPr="00D95E2A">
        <w:rPr>
          <w:color w:val="auto"/>
        </w:rPr>
        <w:t xml:space="preserve"> </w:t>
      </w:r>
      <w:r w:rsidR="006A51EE" w:rsidRPr="00FA3856">
        <w:t>Registro 0010: Parâmetros de Tributação</w:t>
      </w:r>
      <w:r w:rsidR="006A51EE">
        <w:t>: Atualização da descrição do campo.</w:t>
      </w:r>
      <w:bookmarkEnd w:id="466"/>
    </w:p>
    <w:p w:rsidR="006A51EE" w:rsidRDefault="006A51EE" w:rsidP="00391278">
      <w:pPr>
        <w:rPr>
          <w:lang w:eastAsia="ar-SA"/>
        </w:rPr>
      </w:pPr>
    </w:p>
    <w:tbl>
      <w:tblPr>
        <w:tblW w:w="15158" w:type="dxa"/>
        <w:tblCellMar>
          <w:left w:w="70" w:type="dxa"/>
          <w:right w:w="70" w:type="dxa"/>
        </w:tblCellMar>
        <w:tblLook w:val="04A0" w:firstRow="1" w:lastRow="0" w:firstColumn="1" w:lastColumn="0" w:noHBand="0" w:noVBand="1"/>
      </w:tblPr>
      <w:tblGrid>
        <w:gridCol w:w="940"/>
        <w:gridCol w:w="2080"/>
        <w:gridCol w:w="12138"/>
      </w:tblGrid>
      <w:tr w:rsidR="006A51EE" w:rsidRPr="006A51EE" w:rsidTr="006A51EE">
        <w:trPr>
          <w:trHeight w:val="2486"/>
        </w:trPr>
        <w:tc>
          <w:tcPr>
            <w:tcW w:w="94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6A51EE" w:rsidRPr="006A51EE" w:rsidRDefault="006A51EE" w:rsidP="006A51EE">
            <w:pPr>
              <w:jc w:val="center"/>
              <w:rPr>
                <w:rFonts w:eastAsia="Times New Roman" w:cs="Times New Roman"/>
                <w:b/>
                <w:bCs/>
                <w:color w:val="000000"/>
                <w:szCs w:val="20"/>
                <w:lang w:eastAsia="pt-BR"/>
              </w:rPr>
            </w:pPr>
            <w:r w:rsidRPr="006A51EE">
              <w:rPr>
                <w:rFonts w:eastAsia="Times New Roman" w:cs="Times New Roman"/>
                <w:b/>
                <w:bCs/>
                <w:color w:val="000000"/>
                <w:szCs w:val="20"/>
                <w:lang w:eastAsia="pt-BR"/>
              </w:rPr>
              <w:t>14</w:t>
            </w:r>
          </w:p>
        </w:tc>
        <w:tc>
          <w:tcPr>
            <w:tcW w:w="2080" w:type="dxa"/>
            <w:tcBorders>
              <w:top w:val="single" w:sz="8" w:space="0" w:color="auto"/>
              <w:left w:val="nil"/>
              <w:bottom w:val="single" w:sz="8" w:space="0" w:color="auto"/>
              <w:right w:val="single" w:sz="8" w:space="0" w:color="auto"/>
            </w:tcBorders>
            <w:shd w:val="clear" w:color="000000" w:fill="F2F2F2"/>
            <w:vAlign w:val="bottom"/>
            <w:hideMark/>
          </w:tcPr>
          <w:p w:rsidR="006A51EE" w:rsidRPr="006A51EE" w:rsidRDefault="006A51EE" w:rsidP="006A51EE">
            <w:pPr>
              <w:rPr>
                <w:rFonts w:eastAsia="Times New Roman" w:cs="Times New Roman"/>
                <w:color w:val="000000"/>
                <w:szCs w:val="20"/>
                <w:lang w:eastAsia="pt-BR"/>
              </w:rPr>
            </w:pPr>
            <w:r w:rsidRPr="006A51EE">
              <w:rPr>
                <w:rFonts w:eastAsia="Times New Roman" w:cs="Times New Roman"/>
                <w:color w:val="000000"/>
                <w:szCs w:val="20"/>
                <w:lang w:eastAsia="pt-BR"/>
              </w:rPr>
              <w:t>IND_REC_RECEITA</w:t>
            </w:r>
          </w:p>
        </w:tc>
        <w:tc>
          <w:tcPr>
            <w:tcW w:w="12138" w:type="dxa"/>
            <w:tcBorders>
              <w:top w:val="single" w:sz="8" w:space="0" w:color="auto"/>
              <w:left w:val="nil"/>
              <w:bottom w:val="single" w:sz="8" w:space="0" w:color="auto"/>
              <w:right w:val="single" w:sz="8" w:space="0" w:color="auto"/>
            </w:tcBorders>
            <w:shd w:val="clear" w:color="000000" w:fill="F2F2F2"/>
            <w:vAlign w:val="center"/>
            <w:hideMark/>
          </w:tcPr>
          <w:p w:rsidR="006A51EE" w:rsidRPr="006A51EE" w:rsidRDefault="006A51EE" w:rsidP="006A51EE">
            <w:pPr>
              <w:rPr>
                <w:rFonts w:eastAsia="Times New Roman" w:cs="Times New Roman"/>
                <w:color w:val="000000"/>
                <w:szCs w:val="20"/>
                <w:lang w:eastAsia="pt-BR"/>
              </w:rPr>
            </w:pPr>
            <w:r w:rsidRPr="006A51EE">
              <w:rPr>
                <w:rFonts w:eastAsia="Times New Roman" w:cs="Times New Roman"/>
                <w:color w:val="000000"/>
                <w:szCs w:val="20"/>
                <w:lang w:eastAsia="pt-BR"/>
              </w:rPr>
              <w:t xml:space="preserve">Critério de reconhecimento de receitas para empresas tributadas pelo Lucro Presumido </w:t>
            </w:r>
            <w:r w:rsidRPr="006A51EE">
              <w:rPr>
                <w:rFonts w:eastAsia="Times New Roman" w:cs="Times New Roman"/>
                <w:color w:val="000000"/>
                <w:szCs w:val="20"/>
                <w:highlight w:val="yellow"/>
                <w:lang w:eastAsia="pt-BR"/>
              </w:rPr>
              <w:t>(Art. 215, § 9º,  Instrução Normativa RFB nº 1.700/2017):</w:t>
            </w:r>
            <w:r w:rsidRPr="006A51EE">
              <w:rPr>
                <w:rFonts w:eastAsia="Times New Roman" w:cs="Times New Roman"/>
                <w:color w:val="000000"/>
                <w:szCs w:val="20"/>
                <w:lang w:eastAsia="pt-BR"/>
              </w:rPr>
              <w:br/>
              <w:t>1. Regime de caixa</w:t>
            </w:r>
            <w:r w:rsidRPr="006A51EE">
              <w:rPr>
                <w:rFonts w:eastAsia="Times New Roman" w:cs="Times New Roman"/>
                <w:color w:val="000000"/>
                <w:szCs w:val="20"/>
                <w:lang w:eastAsia="pt-BR"/>
              </w:rPr>
              <w:br/>
              <w:t>2. Regime de competência</w:t>
            </w:r>
            <w:r w:rsidRPr="006A51EE">
              <w:rPr>
                <w:rFonts w:eastAsia="Times New Roman" w:cs="Times New Roman"/>
                <w:color w:val="000000"/>
                <w:szCs w:val="20"/>
                <w:lang w:eastAsia="pt-BR"/>
              </w:rPr>
              <w:br/>
            </w:r>
            <w:r w:rsidRPr="006A51EE">
              <w:rPr>
                <w:rFonts w:eastAsia="Times New Roman" w:cs="Times New Roman"/>
                <w:color w:val="000000"/>
                <w:szCs w:val="20"/>
                <w:lang w:eastAsia="pt-BR"/>
              </w:rPr>
              <w:br/>
            </w:r>
            <w:r w:rsidRPr="006A51EE">
              <w:rPr>
                <w:rFonts w:eastAsia="Times New Roman" w:cs="Times New Roman"/>
                <w:b/>
                <w:bCs/>
                <w:color w:val="000000"/>
                <w:szCs w:val="20"/>
                <w:lang w:eastAsia="pt-BR"/>
              </w:rPr>
              <w:t xml:space="preserve">Atenção: </w:t>
            </w:r>
            <w:r w:rsidRPr="006A51EE">
              <w:rPr>
                <w:rFonts w:eastAsia="Times New Roman" w:cs="Times New Roman"/>
                <w:color w:val="000000"/>
                <w:szCs w:val="20"/>
                <w:lang w:eastAsia="pt-BR"/>
              </w:rPr>
              <w:br/>
              <w:t>- Este campo só é preenchido pelas pessoas jurídicas tributadas pelo lucro presumido.</w:t>
            </w:r>
            <w:r w:rsidRPr="006A51EE">
              <w:rPr>
                <w:rFonts w:eastAsia="Times New Roman" w:cs="Times New Roman"/>
                <w:color w:val="000000"/>
                <w:szCs w:val="20"/>
                <w:lang w:eastAsia="pt-BR"/>
              </w:rPr>
              <w:br/>
              <w:t>- Caso a pessoa jurídica preencha 0010.IND_REC_RECEITA = “1”, então 0010.TIP_ESC_PRE pode ser igual a “C” e “L”.</w:t>
            </w:r>
            <w:r w:rsidRPr="006A51EE">
              <w:rPr>
                <w:rFonts w:eastAsia="Times New Roman" w:cs="Times New Roman"/>
                <w:color w:val="000000"/>
                <w:szCs w:val="20"/>
                <w:lang w:eastAsia="pt-BR"/>
              </w:rPr>
              <w:br/>
              <w:t>- Caso a pessoa jurídica preencha 0010.IND_REC_RECEITA = “2”, então 0010.TIP_ESC_PRE deve ser igual a “C”.</w:t>
            </w:r>
          </w:p>
        </w:tc>
      </w:tr>
    </w:tbl>
    <w:p w:rsidR="003E68F2" w:rsidRDefault="003E68F2" w:rsidP="00391278">
      <w:pPr>
        <w:rPr>
          <w:lang w:eastAsia="ar-SA"/>
        </w:rPr>
      </w:pPr>
    </w:p>
    <w:p w:rsidR="000E3C5B" w:rsidRDefault="000E3C5B" w:rsidP="00391278">
      <w:pPr>
        <w:rPr>
          <w:lang w:eastAsia="ar-SA"/>
        </w:rPr>
      </w:pPr>
    </w:p>
    <w:p w:rsidR="000E3C5B" w:rsidRDefault="000E3C5B" w:rsidP="00391278">
      <w:pPr>
        <w:rPr>
          <w:lang w:eastAsia="ar-SA"/>
        </w:rPr>
      </w:pPr>
    </w:p>
    <w:p w:rsidR="006933DD" w:rsidRDefault="006933DD" w:rsidP="00391278">
      <w:pPr>
        <w:rPr>
          <w:lang w:eastAsia="ar-SA"/>
        </w:rPr>
      </w:pPr>
    </w:p>
    <w:p w:rsidR="006933DD" w:rsidRPr="00FA3856" w:rsidRDefault="006933DD" w:rsidP="006933DD">
      <w:pPr>
        <w:pStyle w:val="Ttulo3"/>
      </w:pPr>
      <w:r w:rsidRPr="003E68F2">
        <w:rPr>
          <w:color w:val="auto"/>
          <w:u w:val="single"/>
        </w:rPr>
        <w:lastRenderedPageBreak/>
        <w:t>Alteração no item:</w:t>
      </w:r>
      <w:r w:rsidRPr="00D95E2A">
        <w:rPr>
          <w:color w:val="auto"/>
        </w:rPr>
        <w:t xml:space="preserve"> </w:t>
      </w:r>
      <w:r w:rsidRPr="00FA3856">
        <w:t>Registro J050: Plano de Contas do Contribuinte</w:t>
      </w:r>
      <w:r>
        <w:t>: Inclusão de regra.</w:t>
      </w:r>
    </w:p>
    <w:p w:rsidR="006933DD" w:rsidRPr="00FA3856" w:rsidRDefault="006933DD" w:rsidP="006933DD">
      <w:pPr>
        <w:rPr>
          <w:szCs w:val="20"/>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7"/>
        <w:gridCol w:w="1706"/>
        <w:gridCol w:w="13420"/>
        <w:gridCol w:w="717"/>
      </w:tblGrid>
      <w:tr w:rsidR="006933DD" w:rsidRPr="00FA3856" w:rsidTr="00580D05">
        <w:trPr>
          <w:jc w:val="center"/>
        </w:trPr>
        <w:tc>
          <w:tcPr>
            <w:tcW w:w="527" w:type="dxa"/>
            <w:tcBorders>
              <w:top w:val="single" w:sz="6" w:space="0" w:color="auto"/>
              <w:left w:val="single" w:sz="6" w:space="0" w:color="auto"/>
              <w:bottom w:val="single" w:sz="6" w:space="0" w:color="auto"/>
              <w:right w:val="single" w:sz="6" w:space="0" w:color="auto"/>
            </w:tcBorders>
          </w:tcPr>
          <w:p w:rsidR="006933DD" w:rsidRPr="00DC0C3D" w:rsidRDefault="006933DD" w:rsidP="00580D05">
            <w:pPr>
              <w:jc w:val="center"/>
              <w:rPr>
                <w:b/>
                <w:szCs w:val="20"/>
                <w:highlight w:val="yellow"/>
              </w:rPr>
            </w:pPr>
            <w:r w:rsidRPr="00DC0C3D">
              <w:rPr>
                <w:b/>
                <w:szCs w:val="20"/>
                <w:highlight w:val="yellow"/>
              </w:rPr>
              <w:t>3</w:t>
            </w:r>
          </w:p>
        </w:tc>
        <w:tc>
          <w:tcPr>
            <w:tcW w:w="1706" w:type="dxa"/>
            <w:tcBorders>
              <w:top w:val="single" w:sz="6" w:space="0" w:color="auto"/>
              <w:left w:val="single" w:sz="6" w:space="0" w:color="auto"/>
              <w:bottom w:val="single" w:sz="6" w:space="0" w:color="auto"/>
              <w:right w:val="single" w:sz="6" w:space="0" w:color="auto"/>
            </w:tcBorders>
          </w:tcPr>
          <w:p w:rsidR="006933DD" w:rsidRPr="00DC0C3D" w:rsidRDefault="006933DD" w:rsidP="00580D05">
            <w:pPr>
              <w:jc w:val="both"/>
              <w:rPr>
                <w:szCs w:val="20"/>
                <w:highlight w:val="yellow"/>
              </w:rPr>
            </w:pPr>
            <w:r w:rsidRPr="00DC0C3D">
              <w:rPr>
                <w:szCs w:val="20"/>
                <w:highlight w:val="yellow"/>
              </w:rPr>
              <w:t>COD_NAT</w:t>
            </w:r>
          </w:p>
        </w:tc>
        <w:tc>
          <w:tcPr>
            <w:tcW w:w="13420" w:type="dxa"/>
            <w:tcBorders>
              <w:top w:val="single" w:sz="6" w:space="0" w:color="auto"/>
              <w:left w:val="single" w:sz="6" w:space="0" w:color="auto"/>
              <w:bottom w:val="single" w:sz="6" w:space="0" w:color="auto"/>
              <w:right w:val="single" w:sz="6" w:space="0" w:color="auto"/>
            </w:tcBorders>
          </w:tcPr>
          <w:p w:rsidR="006933DD" w:rsidRPr="00DC0C3D" w:rsidRDefault="006933DD" w:rsidP="00580D05">
            <w:pPr>
              <w:pStyle w:val="Corpodetexto"/>
              <w:rPr>
                <w:rStyle w:val="Hyperlink"/>
                <w:rFonts w:ascii="Times New Roman" w:hAnsi="Times New Roman"/>
                <w:color w:val="auto"/>
                <w:szCs w:val="20"/>
                <w:highlight w:val="yellow"/>
              </w:rPr>
            </w:pPr>
            <w:r w:rsidRPr="00DC0C3D">
              <w:rPr>
                <w:rStyle w:val="Hyperlink"/>
                <w:rFonts w:ascii="Times New Roman" w:hAnsi="Times New Roman"/>
                <w:b/>
                <w:color w:val="auto"/>
                <w:szCs w:val="20"/>
                <w:highlight w:val="yellow"/>
              </w:rPr>
              <w:t xml:space="preserve">REGRA_NATUREZA_J050_C050: </w:t>
            </w:r>
            <w:r w:rsidRPr="00DC0C3D">
              <w:rPr>
                <w:rStyle w:val="Hyperlink"/>
                <w:rFonts w:ascii="Times New Roman" w:hAnsi="Times New Roman"/>
                <w:color w:val="auto"/>
                <w:szCs w:val="20"/>
                <w:highlight w:val="yellow"/>
              </w:rPr>
              <w:t>Verifica se a conta informada no registro J050 (J050.COD_CTA) existe no registro C050 (C050.COD_CTA) e se possui a mesma natureza (J050.COD_NAT = C050.COD_NAT).</w:t>
            </w:r>
          </w:p>
        </w:tc>
        <w:tc>
          <w:tcPr>
            <w:tcW w:w="717" w:type="dxa"/>
            <w:tcBorders>
              <w:top w:val="single" w:sz="6" w:space="0" w:color="auto"/>
              <w:left w:val="single" w:sz="6" w:space="0" w:color="auto"/>
              <w:bottom w:val="single" w:sz="6" w:space="0" w:color="auto"/>
              <w:right w:val="single" w:sz="6" w:space="0" w:color="auto"/>
            </w:tcBorders>
          </w:tcPr>
          <w:p w:rsidR="006933DD" w:rsidRPr="00FA3856" w:rsidRDefault="006933DD" w:rsidP="00580D05">
            <w:pPr>
              <w:widowControl w:val="0"/>
              <w:autoSpaceDE w:val="0"/>
              <w:autoSpaceDN w:val="0"/>
              <w:adjustRightInd w:val="0"/>
              <w:jc w:val="both"/>
              <w:rPr>
                <w:szCs w:val="20"/>
              </w:rPr>
            </w:pPr>
            <w:r w:rsidRPr="00DC0C3D">
              <w:rPr>
                <w:szCs w:val="20"/>
                <w:highlight w:val="yellow"/>
              </w:rPr>
              <w:t>Erro</w:t>
            </w:r>
          </w:p>
        </w:tc>
      </w:tr>
    </w:tbl>
    <w:p w:rsidR="006933DD" w:rsidRDefault="006933DD" w:rsidP="00391278">
      <w:pPr>
        <w:rPr>
          <w:lang w:eastAsia="ar-SA"/>
        </w:rPr>
      </w:pPr>
    </w:p>
    <w:p w:rsidR="000E3C5B" w:rsidRDefault="000E3C5B" w:rsidP="00391278">
      <w:pPr>
        <w:rPr>
          <w:lang w:eastAsia="ar-SA"/>
        </w:rPr>
      </w:pPr>
    </w:p>
    <w:p w:rsidR="000E3C5B" w:rsidRDefault="000E3C5B" w:rsidP="000E3C5B">
      <w:pPr>
        <w:pStyle w:val="Ttulo3"/>
      </w:pPr>
      <w:r w:rsidRPr="003E68F2">
        <w:rPr>
          <w:color w:val="auto"/>
          <w:u w:val="single"/>
        </w:rPr>
        <w:t>Alteração no item:</w:t>
      </w:r>
      <w:r w:rsidRPr="00D95E2A">
        <w:rPr>
          <w:color w:val="auto"/>
        </w:rPr>
        <w:t xml:space="preserve"> </w:t>
      </w:r>
      <w:r>
        <w:t>Registro L1</w:t>
      </w:r>
      <w:r w:rsidRPr="00FA3856">
        <w:t xml:space="preserve">00: </w:t>
      </w:r>
      <w:r>
        <w:t xml:space="preserve">Balanço Patrimonial: </w:t>
      </w:r>
      <w:r w:rsidR="009F59E4">
        <w:t>Atualização de texto e i</w:t>
      </w:r>
      <w:r w:rsidR="00DC2CC6">
        <w:t>nclusão de contas no L1</w:t>
      </w:r>
      <w:r>
        <w:t>00B</w:t>
      </w:r>
    </w:p>
    <w:p w:rsidR="000E3C5B" w:rsidRDefault="000E3C5B" w:rsidP="00391278">
      <w:pPr>
        <w:rPr>
          <w:lang w:eastAsia="ar-SA"/>
        </w:rPr>
      </w:pPr>
    </w:p>
    <w:p w:rsidR="009F59E4" w:rsidRDefault="009F59E4" w:rsidP="009F59E4">
      <w:pPr>
        <w:ind w:firstLine="708"/>
        <w:rPr>
          <w:szCs w:val="20"/>
          <w:lang w:val="pt-PT"/>
        </w:rPr>
      </w:pPr>
      <w:r w:rsidRPr="00FA3856">
        <w:rPr>
          <w:szCs w:val="20"/>
        </w:rPr>
        <w:t xml:space="preserve">Apresenta o balanço patrimonial com base nas contas referenciais para o período de apuração. </w:t>
      </w:r>
      <w:r w:rsidRPr="00FA3856">
        <w:rPr>
          <w:szCs w:val="20"/>
          <w:lang w:val="pt-PT"/>
        </w:rPr>
        <w:t>O saldo inicial pode ser replicado do registro E010/E015 ou preenchido.</w:t>
      </w:r>
      <w:r w:rsidRPr="00FA3856">
        <w:rPr>
          <w:szCs w:val="20"/>
        </w:rPr>
        <w:t xml:space="preserve"> </w:t>
      </w:r>
      <w:r w:rsidRPr="00FA3856">
        <w:rPr>
          <w:szCs w:val="20"/>
          <w:lang w:val="pt-PT"/>
        </w:rPr>
        <w:t xml:space="preserve">O saldo final será recuperado do registro K155/K156. </w:t>
      </w:r>
      <w:r w:rsidRPr="009F59E4">
        <w:rPr>
          <w:b/>
          <w:szCs w:val="20"/>
          <w:highlight w:val="yellow"/>
          <w:lang w:val="pt-PT"/>
        </w:rPr>
        <w:t>Os saldos finais do registro L100 não são editáveis.</w:t>
      </w:r>
    </w:p>
    <w:p w:rsidR="009F59E4" w:rsidRDefault="009F59E4" w:rsidP="00391278">
      <w:pPr>
        <w:rPr>
          <w:lang w:eastAsia="ar-SA"/>
        </w:rPr>
      </w:pPr>
    </w:p>
    <w:tbl>
      <w:tblPr>
        <w:tblW w:w="7083" w:type="dxa"/>
        <w:tblCellMar>
          <w:left w:w="70" w:type="dxa"/>
          <w:right w:w="70" w:type="dxa"/>
        </w:tblCellMar>
        <w:tblLook w:val="04A0" w:firstRow="1" w:lastRow="0" w:firstColumn="1" w:lastColumn="0" w:noHBand="0" w:noVBand="1"/>
      </w:tblPr>
      <w:tblGrid>
        <w:gridCol w:w="1420"/>
        <w:gridCol w:w="5663"/>
      </w:tblGrid>
      <w:tr w:rsidR="000E3C5B" w:rsidRPr="000E3C5B" w:rsidTr="000E3C5B">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1.1.1.4.2.02.00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BANCO CENTRAL - DEPÓSITOS EM MOEDA ELETRÔNICA</w:t>
            </w:r>
          </w:p>
        </w:tc>
      </w:tr>
      <w:tr w:rsidR="000E3C5B" w:rsidRPr="000E3C5B" w:rsidTr="000E3C5B">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1.1.1.6.1.30.00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DIREITOS CREDITÓRIOS DESCONTADOS</w:t>
            </w:r>
          </w:p>
        </w:tc>
      </w:tr>
      <w:tr w:rsidR="000E3C5B" w:rsidRPr="000E3C5B" w:rsidTr="000E3C5B">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1.1.1.6.1.30.10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TÍTULOS DE CRÉDITO</w:t>
            </w:r>
          </w:p>
        </w:tc>
      </w:tr>
      <w:tr w:rsidR="000E3C5B" w:rsidRPr="000E3C5B" w:rsidTr="000E3C5B">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1.1.1.6.1.30.20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DEMAIS DIREITOS CREDITÓRIOS</w:t>
            </w:r>
          </w:p>
        </w:tc>
      </w:tr>
      <w:tr w:rsidR="000E3C5B" w:rsidRPr="000E3C5B" w:rsidTr="000E3C5B">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2.1.6.1.6.25.00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HEDGE DE INVESTIMENTO NO EXTERIOR (+/-)</w:t>
            </w:r>
          </w:p>
        </w:tc>
      </w:tr>
      <w:tr w:rsidR="000E3C5B" w:rsidRPr="000E3C5B" w:rsidTr="000E3C5B">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2.1.6.1.6.25.10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Próprios - Instrumentos Financeiros Derivativos</w:t>
            </w:r>
          </w:p>
        </w:tc>
      </w:tr>
      <w:tr w:rsidR="000E3C5B" w:rsidRPr="000E3C5B" w:rsidTr="000E3C5B">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2.1.6.1.6.25.15</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Próprios - Instrumentos Financeiros Não Derivativos</w:t>
            </w:r>
          </w:p>
        </w:tc>
      </w:tr>
      <w:tr w:rsidR="000E3C5B" w:rsidRPr="000E3C5B" w:rsidTr="000E3C5B">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2.1.6.1.6.25.20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De Coligadas e Controladas - Instrumentos Financeiros Derivativos</w:t>
            </w:r>
          </w:p>
        </w:tc>
      </w:tr>
      <w:tr w:rsidR="000E3C5B" w:rsidRPr="000E3C5B" w:rsidTr="000E3C5B">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2.1.6.1.6.25.25</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0E3C5B" w:rsidRPr="000E3C5B" w:rsidRDefault="000E3C5B" w:rsidP="000E3C5B">
            <w:pPr>
              <w:rPr>
                <w:rFonts w:eastAsia="Times New Roman" w:cs="Times New Roman"/>
                <w:color w:val="0000CC"/>
                <w:szCs w:val="20"/>
                <w:lang w:eastAsia="pt-BR"/>
              </w:rPr>
            </w:pPr>
            <w:r w:rsidRPr="000E3C5B">
              <w:rPr>
                <w:rFonts w:eastAsia="Times New Roman" w:cs="Times New Roman"/>
                <w:color w:val="0000CC"/>
                <w:szCs w:val="20"/>
                <w:lang w:eastAsia="pt-BR"/>
              </w:rPr>
              <w:t>De Coligadas e Controladas - Instrumentos Financeiros Não Derivativos</w:t>
            </w:r>
          </w:p>
        </w:tc>
      </w:tr>
      <w:tr w:rsidR="003A0251" w:rsidRPr="003A0251" w:rsidTr="003A0251">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3A0251" w:rsidRPr="003A0251" w:rsidRDefault="003A0251" w:rsidP="003A0251">
            <w:pPr>
              <w:rPr>
                <w:rFonts w:eastAsia="Times New Roman" w:cs="Times New Roman"/>
                <w:color w:val="0000CC"/>
                <w:szCs w:val="20"/>
                <w:lang w:eastAsia="pt-BR"/>
              </w:rPr>
            </w:pPr>
            <w:r w:rsidRPr="003A0251">
              <w:rPr>
                <w:rFonts w:eastAsia="Times New Roman" w:cs="Times New Roman"/>
                <w:color w:val="0000CC"/>
                <w:szCs w:val="20"/>
                <w:lang w:eastAsia="pt-BR"/>
              </w:rPr>
              <w:t>2.1.6.1.6.50.00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3A0251" w:rsidRPr="003A0251" w:rsidRDefault="003A0251" w:rsidP="003A0251">
            <w:pPr>
              <w:rPr>
                <w:rFonts w:eastAsia="Times New Roman" w:cs="Times New Roman"/>
                <w:color w:val="0000CC"/>
                <w:szCs w:val="20"/>
                <w:lang w:eastAsia="pt-BR"/>
              </w:rPr>
            </w:pPr>
            <w:r w:rsidRPr="003A0251">
              <w:rPr>
                <w:rFonts w:eastAsia="Times New Roman" w:cs="Times New Roman"/>
                <w:color w:val="0000CC"/>
                <w:szCs w:val="20"/>
                <w:lang w:eastAsia="pt-BR"/>
              </w:rPr>
              <w:t>AJUSTES DE VARIAÇÃO CAMBIAL DE INVESTIMENTO NO EXTERIOR (+/-)</w:t>
            </w:r>
          </w:p>
        </w:tc>
      </w:tr>
      <w:tr w:rsidR="003A0251" w:rsidRPr="003A0251" w:rsidTr="003A0251">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3A0251" w:rsidRPr="003A0251" w:rsidRDefault="003A0251" w:rsidP="003A0251">
            <w:pPr>
              <w:rPr>
                <w:rFonts w:eastAsia="Times New Roman" w:cs="Times New Roman"/>
                <w:color w:val="0000CC"/>
                <w:szCs w:val="20"/>
                <w:lang w:eastAsia="pt-BR"/>
              </w:rPr>
            </w:pPr>
            <w:r w:rsidRPr="003A0251">
              <w:rPr>
                <w:rFonts w:eastAsia="Times New Roman" w:cs="Times New Roman"/>
                <w:color w:val="0000CC"/>
                <w:szCs w:val="20"/>
                <w:lang w:eastAsia="pt-BR"/>
              </w:rPr>
              <w:t>2.1.4.1.9.30.00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3A0251" w:rsidRPr="003A0251" w:rsidRDefault="003A0251" w:rsidP="003A0251">
            <w:pPr>
              <w:rPr>
                <w:rFonts w:eastAsia="Times New Roman" w:cs="Times New Roman"/>
                <w:color w:val="0000CC"/>
                <w:szCs w:val="20"/>
                <w:lang w:eastAsia="pt-BR"/>
              </w:rPr>
            </w:pPr>
            <w:r w:rsidRPr="003A0251">
              <w:rPr>
                <w:rFonts w:eastAsia="Times New Roman" w:cs="Times New Roman"/>
                <w:color w:val="0000CC"/>
                <w:szCs w:val="20"/>
                <w:lang w:eastAsia="pt-BR"/>
              </w:rPr>
              <w:t>CONTA DE PAGAMENTO PRÉ-PAGA</w:t>
            </w:r>
          </w:p>
        </w:tc>
      </w:tr>
      <w:tr w:rsidR="003A0251" w:rsidRPr="003A0251" w:rsidTr="003A0251">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3A0251" w:rsidRPr="003A0251" w:rsidRDefault="003A0251" w:rsidP="003A0251">
            <w:pPr>
              <w:rPr>
                <w:rFonts w:eastAsia="Times New Roman" w:cs="Times New Roman"/>
                <w:color w:val="0000CC"/>
                <w:szCs w:val="20"/>
                <w:lang w:eastAsia="pt-BR"/>
              </w:rPr>
            </w:pPr>
            <w:r w:rsidRPr="003A0251">
              <w:rPr>
                <w:rFonts w:eastAsia="Times New Roman" w:cs="Times New Roman"/>
                <w:color w:val="0000CC"/>
                <w:szCs w:val="20"/>
                <w:lang w:eastAsia="pt-BR"/>
              </w:rPr>
              <w:t>2.1.4.1.9.30.10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3A0251" w:rsidRPr="003A0251" w:rsidRDefault="003A0251" w:rsidP="003A0251">
            <w:pPr>
              <w:rPr>
                <w:rFonts w:eastAsia="Times New Roman" w:cs="Times New Roman"/>
                <w:color w:val="0000CC"/>
                <w:szCs w:val="20"/>
                <w:lang w:eastAsia="pt-BR"/>
              </w:rPr>
            </w:pPr>
            <w:r w:rsidRPr="003A0251">
              <w:rPr>
                <w:rFonts w:eastAsia="Times New Roman" w:cs="Times New Roman"/>
                <w:color w:val="0000CC"/>
                <w:szCs w:val="20"/>
                <w:lang w:eastAsia="pt-BR"/>
              </w:rPr>
              <w:t>Saldos de Livre Movimentação</w:t>
            </w:r>
          </w:p>
        </w:tc>
      </w:tr>
      <w:tr w:rsidR="00DF4A70" w:rsidRPr="00DF4A70" w:rsidTr="00DF4A70">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DF4A70" w:rsidRPr="00DF4A70" w:rsidRDefault="00DF4A70" w:rsidP="00DF4A70">
            <w:pPr>
              <w:rPr>
                <w:rFonts w:eastAsia="Times New Roman" w:cs="Times New Roman"/>
                <w:color w:val="0000CC"/>
                <w:szCs w:val="20"/>
                <w:lang w:eastAsia="pt-BR"/>
              </w:rPr>
            </w:pPr>
            <w:r w:rsidRPr="00DF4A70">
              <w:rPr>
                <w:rFonts w:eastAsia="Times New Roman" w:cs="Times New Roman"/>
                <w:color w:val="0000CC"/>
                <w:szCs w:val="20"/>
                <w:lang w:eastAsia="pt-BR"/>
              </w:rPr>
              <w:lastRenderedPageBreak/>
              <w:t>2.1.6.1.3.40.00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DF4A70" w:rsidRPr="00DF4A70" w:rsidRDefault="00DF4A70" w:rsidP="00DF4A70">
            <w:pPr>
              <w:rPr>
                <w:rFonts w:eastAsia="Times New Roman" w:cs="Times New Roman"/>
                <w:color w:val="0000CC"/>
                <w:szCs w:val="20"/>
                <w:lang w:eastAsia="pt-BR"/>
              </w:rPr>
            </w:pPr>
            <w:r w:rsidRPr="00DF4A70">
              <w:rPr>
                <w:rFonts w:eastAsia="Times New Roman" w:cs="Times New Roman"/>
                <w:color w:val="0000CC"/>
                <w:szCs w:val="20"/>
                <w:lang w:eastAsia="pt-BR"/>
              </w:rPr>
              <w:t>RESERVA DE PAGAMENTOS BASEADOS EM INSTRUMENTOS DE CAPITAL</w:t>
            </w:r>
          </w:p>
        </w:tc>
      </w:tr>
      <w:tr w:rsidR="00DF4A70" w:rsidRPr="00DF4A70" w:rsidTr="00DF4A70">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DF4A70" w:rsidRPr="00DF4A70" w:rsidRDefault="00DF4A70" w:rsidP="00DF4A70">
            <w:pPr>
              <w:rPr>
                <w:rFonts w:eastAsia="Times New Roman" w:cs="Times New Roman"/>
                <w:color w:val="0000CC"/>
                <w:szCs w:val="20"/>
                <w:lang w:eastAsia="pt-BR"/>
              </w:rPr>
            </w:pPr>
            <w:r w:rsidRPr="00DF4A70">
              <w:rPr>
                <w:rFonts w:eastAsia="Times New Roman" w:cs="Times New Roman"/>
                <w:color w:val="0000CC"/>
                <w:szCs w:val="20"/>
                <w:lang w:eastAsia="pt-BR"/>
              </w:rPr>
              <w:t>2.1.6.1.3.40.10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DF4A70" w:rsidRPr="00DF4A70" w:rsidRDefault="00DF4A70" w:rsidP="00DF4A70">
            <w:pPr>
              <w:rPr>
                <w:rFonts w:eastAsia="Times New Roman" w:cs="Times New Roman"/>
                <w:color w:val="0000CC"/>
                <w:szCs w:val="20"/>
                <w:lang w:eastAsia="pt-BR"/>
              </w:rPr>
            </w:pPr>
            <w:r w:rsidRPr="00DF4A70">
              <w:rPr>
                <w:rFonts w:eastAsia="Times New Roman" w:cs="Times New Roman"/>
                <w:color w:val="0000CC"/>
                <w:szCs w:val="20"/>
                <w:lang w:eastAsia="pt-BR"/>
              </w:rPr>
              <w:t>PRÓPRIOS</w:t>
            </w:r>
          </w:p>
        </w:tc>
      </w:tr>
      <w:tr w:rsidR="00DF4A70" w:rsidRPr="00DF4A70" w:rsidTr="00DF4A70">
        <w:trPr>
          <w:trHeight w:val="510"/>
        </w:trPr>
        <w:tc>
          <w:tcPr>
            <w:tcW w:w="14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DF4A70" w:rsidRPr="00DF4A70" w:rsidRDefault="00DF4A70" w:rsidP="00DF4A70">
            <w:pPr>
              <w:rPr>
                <w:rFonts w:eastAsia="Times New Roman" w:cs="Times New Roman"/>
                <w:color w:val="0000CC"/>
                <w:szCs w:val="20"/>
                <w:lang w:eastAsia="pt-BR"/>
              </w:rPr>
            </w:pPr>
            <w:r w:rsidRPr="00DF4A70">
              <w:rPr>
                <w:rFonts w:eastAsia="Times New Roman" w:cs="Times New Roman"/>
                <w:color w:val="0000CC"/>
                <w:szCs w:val="20"/>
                <w:lang w:eastAsia="pt-BR"/>
              </w:rPr>
              <w:t>2.1.6.1.3.40.20</w:t>
            </w:r>
          </w:p>
        </w:tc>
        <w:tc>
          <w:tcPr>
            <w:tcW w:w="5663" w:type="dxa"/>
            <w:tcBorders>
              <w:top w:val="single" w:sz="4" w:space="0" w:color="auto"/>
              <w:left w:val="nil"/>
              <w:bottom w:val="single" w:sz="4" w:space="0" w:color="auto"/>
              <w:right w:val="single" w:sz="4" w:space="0" w:color="auto"/>
            </w:tcBorders>
            <w:shd w:val="clear" w:color="000000" w:fill="FFF2CC"/>
            <w:vAlign w:val="center"/>
            <w:hideMark/>
          </w:tcPr>
          <w:p w:rsidR="00DF4A70" w:rsidRPr="00DF4A70" w:rsidRDefault="00DF4A70" w:rsidP="00DF4A70">
            <w:pPr>
              <w:rPr>
                <w:rFonts w:eastAsia="Times New Roman" w:cs="Times New Roman"/>
                <w:color w:val="0000CC"/>
                <w:szCs w:val="20"/>
                <w:lang w:eastAsia="pt-BR"/>
              </w:rPr>
            </w:pPr>
            <w:r w:rsidRPr="00DF4A70">
              <w:rPr>
                <w:rFonts w:eastAsia="Times New Roman" w:cs="Times New Roman"/>
                <w:color w:val="0000CC"/>
                <w:szCs w:val="20"/>
                <w:lang w:eastAsia="pt-BR"/>
              </w:rPr>
              <w:t>DE LIGADAS</w:t>
            </w:r>
          </w:p>
        </w:tc>
      </w:tr>
    </w:tbl>
    <w:p w:rsidR="000E3C5B" w:rsidRDefault="000E3C5B" w:rsidP="00391278">
      <w:pPr>
        <w:rPr>
          <w:lang w:eastAsia="ar-SA"/>
        </w:rPr>
      </w:pPr>
    </w:p>
    <w:p w:rsidR="00F0386C" w:rsidRDefault="003E68F2" w:rsidP="003E68F2">
      <w:pPr>
        <w:pStyle w:val="Ttulo3"/>
      </w:pPr>
      <w:bookmarkStart w:id="467" w:name="_Toc479713856"/>
      <w:r w:rsidRPr="003E68F2">
        <w:rPr>
          <w:color w:val="auto"/>
          <w:u w:val="single"/>
        </w:rPr>
        <w:t>Alteração no item:</w:t>
      </w:r>
      <w:r w:rsidR="00D95E2A" w:rsidRPr="00D95E2A">
        <w:rPr>
          <w:color w:val="auto"/>
        </w:rPr>
        <w:t xml:space="preserve"> </w:t>
      </w:r>
      <w:r w:rsidR="00F0386C" w:rsidRPr="00FA3856">
        <w:t>Registro L300: Demonstração do Resultado Líquido no Período Fiscal</w:t>
      </w:r>
      <w:r w:rsidR="00F0386C">
        <w:t xml:space="preserve">: </w:t>
      </w:r>
      <w:r w:rsidR="009F59E4">
        <w:t>Atualização de texto, a</w:t>
      </w:r>
      <w:r w:rsidR="00DF4A70">
        <w:t>lteração de orientações e i</w:t>
      </w:r>
      <w:r w:rsidR="00F0386C">
        <w:t>nclusão de conta</w:t>
      </w:r>
      <w:r w:rsidR="00DF4A70">
        <w:t>s</w:t>
      </w:r>
      <w:r w:rsidR="00F0386C">
        <w:t xml:space="preserve"> no L300A</w:t>
      </w:r>
      <w:bookmarkEnd w:id="467"/>
    </w:p>
    <w:p w:rsidR="009F59E4" w:rsidRDefault="009F59E4" w:rsidP="009F59E4"/>
    <w:p w:rsidR="009F59E4" w:rsidRPr="009F59E4" w:rsidRDefault="009F59E4" w:rsidP="009F59E4">
      <w:r w:rsidRPr="00FA3856">
        <w:rPr>
          <w:szCs w:val="20"/>
        </w:rPr>
        <w:t xml:space="preserve">Apresenta o demonstrativo do resultado do exercício para o período de apuração. </w:t>
      </w:r>
      <w:r>
        <w:rPr>
          <w:b/>
          <w:szCs w:val="20"/>
          <w:highlight w:val="yellow"/>
          <w:lang w:val="pt-PT"/>
        </w:rPr>
        <w:t>Os saldos finais do registro L3</w:t>
      </w:r>
      <w:r w:rsidRPr="009F59E4">
        <w:rPr>
          <w:b/>
          <w:szCs w:val="20"/>
          <w:highlight w:val="yellow"/>
          <w:lang w:val="pt-PT"/>
        </w:rPr>
        <w:t>00 não são editáveis.</w:t>
      </w:r>
    </w:p>
    <w:p w:rsidR="00F0386C" w:rsidRDefault="00F0386C" w:rsidP="00391278">
      <w:pPr>
        <w:rPr>
          <w:lang w:eastAsia="ar-SA"/>
        </w:rPr>
      </w:pPr>
    </w:p>
    <w:tbl>
      <w:tblPr>
        <w:tblW w:w="6516" w:type="dxa"/>
        <w:tblCellMar>
          <w:left w:w="70" w:type="dxa"/>
          <w:right w:w="70" w:type="dxa"/>
        </w:tblCellMar>
        <w:tblLook w:val="04A0" w:firstRow="1" w:lastRow="0" w:firstColumn="1" w:lastColumn="0" w:noHBand="0" w:noVBand="1"/>
      </w:tblPr>
      <w:tblGrid>
        <w:gridCol w:w="1490"/>
        <w:gridCol w:w="5026"/>
      </w:tblGrid>
      <w:tr w:rsidR="00F0386C" w:rsidRPr="00F0386C" w:rsidTr="00F0386C">
        <w:trPr>
          <w:trHeight w:val="748"/>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86C" w:rsidRPr="00F0386C" w:rsidRDefault="00F0386C" w:rsidP="00F0386C">
            <w:pPr>
              <w:rPr>
                <w:rFonts w:eastAsia="Times New Roman" w:cs="Times New Roman"/>
                <w:color w:val="0000CC"/>
                <w:szCs w:val="20"/>
                <w:lang w:eastAsia="pt-BR"/>
              </w:rPr>
            </w:pPr>
            <w:r w:rsidRPr="00F0386C">
              <w:rPr>
                <w:rFonts w:eastAsia="Times New Roman" w:cs="Times New Roman"/>
                <w:color w:val="0000CC"/>
                <w:szCs w:val="20"/>
                <w:lang w:eastAsia="pt-BR"/>
              </w:rPr>
              <w:t>3.11.01.05.01.47</w:t>
            </w:r>
          </w:p>
        </w:tc>
        <w:tc>
          <w:tcPr>
            <w:tcW w:w="5026" w:type="dxa"/>
            <w:tcBorders>
              <w:top w:val="single" w:sz="4" w:space="0" w:color="auto"/>
              <w:left w:val="nil"/>
              <w:bottom w:val="single" w:sz="4" w:space="0" w:color="auto"/>
              <w:right w:val="single" w:sz="4" w:space="0" w:color="auto"/>
            </w:tcBorders>
            <w:shd w:val="clear" w:color="000000" w:fill="FFFFFF"/>
            <w:vAlign w:val="center"/>
            <w:hideMark/>
          </w:tcPr>
          <w:p w:rsidR="00F0386C" w:rsidRPr="00F0386C" w:rsidRDefault="00F0386C" w:rsidP="00F0386C">
            <w:pPr>
              <w:rPr>
                <w:rFonts w:eastAsia="Times New Roman" w:cs="Times New Roman"/>
                <w:color w:val="0000CC"/>
                <w:szCs w:val="20"/>
                <w:lang w:eastAsia="pt-BR"/>
              </w:rPr>
            </w:pPr>
            <w:r w:rsidRPr="00F0386C">
              <w:rPr>
                <w:rFonts w:eastAsia="Times New Roman" w:cs="Times New Roman"/>
                <w:color w:val="0000CC"/>
                <w:szCs w:val="20"/>
                <w:lang w:eastAsia="pt-BR"/>
              </w:rPr>
              <w:t>Doações e Subvenções para Investimentos</w:t>
            </w:r>
          </w:p>
        </w:tc>
      </w:tr>
    </w:tbl>
    <w:p w:rsidR="003E68F2" w:rsidRDefault="003E68F2" w:rsidP="00391278">
      <w:pPr>
        <w:rPr>
          <w:lang w:eastAsia="ar-SA"/>
        </w:rPr>
      </w:pPr>
    </w:p>
    <w:p w:rsidR="00DF4A70" w:rsidRDefault="00DF4A70" w:rsidP="00391278">
      <w:pPr>
        <w:rPr>
          <w:lang w:eastAsia="ar-SA"/>
        </w:rPr>
      </w:pPr>
    </w:p>
    <w:tbl>
      <w:tblPr>
        <w:tblW w:w="16311" w:type="dxa"/>
        <w:tblCellMar>
          <w:left w:w="70" w:type="dxa"/>
          <w:right w:w="70" w:type="dxa"/>
        </w:tblCellMar>
        <w:tblLook w:val="04A0" w:firstRow="1" w:lastRow="0" w:firstColumn="1" w:lastColumn="0" w:noHBand="0" w:noVBand="1"/>
      </w:tblPr>
      <w:tblGrid>
        <w:gridCol w:w="1490"/>
        <w:gridCol w:w="3379"/>
        <w:gridCol w:w="934"/>
        <w:gridCol w:w="1359"/>
        <w:gridCol w:w="933"/>
        <w:gridCol w:w="1151"/>
        <w:gridCol w:w="7065"/>
      </w:tblGrid>
      <w:tr w:rsidR="001B510A" w:rsidRPr="00DF4A70" w:rsidTr="001B510A">
        <w:trPr>
          <w:trHeight w:val="1530"/>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3.02.01.01.01.01</w:t>
            </w:r>
          </w:p>
        </w:tc>
        <w:tc>
          <w:tcPr>
            <w:tcW w:w="3379" w:type="dxa"/>
            <w:tcBorders>
              <w:top w:val="single" w:sz="4" w:space="0" w:color="auto"/>
              <w:left w:val="nil"/>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 Provisão para Contribuição Social sobre o Lucro Líquido (Atividade Geral)</w:t>
            </w:r>
          </w:p>
        </w:tc>
        <w:tc>
          <w:tcPr>
            <w:tcW w:w="934" w:type="dxa"/>
            <w:tcBorders>
              <w:top w:val="single" w:sz="4" w:space="0" w:color="auto"/>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A</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3.02.01.01.01</w:t>
            </w:r>
          </w:p>
        </w:tc>
        <w:tc>
          <w:tcPr>
            <w:tcW w:w="933" w:type="dxa"/>
            <w:tcBorders>
              <w:top w:val="single" w:sz="4" w:space="0" w:color="auto"/>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6</w:t>
            </w:r>
          </w:p>
        </w:tc>
        <w:tc>
          <w:tcPr>
            <w:tcW w:w="1151" w:type="dxa"/>
            <w:tcBorders>
              <w:top w:val="single" w:sz="4" w:space="0" w:color="auto"/>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4</w:t>
            </w:r>
          </w:p>
        </w:tc>
        <w:tc>
          <w:tcPr>
            <w:tcW w:w="7065" w:type="dxa"/>
            <w:tcBorders>
              <w:top w:val="single" w:sz="4" w:space="0" w:color="auto"/>
              <w:left w:val="nil"/>
              <w:bottom w:val="single" w:sz="4" w:space="0" w:color="auto"/>
              <w:right w:val="single" w:sz="4" w:space="0" w:color="auto"/>
            </w:tcBorders>
            <w:shd w:val="clear" w:color="auto" w:fill="auto"/>
            <w:vAlign w:val="center"/>
            <w:hideMark/>
          </w:tcPr>
          <w:p w:rsidR="001B510A" w:rsidRPr="00DF4A70" w:rsidRDefault="001B510A" w:rsidP="00DF4A70">
            <w:pPr>
              <w:jc w:val="both"/>
              <w:rPr>
                <w:rFonts w:eastAsia="Times New Roman" w:cs="Times New Roman"/>
                <w:color w:val="0000CC"/>
                <w:szCs w:val="20"/>
                <w:lang w:eastAsia="pt-BR"/>
              </w:rPr>
            </w:pPr>
            <w:r w:rsidRPr="00DF4A70">
              <w:rPr>
                <w:rFonts w:eastAsia="Times New Roman" w:cs="Times New Roman"/>
                <w:color w:val="0000CC"/>
                <w:szCs w:val="20"/>
                <w:lang w:eastAsia="pt-BR"/>
              </w:rPr>
              <w:t>Contas que registram a soma das provisões para a CSLL calculadas sobre a base de cálculo correspondente ao período de apuração da atividade geral. A sua constituição é obrigatória para todas as pessoas jurídicas tributadas com base no lucro real.</w:t>
            </w:r>
            <w:r w:rsidRPr="00DF4A70">
              <w:rPr>
                <w:rFonts w:eastAsia="Times New Roman" w:cs="Times New Roman"/>
                <w:color w:val="0000CC"/>
                <w:szCs w:val="20"/>
                <w:lang w:eastAsia="pt-BR"/>
              </w:rPr>
              <w:br/>
              <w:t>As cooperativas devem informar, nesta linha, a provisão da CSLL sobre os resultados das operações realizadas com os não-associados</w:t>
            </w:r>
          </w:p>
        </w:tc>
      </w:tr>
      <w:tr w:rsidR="001B510A" w:rsidRPr="00DF4A70" w:rsidTr="001B510A">
        <w:trPr>
          <w:trHeight w:val="765"/>
        </w:trPr>
        <w:tc>
          <w:tcPr>
            <w:tcW w:w="1490" w:type="dxa"/>
            <w:tcBorders>
              <w:top w:val="nil"/>
              <w:left w:val="single" w:sz="4" w:space="0" w:color="auto"/>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3.02.01.01.01.02</w:t>
            </w:r>
          </w:p>
        </w:tc>
        <w:tc>
          <w:tcPr>
            <w:tcW w:w="3379"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 Provisão para Imposto de Renda - Pessoa Jurídica (Atividade Geral e Rural)</w:t>
            </w:r>
          </w:p>
        </w:tc>
        <w:tc>
          <w:tcPr>
            <w:tcW w:w="934"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A</w:t>
            </w:r>
          </w:p>
        </w:tc>
        <w:tc>
          <w:tcPr>
            <w:tcW w:w="1359"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3.02.01.01.01</w:t>
            </w:r>
          </w:p>
        </w:tc>
        <w:tc>
          <w:tcPr>
            <w:tcW w:w="933"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6</w:t>
            </w:r>
          </w:p>
        </w:tc>
        <w:tc>
          <w:tcPr>
            <w:tcW w:w="1151"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4</w:t>
            </w:r>
          </w:p>
        </w:tc>
        <w:tc>
          <w:tcPr>
            <w:tcW w:w="7065" w:type="dxa"/>
            <w:tcBorders>
              <w:top w:val="nil"/>
              <w:left w:val="nil"/>
              <w:bottom w:val="single" w:sz="4" w:space="0" w:color="auto"/>
              <w:right w:val="single" w:sz="4" w:space="0" w:color="auto"/>
            </w:tcBorders>
            <w:shd w:val="clear" w:color="auto" w:fill="auto"/>
            <w:vAlign w:val="center"/>
            <w:hideMark/>
          </w:tcPr>
          <w:p w:rsidR="001B510A" w:rsidRPr="00DF4A70" w:rsidRDefault="001B510A" w:rsidP="00DF4A70">
            <w:pPr>
              <w:jc w:val="both"/>
              <w:rPr>
                <w:rFonts w:eastAsia="Times New Roman" w:cs="Times New Roman"/>
                <w:color w:val="0000CC"/>
                <w:szCs w:val="20"/>
                <w:lang w:eastAsia="pt-BR"/>
              </w:rPr>
            </w:pPr>
            <w:r w:rsidRPr="00DF4A70">
              <w:rPr>
                <w:rFonts w:eastAsia="Times New Roman" w:cs="Times New Roman"/>
                <w:color w:val="0000CC"/>
                <w:szCs w:val="20"/>
                <w:lang w:eastAsia="pt-BR"/>
              </w:rPr>
              <w:t>Contas que registram a soma das provisões para o imposto de renda constituídas sobre o lucro real. A sua constituição é obrigatória para todas as pessoas jurídicas tributadas com base no lucro real.</w:t>
            </w:r>
          </w:p>
        </w:tc>
      </w:tr>
      <w:tr w:rsidR="001B510A" w:rsidRPr="00DF4A70" w:rsidTr="001B510A">
        <w:trPr>
          <w:trHeight w:val="1275"/>
        </w:trPr>
        <w:tc>
          <w:tcPr>
            <w:tcW w:w="1490" w:type="dxa"/>
            <w:tcBorders>
              <w:top w:val="nil"/>
              <w:left w:val="single" w:sz="4" w:space="0" w:color="auto"/>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3.02.01.01.01.11</w:t>
            </w:r>
          </w:p>
        </w:tc>
        <w:tc>
          <w:tcPr>
            <w:tcW w:w="3379"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 Provisão para Contribuição Social sobre o Lucro Líquido - Lucros Diferidos (Atividade Geral)</w:t>
            </w:r>
          </w:p>
        </w:tc>
        <w:tc>
          <w:tcPr>
            <w:tcW w:w="934"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A</w:t>
            </w:r>
          </w:p>
        </w:tc>
        <w:tc>
          <w:tcPr>
            <w:tcW w:w="1359"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3.02.01.01.01</w:t>
            </w:r>
          </w:p>
        </w:tc>
        <w:tc>
          <w:tcPr>
            <w:tcW w:w="933"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6</w:t>
            </w:r>
          </w:p>
        </w:tc>
        <w:tc>
          <w:tcPr>
            <w:tcW w:w="1151"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4</w:t>
            </w:r>
          </w:p>
        </w:tc>
        <w:tc>
          <w:tcPr>
            <w:tcW w:w="7065" w:type="dxa"/>
            <w:tcBorders>
              <w:top w:val="nil"/>
              <w:left w:val="nil"/>
              <w:bottom w:val="single" w:sz="4" w:space="0" w:color="auto"/>
              <w:right w:val="single" w:sz="4" w:space="0" w:color="auto"/>
            </w:tcBorders>
            <w:shd w:val="clear" w:color="auto" w:fill="auto"/>
            <w:vAlign w:val="center"/>
            <w:hideMark/>
          </w:tcPr>
          <w:p w:rsidR="001B510A" w:rsidRPr="00DF4A70" w:rsidRDefault="001B510A" w:rsidP="00DF4A70">
            <w:pPr>
              <w:jc w:val="both"/>
              <w:rPr>
                <w:rFonts w:eastAsia="Times New Roman" w:cs="Times New Roman"/>
                <w:color w:val="0000CC"/>
                <w:szCs w:val="20"/>
                <w:lang w:eastAsia="pt-BR"/>
              </w:rPr>
            </w:pPr>
            <w:r w:rsidRPr="00DF4A70">
              <w:rPr>
                <w:rFonts w:eastAsia="Times New Roman" w:cs="Times New Roman"/>
                <w:color w:val="0000CC"/>
                <w:szCs w:val="20"/>
                <w:lang w:eastAsia="pt-BR"/>
              </w:rPr>
              <w:t>Contas que registram a soma das provisões para a CSLL calculadas sobre os lucros diferidos da atividade geral, se for o caso. A sua constituição é obrigatória para todas as pessoas jurídicas tributadas com base no lucro real.</w:t>
            </w:r>
            <w:r w:rsidRPr="00DF4A70">
              <w:rPr>
                <w:rFonts w:eastAsia="Times New Roman" w:cs="Times New Roman"/>
                <w:color w:val="0000CC"/>
                <w:szCs w:val="20"/>
                <w:lang w:eastAsia="pt-BR"/>
              </w:rPr>
              <w:br/>
              <w:t>As cooperativas devem informar, nesta linha, a provisão da CSLL sobre os resultados das operações realizadas com os não-associados</w:t>
            </w:r>
          </w:p>
        </w:tc>
      </w:tr>
      <w:tr w:rsidR="001B510A" w:rsidRPr="00DF4A70" w:rsidTr="001B510A">
        <w:trPr>
          <w:trHeight w:val="765"/>
        </w:trPr>
        <w:tc>
          <w:tcPr>
            <w:tcW w:w="1490" w:type="dxa"/>
            <w:tcBorders>
              <w:top w:val="nil"/>
              <w:left w:val="single" w:sz="4" w:space="0" w:color="auto"/>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3.02.01.01.01.12</w:t>
            </w:r>
          </w:p>
        </w:tc>
        <w:tc>
          <w:tcPr>
            <w:tcW w:w="3379"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 Provisão para Imposto de Renda - Pessoa Jurídica - Lucros Diferidos (Atividade Geral e Rural)</w:t>
            </w:r>
          </w:p>
        </w:tc>
        <w:tc>
          <w:tcPr>
            <w:tcW w:w="934"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A</w:t>
            </w:r>
          </w:p>
        </w:tc>
        <w:tc>
          <w:tcPr>
            <w:tcW w:w="1359"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rPr>
                <w:rFonts w:eastAsia="Times New Roman" w:cs="Times New Roman"/>
                <w:color w:val="0000CC"/>
                <w:szCs w:val="20"/>
                <w:lang w:eastAsia="pt-BR"/>
              </w:rPr>
            </w:pPr>
            <w:r w:rsidRPr="00DF4A70">
              <w:rPr>
                <w:rFonts w:eastAsia="Times New Roman" w:cs="Times New Roman"/>
                <w:color w:val="0000CC"/>
                <w:szCs w:val="20"/>
                <w:lang w:eastAsia="pt-BR"/>
              </w:rPr>
              <w:t>3.02.01.01.01</w:t>
            </w:r>
          </w:p>
        </w:tc>
        <w:tc>
          <w:tcPr>
            <w:tcW w:w="933"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6</w:t>
            </w:r>
          </w:p>
        </w:tc>
        <w:tc>
          <w:tcPr>
            <w:tcW w:w="1151" w:type="dxa"/>
            <w:tcBorders>
              <w:top w:val="nil"/>
              <w:left w:val="nil"/>
              <w:bottom w:val="single" w:sz="4" w:space="0" w:color="auto"/>
              <w:right w:val="single" w:sz="4" w:space="0" w:color="auto"/>
            </w:tcBorders>
            <w:shd w:val="clear" w:color="000000" w:fill="FFFFFF"/>
            <w:vAlign w:val="center"/>
            <w:hideMark/>
          </w:tcPr>
          <w:p w:rsidR="001B510A" w:rsidRPr="00DF4A70" w:rsidRDefault="001B510A" w:rsidP="00DF4A70">
            <w:pPr>
              <w:jc w:val="center"/>
              <w:rPr>
                <w:rFonts w:eastAsia="Times New Roman" w:cs="Times New Roman"/>
                <w:color w:val="0000CC"/>
                <w:szCs w:val="20"/>
                <w:lang w:eastAsia="pt-BR"/>
              </w:rPr>
            </w:pPr>
            <w:r w:rsidRPr="00DF4A70">
              <w:rPr>
                <w:rFonts w:eastAsia="Times New Roman" w:cs="Times New Roman"/>
                <w:color w:val="0000CC"/>
                <w:szCs w:val="20"/>
                <w:lang w:eastAsia="pt-BR"/>
              </w:rPr>
              <w:t>4</w:t>
            </w:r>
          </w:p>
        </w:tc>
        <w:tc>
          <w:tcPr>
            <w:tcW w:w="7065" w:type="dxa"/>
            <w:tcBorders>
              <w:top w:val="nil"/>
              <w:left w:val="nil"/>
              <w:bottom w:val="single" w:sz="4" w:space="0" w:color="auto"/>
              <w:right w:val="single" w:sz="4" w:space="0" w:color="auto"/>
            </w:tcBorders>
            <w:shd w:val="clear" w:color="auto" w:fill="auto"/>
            <w:vAlign w:val="center"/>
            <w:hideMark/>
          </w:tcPr>
          <w:p w:rsidR="001B510A" w:rsidRPr="00DF4A70" w:rsidRDefault="001B510A" w:rsidP="00DF4A70">
            <w:pPr>
              <w:jc w:val="both"/>
              <w:rPr>
                <w:rFonts w:eastAsia="Times New Roman" w:cs="Times New Roman"/>
                <w:color w:val="0000CC"/>
                <w:szCs w:val="20"/>
                <w:lang w:eastAsia="pt-BR"/>
              </w:rPr>
            </w:pPr>
            <w:r w:rsidRPr="00DF4A70">
              <w:rPr>
                <w:rFonts w:eastAsia="Times New Roman" w:cs="Times New Roman"/>
                <w:color w:val="0000CC"/>
                <w:szCs w:val="20"/>
                <w:lang w:eastAsia="pt-BR"/>
              </w:rPr>
              <w:t>Contas que registram a soma das provisões para o imposto de renda constituídas sobre os lucros diferidos. A sua constituição é obrigatória para todas as pessoas jurídicas tributadas com base no lucro real.</w:t>
            </w:r>
          </w:p>
        </w:tc>
      </w:tr>
    </w:tbl>
    <w:p w:rsidR="00DF4A70" w:rsidRDefault="00DF4A70" w:rsidP="00391278">
      <w:pPr>
        <w:rPr>
          <w:lang w:eastAsia="ar-SA"/>
        </w:rPr>
      </w:pPr>
    </w:p>
    <w:tbl>
      <w:tblPr>
        <w:tblW w:w="16311" w:type="dxa"/>
        <w:tblCellMar>
          <w:left w:w="70" w:type="dxa"/>
          <w:right w:w="70" w:type="dxa"/>
        </w:tblCellMar>
        <w:tblLook w:val="04A0" w:firstRow="1" w:lastRow="0" w:firstColumn="1" w:lastColumn="0" w:noHBand="0" w:noVBand="1"/>
      </w:tblPr>
      <w:tblGrid>
        <w:gridCol w:w="1490"/>
        <w:gridCol w:w="3379"/>
        <w:gridCol w:w="934"/>
        <w:gridCol w:w="1359"/>
        <w:gridCol w:w="933"/>
        <w:gridCol w:w="1151"/>
        <w:gridCol w:w="7065"/>
      </w:tblGrid>
      <w:tr w:rsidR="001B510A" w:rsidRPr="001B510A" w:rsidTr="001B510A">
        <w:trPr>
          <w:trHeight w:val="1275"/>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510A" w:rsidRPr="001B510A" w:rsidRDefault="001B510A" w:rsidP="001B510A">
            <w:pPr>
              <w:rPr>
                <w:rFonts w:eastAsia="Times New Roman" w:cs="Times New Roman"/>
                <w:color w:val="0000CC"/>
                <w:szCs w:val="20"/>
                <w:lang w:eastAsia="pt-BR"/>
              </w:rPr>
            </w:pPr>
            <w:r w:rsidRPr="001B510A">
              <w:rPr>
                <w:rFonts w:eastAsia="Times New Roman" w:cs="Times New Roman"/>
                <w:color w:val="0000CC"/>
                <w:szCs w:val="20"/>
                <w:lang w:eastAsia="pt-BR"/>
              </w:rPr>
              <w:lastRenderedPageBreak/>
              <w:t>3.12.01.01.01.01</w:t>
            </w:r>
          </w:p>
        </w:tc>
        <w:tc>
          <w:tcPr>
            <w:tcW w:w="3379" w:type="dxa"/>
            <w:tcBorders>
              <w:top w:val="single" w:sz="4" w:space="0" w:color="auto"/>
              <w:left w:val="nil"/>
              <w:bottom w:val="single" w:sz="4" w:space="0" w:color="auto"/>
              <w:right w:val="single" w:sz="4" w:space="0" w:color="auto"/>
            </w:tcBorders>
            <w:shd w:val="clear" w:color="000000" w:fill="FFFFFF"/>
            <w:vAlign w:val="center"/>
            <w:hideMark/>
          </w:tcPr>
          <w:p w:rsidR="001B510A" w:rsidRPr="001B510A" w:rsidRDefault="001B510A" w:rsidP="001B510A">
            <w:pPr>
              <w:rPr>
                <w:rFonts w:eastAsia="Times New Roman" w:cs="Times New Roman"/>
                <w:color w:val="0000CC"/>
                <w:szCs w:val="20"/>
                <w:lang w:eastAsia="pt-BR"/>
              </w:rPr>
            </w:pPr>
            <w:r w:rsidRPr="001B510A">
              <w:rPr>
                <w:rFonts w:eastAsia="Times New Roman" w:cs="Times New Roman"/>
                <w:color w:val="0000CC"/>
                <w:szCs w:val="20"/>
                <w:lang w:eastAsia="pt-BR"/>
              </w:rPr>
              <w:t>Contribuição Social sobre o Lucro Líquido (Atividade Rural)</w:t>
            </w:r>
          </w:p>
        </w:tc>
        <w:tc>
          <w:tcPr>
            <w:tcW w:w="934" w:type="dxa"/>
            <w:tcBorders>
              <w:top w:val="single" w:sz="4" w:space="0" w:color="auto"/>
              <w:left w:val="nil"/>
              <w:bottom w:val="single" w:sz="4" w:space="0" w:color="auto"/>
              <w:right w:val="single" w:sz="4" w:space="0" w:color="auto"/>
            </w:tcBorders>
            <w:shd w:val="clear" w:color="000000" w:fill="FFFFFF"/>
            <w:vAlign w:val="center"/>
            <w:hideMark/>
          </w:tcPr>
          <w:p w:rsidR="001B510A" w:rsidRPr="001B510A" w:rsidRDefault="001B510A" w:rsidP="001B510A">
            <w:pPr>
              <w:jc w:val="center"/>
              <w:rPr>
                <w:rFonts w:eastAsia="Times New Roman" w:cs="Times New Roman"/>
                <w:color w:val="0000CC"/>
                <w:szCs w:val="20"/>
                <w:lang w:eastAsia="pt-BR"/>
              </w:rPr>
            </w:pPr>
            <w:r w:rsidRPr="001B510A">
              <w:rPr>
                <w:rFonts w:eastAsia="Times New Roman" w:cs="Times New Roman"/>
                <w:color w:val="0000CC"/>
                <w:szCs w:val="20"/>
                <w:lang w:eastAsia="pt-BR"/>
              </w:rPr>
              <w:t>A</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rsidR="001B510A" w:rsidRPr="001B510A" w:rsidRDefault="001B510A" w:rsidP="001B510A">
            <w:pPr>
              <w:rPr>
                <w:rFonts w:eastAsia="Times New Roman" w:cs="Times New Roman"/>
                <w:color w:val="0000CC"/>
                <w:szCs w:val="20"/>
                <w:lang w:eastAsia="pt-BR"/>
              </w:rPr>
            </w:pPr>
            <w:r w:rsidRPr="001B510A">
              <w:rPr>
                <w:rFonts w:eastAsia="Times New Roman" w:cs="Times New Roman"/>
                <w:color w:val="0000CC"/>
                <w:szCs w:val="20"/>
                <w:lang w:eastAsia="pt-BR"/>
              </w:rPr>
              <w:t>3.12.01.01.01</w:t>
            </w:r>
          </w:p>
        </w:tc>
        <w:tc>
          <w:tcPr>
            <w:tcW w:w="933" w:type="dxa"/>
            <w:tcBorders>
              <w:top w:val="single" w:sz="4" w:space="0" w:color="auto"/>
              <w:left w:val="nil"/>
              <w:bottom w:val="single" w:sz="4" w:space="0" w:color="auto"/>
              <w:right w:val="single" w:sz="4" w:space="0" w:color="auto"/>
            </w:tcBorders>
            <w:shd w:val="clear" w:color="000000" w:fill="FFFFFF"/>
            <w:vAlign w:val="center"/>
            <w:hideMark/>
          </w:tcPr>
          <w:p w:rsidR="001B510A" w:rsidRPr="001B510A" w:rsidRDefault="001B510A" w:rsidP="001B510A">
            <w:pPr>
              <w:jc w:val="center"/>
              <w:rPr>
                <w:rFonts w:eastAsia="Times New Roman" w:cs="Times New Roman"/>
                <w:color w:val="0000CC"/>
                <w:szCs w:val="20"/>
                <w:lang w:eastAsia="pt-BR"/>
              </w:rPr>
            </w:pPr>
            <w:r w:rsidRPr="001B510A">
              <w:rPr>
                <w:rFonts w:eastAsia="Times New Roman" w:cs="Times New Roman"/>
                <w:color w:val="0000CC"/>
                <w:szCs w:val="20"/>
                <w:lang w:eastAsia="pt-BR"/>
              </w:rPr>
              <w:t>6</w:t>
            </w:r>
          </w:p>
        </w:tc>
        <w:tc>
          <w:tcPr>
            <w:tcW w:w="1151" w:type="dxa"/>
            <w:tcBorders>
              <w:top w:val="single" w:sz="4" w:space="0" w:color="auto"/>
              <w:left w:val="nil"/>
              <w:bottom w:val="single" w:sz="4" w:space="0" w:color="auto"/>
              <w:right w:val="single" w:sz="4" w:space="0" w:color="auto"/>
            </w:tcBorders>
            <w:shd w:val="clear" w:color="000000" w:fill="FFFFFF"/>
            <w:vAlign w:val="center"/>
            <w:hideMark/>
          </w:tcPr>
          <w:p w:rsidR="001B510A" w:rsidRPr="001B510A" w:rsidRDefault="001B510A" w:rsidP="001B510A">
            <w:pPr>
              <w:jc w:val="center"/>
              <w:rPr>
                <w:rFonts w:eastAsia="Times New Roman" w:cs="Times New Roman"/>
                <w:color w:val="0000CC"/>
                <w:szCs w:val="20"/>
                <w:lang w:eastAsia="pt-BR"/>
              </w:rPr>
            </w:pPr>
            <w:r w:rsidRPr="001B510A">
              <w:rPr>
                <w:rFonts w:eastAsia="Times New Roman" w:cs="Times New Roman"/>
                <w:color w:val="0000CC"/>
                <w:szCs w:val="20"/>
                <w:lang w:eastAsia="pt-BR"/>
              </w:rPr>
              <w:t>4</w:t>
            </w:r>
          </w:p>
        </w:tc>
        <w:tc>
          <w:tcPr>
            <w:tcW w:w="7065" w:type="dxa"/>
            <w:tcBorders>
              <w:top w:val="single" w:sz="4" w:space="0" w:color="auto"/>
              <w:left w:val="nil"/>
              <w:bottom w:val="single" w:sz="4" w:space="0" w:color="auto"/>
              <w:right w:val="single" w:sz="4" w:space="0" w:color="auto"/>
            </w:tcBorders>
            <w:shd w:val="clear" w:color="auto" w:fill="auto"/>
            <w:vAlign w:val="center"/>
            <w:hideMark/>
          </w:tcPr>
          <w:p w:rsidR="001B510A" w:rsidRPr="001B510A" w:rsidRDefault="001B510A" w:rsidP="001B510A">
            <w:pPr>
              <w:jc w:val="both"/>
              <w:rPr>
                <w:rFonts w:eastAsia="Times New Roman" w:cs="Times New Roman"/>
                <w:color w:val="0000CC"/>
                <w:szCs w:val="20"/>
                <w:lang w:eastAsia="pt-BR"/>
              </w:rPr>
            </w:pPr>
            <w:r w:rsidRPr="001B510A">
              <w:rPr>
                <w:rFonts w:eastAsia="Times New Roman" w:cs="Times New Roman"/>
                <w:color w:val="0000CC"/>
                <w:szCs w:val="20"/>
                <w:lang w:eastAsia="pt-BR"/>
              </w:rPr>
              <w:t>Contas que registram a soma das provisões para a CSLL calculadas sobre a base de cálculo correspondente ao período de apuração. A sua constituição é obrigatória para todas as pessoas jurídicas tributadas com base no lucro real.</w:t>
            </w:r>
            <w:r w:rsidRPr="001B510A">
              <w:rPr>
                <w:rFonts w:eastAsia="Times New Roman" w:cs="Times New Roman"/>
                <w:color w:val="0000CC"/>
                <w:szCs w:val="20"/>
                <w:lang w:eastAsia="pt-BR"/>
              </w:rPr>
              <w:br/>
              <w:t>As cooperativas devem informar, nesta linha, a provisão da CSLL sobre os resultados das operações realizadas com os não-associados</w:t>
            </w:r>
          </w:p>
        </w:tc>
      </w:tr>
      <w:tr w:rsidR="001B510A" w:rsidRPr="001B510A" w:rsidTr="001B510A">
        <w:trPr>
          <w:trHeight w:val="1275"/>
        </w:trPr>
        <w:tc>
          <w:tcPr>
            <w:tcW w:w="1490" w:type="dxa"/>
            <w:tcBorders>
              <w:top w:val="nil"/>
              <w:left w:val="single" w:sz="4" w:space="0" w:color="auto"/>
              <w:bottom w:val="single" w:sz="4" w:space="0" w:color="auto"/>
              <w:right w:val="single" w:sz="4" w:space="0" w:color="auto"/>
            </w:tcBorders>
            <w:shd w:val="clear" w:color="000000" w:fill="FFFFFF"/>
            <w:vAlign w:val="center"/>
            <w:hideMark/>
          </w:tcPr>
          <w:p w:rsidR="001B510A" w:rsidRPr="001B510A" w:rsidRDefault="001B510A" w:rsidP="001B510A">
            <w:pPr>
              <w:rPr>
                <w:rFonts w:eastAsia="Times New Roman" w:cs="Times New Roman"/>
                <w:color w:val="0000CC"/>
                <w:szCs w:val="20"/>
                <w:lang w:eastAsia="pt-BR"/>
              </w:rPr>
            </w:pPr>
            <w:r w:rsidRPr="001B510A">
              <w:rPr>
                <w:rFonts w:eastAsia="Times New Roman" w:cs="Times New Roman"/>
                <w:color w:val="0000CC"/>
                <w:szCs w:val="20"/>
                <w:lang w:eastAsia="pt-BR"/>
              </w:rPr>
              <w:t>3.12.01.01.01.11</w:t>
            </w:r>
          </w:p>
        </w:tc>
        <w:tc>
          <w:tcPr>
            <w:tcW w:w="3379" w:type="dxa"/>
            <w:tcBorders>
              <w:top w:val="nil"/>
              <w:left w:val="nil"/>
              <w:bottom w:val="single" w:sz="4" w:space="0" w:color="auto"/>
              <w:right w:val="single" w:sz="4" w:space="0" w:color="auto"/>
            </w:tcBorders>
            <w:shd w:val="clear" w:color="000000" w:fill="FFFFFF"/>
            <w:vAlign w:val="center"/>
            <w:hideMark/>
          </w:tcPr>
          <w:p w:rsidR="001B510A" w:rsidRPr="001B510A" w:rsidRDefault="001B510A" w:rsidP="001B510A">
            <w:pPr>
              <w:rPr>
                <w:rFonts w:eastAsia="Times New Roman" w:cs="Times New Roman"/>
                <w:color w:val="0000CC"/>
                <w:szCs w:val="20"/>
                <w:lang w:eastAsia="pt-BR"/>
              </w:rPr>
            </w:pPr>
            <w:r w:rsidRPr="001B510A">
              <w:rPr>
                <w:rFonts w:eastAsia="Times New Roman" w:cs="Times New Roman"/>
                <w:color w:val="0000CC"/>
                <w:szCs w:val="20"/>
                <w:lang w:eastAsia="pt-BR"/>
              </w:rPr>
              <w:t>Contribuição Social sobre o Lucro Líquido - Lucros Diferidos (Atividade Rural)</w:t>
            </w:r>
          </w:p>
        </w:tc>
        <w:tc>
          <w:tcPr>
            <w:tcW w:w="934" w:type="dxa"/>
            <w:tcBorders>
              <w:top w:val="nil"/>
              <w:left w:val="nil"/>
              <w:bottom w:val="single" w:sz="4" w:space="0" w:color="auto"/>
              <w:right w:val="single" w:sz="4" w:space="0" w:color="auto"/>
            </w:tcBorders>
            <w:shd w:val="clear" w:color="000000" w:fill="FFFFFF"/>
            <w:vAlign w:val="center"/>
            <w:hideMark/>
          </w:tcPr>
          <w:p w:rsidR="001B510A" w:rsidRPr="001B510A" w:rsidRDefault="001B510A" w:rsidP="001B510A">
            <w:pPr>
              <w:jc w:val="center"/>
              <w:rPr>
                <w:rFonts w:eastAsia="Times New Roman" w:cs="Times New Roman"/>
                <w:color w:val="0000CC"/>
                <w:szCs w:val="20"/>
                <w:lang w:eastAsia="pt-BR"/>
              </w:rPr>
            </w:pPr>
            <w:r w:rsidRPr="001B510A">
              <w:rPr>
                <w:rFonts w:eastAsia="Times New Roman" w:cs="Times New Roman"/>
                <w:color w:val="0000CC"/>
                <w:szCs w:val="20"/>
                <w:lang w:eastAsia="pt-BR"/>
              </w:rPr>
              <w:t>A</w:t>
            </w:r>
          </w:p>
        </w:tc>
        <w:tc>
          <w:tcPr>
            <w:tcW w:w="1359" w:type="dxa"/>
            <w:tcBorders>
              <w:top w:val="nil"/>
              <w:left w:val="nil"/>
              <w:bottom w:val="single" w:sz="4" w:space="0" w:color="auto"/>
              <w:right w:val="single" w:sz="4" w:space="0" w:color="auto"/>
            </w:tcBorders>
            <w:shd w:val="clear" w:color="000000" w:fill="FFFFFF"/>
            <w:vAlign w:val="center"/>
            <w:hideMark/>
          </w:tcPr>
          <w:p w:rsidR="001B510A" w:rsidRPr="001B510A" w:rsidRDefault="001B510A" w:rsidP="001B510A">
            <w:pPr>
              <w:rPr>
                <w:rFonts w:eastAsia="Times New Roman" w:cs="Times New Roman"/>
                <w:color w:val="0000CC"/>
                <w:szCs w:val="20"/>
                <w:lang w:eastAsia="pt-BR"/>
              </w:rPr>
            </w:pPr>
            <w:r w:rsidRPr="001B510A">
              <w:rPr>
                <w:rFonts w:eastAsia="Times New Roman" w:cs="Times New Roman"/>
                <w:color w:val="0000CC"/>
                <w:szCs w:val="20"/>
                <w:lang w:eastAsia="pt-BR"/>
              </w:rPr>
              <w:t>3.12.01.01.01</w:t>
            </w:r>
          </w:p>
        </w:tc>
        <w:tc>
          <w:tcPr>
            <w:tcW w:w="933" w:type="dxa"/>
            <w:tcBorders>
              <w:top w:val="nil"/>
              <w:left w:val="nil"/>
              <w:bottom w:val="single" w:sz="4" w:space="0" w:color="auto"/>
              <w:right w:val="single" w:sz="4" w:space="0" w:color="auto"/>
            </w:tcBorders>
            <w:shd w:val="clear" w:color="000000" w:fill="FFFFFF"/>
            <w:vAlign w:val="center"/>
            <w:hideMark/>
          </w:tcPr>
          <w:p w:rsidR="001B510A" w:rsidRPr="001B510A" w:rsidRDefault="001B510A" w:rsidP="001B510A">
            <w:pPr>
              <w:jc w:val="center"/>
              <w:rPr>
                <w:rFonts w:eastAsia="Times New Roman" w:cs="Times New Roman"/>
                <w:color w:val="0000CC"/>
                <w:szCs w:val="20"/>
                <w:lang w:eastAsia="pt-BR"/>
              </w:rPr>
            </w:pPr>
            <w:r w:rsidRPr="001B510A">
              <w:rPr>
                <w:rFonts w:eastAsia="Times New Roman" w:cs="Times New Roman"/>
                <w:color w:val="0000CC"/>
                <w:szCs w:val="20"/>
                <w:lang w:eastAsia="pt-BR"/>
              </w:rPr>
              <w:t>6</w:t>
            </w:r>
          </w:p>
        </w:tc>
        <w:tc>
          <w:tcPr>
            <w:tcW w:w="1151" w:type="dxa"/>
            <w:tcBorders>
              <w:top w:val="nil"/>
              <w:left w:val="nil"/>
              <w:bottom w:val="single" w:sz="4" w:space="0" w:color="auto"/>
              <w:right w:val="single" w:sz="4" w:space="0" w:color="auto"/>
            </w:tcBorders>
            <w:shd w:val="clear" w:color="000000" w:fill="FFFFFF"/>
            <w:vAlign w:val="center"/>
            <w:hideMark/>
          </w:tcPr>
          <w:p w:rsidR="001B510A" w:rsidRPr="001B510A" w:rsidRDefault="001B510A" w:rsidP="001B510A">
            <w:pPr>
              <w:jc w:val="center"/>
              <w:rPr>
                <w:rFonts w:eastAsia="Times New Roman" w:cs="Times New Roman"/>
                <w:color w:val="0000CC"/>
                <w:szCs w:val="20"/>
                <w:lang w:eastAsia="pt-BR"/>
              </w:rPr>
            </w:pPr>
            <w:r w:rsidRPr="001B510A">
              <w:rPr>
                <w:rFonts w:eastAsia="Times New Roman" w:cs="Times New Roman"/>
                <w:color w:val="0000CC"/>
                <w:szCs w:val="20"/>
                <w:lang w:eastAsia="pt-BR"/>
              </w:rPr>
              <w:t>4</w:t>
            </w:r>
          </w:p>
        </w:tc>
        <w:tc>
          <w:tcPr>
            <w:tcW w:w="7065" w:type="dxa"/>
            <w:tcBorders>
              <w:top w:val="nil"/>
              <w:left w:val="nil"/>
              <w:bottom w:val="single" w:sz="4" w:space="0" w:color="auto"/>
              <w:right w:val="single" w:sz="4" w:space="0" w:color="auto"/>
            </w:tcBorders>
            <w:shd w:val="clear" w:color="auto" w:fill="auto"/>
            <w:vAlign w:val="center"/>
            <w:hideMark/>
          </w:tcPr>
          <w:p w:rsidR="001B510A" w:rsidRPr="001B510A" w:rsidRDefault="001B510A" w:rsidP="001B510A">
            <w:pPr>
              <w:jc w:val="both"/>
              <w:rPr>
                <w:rFonts w:eastAsia="Times New Roman" w:cs="Times New Roman"/>
                <w:color w:val="0000CC"/>
                <w:szCs w:val="20"/>
                <w:lang w:eastAsia="pt-BR"/>
              </w:rPr>
            </w:pPr>
            <w:r w:rsidRPr="001B510A">
              <w:rPr>
                <w:rFonts w:eastAsia="Times New Roman" w:cs="Times New Roman"/>
                <w:color w:val="0000CC"/>
                <w:szCs w:val="20"/>
                <w:lang w:eastAsia="pt-BR"/>
              </w:rPr>
              <w:t>Contas que registram a soma das provisões para a CSLL calculadas sobre os lucros diferidos da atividade rural, se for o caso. A sua constituição é obrigatória para todas as pessoas jurídicas tributadas com base no lucro real.</w:t>
            </w:r>
            <w:r w:rsidRPr="001B510A">
              <w:rPr>
                <w:rFonts w:eastAsia="Times New Roman" w:cs="Times New Roman"/>
                <w:color w:val="0000CC"/>
                <w:szCs w:val="20"/>
                <w:lang w:eastAsia="pt-BR"/>
              </w:rPr>
              <w:br/>
              <w:t>As cooperativas devem informar, nesta linha, a provisão da CSLL sobre os resultados das operações realizadas com os não-associados</w:t>
            </w:r>
          </w:p>
        </w:tc>
      </w:tr>
    </w:tbl>
    <w:p w:rsidR="001B510A" w:rsidRDefault="001B510A" w:rsidP="00391278">
      <w:pPr>
        <w:rPr>
          <w:lang w:eastAsia="ar-SA"/>
        </w:rPr>
      </w:pPr>
    </w:p>
    <w:p w:rsidR="001B510A" w:rsidRDefault="001B510A" w:rsidP="00391278">
      <w:pPr>
        <w:rPr>
          <w:lang w:eastAsia="ar-SA"/>
        </w:rPr>
      </w:pPr>
    </w:p>
    <w:p w:rsidR="00295379" w:rsidRDefault="00295379" w:rsidP="00295379">
      <w:pPr>
        <w:pStyle w:val="Ttulo3"/>
      </w:pPr>
      <w:r w:rsidRPr="003E68F2">
        <w:rPr>
          <w:color w:val="auto"/>
          <w:u w:val="single"/>
        </w:rPr>
        <w:t>Alteração no item:</w:t>
      </w:r>
      <w:r w:rsidRPr="00D95E2A">
        <w:rPr>
          <w:color w:val="auto"/>
        </w:rPr>
        <w:t xml:space="preserve"> </w:t>
      </w:r>
      <w:r w:rsidRPr="00FA3856">
        <w:t>Registro L300: Demonstração do Resultado Líquido no Período Fiscal</w:t>
      </w:r>
      <w:r>
        <w:t>: Inclusão de contas no L300B</w:t>
      </w:r>
    </w:p>
    <w:p w:rsidR="00295379" w:rsidRDefault="00295379" w:rsidP="00295379"/>
    <w:tbl>
      <w:tblPr>
        <w:tblW w:w="6516" w:type="dxa"/>
        <w:tblCellMar>
          <w:left w:w="70" w:type="dxa"/>
          <w:right w:w="70" w:type="dxa"/>
        </w:tblCellMar>
        <w:tblLook w:val="04A0" w:firstRow="1" w:lastRow="0" w:firstColumn="1" w:lastColumn="0" w:noHBand="0" w:noVBand="1"/>
      </w:tblPr>
      <w:tblGrid>
        <w:gridCol w:w="1520"/>
        <w:gridCol w:w="4996"/>
      </w:tblGrid>
      <w:tr w:rsidR="00992BF0" w:rsidRPr="00992BF0" w:rsidTr="00992BF0">
        <w:trPr>
          <w:trHeight w:val="375"/>
        </w:trPr>
        <w:tc>
          <w:tcPr>
            <w:tcW w:w="15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992BF0" w:rsidRPr="00992BF0" w:rsidRDefault="00992BF0" w:rsidP="00992BF0">
            <w:pPr>
              <w:rPr>
                <w:rFonts w:eastAsia="Times New Roman" w:cs="Times New Roman"/>
                <w:color w:val="0000CC"/>
                <w:szCs w:val="20"/>
                <w:lang w:eastAsia="pt-BR"/>
              </w:rPr>
            </w:pPr>
            <w:r w:rsidRPr="00992BF0">
              <w:rPr>
                <w:rFonts w:eastAsia="Times New Roman" w:cs="Times New Roman"/>
                <w:color w:val="0000CC"/>
                <w:szCs w:val="20"/>
                <w:lang w:eastAsia="pt-BR"/>
              </w:rPr>
              <w:t>3.1.7.1.9.99.10</w:t>
            </w:r>
          </w:p>
        </w:tc>
        <w:tc>
          <w:tcPr>
            <w:tcW w:w="4996" w:type="dxa"/>
            <w:tcBorders>
              <w:top w:val="single" w:sz="4" w:space="0" w:color="auto"/>
              <w:left w:val="nil"/>
              <w:bottom w:val="single" w:sz="4" w:space="0" w:color="auto"/>
              <w:right w:val="single" w:sz="4" w:space="0" w:color="auto"/>
            </w:tcBorders>
            <w:shd w:val="clear" w:color="000000" w:fill="FFF2CC"/>
            <w:vAlign w:val="center"/>
            <w:hideMark/>
          </w:tcPr>
          <w:p w:rsidR="00992BF0" w:rsidRPr="00992BF0" w:rsidRDefault="00992BF0" w:rsidP="00992BF0">
            <w:pPr>
              <w:rPr>
                <w:rFonts w:eastAsia="Times New Roman" w:cs="Times New Roman"/>
                <w:color w:val="0000CC"/>
                <w:szCs w:val="20"/>
                <w:lang w:eastAsia="pt-BR"/>
              </w:rPr>
            </w:pPr>
            <w:r w:rsidRPr="00992BF0">
              <w:rPr>
                <w:rFonts w:eastAsia="Times New Roman" w:cs="Times New Roman"/>
                <w:color w:val="0000CC"/>
                <w:szCs w:val="20"/>
                <w:lang w:eastAsia="pt-BR"/>
              </w:rPr>
              <w:t>Receitas de Juros Sobre o Capital Próprio</w:t>
            </w:r>
          </w:p>
        </w:tc>
      </w:tr>
      <w:tr w:rsidR="00992BF0" w:rsidRPr="00992BF0" w:rsidTr="00992BF0">
        <w:trPr>
          <w:trHeight w:val="375"/>
        </w:trPr>
        <w:tc>
          <w:tcPr>
            <w:tcW w:w="15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992BF0" w:rsidRPr="00992BF0" w:rsidRDefault="00992BF0" w:rsidP="00992BF0">
            <w:pPr>
              <w:rPr>
                <w:rFonts w:eastAsia="Times New Roman" w:cs="Times New Roman"/>
                <w:color w:val="0000CC"/>
                <w:szCs w:val="20"/>
                <w:lang w:eastAsia="pt-BR"/>
              </w:rPr>
            </w:pPr>
            <w:r w:rsidRPr="00992BF0">
              <w:rPr>
                <w:rFonts w:eastAsia="Times New Roman" w:cs="Times New Roman"/>
                <w:color w:val="0000CC"/>
                <w:szCs w:val="20"/>
                <w:lang w:eastAsia="pt-BR"/>
              </w:rPr>
              <w:t>3.1.8.1.8.40.00</w:t>
            </w:r>
          </w:p>
        </w:tc>
        <w:tc>
          <w:tcPr>
            <w:tcW w:w="4996" w:type="dxa"/>
            <w:tcBorders>
              <w:top w:val="single" w:sz="4" w:space="0" w:color="auto"/>
              <w:left w:val="nil"/>
              <w:bottom w:val="single" w:sz="4" w:space="0" w:color="auto"/>
              <w:right w:val="single" w:sz="4" w:space="0" w:color="auto"/>
            </w:tcBorders>
            <w:shd w:val="clear" w:color="000000" w:fill="FFF2CC"/>
            <w:vAlign w:val="center"/>
            <w:hideMark/>
          </w:tcPr>
          <w:p w:rsidR="00992BF0" w:rsidRPr="00992BF0" w:rsidRDefault="000E3C5B" w:rsidP="00992BF0">
            <w:pPr>
              <w:rPr>
                <w:rFonts w:eastAsia="Times New Roman" w:cs="Times New Roman"/>
                <w:color w:val="0000CC"/>
                <w:szCs w:val="20"/>
                <w:lang w:eastAsia="pt-BR"/>
              </w:rPr>
            </w:pPr>
            <w:r>
              <w:rPr>
                <w:rFonts w:eastAsia="Times New Roman" w:cs="Times New Roman"/>
                <w:color w:val="0000CC"/>
                <w:szCs w:val="20"/>
                <w:lang w:eastAsia="pt-BR"/>
              </w:rPr>
              <w:t>DESPESAS DE PROVISÕES PASSIVAS</w:t>
            </w:r>
          </w:p>
        </w:tc>
      </w:tr>
      <w:tr w:rsidR="00992BF0" w:rsidRPr="00992BF0" w:rsidTr="00992BF0">
        <w:trPr>
          <w:trHeight w:val="375"/>
        </w:trPr>
        <w:tc>
          <w:tcPr>
            <w:tcW w:w="15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992BF0" w:rsidRPr="00992BF0" w:rsidRDefault="00992BF0" w:rsidP="00992BF0">
            <w:pPr>
              <w:rPr>
                <w:rFonts w:eastAsia="Times New Roman" w:cs="Times New Roman"/>
                <w:color w:val="0000CC"/>
                <w:szCs w:val="20"/>
                <w:lang w:eastAsia="pt-BR"/>
              </w:rPr>
            </w:pPr>
            <w:r w:rsidRPr="00992BF0">
              <w:rPr>
                <w:rFonts w:eastAsia="Times New Roman" w:cs="Times New Roman"/>
                <w:color w:val="0000CC"/>
                <w:szCs w:val="20"/>
                <w:lang w:eastAsia="pt-BR"/>
              </w:rPr>
              <w:t>3.1.8.1.8.40.10</w:t>
            </w:r>
          </w:p>
        </w:tc>
        <w:tc>
          <w:tcPr>
            <w:tcW w:w="4996" w:type="dxa"/>
            <w:tcBorders>
              <w:top w:val="single" w:sz="4" w:space="0" w:color="auto"/>
              <w:left w:val="nil"/>
              <w:bottom w:val="single" w:sz="4" w:space="0" w:color="auto"/>
              <w:right w:val="single" w:sz="4" w:space="0" w:color="auto"/>
            </w:tcBorders>
            <w:shd w:val="clear" w:color="000000" w:fill="FFF2CC"/>
            <w:vAlign w:val="center"/>
            <w:hideMark/>
          </w:tcPr>
          <w:p w:rsidR="00992BF0" w:rsidRPr="00992BF0" w:rsidRDefault="00992BF0" w:rsidP="00992BF0">
            <w:pPr>
              <w:rPr>
                <w:rFonts w:eastAsia="Times New Roman" w:cs="Times New Roman"/>
                <w:color w:val="0000CC"/>
                <w:szCs w:val="20"/>
                <w:lang w:eastAsia="pt-BR"/>
              </w:rPr>
            </w:pPr>
            <w:r w:rsidRPr="00992BF0">
              <w:rPr>
                <w:rFonts w:eastAsia="Times New Roman" w:cs="Times New Roman"/>
                <w:color w:val="0000CC"/>
                <w:szCs w:val="20"/>
                <w:lang w:eastAsia="pt-BR"/>
              </w:rPr>
              <w:t>Contingências</w:t>
            </w:r>
          </w:p>
        </w:tc>
      </w:tr>
      <w:tr w:rsidR="00992BF0" w:rsidRPr="00992BF0" w:rsidTr="00992BF0">
        <w:trPr>
          <w:trHeight w:val="375"/>
        </w:trPr>
        <w:tc>
          <w:tcPr>
            <w:tcW w:w="15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992BF0" w:rsidRPr="00992BF0" w:rsidRDefault="00992BF0" w:rsidP="00992BF0">
            <w:pPr>
              <w:rPr>
                <w:rFonts w:eastAsia="Times New Roman" w:cs="Times New Roman"/>
                <w:color w:val="0000CC"/>
                <w:szCs w:val="20"/>
                <w:lang w:eastAsia="pt-BR"/>
              </w:rPr>
            </w:pPr>
            <w:r w:rsidRPr="00992BF0">
              <w:rPr>
                <w:rFonts w:eastAsia="Times New Roman" w:cs="Times New Roman"/>
                <w:color w:val="0000CC"/>
                <w:szCs w:val="20"/>
                <w:lang w:eastAsia="pt-BR"/>
              </w:rPr>
              <w:t>3.1.8.1.8.40.20</w:t>
            </w:r>
          </w:p>
        </w:tc>
        <w:tc>
          <w:tcPr>
            <w:tcW w:w="4996" w:type="dxa"/>
            <w:tcBorders>
              <w:top w:val="single" w:sz="4" w:space="0" w:color="auto"/>
              <w:left w:val="nil"/>
              <w:bottom w:val="single" w:sz="4" w:space="0" w:color="auto"/>
              <w:right w:val="single" w:sz="4" w:space="0" w:color="auto"/>
            </w:tcBorders>
            <w:shd w:val="clear" w:color="000000" w:fill="FFF2CC"/>
            <w:vAlign w:val="center"/>
            <w:hideMark/>
          </w:tcPr>
          <w:p w:rsidR="00992BF0" w:rsidRPr="00992BF0" w:rsidRDefault="00992BF0" w:rsidP="00992BF0">
            <w:pPr>
              <w:rPr>
                <w:rFonts w:eastAsia="Times New Roman" w:cs="Times New Roman"/>
                <w:color w:val="0000CC"/>
                <w:szCs w:val="20"/>
                <w:lang w:eastAsia="pt-BR"/>
              </w:rPr>
            </w:pPr>
            <w:r w:rsidRPr="00992BF0">
              <w:rPr>
                <w:rFonts w:eastAsia="Times New Roman" w:cs="Times New Roman"/>
                <w:color w:val="0000CC"/>
                <w:szCs w:val="20"/>
                <w:lang w:eastAsia="pt-BR"/>
              </w:rPr>
              <w:t>Garantias Financeiras Prestadas</w:t>
            </w:r>
          </w:p>
        </w:tc>
      </w:tr>
      <w:tr w:rsidR="00992BF0" w:rsidRPr="00992BF0" w:rsidTr="00992BF0">
        <w:trPr>
          <w:trHeight w:val="375"/>
        </w:trPr>
        <w:tc>
          <w:tcPr>
            <w:tcW w:w="15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rsidR="00992BF0" w:rsidRPr="00992BF0" w:rsidRDefault="00992BF0" w:rsidP="00992BF0">
            <w:pPr>
              <w:rPr>
                <w:rFonts w:eastAsia="Times New Roman" w:cs="Times New Roman"/>
                <w:color w:val="0000CC"/>
                <w:szCs w:val="20"/>
                <w:lang w:eastAsia="pt-BR"/>
              </w:rPr>
            </w:pPr>
            <w:r w:rsidRPr="00992BF0">
              <w:rPr>
                <w:rFonts w:eastAsia="Times New Roman" w:cs="Times New Roman"/>
                <w:color w:val="0000CC"/>
                <w:szCs w:val="20"/>
                <w:lang w:eastAsia="pt-BR"/>
              </w:rPr>
              <w:t>3.1.8.1.8.40.90</w:t>
            </w:r>
          </w:p>
        </w:tc>
        <w:tc>
          <w:tcPr>
            <w:tcW w:w="4996" w:type="dxa"/>
            <w:tcBorders>
              <w:top w:val="single" w:sz="4" w:space="0" w:color="auto"/>
              <w:left w:val="nil"/>
              <w:bottom w:val="single" w:sz="4" w:space="0" w:color="auto"/>
              <w:right w:val="single" w:sz="4" w:space="0" w:color="auto"/>
            </w:tcBorders>
            <w:shd w:val="clear" w:color="000000" w:fill="FFF2CC"/>
            <w:vAlign w:val="center"/>
            <w:hideMark/>
          </w:tcPr>
          <w:p w:rsidR="00992BF0" w:rsidRPr="00992BF0" w:rsidRDefault="00992BF0" w:rsidP="00992BF0">
            <w:pPr>
              <w:rPr>
                <w:rFonts w:eastAsia="Times New Roman" w:cs="Times New Roman"/>
                <w:color w:val="0000CC"/>
                <w:szCs w:val="20"/>
                <w:lang w:eastAsia="pt-BR"/>
              </w:rPr>
            </w:pPr>
            <w:r w:rsidRPr="00992BF0">
              <w:rPr>
                <w:rFonts w:eastAsia="Times New Roman" w:cs="Times New Roman"/>
                <w:color w:val="0000CC"/>
                <w:szCs w:val="20"/>
                <w:lang w:eastAsia="pt-BR"/>
              </w:rPr>
              <w:t>Outras</w:t>
            </w:r>
          </w:p>
        </w:tc>
      </w:tr>
    </w:tbl>
    <w:p w:rsidR="00295379" w:rsidRPr="00295379" w:rsidRDefault="00295379" w:rsidP="00295379"/>
    <w:p w:rsidR="00295379" w:rsidRDefault="00BF2A65" w:rsidP="00BF2A65">
      <w:pPr>
        <w:pStyle w:val="Ttulo3"/>
      </w:pPr>
      <w:r w:rsidRPr="003E68F2">
        <w:rPr>
          <w:color w:val="auto"/>
          <w:u w:val="single"/>
        </w:rPr>
        <w:t>Alteração no item:</w:t>
      </w:r>
      <w:r w:rsidRPr="00D95E2A">
        <w:rPr>
          <w:color w:val="auto"/>
        </w:rPr>
        <w:t xml:space="preserve"> </w:t>
      </w:r>
      <w:r w:rsidRPr="00FA3856">
        <w:t>Registro L300: Demonstração do Resultado Líquido no Período Fiscal</w:t>
      </w:r>
      <w:r>
        <w:t>: Inclusão de contas no L300C</w:t>
      </w:r>
    </w:p>
    <w:p w:rsidR="00BF2A65" w:rsidRDefault="00BF2A65" w:rsidP="00391278">
      <w:pPr>
        <w:rPr>
          <w:lang w:eastAsia="ar-SA"/>
        </w:rPr>
      </w:pPr>
    </w:p>
    <w:tbl>
      <w:tblPr>
        <w:tblW w:w="6880" w:type="dxa"/>
        <w:tblCellMar>
          <w:left w:w="70" w:type="dxa"/>
          <w:right w:w="70" w:type="dxa"/>
        </w:tblCellMar>
        <w:tblLook w:val="04A0" w:firstRow="1" w:lastRow="0" w:firstColumn="1" w:lastColumn="0" w:noHBand="0" w:noVBand="1"/>
      </w:tblPr>
      <w:tblGrid>
        <w:gridCol w:w="1780"/>
        <w:gridCol w:w="5100"/>
      </w:tblGrid>
      <w:tr w:rsidR="00BF2A65" w:rsidRPr="00BF2A65" w:rsidTr="00BF2A65">
        <w:trPr>
          <w:trHeight w:val="510"/>
        </w:trPr>
        <w:tc>
          <w:tcPr>
            <w:tcW w:w="1780"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BF2A65" w:rsidRPr="00BF2A65" w:rsidRDefault="00BF2A65" w:rsidP="00BF2A65">
            <w:pPr>
              <w:rPr>
                <w:rFonts w:eastAsia="Times New Roman" w:cs="Times New Roman"/>
                <w:color w:val="0000CC"/>
                <w:szCs w:val="20"/>
                <w:lang w:eastAsia="pt-BR"/>
              </w:rPr>
            </w:pPr>
            <w:r w:rsidRPr="00BF2A65">
              <w:rPr>
                <w:rFonts w:eastAsia="Times New Roman" w:cs="Times New Roman"/>
                <w:color w:val="0000CC"/>
                <w:szCs w:val="20"/>
                <w:lang w:eastAsia="pt-BR"/>
              </w:rPr>
              <w:t>3.02.11</w:t>
            </w:r>
          </w:p>
        </w:tc>
        <w:tc>
          <w:tcPr>
            <w:tcW w:w="5100" w:type="dxa"/>
            <w:tcBorders>
              <w:top w:val="single" w:sz="4" w:space="0" w:color="auto"/>
              <w:left w:val="nil"/>
              <w:bottom w:val="single" w:sz="4" w:space="0" w:color="auto"/>
              <w:right w:val="single" w:sz="4" w:space="0" w:color="auto"/>
            </w:tcBorders>
            <w:shd w:val="clear" w:color="000000" w:fill="9BC2E6"/>
            <w:vAlign w:val="center"/>
            <w:hideMark/>
          </w:tcPr>
          <w:p w:rsidR="00BF2A65" w:rsidRPr="00BF2A65" w:rsidRDefault="00BF2A65" w:rsidP="00BF2A65">
            <w:pPr>
              <w:rPr>
                <w:rFonts w:eastAsia="Times New Roman" w:cs="Times New Roman"/>
                <w:color w:val="0000CC"/>
                <w:szCs w:val="20"/>
                <w:lang w:eastAsia="pt-BR"/>
              </w:rPr>
            </w:pPr>
            <w:r w:rsidRPr="00BF2A65">
              <w:rPr>
                <w:rFonts w:eastAsia="Times New Roman" w:cs="Times New Roman"/>
                <w:color w:val="0000CC"/>
                <w:szCs w:val="20"/>
                <w:lang w:eastAsia="pt-BR"/>
              </w:rPr>
              <w:t>(-) Contribuição Social sobre o Lucro Líquido - Lucros Diferidos</w:t>
            </w:r>
          </w:p>
        </w:tc>
      </w:tr>
      <w:tr w:rsidR="0077204E" w:rsidRPr="0077204E" w:rsidTr="0077204E">
        <w:trPr>
          <w:trHeight w:val="510"/>
        </w:trPr>
        <w:tc>
          <w:tcPr>
            <w:tcW w:w="1780"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77204E" w:rsidRPr="0077204E" w:rsidRDefault="0077204E" w:rsidP="0077204E">
            <w:pPr>
              <w:rPr>
                <w:rFonts w:eastAsia="Times New Roman" w:cs="Times New Roman"/>
                <w:color w:val="0000CC"/>
                <w:szCs w:val="20"/>
                <w:lang w:eastAsia="pt-BR"/>
              </w:rPr>
            </w:pPr>
            <w:r w:rsidRPr="0077204E">
              <w:rPr>
                <w:rFonts w:eastAsia="Times New Roman" w:cs="Times New Roman"/>
                <w:color w:val="0000CC"/>
                <w:szCs w:val="20"/>
                <w:lang w:eastAsia="pt-BR"/>
              </w:rPr>
              <w:t>3.03.11</w:t>
            </w:r>
          </w:p>
        </w:tc>
        <w:tc>
          <w:tcPr>
            <w:tcW w:w="5100" w:type="dxa"/>
            <w:tcBorders>
              <w:top w:val="single" w:sz="4" w:space="0" w:color="auto"/>
              <w:left w:val="nil"/>
              <w:bottom w:val="single" w:sz="4" w:space="0" w:color="auto"/>
              <w:right w:val="single" w:sz="4" w:space="0" w:color="auto"/>
            </w:tcBorders>
            <w:shd w:val="clear" w:color="000000" w:fill="9BC2E6"/>
            <w:vAlign w:val="center"/>
            <w:hideMark/>
          </w:tcPr>
          <w:p w:rsidR="0077204E" w:rsidRPr="0077204E" w:rsidRDefault="0077204E" w:rsidP="0077204E">
            <w:pPr>
              <w:rPr>
                <w:rFonts w:eastAsia="Times New Roman" w:cs="Times New Roman"/>
                <w:color w:val="0000CC"/>
                <w:szCs w:val="20"/>
                <w:lang w:eastAsia="pt-BR"/>
              </w:rPr>
            </w:pPr>
            <w:r w:rsidRPr="0077204E">
              <w:rPr>
                <w:rFonts w:eastAsia="Times New Roman" w:cs="Times New Roman"/>
                <w:color w:val="0000CC"/>
                <w:szCs w:val="20"/>
                <w:lang w:eastAsia="pt-BR"/>
              </w:rPr>
              <w:t>(-) Provisão para o Imposto de Renda - Lucros Diferidos</w:t>
            </w:r>
          </w:p>
        </w:tc>
      </w:tr>
    </w:tbl>
    <w:p w:rsidR="00BF2A65" w:rsidRDefault="00BF2A65" w:rsidP="00391278">
      <w:pPr>
        <w:rPr>
          <w:lang w:eastAsia="ar-SA"/>
        </w:rPr>
      </w:pPr>
    </w:p>
    <w:p w:rsidR="001A091D" w:rsidRPr="00FA3856" w:rsidRDefault="003E68F2" w:rsidP="003E68F2">
      <w:pPr>
        <w:pStyle w:val="Ttulo3"/>
      </w:pPr>
      <w:bookmarkStart w:id="468" w:name="_Toc479713857"/>
      <w:r w:rsidRPr="003E68F2">
        <w:rPr>
          <w:color w:val="auto"/>
          <w:u w:val="single"/>
        </w:rPr>
        <w:t>Alteração no item:</w:t>
      </w:r>
      <w:r w:rsidR="00D95E2A" w:rsidRPr="00D95E2A">
        <w:rPr>
          <w:color w:val="auto"/>
        </w:rPr>
        <w:t xml:space="preserve"> </w:t>
      </w:r>
      <w:r w:rsidR="001A091D" w:rsidRPr="00FA3856">
        <w:t>Registro M310: Contas Contábeis Relacionadas ao Lançamento da Parte A do e-Lalur</w:t>
      </w:r>
      <w:r w:rsidR="001A091D">
        <w:t>: Inclusão de regra.</w:t>
      </w:r>
      <w:bookmarkEnd w:id="468"/>
    </w:p>
    <w:p w:rsidR="001A091D" w:rsidRPr="00FA3856" w:rsidRDefault="001A091D" w:rsidP="001A091D">
      <w:pPr>
        <w:rPr>
          <w:b/>
          <w:bCs/>
          <w:szCs w:val="20"/>
          <w:lang w:val="pt-PT"/>
        </w:rPr>
      </w:pPr>
    </w:p>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1A091D" w:rsidRPr="00FA3856" w:rsidTr="00DD3A79">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1A091D" w:rsidRPr="00FA3856" w:rsidRDefault="001A091D" w:rsidP="00DD3A79">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1A091D" w:rsidRPr="00FA3856" w:rsidRDefault="001A091D" w:rsidP="00DD3A79">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1A091D" w:rsidRPr="00FA3856" w:rsidRDefault="001A091D" w:rsidP="00DD3A79">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1A091D" w:rsidRPr="00FA3856" w:rsidRDefault="001A091D" w:rsidP="00DD3A79">
            <w:pPr>
              <w:pStyle w:val="PSDS-CorpodeTexto0"/>
              <w:jc w:val="center"/>
              <w:rPr>
                <w:rFonts w:ascii="Times New Roman" w:hAnsi="Times New Roman"/>
                <w:b/>
                <w:bCs/>
              </w:rPr>
            </w:pPr>
            <w:r w:rsidRPr="00FA3856">
              <w:rPr>
                <w:rFonts w:ascii="Times New Roman" w:hAnsi="Times New Roman"/>
                <w:b/>
                <w:bCs/>
              </w:rPr>
              <w:t>Tipo</w:t>
            </w:r>
          </w:p>
        </w:tc>
      </w:tr>
      <w:tr w:rsidR="001A091D" w:rsidRPr="00FA3856" w:rsidTr="00DD3A79">
        <w:trPr>
          <w:jc w:val="center"/>
        </w:trPr>
        <w:tc>
          <w:tcPr>
            <w:tcW w:w="485" w:type="dxa"/>
            <w:tcBorders>
              <w:top w:val="single" w:sz="6" w:space="0" w:color="auto"/>
              <w:left w:val="single" w:sz="6" w:space="0" w:color="auto"/>
              <w:bottom w:val="single" w:sz="6" w:space="0" w:color="auto"/>
              <w:right w:val="single" w:sz="6" w:space="0" w:color="auto"/>
            </w:tcBorders>
          </w:tcPr>
          <w:p w:rsidR="001A091D" w:rsidRPr="00FA3856" w:rsidRDefault="001A091D" w:rsidP="00DD3A79">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1A091D" w:rsidRPr="00FA3856" w:rsidRDefault="001A091D" w:rsidP="00DD3A79">
            <w:pPr>
              <w:pStyle w:val="PSDS-CorpodeTexto0"/>
              <w:rPr>
                <w:rFonts w:ascii="Times New Roman" w:hAnsi="Times New Roman"/>
                <w:lang w:val="pt-PT"/>
              </w:rPr>
            </w:pPr>
            <w:r w:rsidRPr="00FA3856">
              <w:rPr>
                <w:rFonts w:ascii="Times New Roman" w:hAnsi="Times New Roman"/>
                <w:lang w:val="pt-PT"/>
              </w:rPr>
              <w:t>COD_CTA</w:t>
            </w:r>
          </w:p>
        </w:tc>
        <w:tc>
          <w:tcPr>
            <w:tcW w:w="12168" w:type="dxa"/>
            <w:tcBorders>
              <w:top w:val="single" w:sz="6" w:space="0" w:color="auto"/>
              <w:left w:val="single" w:sz="6" w:space="0" w:color="auto"/>
              <w:bottom w:val="single" w:sz="6" w:space="0" w:color="auto"/>
              <w:right w:val="single" w:sz="6" w:space="0" w:color="auto"/>
            </w:tcBorders>
          </w:tcPr>
          <w:p w:rsidR="001A091D" w:rsidRPr="001A091D" w:rsidRDefault="001A091D" w:rsidP="00DD3A79">
            <w:pPr>
              <w:pStyle w:val="PSDS-CorpodeTexto0"/>
              <w:rPr>
                <w:rFonts w:ascii="Times New Roman" w:hAnsi="Times New Roman"/>
                <w:lang w:val="pt-PT"/>
              </w:rPr>
            </w:pPr>
            <w:r w:rsidRPr="001A091D">
              <w:rPr>
                <w:rFonts w:ascii="Times New Roman" w:hAnsi="Times New Roman"/>
                <w:b/>
                <w:highlight w:val="yellow"/>
              </w:rPr>
              <w:t xml:space="preserve">REGRA_VALIDA_CONTA_BALANCO_DRE: </w:t>
            </w:r>
            <w:r w:rsidRPr="001A091D">
              <w:rPr>
                <w:rFonts w:ascii="Times New Roman" w:hAnsi="Times New Roman"/>
                <w:highlight w:val="yellow"/>
              </w:rPr>
              <w:t>Verifica se o campo M310.COD_CTA e o campo M310.COD_CCUS existem no registro K155 ou no registro K355 para o mesmo período de apuração.</w:t>
            </w:r>
          </w:p>
        </w:tc>
        <w:tc>
          <w:tcPr>
            <w:tcW w:w="717" w:type="dxa"/>
            <w:tcBorders>
              <w:top w:val="single" w:sz="6" w:space="0" w:color="auto"/>
              <w:left w:val="single" w:sz="6" w:space="0" w:color="auto"/>
              <w:bottom w:val="single" w:sz="6" w:space="0" w:color="auto"/>
              <w:right w:val="single" w:sz="6" w:space="0" w:color="auto"/>
            </w:tcBorders>
          </w:tcPr>
          <w:p w:rsidR="001A091D" w:rsidRPr="00FA3856" w:rsidRDefault="001A091D" w:rsidP="00DD3A79">
            <w:pPr>
              <w:pStyle w:val="PSDS-CorpodeTexto0"/>
              <w:rPr>
                <w:rFonts w:ascii="Times New Roman" w:hAnsi="Times New Roman"/>
                <w:lang w:val="pt-PT"/>
              </w:rPr>
            </w:pPr>
            <w:r w:rsidRPr="001A091D">
              <w:rPr>
                <w:rFonts w:ascii="Times New Roman" w:hAnsi="Times New Roman"/>
                <w:highlight w:val="yellow"/>
                <w:lang w:val="pt-PT"/>
              </w:rPr>
              <w:t>Erro</w:t>
            </w:r>
          </w:p>
          <w:p w:rsidR="001A091D" w:rsidRPr="00FA3856" w:rsidRDefault="001A091D" w:rsidP="00DD3A79">
            <w:pPr>
              <w:pStyle w:val="PSDS-CorpodeTexto0"/>
              <w:rPr>
                <w:rFonts w:ascii="Times New Roman" w:hAnsi="Times New Roman"/>
                <w:lang w:val="pt-PT"/>
              </w:rPr>
            </w:pPr>
          </w:p>
        </w:tc>
      </w:tr>
    </w:tbl>
    <w:p w:rsidR="001A091D" w:rsidRDefault="001A091D" w:rsidP="00391278">
      <w:pPr>
        <w:rPr>
          <w:lang w:eastAsia="ar-SA"/>
        </w:rPr>
      </w:pPr>
    </w:p>
    <w:p w:rsidR="006933DD" w:rsidRDefault="006933DD" w:rsidP="00391278">
      <w:pPr>
        <w:rPr>
          <w:lang w:eastAsia="ar-SA"/>
        </w:rPr>
      </w:pPr>
    </w:p>
    <w:p w:rsidR="001A091D" w:rsidRDefault="003E68F2" w:rsidP="003E68F2">
      <w:pPr>
        <w:pStyle w:val="Ttulo3"/>
      </w:pPr>
      <w:bookmarkStart w:id="469" w:name="_Toc479713858"/>
      <w:r w:rsidRPr="003E68F2">
        <w:rPr>
          <w:color w:val="auto"/>
          <w:u w:val="single"/>
        </w:rPr>
        <w:lastRenderedPageBreak/>
        <w:t>Alteração no item:</w:t>
      </w:r>
      <w:r w:rsidR="00D95E2A" w:rsidRPr="00D95E2A">
        <w:rPr>
          <w:color w:val="auto"/>
        </w:rPr>
        <w:t xml:space="preserve"> </w:t>
      </w:r>
      <w:r w:rsidR="001A091D" w:rsidRPr="00FA3856">
        <w:t>Registro M360: Contas Contábeis Relacionadas ao Lançamento da Parte A do e-Lacs</w:t>
      </w:r>
      <w:r w:rsidR="001A091D">
        <w:t>: Inclusão de regra.</w:t>
      </w:r>
      <w:bookmarkEnd w:id="469"/>
    </w:p>
    <w:p w:rsidR="001A091D" w:rsidRDefault="001A091D" w:rsidP="001A091D"/>
    <w:tbl>
      <w:tblPr>
        <w:tblW w:w="16370"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5"/>
        <w:gridCol w:w="3000"/>
        <w:gridCol w:w="12168"/>
        <w:gridCol w:w="717"/>
      </w:tblGrid>
      <w:tr w:rsidR="001A091D" w:rsidRPr="00FA3856" w:rsidTr="00DD3A79">
        <w:trPr>
          <w:jc w:val="center"/>
        </w:trPr>
        <w:tc>
          <w:tcPr>
            <w:tcW w:w="485" w:type="dxa"/>
            <w:tcBorders>
              <w:top w:val="single" w:sz="6" w:space="0" w:color="auto"/>
              <w:left w:val="single" w:sz="6" w:space="0" w:color="auto"/>
              <w:bottom w:val="single" w:sz="6" w:space="0" w:color="auto"/>
              <w:right w:val="single" w:sz="6" w:space="0" w:color="auto"/>
            </w:tcBorders>
            <w:shd w:val="pct10" w:color="auto" w:fill="FFFFFF"/>
          </w:tcPr>
          <w:p w:rsidR="001A091D" w:rsidRPr="00FA3856" w:rsidRDefault="001A091D" w:rsidP="00DD3A79">
            <w:pPr>
              <w:pStyle w:val="PSDS-CorpodeTexto0"/>
              <w:jc w:val="center"/>
              <w:rPr>
                <w:rFonts w:ascii="Times New Roman" w:hAnsi="Times New Roman"/>
                <w:b/>
                <w:bCs/>
              </w:rPr>
            </w:pPr>
            <w:r w:rsidRPr="00FA3856">
              <w:rPr>
                <w:rFonts w:ascii="Times New Roman" w:hAnsi="Times New Roman"/>
                <w:b/>
                <w:bCs/>
              </w:rPr>
              <w:t>Nº</w:t>
            </w:r>
          </w:p>
        </w:tc>
        <w:tc>
          <w:tcPr>
            <w:tcW w:w="3000" w:type="dxa"/>
            <w:tcBorders>
              <w:top w:val="single" w:sz="6" w:space="0" w:color="auto"/>
              <w:left w:val="single" w:sz="6" w:space="0" w:color="auto"/>
              <w:bottom w:val="single" w:sz="6" w:space="0" w:color="auto"/>
              <w:right w:val="single" w:sz="6" w:space="0" w:color="auto"/>
            </w:tcBorders>
            <w:shd w:val="pct10" w:color="auto" w:fill="FFFFFF"/>
          </w:tcPr>
          <w:p w:rsidR="001A091D" w:rsidRPr="00FA3856" w:rsidRDefault="001A091D" w:rsidP="00DD3A79">
            <w:pPr>
              <w:pStyle w:val="PSDS-CorpodeTexto0"/>
              <w:jc w:val="center"/>
              <w:rPr>
                <w:rFonts w:ascii="Times New Roman" w:hAnsi="Times New Roman"/>
                <w:b/>
                <w:bCs/>
              </w:rPr>
            </w:pPr>
            <w:r w:rsidRPr="00FA3856">
              <w:rPr>
                <w:rFonts w:ascii="Times New Roman" w:hAnsi="Times New Roman"/>
                <w:b/>
                <w:bCs/>
              </w:rPr>
              <w:t>Campo</w:t>
            </w:r>
          </w:p>
        </w:tc>
        <w:tc>
          <w:tcPr>
            <w:tcW w:w="12168" w:type="dxa"/>
            <w:tcBorders>
              <w:top w:val="single" w:sz="6" w:space="0" w:color="auto"/>
              <w:left w:val="single" w:sz="6" w:space="0" w:color="auto"/>
              <w:bottom w:val="single" w:sz="6" w:space="0" w:color="auto"/>
              <w:right w:val="single" w:sz="6" w:space="0" w:color="auto"/>
            </w:tcBorders>
            <w:shd w:val="pct10" w:color="auto" w:fill="FFFFFF"/>
          </w:tcPr>
          <w:p w:rsidR="001A091D" w:rsidRPr="00FA3856" w:rsidRDefault="001A091D" w:rsidP="00DD3A79">
            <w:pPr>
              <w:pStyle w:val="PSDS-CorpodeTexto0"/>
              <w:jc w:val="center"/>
              <w:rPr>
                <w:rFonts w:ascii="Times New Roman" w:hAnsi="Times New Roman"/>
                <w:b/>
                <w:bCs/>
              </w:rPr>
            </w:pPr>
            <w:r w:rsidRPr="00FA3856">
              <w:rPr>
                <w:rFonts w:ascii="Times New Roman" w:hAnsi="Times New Roman"/>
                <w:b/>
                <w:bCs/>
              </w:rPr>
              <w:t>Regras de Validação do Campo</w:t>
            </w:r>
          </w:p>
        </w:tc>
        <w:tc>
          <w:tcPr>
            <w:tcW w:w="717" w:type="dxa"/>
            <w:tcBorders>
              <w:top w:val="single" w:sz="6" w:space="0" w:color="auto"/>
              <w:left w:val="single" w:sz="6" w:space="0" w:color="auto"/>
              <w:bottom w:val="single" w:sz="6" w:space="0" w:color="auto"/>
              <w:right w:val="single" w:sz="6" w:space="0" w:color="auto"/>
            </w:tcBorders>
            <w:shd w:val="pct10" w:color="auto" w:fill="FFFFFF"/>
          </w:tcPr>
          <w:p w:rsidR="001A091D" w:rsidRPr="00FA3856" w:rsidRDefault="001A091D" w:rsidP="00DD3A79">
            <w:pPr>
              <w:pStyle w:val="PSDS-CorpodeTexto0"/>
              <w:jc w:val="center"/>
              <w:rPr>
                <w:rFonts w:ascii="Times New Roman" w:hAnsi="Times New Roman"/>
                <w:b/>
                <w:bCs/>
              </w:rPr>
            </w:pPr>
            <w:r w:rsidRPr="00FA3856">
              <w:rPr>
                <w:rFonts w:ascii="Times New Roman" w:hAnsi="Times New Roman"/>
                <w:b/>
                <w:bCs/>
              </w:rPr>
              <w:t>Tipo</w:t>
            </w:r>
          </w:p>
        </w:tc>
      </w:tr>
      <w:tr w:rsidR="001A091D" w:rsidRPr="00FA3856" w:rsidTr="00DD3A79">
        <w:trPr>
          <w:jc w:val="center"/>
        </w:trPr>
        <w:tc>
          <w:tcPr>
            <w:tcW w:w="485" w:type="dxa"/>
            <w:tcBorders>
              <w:top w:val="single" w:sz="6" w:space="0" w:color="auto"/>
              <w:left w:val="single" w:sz="6" w:space="0" w:color="auto"/>
              <w:bottom w:val="single" w:sz="6" w:space="0" w:color="auto"/>
              <w:right w:val="single" w:sz="6" w:space="0" w:color="auto"/>
            </w:tcBorders>
          </w:tcPr>
          <w:p w:rsidR="001A091D" w:rsidRPr="00FA3856" w:rsidRDefault="001A091D" w:rsidP="00DD3A79">
            <w:pPr>
              <w:pStyle w:val="PSDS-CorpodeTexto0"/>
              <w:suppressAutoHyphens w:val="0"/>
              <w:rPr>
                <w:rFonts w:ascii="Times New Roman" w:hAnsi="Times New Roman"/>
                <w:b/>
                <w:bCs/>
                <w:lang w:val="pt-PT"/>
              </w:rPr>
            </w:pPr>
            <w:r w:rsidRPr="00FA3856">
              <w:rPr>
                <w:rFonts w:ascii="Times New Roman" w:hAnsi="Times New Roman"/>
                <w:b/>
                <w:bCs/>
                <w:lang w:val="pt-PT"/>
              </w:rPr>
              <w:t>2</w:t>
            </w:r>
          </w:p>
        </w:tc>
        <w:tc>
          <w:tcPr>
            <w:tcW w:w="3000" w:type="dxa"/>
            <w:tcBorders>
              <w:top w:val="single" w:sz="6" w:space="0" w:color="auto"/>
              <w:left w:val="single" w:sz="6" w:space="0" w:color="auto"/>
              <w:bottom w:val="single" w:sz="6" w:space="0" w:color="auto"/>
              <w:right w:val="single" w:sz="6" w:space="0" w:color="auto"/>
            </w:tcBorders>
          </w:tcPr>
          <w:p w:rsidR="001A091D" w:rsidRPr="00FA3856" w:rsidRDefault="001A091D" w:rsidP="00DD3A79">
            <w:pPr>
              <w:pStyle w:val="PSDS-CorpodeTexto0"/>
              <w:rPr>
                <w:rFonts w:ascii="Times New Roman" w:hAnsi="Times New Roman"/>
                <w:lang w:val="pt-PT"/>
              </w:rPr>
            </w:pPr>
            <w:r w:rsidRPr="00FA3856">
              <w:rPr>
                <w:rFonts w:ascii="Times New Roman" w:hAnsi="Times New Roman"/>
                <w:lang w:val="pt-PT"/>
              </w:rPr>
              <w:t>COD_CTA</w:t>
            </w:r>
          </w:p>
        </w:tc>
        <w:tc>
          <w:tcPr>
            <w:tcW w:w="12168" w:type="dxa"/>
            <w:tcBorders>
              <w:top w:val="single" w:sz="6" w:space="0" w:color="auto"/>
              <w:left w:val="single" w:sz="6" w:space="0" w:color="auto"/>
              <w:bottom w:val="single" w:sz="6" w:space="0" w:color="auto"/>
              <w:right w:val="single" w:sz="6" w:space="0" w:color="auto"/>
            </w:tcBorders>
          </w:tcPr>
          <w:p w:rsidR="001A091D" w:rsidRPr="001A091D" w:rsidRDefault="001A091D" w:rsidP="00DD3A79">
            <w:pPr>
              <w:pStyle w:val="PSDS-CorpodeTexto0"/>
              <w:rPr>
                <w:rFonts w:ascii="Times New Roman" w:hAnsi="Times New Roman"/>
                <w:lang w:val="pt-PT"/>
              </w:rPr>
            </w:pPr>
            <w:r w:rsidRPr="001A091D">
              <w:rPr>
                <w:rFonts w:ascii="Times New Roman" w:hAnsi="Times New Roman"/>
                <w:b/>
                <w:highlight w:val="yellow"/>
              </w:rPr>
              <w:t xml:space="preserve">REGRA_VALIDA_CONTA_BALANCO_DRE: </w:t>
            </w:r>
            <w:r w:rsidR="003571AB">
              <w:rPr>
                <w:rFonts w:ascii="Times New Roman" w:hAnsi="Times New Roman"/>
                <w:highlight w:val="yellow"/>
              </w:rPr>
              <w:t>Verifica se o campo M360.COD_CTA e o campo M36</w:t>
            </w:r>
            <w:r w:rsidRPr="001A091D">
              <w:rPr>
                <w:rFonts w:ascii="Times New Roman" w:hAnsi="Times New Roman"/>
                <w:highlight w:val="yellow"/>
              </w:rPr>
              <w:t>0.COD_CCUS existem no registro K155 ou no registro K355 para o mesmo período de apuração.</w:t>
            </w:r>
          </w:p>
        </w:tc>
        <w:tc>
          <w:tcPr>
            <w:tcW w:w="717" w:type="dxa"/>
            <w:tcBorders>
              <w:top w:val="single" w:sz="6" w:space="0" w:color="auto"/>
              <w:left w:val="single" w:sz="6" w:space="0" w:color="auto"/>
              <w:bottom w:val="single" w:sz="6" w:space="0" w:color="auto"/>
              <w:right w:val="single" w:sz="6" w:space="0" w:color="auto"/>
            </w:tcBorders>
          </w:tcPr>
          <w:p w:rsidR="001A091D" w:rsidRPr="00FA3856" w:rsidRDefault="001A091D" w:rsidP="00DD3A79">
            <w:pPr>
              <w:pStyle w:val="PSDS-CorpodeTexto0"/>
              <w:rPr>
                <w:rFonts w:ascii="Times New Roman" w:hAnsi="Times New Roman"/>
                <w:lang w:val="pt-PT"/>
              </w:rPr>
            </w:pPr>
            <w:r w:rsidRPr="001A091D">
              <w:rPr>
                <w:rFonts w:ascii="Times New Roman" w:hAnsi="Times New Roman"/>
                <w:highlight w:val="yellow"/>
                <w:lang w:val="pt-PT"/>
              </w:rPr>
              <w:t>Erro</w:t>
            </w:r>
          </w:p>
          <w:p w:rsidR="001A091D" w:rsidRPr="00FA3856" w:rsidRDefault="001A091D" w:rsidP="00DD3A79">
            <w:pPr>
              <w:pStyle w:val="PSDS-CorpodeTexto0"/>
              <w:rPr>
                <w:rFonts w:ascii="Times New Roman" w:hAnsi="Times New Roman"/>
                <w:lang w:val="pt-PT"/>
              </w:rPr>
            </w:pPr>
          </w:p>
        </w:tc>
      </w:tr>
    </w:tbl>
    <w:p w:rsidR="001A091D" w:rsidRDefault="001A091D" w:rsidP="00391278">
      <w:pPr>
        <w:rPr>
          <w:lang w:eastAsia="ar-SA"/>
        </w:rPr>
      </w:pPr>
    </w:p>
    <w:p w:rsidR="002C2C0A" w:rsidRPr="0070069F" w:rsidRDefault="002C2C0A" w:rsidP="002C2C0A">
      <w:pPr>
        <w:pStyle w:val="Ttulo3"/>
        <w:rPr>
          <w:lang w:val="en-US"/>
        </w:rPr>
      </w:pPr>
      <w:r w:rsidRPr="003E68F2">
        <w:rPr>
          <w:color w:val="auto"/>
          <w:u w:val="single"/>
        </w:rPr>
        <w:t>Alteração no item:</w:t>
      </w:r>
      <w:r>
        <w:rPr>
          <w:color w:val="auto"/>
          <w:u w:val="single"/>
        </w:rPr>
        <w:t xml:space="preserve">  </w:t>
      </w:r>
      <w:r w:rsidRPr="0070069F">
        <w:rPr>
          <w:lang w:val="en-US"/>
        </w:rPr>
        <w:t>Bloco W: Declaração País-a-País (</w:t>
      </w:r>
      <w:r w:rsidRPr="0070069F">
        <w:rPr>
          <w:i/>
          <w:lang w:val="en-US"/>
        </w:rPr>
        <w:t>Country-by-Country Report</w:t>
      </w:r>
      <w:r w:rsidRPr="0070069F">
        <w:rPr>
          <w:lang w:val="en-US"/>
        </w:rPr>
        <w:t>)</w:t>
      </w:r>
      <w:r>
        <w:rPr>
          <w:lang w:val="en-US"/>
        </w:rPr>
        <w:t>: Atualização de textos.</w:t>
      </w:r>
    </w:p>
    <w:p w:rsidR="002C2C0A" w:rsidRDefault="002C2C0A" w:rsidP="00391278">
      <w:pPr>
        <w:rPr>
          <w:lang w:eastAsia="ar-SA"/>
        </w:rPr>
      </w:pPr>
    </w:p>
    <w:p w:rsidR="006B174B" w:rsidRPr="0070069F" w:rsidRDefault="003E68F2" w:rsidP="003E68F2">
      <w:pPr>
        <w:pStyle w:val="Ttulo3"/>
      </w:pPr>
      <w:bookmarkStart w:id="470" w:name="_Toc479713859"/>
      <w:r w:rsidRPr="003E68F2">
        <w:rPr>
          <w:color w:val="auto"/>
          <w:u w:val="single"/>
        </w:rPr>
        <w:t>Alteração no item:</w:t>
      </w:r>
      <w:r w:rsidR="006933DD">
        <w:rPr>
          <w:color w:val="auto"/>
          <w:u w:val="single"/>
        </w:rPr>
        <w:t xml:space="preserve"> </w:t>
      </w:r>
      <w:r w:rsidR="006B174B" w:rsidRPr="0070069F">
        <w:t>Registro W100: Informações sobre o Grupo Multinacional e a Entidade Declarante – Declaração País-a-País</w:t>
      </w:r>
      <w:r w:rsidR="006B174B">
        <w:t>: Alteração de regra.</w:t>
      </w:r>
      <w:bookmarkEnd w:id="470"/>
    </w:p>
    <w:p w:rsidR="006B174B" w:rsidRDefault="006B174B" w:rsidP="00391278">
      <w:pPr>
        <w:rPr>
          <w:lang w:eastAsia="ar-SA"/>
        </w:rPr>
      </w:pPr>
    </w:p>
    <w:p w:rsidR="006B174B" w:rsidRDefault="006B174B" w:rsidP="00391278">
      <w:pPr>
        <w:rPr>
          <w:szCs w:val="20"/>
        </w:rPr>
      </w:pPr>
      <w:r w:rsidRPr="0070069F">
        <w:rPr>
          <w:b/>
          <w:szCs w:val="20"/>
        </w:rPr>
        <w:t xml:space="preserve">REGRA_W100_DATA_MENOR_IGUAL_ECF: </w:t>
      </w:r>
      <w:r w:rsidRPr="0070069F">
        <w:rPr>
          <w:szCs w:val="20"/>
        </w:rPr>
        <w:t>Verifica se W100.DT_FIN é</w:t>
      </w:r>
      <w:r>
        <w:rPr>
          <w:szCs w:val="20"/>
        </w:rPr>
        <w:t xml:space="preserve"> maior ou igual a 0000.DT_INI e</w:t>
      </w:r>
      <w:r w:rsidRPr="0070069F">
        <w:rPr>
          <w:szCs w:val="20"/>
        </w:rPr>
        <w:t xml:space="preserve"> menor ou igual a 0000.DT_FIN.</w:t>
      </w:r>
    </w:p>
    <w:p w:rsidR="003E68F2" w:rsidRDefault="003E68F2" w:rsidP="00391278">
      <w:pPr>
        <w:rPr>
          <w:szCs w:val="20"/>
        </w:rPr>
      </w:pPr>
    </w:p>
    <w:p w:rsidR="00D72E49" w:rsidRDefault="003E68F2" w:rsidP="003E68F2">
      <w:pPr>
        <w:pStyle w:val="Ttulo3"/>
      </w:pPr>
      <w:bookmarkStart w:id="471" w:name="_Toc479713860"/>
      <w:r w:rsidRPr="003E68F2">
        <w:rPr>
          <w:color w:val="auto"/>
          <w:u w:val="single"/>
        </w:rPr>
        <w:t>Alteração no item:</w:t>
      </w:r>
      <w:r w:rsidR="00D95E2A" w:rsidRPr="00D95E2A">
        <w:rPr>
          <w:color w:val="auto"/>
        </w:rPr>
        <w:t xml:space="preserve"> </w:t>
      </w:r>
      <w:r w:rsidR="00D72E49" w:rsidRPr="0070069F">
        <w:t>Registro W200: Declaração País-a-País</w:t>
      </w:r>
      <w:r w:rsidR="00D72E49">
        <w:t xml:space="preserve">: Alteração do tipo </w:t>
      </w:r>
      <w:r w:rsidR="00E00235">
        <w:t>dos campos</w:t>
      </w:r>
      <w:r w:rsidR="00D72E49">
        <w:t xml:space="preserve"> de “N” para “NS”.</w:t>
      </w:r>
      <w:bookmarkEnd w:id="471"/>
    </w:p>
    <w:p w:rsidR="00D72E49" w:rsidRDefault="00D72E49" w:rsidP="00D72E49"/>
    <w:p w:rsidR="00D72E49" w:rsidRDefault="00D72E49" w:rsidP="00D72E49">
      <w:pPr>
        <w:rPr>
          <w:szCs w:val="20"/>
        </w:rPr>
      </w:pPr>
      <w:r>
        <w:rPr>
          <w:szCs w:val="20"/>
        </w:rPr>
        <w:t>Campos com o tipo alterado de “N” para “NS”:</w:t>
      </w:r>
    </w:p>
    <w:p w:rsidR="00D72E49" w:rsidRDefault="00D72E49" w:rsidP="00D72E49">
      <w:pPr>
        <w:rPr>
          <w:szCs w:val="20"/>
        </w:rPr>
      </w:pPr>
    </w:p>
    <w:p w:rsidR="00D72E49" w:rsidRDefault="00D72E49" w:rsidP="00D72E49">
      <w:pPr>
        <w:rPr>
          <w:szCs w:val="20"/>
        </w:rPr>
      </w:pPr>
      <w:r>
        <w:rPr>
          <w:szCs w:val="20"/>
        </w:rPr>
        <w:t>VL_REC_NAO_REL_EST</w:t>
      </w:r>
    </w:p>
    <w:p w:rsidR="00D72E49" w:rsidRDefault="00D72E49" w:rsidP="00D72E49">
      <w:pPr>
        <w:rPr>
          <w:szCs w:val="20"/>
        </w:rPr>
      </w:pPr>
      <w:r>
        <w:rPr>
          <w:szCs w:val="20"/>
        </w:rPr>
        <w:t>VL_REC_NAO_REL</w:t>
      </w:r>
    </w:p>
    <w:p w:rsidR="00D72E49" w:rsidRDefault="00D72E49" w:rsidP="00D72E49">
      <w:pPr>
        <w:rPr>
          <w:szCs w:val="20"/>
        </w:rPr>
      </w:pPr>
      <w:r>
        <w:rPr>
          <w:szCs w:val="20"/>
        </w:rPr>
        <w:t>VL_REC_REL_EST</w:t>
      </w:r>
    </w:p>
    <w:p w:rsidR="00D72E49" w:rsidRDefault="00D72E49" w:rsidP="00D72E49">
      <w:pPr>
        <w:rPr>
          <w:szCs w:val="20"/>
        </w:rPr>
      </w:pPr>
      <w:r>
        <w:rPr>
          <w:szCs w:val="20"/>
        </w:rPr>
        <w:t>VL_REC_REL</w:t>
      </w:r>
    </w:p>
    <w:p w:rsidR="00D72E49" w:rsidRDefault="00D72E49" w:rsidP="00D72E49">
      <w:pPr>
        <w:rPr>
          <w:szCs w:val="20"/>
        </w:rPr>
      </w:pPr>
      <w:r>
        <w:rPr>
          <w:szCs w:val="20"/>
        </w:rPr>
        <w:t>VL_REC_TOTAL_EST</w:t>
      </w:r>
    </w:p>
    <w:p w:rsidR="00D72E49" w:rsidRDefault="00D72E49" w:rsidP="00D72E49">
      <w:pPr>
        <w:rPr>
          <w:szCs w:val="20"/>
        </w:rPr>
      </w:pPr>
      <w:r>
        <w:rPr>
          <w:szCs w:val="20"/>
        </w:rPr>
        <w:t>VL_REC_TOTAL</w:t>
      </w:r>
    </w:p>
    <w:p w:rsidR="00D72E49" w:rsidRDefault="00D72E49" w:rsidP="00D72E49">
      <w:pPr>
        <w:rPr>
          <w:szCs w:val="20"/>
        </w:rPr>
      </w:pPr>
      <w:r>
        <w:rPr>
          <w:szCs w:val="20"/>
        </w:rPr>
        <w:t>VL_IR_PAGO_EST</w:t>
      </w:r>
    </w:p>
    <w:p w:rsidR="00D72E49" w:rsidRDefault="00D72E49" w:rsidP="00D72E49">
      <w:pPr>
        <w:rPr>
          <w:szCs w:val="20"/>
        </w:rPr>
      </w:pPr>
      <w:r>
        <w:rPr>
          <w:szCs w:val="20"/>
        </w:rPr>
        <w:t>VL_IR_PAGO</w:t>
      </w:r>
    </w:p>
    <w:p w:rsidR="00D72E49" w:rsidRDefault="00D72E49" w:rsidP="00D72E49">
      <w:pPr>
        <w:rPr>
          <w:szCs w:val="20"/>
        </w:rPr>
      </w:pPr>
      <w:r>
        <w:rPr>
          <w:szCs w:val="20"/>
        </w:rPr>
        <w:t>VL_IR_DEVIDO_EST</w:t>
      </w:r>
    </w:p>
    <w:p w:rsidR="00D72E49" w:rsidRDefault="00D72E49" w:rsidP="00D72E49">
      <w:pPr>
        <w:rPr>
          <w:szCs w:val="20"/>
        </w:rPr>
      </w:pPr>
      <w:r>
        <w:rPr>
          <w:szCs w:val="20"/>
        </w:rPr>
        <w:t>VL_IR_DEVIDO</w:t>
      </w:r>
    </w:p>
    <w:p w:rsidR="00D72E49" w:rsidRPr="00867F54" w:rsidRDefault="00D72E49" w:rsidP="00D72E49">
      <w:pPr>
        <w:rPr>
          <w:szCs w:val="20"/>
          <w:lang w:val="en-US"/>
        </w:rPr>
      </w:pPr>
      <w:r w:rsidRPr="00867F54">
        <w:rPr>
          <w:szCs w:val="20"/>
          <w:lang w:val="en-US"/>
        </w:rPr>
        <w:t>VL_CAP_SOC_EST</w:t>
      </w:r>
    </w:p>
    <w:p w:rsidR="00D72E49" w:rsidRPr="00867F54" w:rsidRDefault="00D72E49" w:rsidP="00D72E49">
      <w:pPr>
        <w:rPr>
          <w:szCs w:val="20"/>
          <w:lang w:val="en-US"/>
        </w:rPr>
      </w:pPr>
      <w:r w:rsidRPr="00867F54">
        <w:rPr>
          <w:szCs w:val="20"/>
          <w:lang w:val="en-US"/>
        </w:rPr>
        <w:t>VL_CAP_SOC</w:t>
      </w:r>
    </w:p>
    <w:p w:rsidR="00D72E49" w:rsidRDefault="00D72E49" w:rsidP="00D72E49">
      <w:pPr>
        <w:rPr>
          <w:szCs w:val="20"/>
        </w:rPr>
      </w:pPr>
      <w:r>
        <w:rPr>
          <w:szCs w:val="20"/>
        </w:rPr>
        <w:t>VL_LUC_ACUM_EST</w:t>
      </w:r>
    </w:p>
    <w:p w:rsidR="00D72E49" w:rsidRDefault="00D72E49" w:rsidP="00D72E49">
      <w:pPr>
        <w:rPr>
          <w:szCs w:val="20"/>
        </w:rPr>
      </w:pPr>
      <w:r>
        <w:rPr>
          <w:szCs w:val="20"/>
        </w:rPr>
        <w:t>VL_LUC_ACUM</w:t>
      </w:r>
    </w:p>
    <w:p w:rsidR="00D72E49" w:rsidRDefault="00D72E49" w:rsidP="00D72E49">
      <w:pPr>
        <w:rPr>
          <w:szCs w:val="20"/>
        </w:rPr>
      </w:pPr>
      <w:r>
        <w:rPr>
          <w:szCs w:val="20"/>
        </w:rPr>
        <w:t>VL_ATIV_TANG_EST</w:t>
      </w:r>
    </w:p>
    <w:p w:rsidR="00D72E49" w:rsidRPr="00D72E49" w:rsidRDefault="00D72E49" w:rsidP="00D72E49">
      <w:r>
        <w:rPr>
          <w:szCs w:val="20"/>
        </w:rPr>
        <w:t>VL_ATIV_TANG</w:t>
      </w:r>
    </w:p>
    <w:p w:rsidR="003E68F2" w:rsidRDefault="003E68F2" w:rsidP="00391278">
      <w:pPr>
        <w:rPr>
          <w:lang w:eastAsia="ar-SA"/>
        </w:rPr>
      </w:pPr>
    </w:p>
    <w:p w:rsidR="002D6458" w:rsidRPr="0070069F" w:rsidRDefault="003E68F2" w:rsidP="003E68F2">
      <w:pPr>
        <w:pStyle w:val="Ttulo3"/>
      </w:pPr>
      <w:bookmarkStart w:id="472" w:name="_Toc479713861"/>
      <w:r w:rsidRPr="003E68F2">
        <w:rPr>
          <w:color w:val="auto"/>
          <w:u w:val="single"/>
        </w:rPr>
        <w:t>Alteração no item:</w:t>
      </w:r>
      <w:r w:rsidR="00D95E2A" w:rsidRPr="00D95E2A">
        <w:rPr>
          <w:color w:val="auto"/>
        </w:rPr>
        <w:t xml:space="preserve"> </w:t>
      </w:r>
      <w:r w:rsidR="002D6458" w:rsidRPr="0070069F">
        <w:t>Registro W250: Declaração País-a-País – Entidades Integrantes</w:t>
      </w:r>
      <w:r w:rsidR="002D6458">
        <w:t>: Alteração do tamanho dos campos.</w:t>
      </w:r>
      <w:bookmarkEnd w:id="472"/>
    </w:p>
    <w:p w:rsidR="002D6458" w:rsidRDefault="002D6458" w:rsidP="00391278">
      <w:pPr>
        <w:rPr>
          <w:lang w:eastAsia="ar-SA"/>
        </w:rPr>
      </w:pPr>
    </w:p>
    <w:tbl>
      <w:tblPr>
        <w:tblW w:w="15000" w:type="dxa"/>
        <w:tblInd w:w="-10" w:type="dxa"/>
        <w:tblCellMar>
          <w:left w:w="70" w:type="dxa"/>
          <w:right w:w="70" w:type="dxa"/>
        </w:tblCellMar>
        <w:tblLook w:val="04A0" w:firstRow="1" w:lastRow="0" w:firstColumn="1" w:lastColumn="0" w:noHBand="0" w:noVBand="1"/>
      </w:tblPr>
      <w:tblGrid>
        <w:gridCol w:w="960"/>
        <w:gridCol w:w="2020"/>
        <w:gridCol w:w="7060"/>
        <w:gridCol w:w="960"/>
        <w:gridCol w:w="960"/>
        <w:gridCol w:w="960"/>
        <w:gridCol w:w="960"/>
        <w:gridCol w:w="1120"/>
      </w:tblGrid>
      <w:tr w:rsidR="002D6458" w:rsidRPr="002D6458" w:rsidTr="002D6458">
        <w:trPr>
          <w:trHeight w:val="2565"/>
        </w:trPr>
        <w:tc>
          <w:tcPr>
            <w:tcW w:w="96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2D6458" w:rsidRPr="002D6458" w:rsidRDefault="002D6458" w:rsidP="002D6458">
            <w:pPr>
              <w:jc w:val="center"/>
              <w:rPr>
                <w:rFonts w:eastAsia="Times New Roman" w:cs="Times New Roman"/>
                <w:b/>
                <w:bCs/>
                <w:color w:val="000000"/>
                <w:szCs w:val="20"/>
                <w:lang w:eastAsia="pt-BR"/>
              </w:rPr>
            </w:pPr>
            <w:r w:rsidRPr="002D6458">
              <w:rPr>
                <w:rFonts w:eastAsia="Times New Roman" w:cs="Times New Roman"/>
                <w:b/>
                <w:bCs/>
                <w:color w:val="000000"/>
                <w:szCs w:val="20"/>
                <w:lang w:eastAsia="pt-BR"/>
              </w:rPr>
              <w:lastRenderedPageBreak/>
              <w:t>26</w:t>
            </w:r>
          </w:p>
        </w:tc>
        <w:tc>
          <w:tcPr>
            <w:tcW w:w="2020" w:type="dxa"/>
            <w:tcBorders>
              <w:top w:val="single" w:sz="8" w:space="0" w:color="auto"/>
              <w:left w:val="nil"/>
              <w:bottom w:val="single" w:sz="8" w:space="0" w:color="auto"/>
              <w:right w:val="single" w:sz="8" w:space="0" w:color="auto"/>
            </w:tcBorders>
            <w:shd w:val="clear" w:color="000000" w:fill="F2F2F2"/>
            <w:vAlign w:val="center"/>
            <w:hideMark/>
          </w:tcPr>
          <w:p w:rsidR="002D6458" w:rsidRPr="002D6458" w:rsidRDefault="002D6458" w:rsidP="002D6458">
            <w:pPr>
              <w:rPr>
                <w:rFonts w:eastAsia="Times New Roman" w:cs="Times New Roman"/>
                <w:color w:val="000000"/>
                <w:szCs w:val="20"/>
                <w:lang w:eastAsia="pt-BR"/>
              </w:rPr>
            </w:pPr>
            <w:r w:rsidRPr="002D6458">
              <w:rPr>
                <w:rFonts w:eastAsia="Times New Roman" w:cs="Times New Roman"/>
                <w:color w:val="000000"/>
                <w:szCs w:val="20"/>
                <w:lang w:eastAsia="pt-BR"/>
              </w:rPr>
              <w:t>DESC_OUTROS</w:t>
            </w:r>
          </w:p>
        </w:tc>
        <w:tc>
          <w:tcPr>
            <w:tcW w:w="7060" w:type="dxa"/>
            <w:tcBorders>
              <w:top w:val="single" w:sz="8" w:space="0" w:color="auto"/>
              <w:left w:val="nil"/>
              <w:bottom w:val="single" w:sz="8" w:space="0" w:color="auto"/>
              <w:right w:val="single" w:sz="8" w:space="0" w:color="auto"/>
            </w:tcBorders>
            <w:shd w:val="clear" w:color="000000" w:fill="F2F2F2"/>
            <w:vAlign w:val="center"/>
            <w:hideMark/>
          </w:tcPr>
          <w:p w:rsidR="002D6458" w:rsidRPr="002D6458" w:rsidRDefault="002D6458" w:rsidP="002D6458">
            <w:pPr>
              <w:jc w:val="both"/>
              <w:rPr>
                <w:rFonts w:eastAsia="Times New Roman" w:cs="Times New Roman"/>
                <w:color w:val="000000"/>
                <w:szCs w:val="20"/>
                <w:lang w:eastAsia="pt-BR"/>
              </w:rPr>
            </w:pPr>
            <w:r w:rsidRPr="002D6458">
              <w:rPr>
                <w:rFonts w:eastAsia="Times New Roman" w:cs="Times New Roman"/>
                <w:color w:val="000000"/>
                <w:szCs w:val="20"/>
                <w:lang w:eastAsia="pt-BR"/>
              </w:rPr>
              <w:t>Descrição da Atividade Econômica Desempenhada, no caso de W250.ATIV_13 (Outros) igual a "Sim": Campo em texto livre para que a entidade declarante descreva as atividades econômicas desempenhadas pela entidade integrante reportada que não estejam especificadas dentre as opções disponíveis nos campos anteriores, caso o campo 25 (“Outros”) tenha sido preenchido com “Sim”.</w:t>
            </w:r>
            <w:r w:rsidRPr="002D6458">
              <w:rPr>
                <w:rFonts w:eastAsia="Times New Roman" w:cs="Times New Roman"/>
                <w:color w:val="000000"/>
                <w:szCs w:val="20"/>
                <w:lang w:eastAsia="pt-BR"/>
              </w:rPr>
              <w:br/>
            </w:r>
            <w:r w:rsidRPr="002D6458">
              <w:rPr>
                <w:rFonts w:eastAsia="Times New Roman" w:cs="Times New Roman"/>
                <w:color w:val="000000"/>
                <w:szCs w:val="20"/>
                <w:lang w:eastAsia="pt-BR"/>
              </w:rPr>
              <w:br/>
              <w:t>Conforme previsto na Instrução Normativa RFB nº 1.681/2016, artigo 9, § 3º, todas as informações em texto livre da Declaração País-a-País deverão ser fornecidas em um único idioma, a ser escolhido pela entidade declarante dentre as opções de português, inglês e espanhol.</w:t>
            </w:r>
          </w:p>
        </w:tc>
        <w:tc>
          <w:tcPr>
            <w:tcW w:w="960" w:type="dxa"/>
            <w:tcBorders>
              <w:top w:val="single" w:sz="8" w:space="0" w:color="auto"/>
              <w:left w:val="nil"/>
              <w:bottom w:val="single" w:sz="8" w:space="0" w:color="auto"/>
              <w:right w:val="single" w:sz="8" w:space="0" w:color="auto"/>
            </w:tcBorders>
            <w:shd w:val="clear" w:color="000000" w:fill="F2F2F2"/>
            <w:vAlign w:val="center"/>
            <w:hideMark/>
          </w:tcPr>
          <w:p w:rsidR="002D6458" w:rsidRPr="002D6458" w:rsidRDefault="002D6458" w:rsidP="002D6458">
            <w:pPr>
              <w:jc w:val="center"/>
              <w:rPr>
                <w:rFonts w:eastAsia="Times New Roman" w:cs="Times New Roman"/>
                <w:color w:val="000000"/>
                <w:szCs w:val="20"/>
                <w:lang w:eastAsia="pt-BR"/>
              </w:rPr>
            </w:pPr>
            <w:r w:rsidRPr="002D6458">
              <w:rPr>
                <w:rFonts w:eastAsia="Times New Roman" w:cs="Times New Roman"/>
                <w:color w:val="000000"/>
                <w:szCs w:val="20"/>
                <w:lang w:eastAsia="pt-BR"/>
              </w:rPr>
              <w:t>C</w:t>
            </w:r>
          </w:p>
        </w:tc>
        <w:tc>
          <w:tcPr>
            <w:tcW w:w="960" w:type="dxa"/>
            <w:tcBorders>
              <w:top w:val="single" w:sz="8" w:space="0" w:color="auto"/>
              <w:left w:val="nil"/>
              <w:bottom w:val="single" w:sz="8" w:space="0" w:color="auto"/>
              <w:right w:val="single" w:sz="8" w:space="0" w:color="auto"/>
            </w:tcBorders>
            <w:shd w:val="clear" w:color="000000" w:fill="F2F2F2"/>
            <w:vAlign w:val="center"/>
            <w:hideMark/>
          </w:tcPr>
          <w:p w:rsidR="002D6458" w:rsidRPr="002D6458" w:rsidRDefault="002D6458" w:rsidP="002D6458">
            <w:pPr>
              <w:jc w:val="center"/>
              <w:rPr>
                <w:rFonts w:eastAsia="Times New Roman" w:cs="Times New Roman"/>
                <w:color w:val="000000"/>
                <w:szCs w:val="20"/>
                <w:lang w:eastAsia="pt-BR"/>
              </w:rPr>
            </w:pPr>
            <w:r w:rsidRPr="002D6458">
              <w:rPr>
                <w:rFonts w:eastAsia="Times New Roman" w:cs="Times New Roman"/>
                <w:color w:val="000000"/>
                <w:szCs w:val="20"/>
                <w:lang w:eastAsia="pt-BR"/>
              </w:rPr>
              <w:t>255</w:t>
            </w:r>
          </w:p>
        </w:tc>
        <w:tc>
          <w:tcPr>
            <w:tcW w:w="960" w:type="dxa"/>
            <w:tcBorders>
              <w:top w:val="single" w:sz="8" w:space="0" w:color="auto"/>
              <w:left w:val="nil"/>
              <w:bottom w:val="single" w:sz="8" w:space="0" w:color="auto"/>
              <w:right w:val="single" w:sz="8" w:space="0" w:color="auto"/>
            </w:tcBorders>
            <w:shd w:val="clear" w:color="000000" w:fill="F2F2F2"/>
            <w:vAlign w:val="center"/>
            <w:hideMark/>
          </w:tcPr>
          <w:p w:rsidR="002D6458" w:rsidRPr="002D6458" w:rsidRDefault="002D6458" w:rsidP="002D6458">
            <w:pPr>
              <w:jc w:val="center"/>
              <w:rPr>
                <w:rFonts w:eastAsia="Times New Roman" w:cs="Times New Roman"/>
                <w:color w:val="000000"/>
                <w:szCs w:val="20"/>
                <w:lang w:eastAsia="pt-BR"/>
              </w:rPr>
            </w:pPr>
            <w:r w:rsidRPr="002D6458">
              <w:rPr>
                <w:rFonts w:eastAsia="Times New Roman" w:cs="Times New Roman"/>
                <w:color w:val="000000"/>
                <w:szCs w:val="20"/>
                <w:lang w:eastAsia="pt-BR"/>
              </w:rPr>
              <w:t>-</w:t>
            </w:r>
          </w:p>
        </w:tc>
        <w:tc>
          <w:tcPr>
            <w:tcW w:w="960" w:type="dxa"/>
            <w:tcBorders>
              <w:top w:val="single" w:sz="8" w:space="0" w:color="auto"/>
              <w:left w:val="nil"/>
              <w:bottom w:val="single" w:sz="8" w:space="0" w:color="auto"/>
              <w:right w:val="single" w:sz="8" w:space="0" w:color="auto"/>
            </w:tcBorders>
            <w:shd w:val="clear" w:color="000000" w:fill="F2F2F2"/>
            <w:vAlign w:val="center"/>
            <w:hideMark/>
          </w:tcPr>
          <w:p w:rsidR="002D6458" w:rsidRPr="002D6458" w:rsidRDefault="002D6458" w:rsidP="002D6458">
            <w:pPr>
              <w:jc w:val="center"/>
              <w:rPr>
                <w:rFonts w:eastAsia="Times New Roman" w:cs="Times New Roman"/>
                <w:color w:val="000000"/>
                <w:szCs w:val="20"/>
                <w:lang w:eastAsia="pt-BR"/>
              </w:rPr>
            </w:pPr>
            <w:r w:rsidRPr="002D6458">
              <w:rPr>
                <w:rFonts w:eastAsia="Times New Roman" w:cs="Times New Roman"/>
                <w:color w:val="000000"/>
                <w:szCs w:val="20"/>
                <w:lang w:eastAsia="pt-BR"/>
              </w:rPr>
              <w:t>-</w:t>
            </w:r>
          </w:p>
        </w:tc>
        <w:tc>
          <w:tcPr>
            <w:tcW w:w="1120" w:type="dxa"/>
            <w:tcBorders>
              <w:top w:val="single" w:sz="8" w:space="0" w:color="auto"/>
              <w:left w:val="nil"/>
              <w:bottom w:val="single" w:sz="8" w:space="0" w:color="auto"/>
              <w:right w:val="single" w:sz="8" w:space="0" w:color="auto"/>
            </w:tcBorders>
            <w:shd w:val="clear" w:color="000000" w:fill="F2F2F2"/>
            <w:vAlign w:val="center"/>
            <w:hideMark/>
          </w:tcPr>
          <w:p w:rsidR="002D6458" w:rsidRPr="002D6458" w:rsidRDefault="002D6458" w:rsidP="002D6458">
            <w:pPr>
              <w:jc w:val="center"/>
              <w:rPr>
                <w:rFonts w:eastAsia="Times New Roman" w:cs="Times New Roman"/>
                <w:color w:val="000000"/>
                <w:szCs w:val="20"/>
                <w:lang w:eastAsia="pt-BR"/>
              </w:rPr>
            </w:pPr>
            <w:r w:rsidRPr="002D6458">
              <w:rPr>
                <w:rFonts w:eastAsia="Times New Roman" w:cs="Times New Roman"/>
                <w:color w:val="000000"/>
                <w:szCs w:val="20"/>
                <w:lang w:eastAsia="pt-BR"/>
              </w:rPr>
              <w:t>Não</w:t>
            </w:r>
          </w:p>
        </w:tc>
      </w:tr>
      <w:tr w:rsidR="002D6458" w:rsidRPr="002D6458" w:rsidTr="002D6458">
        <w:trPr>
          <w:trHeight w:val="2310"/>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2D6458" w:rsidRPr="002D6458" w:rsidRDefault="002D6458" w:rsidP="002D6458">
            <w:pPr>
              <w:jc w:val="center"/>
              <w:rPr>
                <w:rFonts w:eastAsia="Times New Roman" w:cs="Times New Roman"/>
                <w:b/>
                <w:bCs/>
                <w:color w:val="000000"/>
                <w:szCs w:val="20"/>
                <w:lang w:eastAsia="pt-BR"/>
              </w:rPr>
            </w:pPr>
            <w:r w:rsidRPr="002D6458">
              <w:rPr>
                <w:rFonts w:eastAsia="Times New Roman" w:cs="Times New Roman"/>
                <w:b/>
                <w:bCs/>
                <w:color w:val="000000"/>
                <w:szCs w:val="20"/>
                <w:lang w:eastAsia="pt-BR"/>
              </w:rPr>
              <w:t>27</w:t>
            </w:r>
          </w:p>
        </w:tc>
        <w:tc>
          <w:tcPr>
            <w:tcW w:w="2020" w:type="dxa"/>
            <w:tcBorders>
              <w:top w:val="nil"/>
              <w:left w:val="nil"/>
              <w:bottom w:val="single" w:sz="8" w:space="0" w:color="auto"/>
              <w:right w:val="single" w:sz="8" w:space="0" w:color="auto"/>
            </w:tcBorders>
            <w:shd w:val="clear" w:color="000000" w:fill="FFFFFF"/>
            <w:vAlign w:val="center"/>
            <w:hideMark/>
          </w:tcPr>
          <w:p w:rsidR="002D6458" w:rsidRPr="002D6458" w:rsidRDefault="002D6458" w:rsidP="002D6458">
            <w:pPr>
              <w:rPr>
                <w:rFonts w:eastAsia="Times New Roman" w:cs="Times New Roman"/>
                <w:color w:val="000000"/>
                <w:szCs w:val="20"/>
                <w:lang w:eastAsia="pt-BR"/>
              </w:rPr>
            </w:pPr>
            <w:r w:rsidRPr="002D6458">
              <w:rPr>
                <w:rFonts w:eastAsia="Times New Roman" w:cs="Times New Roman"/>
                <w:color w:val="000000"/>
                <w:szCs w:val="20"/>
                <w:lang w:eastAsia="pt-BR"/>
              </w:rPr>
              <w:t>OBSERVAÇÃO</w:t>
            </w:r>
          </w:p>
        </w:tc>
        <w:tc>
          <w:tcPr>
            <w:tcW w:w="7060" w:type="dxa"/>
            <w:tcBorders>
              <w:top w:val="nil"/>
              <w:left w:val="nil"/>
              <w:bottom w:val="single" w:sz="8" w:space="0" w:color="auto"/>
              <w:right w:val="single" w:sz="8" w:space="0" w:color="auto"/>
            </w:tcBorders>
            <w:shd w:val="clear" w:color="000000" w:fill="FFFFFF"/>
            <w:vAlign w:val="center"/>
            <w:hideMark/>
          </w:tcPr>
          <w:p w:rsidR="002D6458" w:rsidRPr="002D6458" w:rsidRDefault="002D6458" w:rsidP="002D6458">
            <w:pPr>
              <w:spacing w:after="240"/>
              <w:jc w:val="both"/>
              <w:rPr>
                <w:rFonts w:eastAsia="Times New Roman" w:cs="Times New Roman"/>
                <w:color w:val="000000"/>
                <w:szCs w:val="20"/>
                <w:lang w:eastAsia="pt-BR"/>
              </w:rPr>
            </w:pPr>
            <w:r w:rsidRPr="002D6458">
              <w:rPr>
                <w:rFonts w:eastAsia="Times New Roman" w:cs="Times New Roman"/>
                <w:color w:val="000000"/>
                <w:szCs w:val="20"/>
                <w:lang w:eastAsia="pt-BR"/>
              </w:rPr>
              <w:t>Outras Informações: Campo de utilização opcional, para o fornecimento de informações adicionais sobre a entidade reportada.</w:t>
            </w:r>
            <w:r w:rsidRPr="002D6458">
              <w:rPr>
                <w:rFonts w:eastAsia="Times New Roman" w:cs="Times New Roman"/>
                <w:color w:val="000000"/>
                <w:szCs w:val="20"/>
                <w:lang w:eastAsia="pt-BR"/>
              </w:rPr>
              <w:br/>
            </w:r>
            <w:r w:rsidRPr="002D6458">
              <w:rPr>
                <w:rFonts w:eastAsia="Times New Roman" w:cs="Times New Roman"/>
                <w:color w:val="000000"/>
                <w:szCs w:val="20"/>
                <w:lang w:eastAsia="pt-BR"/>
              </w:rPr>
              <w:br/>
              <w:t>Conforme previsto na Instrução Normativa RFB nº 1.681/2016, artigo 9, § 3º, todas as informações em texto livre da Declaração País-a-País deverão ser fornecidas em um único idioma, a ser escolhido pela entidade declarante dentre as opções de português, inglês e espanhol.</w:t>
            </w:r>
          </w:p>
        </w:tc>
        <w:tc>
          <w:tcPr>
            <w:tcW w:w="960" w:type="dxa"/>
            <w:tcBorders>
              <w:top w:val="nil"/>
              <w:left w:val="nil"/>
              <w:bottom w:val="single" w:sz="8" w:space="0" w:color="auto"/>
              <w:right w:val="single" w:sz="8" w:space="0" w:color="auto"/>
            </w:tcBorders>
            <w:shd w:val="clear" w:color="000000" w:fill="FFFFFF"/>
            <w:vAlign w:val="center"/>
            <w:hideMark/>
          </w:tcPr>
          <w:p w:rsidR="002D6458" w:rsidRPr="002D6458" w:rsidRDefault="002D6458" w:rsidP="002D6458">
            <w:pPr>
              <w:jc w:val="center"/>
              <w:rPr>
                <w:rFonts w:eastAsia="Times New Roman" w:cs="Times New Roman"/>
                <w:color w:val="000000"/>
                <w:szCs w:val="20"/>
                <w:lang w:eastAsia="pt-BR"/>
              </w:rPr>
            </w:pPr>
            <w:r w:rsidRPr="002D6458">
              <w:rPr>
                <w:rFonts w:eastAsia="Times New Roman" w:cs="Times New Roman"/>
                <w:color w:val="000000"/>
                <w:szCs w:val="20"/>
                <w:lang w:eastAsia="pt-BR"/>
              </w:rPr>
              <w:t>C</w:t>
            </w:r>
          </w:p>
        </w:tc>
        <w:tc>
          <w:tcPr>
            <w:tcW w:w="960" w:type="dxa"/>
            <w:tcBorders>
              <w:top w:val="nil"/>
              <w:left w:val="nil"/>
              <w:bottom w:val="single" w:sz="8" w:space="0" w:color="auto"/>
              <w:right w:val="single" w:sz="8" w:space="0" w:color="auto"/>
            </w:tcBorders>
            <w:shd w:val="clear" w:color="000000" w:fill="FFFFFF"/>
            <w:vAlign w:val="center"/>
            <w:hideMark/>
          </w:tcPr>
          <w:p w:rsidR="002D6458" w:rsidRPr="002D6458" w:rsidRDefault="002D6458" w:rsidP="002D6458">
            <w:pPr>
              <w:jc w:val="center"/>
              <w:rPr>
                <w:rFonts w:eastAsia="Times New Roman" w:cs="Times New Roman"/>
                <w:color w:val="000000"/>
                <w:szCs w:val="20"/>
                <w:lang w:eastAsia="pt-BR"/>
              </w:rPr>
            </w:pPr>
            <w:r w:rsidRPr="002D6458">
              <w:rPr>
                <w:rFonts w:eastAsia="Times New Roman" w:cs="Times New Roman"/>
                <w:color w:val="000000"/>
                <w:szCs w:val="20"/>
                <w:lang w:eastAsia="pt-BR"/>
              </w:rPr>
              <w:t>1000</w:t>
            </w:r>
          </w:p>
        </w:tc>
        <w:tc>
          <w:tcPr>
            <w:tcW w:w="960" w:type="dxa"/>
            <w:tcBorders>
              <w:top w:val="nil"/>
              <w:left w:val="nil"/>
              <w:bottom w:val="single" w:sz="8" w:space="0" w:color="auto"/>
              <w:right w:val="single" w:sz="8" w:space="0" w:color="auto"/>
            </w:tcBorders>
            <w:shd w:val="clear" w:color="000000" w:fill="FFFFFF"/>
            <w:vAlign w:val="center"/>
            <w:hideMark/>
          </w:tcPr>
          <w:p w:rsidR="002D6458" w:rsidRPr="002D6458" w:rsidRDefault="002D6458" w:rsidP="002D6458">
            <w:pPr>
              <w:jc w:val="center"/>
              <w:rPr>
                <w:rFonts w:eastAsia="Times New Roman" w:cs="Times New Roman"/>
                <w:color w:val="000000"/>
                <w:szCs w:val="20"/>
                <w:lang w:eastAsia="pt-BR"/>
              </w:rPr>
            </w:pPr>
            <w:r w:rsidRPr="002D6458">
              <w:rPr>
                <w:rFonts w:eastAsia="Times New Roman" w:cs="Times New Roman"/>
                <w:color w:val="000000"/>
                <w:szCs w:val="20"/>
                <w:lang w:eastAsia="pt-BR"/>
              </w:rPr>
              <w:t>-</w:t>
            </w:r>
          </w:p>
        </w:tc>
        <w:tc>
          <w:tcPr>
            <w:tcW w:w="960" w:type="dxa"/>
            <w:tcBorders>
              <w:top w:val="nil"/>
              <w:left w:val="nil"/>
              <w:bottom w:val="single" w:sz="8" w:space="0" w:color="auto"/>
              <w:right w:val="single" w:sz="8" w:space="0" w:color="auto"/>
            </w:tcBorders>
            <w:shd w:val="clear" w:color="000000" w:fill="FFFFFF"/>
            <w:vAlign w:val="center"/>
            <w:hideMark/>
          </w:tcPr>
          <w:p w:rsidR="002D6458" w:rsidRPr="002D6458" w:rsidRDefault="002D6458" w:rsidP="002D6458">
            <w:pPr>
              <w:jc w:val="center"/>
              <w:rPr>
                <w:rFonts w:eastAsia="Times New Roman" w:cs="Times New Roman"/>
                <w:color w:val="000000"/>
                <w:szCs w:val="20"/>
                <w:lang w:eastAsia="pt-BR"/>
              </w:rPr>
            </w:pPr>
            <w:r w:rsidRPr="002D6458">
              <w:rPr>
                <w:rFonts w:eastAsia="Times New Roman" w:cs="Times New Roman"/>
                <w:color w:val="000000"/>
                <w:szCs w:val="20"/>
                <w:lang w:eastAsia="pt-BR"/>
              </w:rPr>
              <w:t>-</w:t>
            </w:r>
          </w:p>
        </w:tc>
        <w:tc>
          <w:tcPr>
            <w:tcW w:w="1120" w:type="dxa"/>
            <w:tcBorders>
              <w:top w:val="nil"/>
              <w:left w:val="nil"/>
              <w:bottom w:val="single" w:sz="8" w:space="0" w:color="auto"/>
              <w:right w:val="single" w:sz="8" w:space="0" w:color="auto"/>
            </w:tcBorders>
            <w:shd w:val="clear" w:color="000000" w:fill="FFFFFF"/>
            <w:vAlign w:val="center"/>
            <w:hideMark/>
          </w:tcPr>
          <w:p w:rsidR="002D6458" w:rsidRPr="002D6458" w:rsidRDefault="002D6458" w:rsidP="002D6458">
            <w:pPr>
              <w:jc w:val="center"/>
              <w:rPr>
                <w:rFonts w:eastAsia="Times New Roman" w:cs="Times New Roman"/>
                <w:color w:val="000000"/>
                <w:szCs w:val="20"/>
                <w:lang w:eastAsia="pt-BR"/>
              </w:rPr>
            </w:pPr>
            <w:r w:rsidRPr="002D6458">
              <w:rPr>
                <w:rFonts w:eastAsia="Times New Roman" w:cs="Times New Roman"/>
                <w:color w:val="000000"/>
                <w:szCs w:val="20"/>
                <w:lang w:eastAsia="pt-BR"/>
              </w:rPr>
              <w:t>Não</w:t>
            </w:r>
          </w:p>
        </w:tc>
      </w:tr>
    </w:tbl>
    <w:p w:rsidR="002D6458" w:rsidRDefault="002D6458" w:rsidP="00391278">
      <w:pPr>
        <w:rPr>
          <w:lang w:eastAsia="ar-SA"/>
        </w:rPr>
      </w:pPr>
    </w:p>
    <w:p w:rsidR="00391278" w:rsidRPr="00FA3856" w:rsidRDefault="003E68F2" w:rsidP="003E68F2">
      <w:pPr>
        <w:pStyle w:val="Ttulo3"/>
      </w:pPr>
      <w:bookmarkStart w:id="473" w:name="_Toc479713862"/>
      <w:r w:rsidRPr="003E68F2">
        <w:rPr>
          <w:color w:val="auto"/>
          <w:u w:val="single"/>
        </w:rPr>
        <w:t>Alteração no item:</w:t>
      </w:r>
      <w:r>
        <w:t xml:space="preserve"> </w:t>
      </w:r>
      <w:r w:rsidR="00391278" w:rsidRPr="00FA3856">
        <w:t>Registro X320: Operações com o Exterior – Importações (Saída de Divisas)</w:t>
      </w:r>
      <w:r w:rsidR="00391278">
        <w:t>: Inclusão de campo.</w:t>
      </w:r>
      <w:bookmarkEnd w:id="473"/>
    </w:p>
    <w:p w:rsidR="006B6F6E" w:rsidRDefault="006B6F6E" w:rsidP="006B6F6E">
      <w:pPr>
        <w:rPr>
          <w:rFonts w:eastAsia="Arial Unicode MS"/>
          <w:lang w:eastAsia="ar-SA"/>
        </w:rPr>
      </w:pPr>
    </w:p>
    <w:p w:rsidR="00391278" w:rsidRDefault="00B35FA3" w:rsidP="00391278">
      <w:pPr>
        <w:rPr>
          <w:b/>
          <w:szCs w:val="20"/>
        </w:rPr>
      </w:pPr>
      <w:r>
        <w:rPr>
          <w:b/>
          <w:szCs w:val="20"/>
        </w:rPr>
        <w:object w:dxaOrig="14910" w:dyaOrig="795">
          <v:shape id="_x0000_i2122" type="#_x0000_t75" style="width:744pt;height:39pt" o:ole="">
            <v:imagedata r:id="rId920" o:title=""/>
          </v:shape>
          <o:OLEObject Type="Link" ProgID="Excel.Sheet.12" ShapeID="_x0000_i2122" DrawAspect="Content" r:id="rId921" UpdateMode="Always">
            <o:LinkType>EnhancedMetaFile</o:LinkType>
            <o:LockedField>false</o:LockedField>
          </o:OLEObject>
        </w:object>
      </w:r>
    </w:p>
    <w:p w:rsidR="00391278" w:rsidRDefault="00391278" w:rsidP="006B6F6E">
      <w:pPr>
        <w:rPr>
          <w:rFonts w:eastAsia="Arial Unicode MS"/>
          <w:lang w:eastAsia="ar-SA"/>
        </w:rPr>
      </w:pPr>
    </w:p>
    <w:p w:rsidR="00F56419" w:rsidRPr="00FA3856" w:rsidRDefault="003E68F2" w:rsidP="003E68F2">
      <w:pPr>
        <w:pStyle w:val="Ttulo3"/>
      </w:pPr>
      <w:bookmarkStart w:id="474" w:name="_Toc479713863"/>
      <w:r w:rsidRPr="003E68F2">
        <w:rPr>
          <w:color w:val="auto"/>
          <w:u w:val="single"/>
        </w:rPr>
        <w:t>Alteração no item:</w:t>
      </w:r>
      <w:r w:rsidR="00D95E2A" w:rsidRPr="00D95E2A">
        <w:rPr>
          <w:color w:val="auto"/>
        </w:rPr>
        <w:t xml:space="preserve"> </w:t>
      </w:r>
      <w:r w:rsidR="00F56419" w:rsidRPr="00FA3856">
        <w:t>Registro X340: Identificação da Participação no Exterior</w:t>
      </w:r>
      <w:r w:rsidR="00F56419">
        <w:t>: Inclusão de campo.</w:t>
      </w:r>
      <w:bookmarkEnd w:id="474"/>
    </w:p>
    <w:p w:rsidR="0076173F" w:rsidRDefault="0076173F" w:rsidP="006B6F6E">
      <w:pPr>
        <w:rPr>
          <w:rFonts w:eastAsia="Arial Unicode MS"/>
          <w:lang w:eastAsia="ar-SA"/>
        </w:rPr>
      </w:pPr>
    </w:p>
    <w:p w:rsidR="00F56419" w:rsidRDefault="00B35FA3" w:rsidP="00F56419">
      <w:pPr>
        <w:spacing w:after="200" w:line="276" w:lineRule="auto"/>
        <w:rPr>
          <w:rFonts w:cs="Times New Roman"/>
          <w:b/>
          <w:bCs/>
          <w:szCs w:val="20"/>
          <w:lang w:val="pt-PT"/>
        </w:rPr>
      </w:pPr>
      <w:r>
        <w:rPr>
          <w:rFonts w:cs="Times New Roman"/>
          <w:szCs w:val="20"/>
          <w:lang w:val="pt-PT"/>
        </w:rPr>
        <w:object w:dxaOrig="14835" w:dyaOrig="330">
          <v:shape id="_x0000_i2124" type="#_x0000_t75" style="width:741.75pt;height:16.5pt" o:ole="">
            <v:imagedata r:id="rId922" o:title=""/>
          </v:shape>
          <o:OLEObject Type="Link" ProgID="Excel.Sheet.12" ShapeID="_x0000_i2124" DrawAspect="Content" r:id="rId923" UpdateMode="Always">
            <o:LinkType>EnhancedMetaFile</o:LinkType>
            <o:LockedField>false</o:LockedField>
          </o:OLEObject>
        </w:object>
      </w:r>
    </w:p>
    <w:p w:rsidR="00F56419" w:rsidRDefault="00F56419" w:rsidP="006B6F6E">
      <w:pPr>
        <w:rPr>
          <w:rFonts w:eastAsia="Arial Unicode MS"/>
          <w:lang w:eastAsia="ar-SA"/>
        </w:rPr>
      </w:pPr>
    </w:p>
    <w:sectPr w:rsidR="00F56419" w:rsidSect="00800892">
      <w:headerReference w:type="default" r:id="rId924"/>
      <w:footerReference w:type="default" r:id="rId925"/>
      <w:pgSz w:w="16838" w:h="11906" w:orient="landscape" w:code="9"/>
      <w:pgMar w:top="1134" w:right="284" w:bottom="113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E74" w:rsidRDefault="007D0E74" w:rsidP="003E3CC6">
      <w:r>
        <w:separator/>
      </w:r>
    </w:p>
  </w:endnote>
  <w:endnote w:type="continuationSeparator" w:id="0">
    <w:p w:rsidR="007D0E74" w:rsidRDefault="007D0E74" w:rsidP="003E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1)">
    <w:altName w:val="Times New Roman"/>
    <w:panose1 w:val="00000000000000000000"/>
    <w:charset w:val="00"/>
    <w:family w:val="roman"/>
    <w:notTrueType/>
    <w:pitch w:val="default"/>
    <w:sig w:usb0="00000003" w:usb1="00000000" w:usb2="00000000" w:usb3="00000000" w:csb0="00000001" w:csb1="00000000"/>
  </w:font>
  <w:font w:name="Spranq eco san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jaVu Sans">
    <w:altName w:val="Times New Roman"/>
    <w:charset w:val="00"/>
    <w:family w:val="swiss"/>
    <w:pitch w:val="variable"/>
    <w:sig w:usb0="E7000EFF" w:usb1="5200F5FF" w:usb2="0A242021" w:usb3="00000000" w:csb0="000001BF" w:csb1="00000000"/>
  </w:font>
  <w:font w:name="WenQuanYi Micro Hei">
    <w:panose1 w:val="00000000000000000000"/>
    <w:charset w:val="80"/>
    <w:family w:val="auto"/>
    <w:notTrueType/>
    <w:pitch w:val="variable"/>
    <w:sig w:usb0="00000001" w:usb1="08070000" w:usb2="00000010" w:usb3="00000000" w:csb0="00020000" w:csb1="00000000"/>
  </w:font>
  <w:font w:name="MS Sans Serif">
    <w:panose1 w:val="00000000000000000000"/>
    <w:charset w:val="00"/>
    <w:family w:val="swiss"/>
    <w:notTrueType/>
    <w:pitch w:val="variable"/>
    <w:sig w:usb0="00000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93632525"/>
      <w:docPartObj>
        <w:docPartGallery w:val="Page Numbers (Bottom of Page)"/>
        <w:docPartUnique/>
      </w:docPartObj>
    </w:sdtPr>
    <w:sdtEndPr/>
    <w:sdtContent>
      <w:sdt>
        <w:sdtPr>
          <w:rPr>
            <w:rFonts w:ascii="Times New Roman" w:hAnsi="Times New Roman" w:cs="Times New Roman"/>
            <w:sz w:val="20"/>
            <w:szCs w:val="20"/>
          </w:rPr>
          <w:id w:val="252092309"/>
          <w:docPartObj>
            <w:docPartGallery w:val="Page Numbers (Top of Page)"/>
            <w:docPartUnique/>
          </w:docPartObj>
        </w:sdtPr>
        <w:sdtEndPr/>
        <w:sdtContent>
          <w:p w:rsidR="00E13425" w:rsidRPr="0013365A" w:rsidRDefault="00E13425" w:rsidP="000F6DAD">
            <w:pPr>
              <w:pStyle w:val="Rodap"/>
              <w:rPr>
                <w:rFonts w:ascii="Times New Roman" w:hAnsi="Times New Roman" w:cs="Times New Roman"/>
                <w:sz w:val="20"/>
                <w:szCs w:val="20"/>
              </w:rPr>
            </w:pPr>
            <w:r w:rsidRPr="0013365A">
              <w:rPr>
                <w:rFonts w:ascii="Times New Roman" w:hAnsi="Times New Roman" w:cs="Times New Roman"/>
                <w:sz w:val="20"/>
                <w:szCs w:val="20"/>
              </w:rPr>
              <w:t>RFB/Subsecretaria de Fiscalização/Coordenaç</w:t>
            </w:r>
            <w:r>
              <w:rPr>
                <w:rFonts w:ascii="Times New Roman" w:hAnsi="Times New Roman" w:cs="Times New Roman"/>
                <w:sz w:val="20"/>
                <w:szCs w:val="20"/>
              </w:rPr>
              <w:t xml:space="preserve">ão Geral de Fiscalização/Div. </w:t>
            </w:r>
            <w:r w:rsidRPr="0013365A">
              <w:rPr>
                <w:rFonts w:ascii="Times New Roman" w:hAnsi="Times New Roman" w:cs="Times New Roman"/>
                <w:sz w:val="20"/>
                <w:szCs w:val="20"/>
              </w:rPr>
              <w:t>de Escrituração Digital</w:t>
            </w:r>
            <w:r>
              <w:rPr>
                <w:rFonts w:ascii="Times New Roman" w:hAnsi="Times New Roman" w:cs="Times New Roman"/>
                <w:sz w:val="20"/>
                <w:szCs w:val="20"/>
              </w:rPr>
              <w:t xml:space="preserve">                                                                                                     </w:t>
            </w:r>
            <w:r w:rsidRPr="0013365A">
              <w:rPr>
                <w:rFonts w:ascii="Times New Roman" w:hAnsi="Times New Roman" w:cs="Times New Roman"/>
                <w:sz w:val="20"/>
                <w:szCs w:val="20"/>
              </w:rPr>
              <w:t xml:space="preserve">Página </w:t>
            </w:r>
            <w:r w:rsidRPr="0013365A">
              <w:rPr>
                <w:rFonts w:ascii="Times New Roman" w:hAnsi="Times New Roman" w:cs="Times New Roman"/>
                <w:b/>
                <w:sz w:val="20"/>
                <w:szCs w:val="20"/>
              </w:rPr>
              <w:fldChar w:fldCharType="begin"/>
            </w:r>
            <w:r w:rsidRPr="0013365A">
              <w:rPr>
                <w:rFonts w:ascii="Times New Roman" w:hAnsi="Times New Roman" w:cs="Times New Roman"/>
                <w:b/>
                <w:sz w:val="20"/>
                <w:szCs w:val="20"/>
              </w:rPr>
              <w:instrText>PAGE</w:instrText>
            </w:r>
            <w:r w:rsidRPr="0013365A">
              <w:rPr>
                <w:rFonts w:ascii="Times New Roman" w:hAnsi="Times New Roman" w:cs="Times New Roman"/>
                <w:b/>
                <w:sz w:val="20"/>
                <w:szCs w:val="20"/>
              </w:rPr>
              <w:fldChar w:fldCharType="separate"/>
            </w:r>
            <w:r w:rsidR="00B35FA3">
              <w:rPr>
                <w:rFonts w:ascii="Times New Roman" w:hAnsi="Times New Roman" w:cs="Times New Roman"/>
                <w:b/>
                <w:noProof/>
                <w:sz w:val="20"/>
                <w:szCs w:val="20"/>
              </w:rPr>
              <w:t>376</w:t>
            </w:r>
            <w:r w:rsidRPr="0013365A">
              <w:rPr>
                <w:rFonts w:ascii="Times New Roman" w:hAnsi="Times New Roman" w:cs="Times New Roman"/>
                <w:b/>
                <w:sz w:val="20"/>
                <w:szCs w:val="20"/>
              </w:rPr>
              <w:fldChar w:fldCharType="end"/>
            </w:r>
            <w:r w:rsidRPr="0013365A">
              <w:rPr>
                <w:rFonts w:ascii="Times New Roman" w:hAnsi="Times New Roman" w:cs="Times New Roman"/>
                <w:sz w:val="20"/>
                <w:szCs w:val="20"/>
              </w:rPr>
              <w:t xml:space="preserve"> de </w:t>
            </w:r>
            <w:r w:rsidRPr="0013365A">
              <w:rPr>
                <w:rFonts w:ascii="Times New Roman" w:hAnsi="Times New Roman" w:cs="Times New Roman"/>
                <w:b/>
                <w:sz w:val="20"/>
                <w:szCs w:val="20"/>
              </w:rPr>
              <w:fldChar w:fldCharType="begin"/>
            </w:r>
            <w:r w:rsidRPr="0013365A">
              <w:rPr>
                <w:rFonts w:ascii="Times New Roman" w:hAnsi="Times New Roman" w:cs="Times New Roman"/>
                <w:b/>
                <w:sz w:val="20"/>
                <w:szCs w:val="20"/>
              </w:rPr>
              <w:instrText>NUMPAGES</w:instrText>
            </w:r>
            <w:r w:rsidRPr="0013365A">
              <w:rPr>
                <w:rFonts w:ascii="Times New Roman" w:hAnsi="Times New Roman" w:cs="Times New Roman"/>
                <w:b/>
                <w:sz w:val="20"/>
                <w:szCs w:val="20"/>
              </w:rPr>
              <w:fldChar w:fldCharType="separate"/>
            </w:r>
            <w:r w:rsidR="00B35FA3">
              <w:rPr>
                <w:rFonts w:ascii="Times New Roman" w:hAnsi="Times New Roman" w:cs="Times New Roman"/>
                <w:b/>
                <w:noProof/>
                <w:sz w:val="20"/>
                <w:szCs w:val="20"/>
              </w:rPr>
              <w:t>591</w:t>
            </w:r>
            <w:r w:rsidRPr="0013365A">
              <w:rPr>
                <w:rFonts w:ascii="Times New Roman" w:hAnsi="Times New Roman" w:cs="Times New Roman"/>
                <w:b/>
                <w:sz w:val="20"/>
                <w:szCs w:val="20"/>
              </w:rPr>
              <w:fldChar w:fldCharType="end"/>
            </w:r>
          </w:p>
        </w:sdtContent>
      </w:sdt>
    </w:sdtContent>
  </w:sdt>
  <w:p w:rsidR="00E13425" w:rsidRPr="0013365A" w:rsidRDefault="00E13425">
    <w:pPr>
      <w:pStyle w:val="Rodap"/>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E74" w:rsidRDefault="007D0E74" w:rsidP="003E3CC6">
      <w:r>
        <w:separator/>
      </w:r>
    </w:p>
  </w:footnote>
  <w:footnote w:type="continuationSeparator" w:id="0">
    <w:p w:rsidR="007D0E74" w:rsidRDefault="007D0E74" w:rsidP="003E3CC6">
      <w:r>
        <w:continuationSeparator/>
      </w:r>
    </w:p>
  </w:footnote>
  <w:footnote w:id="1">
    <w:p w:rsidR="00E13425" w:rsidRDefault="00E13425" w:rsidP="00517880">
      <w:pPr>
        <w:pStyle w:val="Textodenotaderodap"/>
        <w:jc w:val="both"/>
      </w:pPr>
      <w:r>
        <w:rPr>
          <w:rStyle w:val="Refdenotaderodap"/>
        </w:rPr>
        <w:footnoteRef/>
      </w:r>
      <w:r>
        <w:t xml:space="preserve"> Para acessar o conteúdo integral do relatório final da Ação 13 do Projeto BEPS, consulte </w:t>
      </w:r>
      <w:hyperlink r:id="rId1" w:history="1">
        <w:r>
          <w:rPr>
            <w:rStyle w:val="Hyperlink"/>
          </w:rPr>
          <w:t>http://www.oecd.org/tax/transfer-pricing-documentation-and-country-by-country-reporting-action-13-2015-final-report-9789264241480-en.htm</w:t>
        </w:r>
      </w:hyperlink>
    </w:p>
    <w:p w:rsidR="00E13425" w:rsidRDefault="00E13425" w:rsidP="00517880">
      <w:pPr>
        <w:pStyle w:val="Textodenotaderodap"/>
        <w:jc w:val="both"/>
      </w:pPr>
    </w:p>
  </w:footnote>
  <w:footnote w:id="2">
    <w:p w:rsidR="00E13425" w:rsidRDefault="00E13425" w:rsidP="00517880">
      <w:pPr>
        <w:pStyle w:val="Textodenotaderodap"/>
        <w:jc w:val="both"/>
      </w:pPr>
      <w:r>
        <w:rPr>
          <w:rStyle w:val="Refdenotaderodap"/>
        </w:rPr>
        <w:footnoteRef/>
      </w:r>
      <w:r>
        <w:t xml:space="preserve"> Para mais informações sobre o Projeto BEPS, consulte em </w:t>
      </w:r>
      <w:hyperlink r:id="rId2" w:history="1">
        <w:r>
          <w:rPr>
            <w:rStyle w:val="Hyperlink"/>
          </w:rPr>
          <w:t>http://www.oecd.org/tax/beps/</w:t>
        </w:r>
      </w:hyperlink>
      <w:r>
        <w:t>. E Para conhecer os relatórios das 15 Ações do Projeto BEPS, consulte em &lt;</w:t>
      </w:r>
      <w:hyperlink r:id="rId3" w:history="1">
        <w:r>
          <w:rPr>
            <w:rStyle w:val="Hyperlink"/>
          </w:rPr>
          <w:t>http://www.oecd.org/ctp/beps-2015-final-reports.htm</w:t>
        </w:r>
      </w:hyperlink>
      <w:r>
        <w:t>&gt;.</w:t>
      </w:r>
    </w:p>
  </w:footnote>
  <w:footnote w:id="3">
    <w:p w:rsidR="00E13425" w:rsidRDefault="00E13425" w:rsidP="00F46979">
      <w:pPr>
        <w:pStyle w:val="Textodenotaderodap"/>
      </w:pPr>
      <w:r>
        <w:rPr>
          <w:rStyle w:val="Refdenotaderodap"/>
        </w:rPr>
        <w:footnoteRef/>
      </w:r>
      <w:r>
        <w:t xml:space="preserve"> Informações adicionais podem ser encontradas no </w:t>
      </w:r>
      <w:r>
        <w:rPr>
          <w:i/>
          <w:iCs/>
        </w:rPr>
        <w:t>Guidance on the Implementation of Country-by-Country Reporting</w:t>
      </w:r>
      <w:r>
        <w:t xml:space="preserve">, publicado pela Organização para a Cooperação e o Desenvolvimento Econômico em junho de 2016. O documento pode ser acessado por meio do link: &lt;http://www.oecd.org/tax/beps/guidance-on-the-implementation-of-country-by-country-reporting-beps-action-13.htm&gt;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425" w:rsidRPr="0013365A" w:rsidRDefault="00E13425" w:rsidP="00C01DDC">
    <w:pPr>
      <w:pStyle w:val="Cabealho"/>
      <w:rPr>
        <w:rFonts w:ascii="Times New Roman" w:hAnsi="Times New Roman" w:cs="Times New Roman"/>
        <w:sz w:val="20"/>
        <w:szCs w:val="20"/>
      </w:rPr>
    </w:pPr>
    <w:r>
      <w:rPr>
        <w:rFonts w:ascii="Times New Roman" w:hAnsi="Times New Roman" w:cs="Times New Roman"/>
        <w:sz w:val="20"/>
        <w:szCs w:val="20"/>
      </w:rPr>
      <w:t>Anexo ao Ato Declaratório Executivo Cofis n</w:t>
    </w:r>
    <w:r>
      <w:rPr>
        <w:rFonts w:ascii="Times New Roman" w:hAnsi="Times New Roman" w:cs="Times New Roman"/>
        <w:sz w:val="20"/>
        <w:szCs w:val="20"/>
        <w:u w:val="single"/>
        <w:vertAlign w:val="superscript"/>
      </w:rPr>
      <w:t>o</w:t>
    </w:r>
    <w:r>
      <w:rPr>
        <w:rFonts w:ascii="Times New Roman" w:hAnsi="Times New Roman" w:cs="Times New Roman"/>
        <w:sz w:val="20"/>
        <w:szCs w:val="20"/>
      </w:rPr>
      <w:t xml:space="preserve">  30/2017                                                                                                                                                           Manual de Orientação do Leiaute da ECF</w:t>
    </w:r>
  </w:p>
  <w:p w:rsidR="00E13425" w:rsidRPr="0013365A" w:rsidRDefault="00E13425" w:rsidP="00EC2D50">
    <w:pPr>
      <w:pStyle w:val="Cabealho"/>
      <w:jc w:val="center"/>
      <w:rPr>
        <w:rFonts w:ascii="Times New Roman" w:hAnsi="Times New Roman" w:cs="Times New Roman"/>
        <w:sz w:val="20"/>
        <w:szCs w:val="20"/>
      </w:rPr>
    </w:pPr>
    <w:r>
      <w:rPr>
        <w:rFonts w:ascii="Times New Roman" w:hAnsi="Times New Roman" w:cs="Times New Roman"/>
        <w:sz w:val="20"/>
        <w:szCs w:val="20"/>
      </w:rPr>
      <w:t xml:space="preserve">                                                                                                                                                                                                                                                          </w:t>
    </w:r>
    <w:r w:rsidRPr="0013365A">
      <w:rPr>
        <w:rFonts w:ascii="Times New Roman" w:hAnsi="Times New Roman" w:cs="Times New Roman"/>
        <w:sz w:val="20"/>
        <w:szCs w:val="20"/>
      </w:rPr>
      <w:t xml:space="preserve">Atualização: </w:t>
    </w:r>
    <w:r>
      <w:rPr>
        <w:rFonts w:ascii="Times New Roman" w:hAnsi="Times New Roman" w:cs="Times New Roman"/>
        <w:sz w:val="20"/>
        <w:szCs w:val="20"/>
      </w:rPr>
      <w:t>Maio de 2017.</w:t>
    </w:r>
  </w:p>
  <w:p w:rsidR="00E13425" w:rsidRPr="0013365A" w:rsidRDefault="00E13425" w:rsidP="00526E62">
    <w:pPr>
      <w:pStyle w:val="Cabealho"/>
      <w:tabs>
        <w:tab w:val="clear" w:pos="4252"/>
        <w:tab w:val="clear" w:pos="8504"/>
        <w:tab w:val="left" w:pos="3750"/>
      </w:tabs>
      <w:rPr>
        <w:rFonts w:ascii="Times New Roman" w:hAnsi="Times New Roman" w:cs="Times New Roman"/>
        <w:sz w:val="20"/>
        <w:szCs w:val="20"/>
      </w:rPr>
    </w:pPr>
    <w:r>
      <w:rPr>
        <w:rFonts w:ascii="Times New Roman" w:hAnsi="Times New Roman" w:cs="Times New Roman"/>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7703634"/>
    <w:lvl w:ilvl="0">
      <w:start w:val="1"/>
      <w:numFmt w:val="bullet"/>
      <w:pStyle w:val="Commarcadores"/>
      <w:lvlText w:val=""/>
      <w:lvlJc w:val="left"/>
      <w:pPr>
        <w:tabs>
          <w:tab w:val="num" w:pos="10838"/>
        </w:tabs>
        <w:ind w:left="10838"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sz w:val="20"/>
      </w:rPr>
    </w:lvl>
  </w:abstractNum>
  <w:abstractNum w:abstractNumId="3" w15:restartNumberingAfterBreak="0">
    <w:nsid w:val="00000003"/>
    <w:multiLevelType w:val="multilevel"/>
    <w:tmpl w:val="00000003"/>
    <w:name w:val="WW8Num3"/>
    <w:lvl w:ilvl="0">
      <w:start w:val="1"/>
      <w:numFmt w:val="decimal"/>
      <w:suff w:val="space"/>
      <w:lvlText w:val="P%1. "/>
      <w:lvlJc w:val="left"/>
      <w:pPr>
        <w:tabs>
          <w:tab w:val="num" w:pos="0"/>
        </w:tabs>
        <w:ind w:left="1080" w:hanging="360"/>
      </w:pPr>
      <w:rPr>
        <w:b/>
        <w:i w:val="0"/>
      </w:rPr>
    </w:lvl>
    <w:lvl w:ilvl="1">
      <w:start w:val="1"/>
      <w:numFmt w:val="decimal"/>
      <w:suff w:val="space"/>
      <w:lvlText w:val="P%1.%2. "/>
      <w:lvlJc w:val="left"/>
      <w:pPr>
        <w:tabs>
          <w:tab w:val="num" w:pos="0"/>
        </w:tabs>
        <w:ind w:left="1440" w:hanging="360"/>
      </w:pPr>
      <w:rPr>
        <w:b/>
        <w:i w:val="0"/>
      </w:rPr>
    </w:lvl>
    <w:lvl w:ilvl="2">
      <w:start w:val="1"/>
      <w:numFmt w:val="decimal"/>
      <w:suff w:val="space"/>
      <w:lvlText w:val="P%1.%2.%3. "/>
      <w:lvlJc w:val="left"/>
      <w:pPr>
        <w:tabs>
          <w:tab w:val="num" w:pos="0"/>
        </w:tabs>
        <w:ind w:left="1800" w:hanging="360"/>
      </w:pPr>
      <w:rPr>
        <w:b/>
        <w:i w:val="0"/>
      </w:rPr>
    </w:lvl>
    <w:lvl w:ilvl="3">
      <w:start w:val="1"/>
      <w:numFmt w:val="decimal"/>
      <w:suff w:val="space"/>
      <w:lvlText w:val="P%1.%2.%3.%4. "/>
      <w:lvlJc w:val="left"/>
      <w:pPr>
        <w:tabs>
          <w:tab w:val="num" w:pos="0"/>
        </w:tabs>
        <w:ind w:left="2160" w:hanging="360"/>
      </w:pPr>
      <w:rPr>
        <w:b/>
        <w:i w:val="0"/>
      </w:rPr>
    </w:lvl>
    <w:lvl w:ilvl="4">
      <w:start w:val="1"/>
      <w:numFmt w:val="decimal"/>
      <w:suff w:val="space"/>
      <w:lvlText w:val="P%1.%2.%3.%4.%5. "/>
      <w:lvlJc w:val="left"/>
      <w:pPr>
        <w:tabs>
          <w:tab w:val="num" w:pos="0"/>
        </w:tabs>
        <w:ind w:left="2520" w:hanging="360"/>
      </w:pPr>
      <w:rPr>
        <w:b/>
        <w:i w:val="0"/>
      </w:rPr>
    </w:lvl>
    <w:lvl w:ilvl="5">
      <w:start w:val="1"/>
      <w:numFmt w:val="decimal"/>
      <w:suff w:val="space"/>
      <w:lvlText w:val="P%1.%2.%3.%4.%5.%6. "/>
      <w:lvlJc w:val="left"/>
      <w:pPr>
        <w:tabs>
          <w:tab w:val="num" w:pos="0"/>
        </w:tabs>
        <w:ind w:left="2880" w:hanging="360"/>
      </w:pPr>
      <w:rPr>
        <w:b/>
        <w:i w:val="0"/>
      </w:rPr>
    </w:lvl>
    <w:lvl w:ilvl="6">
      <w:start w:val="1"/>
      <w:numFmt w:val="decimal"/>
      <w:suff w:val="space"/>
      <w:lvlText w:val="P%1.%2.%3.%4.%5.%6.%7. "/>
      <w:lvlJc w:val="left"/>
      <w:pPr>
        <w:tabs>
          <w:tab w:val="num" w:pos="0"/>
        </w:tabs>
        <w:ind w:left="3240" w:hanging="360"/>
      </w:pPr>
      <w:rPr>
        <w:b/>
        <w:i w:val="0"/>
      </w:rPr>
    </w:lvl>
    <w:lvl w:ilvl="7">
      <w:start w:val="1"/>
      <w:numFmt w:val="decimal"/>
      <w:suff w:val="space"/>
      <w:lvlText w:val="P%1.%2.%3.%4.%5.%6.%7.%8. "/>
      <w:lvlJc w:val="left"/>
      <w:pPr>
        <w:tabs>
          <w:tab w:val="num" w:pos="0"/>
        </w:tabs>
        <w:ind w:left="3600" w:hanging="360"/>
      </w:pPr>
      <w:rPr>
        <w:b/>
        <w:i w:val="0"/>
      </w:rPr>
    </w:lvl>
    <w:lvl w:ilvl="8">
      <w:start w:val="1"/>
      <w:numFmt w:val="decimal"/>
      <w:suff w:val="space"/>
      <w:lvlText w:val="P%1.%2.%3.%4.%5.%6.%7.%8.%9. "/>
      <w:lvlJc w:val="left"/>
      <w:pPr>
        <w:tabs>
          <w:tab w:val="num" w:pos="0"/>
        </w:tabs>
        <w:ind w:left="3960" w:hanging="360"/>
      </w:pPr>
      <w:rPr>
        <w:b/>
        <w:i w:val="0"/>
      </w:rPr>
    </w:lvl>
  </w:abstractNum>
  <w:abstractNum w:abstractNumId="4" w15:restartNumberingAfterBreak="0">
    <w:nsid w:val="00000005"/>
    <w:multiLevelType w:val="singleLevel"/>
    <w:tmpl w:val="00000005"/>
    <w:name w:val="WW8Num5"/>
    <w:lvl w:ilvl="0">
      <w:start w:val="1"/>
      <w:numFmt w:val="bullet"/>
      <w:pStyle w:val="PSDS-FluxoPrincipal-Titulo"/>
      <w:lvlText w:val=""/>
      <w:lvlJc w:val="left"/>
      <w:pPr>
        <w:tabs>
          <w:tab w:val="num" w:pos="720"/>
        </w:tabs>
        <w:ind w:left="720" w:hanging="360"/>
      </w:pPr>
      <w:rPr>
        <w:rFonts w:ascii="Symbol" w:hAnsi="Symbol"/>
        <w:sz w:val="20"/>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sz w:val="20"/>
      </w:rPr>
    </w:lvl>
  </w:abstractNum>
  <w:abstractNum w:abstractNumId="6"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sz w:val="20"/>
      </w:rPr>
    </w:lvl>
  </w:abstractNum>
  <w:abstractNum w:abstractNumId="7"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sz w:val="20"/>
      </w:rPr>
    </w:lvl>
  </w:abstractNum>
  <w:abstractNum w:abstractNumId="8"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sz w:val="20"/>
      </w:rPr>
    </w:lvl>
  </w:abstractNum>
  <w:abstractNum w:abstractNumId="9" w15:restartNumberingAfterBreak="0">
    <w:nsid w:val="00000013"/>
    <w:multiLevelType w:val="multilevel"/>
    <w:tmpl w:val="00000013"/>
    <w:name w:val="WW8Num19"/>
    <w:lvl w:ilvl="0">
      <w:start w:val="1"/>
      <w:numFmt w:val="bullet"/>
      <w:lvlText w:val=""/>
      <w:lvlJc w:val="left"/>
      <w:pPr>
        <w:tabs>
          <w:tab w:val="num" w:pos="577"/>
        </w:tabs>
        <w:ind w:left="577" w:hanging="360"/>
      </w:pPr>
      <w:rPr>
        <w:rFonts w:ascii="Symbol" w:hAnsi="Symbol" w:cs="Times New Roman"/>
      </w:rPr>
    </w:lvl>
    <w:lvl w:ilvl="1">
      <w:start w:val="1"/>
      <w:numFmt w:val="bullet"/>
      <w:lvlText w:val=""/>
      <w:lvlJc w:val="left"/>
      <w:pPr>
        <w:tabs>
          <w:tab w:val="num" w:pos="937"/>
        </w:tabs>
        <w:ind w:left="937" w:hanging="360"/>
      </w:pPr>
      <w:rPr>
        <w:rFonts w:ascii="Symbol" w:hAnsi="Symbol" w:cs="Times New Roman"/>
      </w:rPr>
    </w:lvl>
    <w:lvl w:ilvl="2">
      <w:start w:val="1"/>
      <w:numFmt w:val="bullet"/>
      <w:lvlText w:val=""/>
      <w:lvlJc w:val="left"/>
      <w:pPr>
        <w:tabs>
          <w:tab w:val="num" w:pos="1297"/>
        </w:tabs>
        <w:ind w:left="1297" w:hanging="360"/>
      </w:pPr>
      <w:rPr>
        <w:rFonts w:ascii="Symbol" w:hAnsi="Symbol" w:cs="Times New Roman"/>
      </w:rPr>
    </w:lvl>
    <w:lvl w:ilvl="3">
      <w:start w:val="1"/>
      <w:numFmt w:val="bullet"/>
      <w:lvlText w:val=""/>
      <w:lvlJc w:val="left"/>
      <w:pPr>
        <w:tabs>
          <w:tab w:val="num" w:pos="1657"/>
        </w:tabs>
        <w:ind w:left="1657" w:hanging="360"/>
      </w:pPr>
      <w:rPr>
        <w:rFonts w:ascii="Symbol" w:hAnsi="Symbol" w:cs="Times New Roman"/>
      </w:rPr>
    </w:lvl>
    <w:lvl w:ilvl="4">
      <w:start w:val="1"/>
      <w:numFmt w:val="bullet"/>
      <w:lvlText w:val=""/>
      <w:lvlJc w:val="left"/>
      <w:pPr>
        <w:tabs>
          <w:tab w:val="num" w:pos="2017"/>
        </w:tabs>
        <w:ind w:left="2017" w:hanging="360"/>
      </w:pPr>
      <w:rPr>
        <w:rFonts w:ascii="Symbol" w:hAnsi="Symbol" w:cs="Times New Roman"/>
      </w:rPr>
    </w:lvl>
    <w:lvl w:ilvl="5">
      <w:start w:val="1"/>
      <w:numFmt w:val="bullet"/>
      <w:lvlText w:val=""/>
      <w:lvlJc w:val="left"/>
      <w:pPr>
        <w:tabs>
          <w:tab w:val="num" w:pos="2377"/>
        </w:tabs>
        <w:ind w:left="2377" w:hanging="360"/>
      </w:pPr>
      <w:rPr>
        <w:rFonts w:ascii="Symbol" w:hAnsi="Symbol" w:cs="Times New Roman"/>
      </w:rPr>
    </w:lvl>
    <w:lvl w:ilvl="6">
      <w:start w:val="1"/>
      <w:numFmt w:val="bullet"/>
      <w:lvlText w:val=""/>
      <w:lvlJc w:val="left"/>
      <w:pPr>
        <w:tabs>
          <w:tab w:val="num" w:pos="2737"/>
        </w:tabs>
        <w:ind w:left="2737" w:hanging="360"/>
      </w:pPr>
      <w:rPr>
        <w:rFonts w:ascii="Symbol" w:hAnsi="Symbol" w:cs="Times New Roman"/>
      </w:rPr>
    </w:lvl>
    <w:lvl w:ilvl="7">
      <w:start w:val="1"/>
      <w:numFmt w:val="bullet"/>
      <w:lvlText w:val=""/>
      <w:lvlJc w:val="left"/>
      <w:pPr>
        <w:tabs>
          <w:tab w:val="num" w:pos="3097"/>
        </w:tabs>
        <w:ind w:left="3097" w:hanging="360"/>
      </w:pPr>
      <w:rPr>
        <w:rFonts w:ascii="Symbol" w:hAnsi="Symbol" w:cs="Times New Roman"/>
      </w:rPr>
    </w:lvl>
    <w:lvl w:ilvl="8">
      <w:start w:val="1"/>
      <w:numFmt w:val="bullet"/>
      <w:lvlText w:val=""/>
      <w:lvlJc w:val="left"/>
      <w:pPr>
        <w:tabs>
          <w:tab w:val="num" w:pos="3457"/>
        </w:tabs>
        <w:ind w:left="3457" w:hanging="360"/>
      </w:pPr>
      <w:rPr>
        <w:rFonts w:ascii="Symbol" w:hAnsi="Symbol" w:cs="Times New Roman"/>
      </w:rPr>
    </w:lvl>
  </w:abstractNum>
  <w:abstractNum w:abstractNumId="10" w15:restartNumberingAfterBreak="0">
    <w:nsid w:val="046B2290"/>
    <w:multiLevelType w:val="hybridMultilevel"/>
    <w:tmpl w:val="5148B71E"/>
    <w:lvl w:ilvl="0" w:tplc="04B4D776">
      <w:numFmt w:val="bullet"/>
      <w:lvlText w:val="-"/>
      <w:lvlJc w:val="left"/>
      <w:pPr>
        <w:tabs>
          <w:tab w:val="num" w:pos="1080"/>
        </w:tabs>
        <w:ind w:left="1080" w:hanging="360"/>
      </w:pPr>
      <w:rPr>
        <w:rFonts w:ascii="Times New Roman" w:eastAsia="Times New Roman" w:hAnsi="Times New Roman" w:cs="Times New Roman" w:hint="default"/>
      </w:rPr>
    </w:lvl>
    <w:lvl w:ilvl="1" w:tplc="04160003">
      <w:start w:val="1"/>
      <w:numFmt w:val="bullet"/>
      <w:lvlText w:val="o"/>
      <w:lvlJc w:val="left"/>
      <w:pPr>
        <w:tabs>
          <w:tab w:val="num" w:pos="1800"/>
        </w:tabs>
        <w:ind w:left="1800" w:hanging="360"/>
      </w:pPr>
      <w:rPr>
        <w:rFonts w:ascii="Courier New" w:hAnsi="Courier New" w:cs="Times New Roman" w:hint="default"/>
      </w:rPr>
    </w:lvl>
    <w:lvl w:ilvl="2" w:tplc="04160005">
      <w:start w:val="1"/>
      <w:numFmt w:val="bullet"/>
      <w:lvlText w:val=""/>
      <w:lvlJc w:val="left"/>
      <w:pPr>
        <w:tabs>
          <w:tab w:val="num" w:pos="2520"/>
        </w:tabs>
        <w:ind w:left="2520" w:hanging="360"/>
      </w:pPr>
      <w:rPr>
        <w:rFonts w:ascii="Wingdings" w:hAnsi="Wingdings" w:hint="default"/>
      </w:rPr>
    </w:lvl>
    <w:lvl w:ilvl="3" w:tplc="04160001">
      <w:start w:val="1"/>
      <w:numFmt w:val="bullet"/>
      <w:lvlText w:val=""/>
      <w:lvlJc w:val="left"/>
      <w:pPr>
        <w:tabs>
          <w:tab w:val="num" w:pos="3240"/>
        </w:tabs>
        <w:ind w:left="3240" w:hanging="360"/>
      </w:pPr>
      <w:rPr>
        <w:rFonts w:ascii="Symbol" w:hAnsi="Symbol" w:hint="default"/>
      </w:rPr>
    </w:lvl>
    <w:lvl w:ilvl="4" w:tplc="04160003">
      <w:start w:val="1"/>
      <w:numFmt w:val="bullet"/>
      <w:lvlText w:val="o"/>
      <w:lvlJc w:val="left"/>
      <w:pPr>
        <w:tabs>
          <w:tab w:val="num" w:pos="3960"/>
        </w:tabs>
        <w:ind w:left="3960" w:hanging="360"/>
      </w:pPr>
      <w:rPr>
        <w:rFonts w:ascii="Courier New" w:hAnsi="Courier New" w:cs="Times New Roman" w:hint="default"/>
      </w:rPr>
    </w:lvl>
    <w:lvl w:ilvl="5" w:tplc="04160005">
      <w:start w:val="1"/>
      <w:numFmt w:val="bullet"/>
      <w:lvlText w:val=""/>
      <w:lvlJc w:val="left"/>
      <w:pPr>
        <w:tabs>
          <w:tab w:val="num" w:pos="4680"/>
        </w:tabs>
        <w:ind w:left="4680" w:hanging="360"/>
      </w:pPr>
      <w:rPr>
        <w:rFonts w:ascii="Wingdings" w:hAnsi="Wingdings" w:hint="default"/>
      </w:rPr>
    </w:lvl>
    <w:lvl w:ilvl="6" w:tplc="04160001">
      <w:start w:val="1"/>
      <w:numFmt w:val="bullet"/>
      <w:lvlText w:val=""/>
      <w:lvlJc w:val="left"/>
      <w:pPr>
        <w:tabs>
          <w:tab w:val="num" w:pos="5400"/>
        </w:tabs>
        <w:ind w:left="5400" w:hanging="360"/>
      </w:pPr>
      <w:rPr>
        <w:rFonts w:ascii="Symbol" w:hAnsi="Symbol" w:hint="default"/>
      </w:rPr>
    </w:lvl>
    <w:lvl w:ilvl="7" w:tplc="04160003">
      <w:start w:val="1"/>
      <w:numFmt w:val="bullet"/>
      <w:lvlText w:val="o"/>
      <w:lvlJc w:val="left"/>
      <w:pPr>
        <w:tabs>
          <w:tab w:val="num" w:pos="6120"/>
        </w:tabs>
        <w:ind w:left="6120" w:hanging="360"/>
      </w:pPr>
      <w:rPr>
        <w:rFonts w:ascii="Courier New" w:hAnsi="Courier New" w:cs="Times New Roman" w:hint="default"/>
      </w:rPr>
    </w:lvl>
    <w:lvl w:ilvl="8" w:tplc="0416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4AC78D8"/>
    <w:multiLevelType w:val="hybridMultilevel"/>
    <w:tmpl w:val="06AA17E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15:restartNumberingAfterBreak="0">
    <w:nsid w:val="16351E4C"/>
    <w:multiLevelType w:val="hybridMultilevel"/>
    <w:tmpl w:val="B65A218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D685279"/>
    <w:multiLevelType w:val="hybridMultilevel"/>
    <w:tmpl w:val="66BA7CF2"/>
    <w:lvl w:ilvl="0" w:tplc="E05CD320">
      <w:start w:val="1"/>
      <w:numFmt w:val="decimalZero"/>
      <w:lvlText w:val="%1"/>
      <w:lvlJc w:val="left"/>
      <w:pPr>
        <w:tabs>
          <w:tab w:val="num" w:pos="360"/>
        </w:tabs>
      </w:pPr>
      <w:rPr>
        <w:rFonts w:hint="default"/>
      </w:rPr>
    </w:lvl>
    <w:lvl w:ilvl="1" w:tplc="0416000D">
      <w:start w:val="1"/>
      <w:numFmt w:val="bullet"/>
      <w:lvlText w:val=""/>
      <w:lvlJc w:val="left"/>
      <w:pPr>
        <w:tabs>
          <w:tab w:val="num" w:pos="1440"/>
        </w:tabs>
        <w:ind w:left="1440" w:hanging="360"/>
      </w:pPr>
      <w:rPr>
        <w:rFonts w:ascii="Wingdings" w:hAnsi="Wingdings"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1DA56DB5"/>
    <w:multiLevelType w:val="hybridMultilevel"/>
    <w:tmpl w:val="0F1E699A"/>
    <w:lvl w:ilvl="0" w:tplc="0416000D">
      <w:start w:val="1"/>
      <w:numFmt w:val="bullet"/>
      <w:lvlText w:val=""/>
      <w:lvlJc w:val="left"/>
      <w:pPr>
        <w:tabs>
          <w:tab w:val="num" w:pos="1212"/>
        </w:tabs>
        <w:ind w:left="1212" w:hanging="360"/>
      </w:pPr>
      <w:rPr>
        <w:rFonts w:ascii="Wingdings" w:hAnsi="Wingdings" w:cs="Times New Roman" w:hint="default"/>
      </w:rPr>
    </w:lvl>
    <w:lvl w:ilvl="1" w:tplc="04160003">
      <w:start w:val="1"/>
      <w:numFmt w:val="bullet"/>
      <w:lvlText w:val="o"/>
      <w:lvlJc w:val="left"/>
      <w:pPr>
        <w:tabs>
          <w:tab w:val="num" w:pos="2292"/>
        </w:tabs>
        <w:ind w:left="2292" w:hanging="360"/>
      </w:pPr>
      <w:rPr>
        <w:rFonts w:ascii="Courier New" w:hAnsi="Courier New" w:cs="Courier New" w:hint="default"/>
      </w:rPr>
    </w:lvl>
    <w:lvl w:ilvl="2" w:tplc="04160005">
      <w:start w:val="1"/>
      <w:numFmt w:val="bullet"/>
      <w:lvlText w:val=""/>
      <w:lvlJc w:val="left"/>
      <w:pPr>
        <w:tabs>
          <w:tab w:val="num" w:pos="3012"/>
        </w:tabs>
        <w:ind w:left="3012" w:hanging="360"/>
      </w:pPr>
      <w:rPr>
        <w:rFonts w:ascii="Wingdings" w:hAnsi="Wingdings" w:cs="Times New Roman" w:hint="default"/>
      </w:rPr>
    </w:lvl>
    <w:lvl w:ilvl="3" w:tplc="04160001">
      <w:start w:val="1"/>
      <w:numFmt w:val="bullet"/>
      <w:lvlText w:val=""/>
      <w:lvlJc w:val="left"/>
      <w:pPr>
        <w:tabs>
          <w:tab w:val="num" w:pos="3732"/>
        </w:tabs>
        <w:ind w:left="3732" w:hanging="360"/>
      </w:pPr>
      <w:rPr>
        <w:rFonts w:ascii="Symbol" w:hAnsi="Symbol" w:cs="Times New Roman" w:hint="default"/>
      </w:rPr>
    </w:lvl>
    <w:lvl w:ilvl="4" w:tplc="04160003">
      <w:start w:val="1"/>
      <w:numFmt w:val="bullet"/>
      <w:lvlText w:val="o"/>
      <w:lvlJc w:val="left"/>
      <w:pPr>
        <w:tabs>
          <w:tab w:val="num" w:pos="4452"/>
        </w:tabs>
        <w:ind w:left="4452" w:hanging="360"/>
      </w:pPr>
      <w:rPr>
        <w:rFonts w:ascii="Courier New" w:hAnsi="Courier New" w:cs="Courier New" w:hint="default"/>
      </w:rPr>
    </w:lvl>
    <w:lvl w:ilvl="5" w:tplc="04160005">
      <w:start w:val="1"/>
      <w:numFmt w:val="bullet"/>
      <w:lvlText w:val=""/>
      <w:lvlJc w:val="left"/>
      <w:pPr>
        <w:tabs>
          <w:tab w:val="num" w:pos="5172"/>
        </w:tabs>
        <w:ind w:left="5172" w:hanging="360"/>
      </w:pPr>
      <w:rPr>
        <w:rFonts w:ascii="Wingdings" w:hAnsi="Wingdings" w:cs="Times New Roman" w:hint="default"/>
      </w:rPr>
    </w:lvl>
    <w:lvl w:ilvl="6" w:tplc="04160001">
      <w:start w:val="1"/>
      <w:numFmt w:val="bullet"/>
      <w:lvlText w:val=""/>
      <w:lvlJc w:val="left"/>
      <w:pPr>
        <w:tabs>
          <w:tab w:val="num" w:pos="5892"/>
        </w:tabs>
        <w:ind w:left="5892" w:hanging="360"/>
      </w:pPr>
      <w:rPr>
        <w:rFonts w:ascii="Symbol" w:hAnsi="Symbol" w:cs="Times New Roman" w:hint="default"/>
      </w:rPr>
    </w:lvl>
    <w:lvl w:ilvl="7" w:tplc="04160003">
      <w:start w:val="1"/>
      <w:numFmt w:val="bullet"/>
      <w:lvlText w:val="o"/>
      <w:lvlJc w:val="left"/>
      <w:pPr>
        <w:tabs>
          <w:tab w:val="num" w:pos="6612"/>
        </w:tabs>
        <w:ind w:left="6612" w:hanging="360"/>
      </w:pPr>
      <w:rPr>
        <w:rFonts w:ascii="Courier New" w:hAnsi="Courier New" w:cs="Courier New" w:hint="default"/>
      </w:rPr>
    </w:lvl>
    <w:lvl w:ilvl="8" w:tplc="04160005">
      <w:start w:val="1"/>
      <w:numFmt w:val="bullet"/>
      <w:lvlText w:val=""/>
      <w:lvlJc w:val="left"/>
      <w:pPr>
        <w:tabs>
          <w:tab w:val="num" w:pos="7332"/>
        </w:tabs>
        <w:ind w:left="7332" w:hanging="360"/>
      </w:pPr>
      <w:rPr>
        <w:rFonts w:ascii="Wingdings" w:hAnsi="Wingdings" w:cs="Times New Roman" w:hint="default"/>
      </w:rPr>
    </w:lvl>
  </w:abstractNum>
  <w:abstractNum w:abstractNumId="15" w15:restartNumberingAfterBreak="0">
    <w:nsid w:val="20D4128B"/>
    <w:multiLevelType w:val="hybridMultilevel"/>
    <w:tmpl w:val="289A1B06"/>
    <w:name w:val="WW8Num18722"/>
    <w:lvl w:ilvl="0" w:tplc="00000063">
      <w:start w:val="1"/>
      <w:numFmt w:val="decimal"/>
      <w:lvlText w:val="%1"/>
      <w:lvlJc w:val="left"/>
      <w:pPr>
        <w:tabs>
          <w:tab w:val="num" w:pos="360"/>
        </w:tabs>
        <w:ind w:left="0" w:firstLine="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3ABF5E96"/>
    <w:multiLevelType w:val="hybridMultilevel"/>
    <w:tmpl w:val="CAFCC538"/>
    <w:lvl w:ilvl="0" w:tplc="04160001">
      <w:start w:val="1"/>
      <w:numFmt w:val="bullet"/>
      <w:lvlText w:val=""/>
      <w:lvlJc w:val="left"/>
      <w:pPr>
        <w:tabs>
          <w:tab w:val="num" w:pos="1429"/>
        </w:tabs>
        <w:ind w:left="1429" w:hanging="360"/>
      </w:pPr>
      <w:rPr>
        <w:rFonts w:ascii="Symbol" w:hAnsi="Symbol" w:cs="Times New Roman" w:hint="default"/>
      </w:rPr>
    </w:lvl>
    <w:lvl w:ilvl="1" w:tplc="04160003">
      <w:start w:val="1"/>
      <w:numFmt w:val="bullet"/>
      <w:lvlText w:val="o"/>
      <w:lvlJc w:val="left"/>
      <w:pPr>
        <w:tabs>
          <w:tab w:val="num" w:pos="2149"/>
        </w:tabs>
        <w:ind w:left="2149" w:hanging="360"/>
      </w:pPr>
      <w:rPr>
        <w:rFonts w:ascii="Courier New" w:hAnsi="Courier New" w:cs="Courier New" w:hint="default"/>
      </w:rPr>
    </w:lvl>
    <w:lvl w:ilvl="2" w:tplc="04160005">
      <w:start w:val="1"/>
      <w:numFmt w:val="bullet"/>
      <w:lvlText w:val=""/>
      <w:lvlJc w:val="left"/>
      <w:pPr>
        <w:tabs>
          <w:tab w:val="num" w:pos="2869"/>
        </w:tabs>
        <w:ind w:left="2869" w:hanging="360"/>
      </w:pPr>
      <w:rPr>
        <w:rFonts w:ascii="Wingdings" w:hAnsi="Wingdings" w:cs="Times New Roman" w:hint="default"/>
      </w:rPr>
    </w:lvl>
    <w:lvl w:ilvl="3" w:tplc="04160001">
      <w:start w:val="1"/>
      <w:numFmt w:val="bullet"/>
      <w:lvlText w:val=""/>
      <w:lvlJc w:val="left"/>
      <w:pPr>
        <w:tabs>
          <w:tab w:val="num" w:pos="3589"/>
        </w:tabs>
        <w:ind w:left="3589" w:hanging="360"/>
      </w:pPr>
      <w:rPr>
        <w:rFonts w:ascii="Symbol" w:hAnsi="Symbol" w:cs="Times New Roman" w:hint="default"/>
      </w:rPr>
    </w:lvl>
    <w:lvl w:ilvl="4" w:tplc="04160003">
      <w:start w:val="1"/>
      <w:numFmt w:val="bullet"/>
      <w:lvlText w:val="o"/>
      <w:lvlJc w:val="left"/>
      <w:pPr>
        <w:tabs>
          <w:tab w:val="num" w:pos="4309"/>
        </w:tabs>
        <w:ind w:left="4309" w:hanging="360"/>
      </w:pPr>
      <w:rPr>
        <w:rFonts w:ascii="Courier New" w:hAnsi="Courier New" w:cs="Courier New" w:hint="default"/>
      </w:rPr>
    </w:lvl>
    <w:lvl w:ilvl="5" w:tplc="04160005">
      <w:start w:val="1"/>
      <w:numFmt w:val="bullet"/>
      <w:lvlText w:val=""/>
      <w:lvlJc w:val="left"/>
      <w:pPr>
        <w:tabs>
          <w:tab w:val="num" w:pos="5029"/>
        </w:tabs>
        <w:ind w:left="5029" w:hanging="360"/>
      </w:pPr>
      <w:rPr>
        <w:rFonts w:ascii="Wingdings" w:hAnsi="Wingdings" w:cs="Times New Roman" w:hint="default"/>
      </w:rPr>
    </w:lvl>
    <w:lvl w:ilvl="6" w:tplc="04160001">
      <w:start w:val="1"/>
      <w:numFmt w:val="bullet"/>
      <w:lvlText w:val=""/>
      <w:lvlJc w:val="left"/>
      <w:pPr>
        <w:tabs>
          <w:tab w:val="num" w:pos="5749"/>
        </w:tabs>
        <w:ind w:left="5749" w:hanging="360"/>
      </w:pPr>
      <w:rPr>
        <w:rFonts w:ascii="Symbol" w:hAnsi="Symbol" w:cs="Times New Roman" w:hint="default"/>
      </w:rPr>
    </w:lvl>
    <w:lvl w:ilvl="7" w:tplc="04160003">
      <w:start w:val="1"/>
      <w:numFmt w:val="bullet"/>
      <w:lvlText w:val="o"/>
      <w:lvlJc w:val="left"/>
      <w:pPr>
        <w:tabs>
          <w:tab w:val="num" w:pos="6469"/>
        </w:tabs>
        <w:ind w:left="6469" w:hanging="360"/>
      </w:pPr>
      <w:rPr>
        <w:rFonts w:ascii="Courier New" w:hAnsi="Courier New" w:cs="Courier New" w:hint="default"/>
      </w:rPr>
    </w:lvl>
    <w:lvl w:ilvl="8" w:tplc="04160005">
      <w:start w:val="1"/>
      <w:numFmt w:val="bullet"/>
      <w:lvlText w:val=""/>
      <w:lvlJc w:val="left"/>
      <w:pPr>
        <w:tabs>
          <w:tab w:val="num" w:pos="7189"/>
        </w:tabs>
        <w:ind w:left="7189" w:hanging="360"/>
      </w:pPr>
      <w:rPr>
        <w:rFonts w:ascii="Wingdings" w:hAnsi="Wingdings" w:cs="Times New Roman" w:hint="default"/>
      </w:rPr>
    </w:lvl>
  </w:abstractNum>
  <w:abstractNum w:abstractNumId="17" w15:restartNumberingAfterBreak="0">
    <w:nsid w:val="40C74149"/>
    <w:multiLevelType w:val="hybridMultilevel"/>
    <w:tmpl w:val="A9D6F2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9FE4A2B"/>
    <w:multiLevelType w:val="hybridMultilevel"/>
    <w:tmpl w:val="E60CFC80"/>
    <w:lvl w:ilvl="0" w:tplc="827A1B2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9" w15:restartNumberingAfterBreak="0">
    <w:nsid w:val="4CDD0EAF"/>
    <w:multiLevelType w:val="hybridMultilevel"/>
    <w:tmpl w:val="29C26FF2"/>
    <w:lvl w:ilvl="0" w:tplc="BA5E3BB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15:restartNumberingAfterBreak="0">
    <w:nsid w:val="513B7810"/>
    <w:multiLevelType w:val="multilevel"/>
    <w:tmpl w:val="C1BE11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9350A5"/>
    <w:multiLevelType w:val="multilevel"/>
    <w:tmpl w:val="2B60766A"/>
    <w:lvl w:ilvl="0">
      <w:start w:val="1"/>
      <w:numFmt w:val="decimal"/>
      <w:pStyle w:val="PSDS-FluxoAlternativo"/>
      <w:lvlText w:val="%1."/>
      <w:lvlJc w:val="left"/>
      <w:pPr>
        <w:tabs>
          <w:tab w:val="num" w:pos="600"/>
        </w:tabs>
        <w:ind w:left="600" w:hanging="600"/>
      </w:pPr>
      <w:rPr>
        <w:rFonts w:hint="default"/>
      </w:rPr>
    </w:lvl>
    <w:lvl w:ilvl="1">
      <w:start w:val="1"/>
      <w:numFmt w:val="decimal"/>
      <w:pStyle w:val="PSDS-FluxoAlternativo-Subfluxo"/>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3240"/>
        </w:tabs>
        <w:ind w:left="3240" w:hanging="3240"/>
      </w:pPr>
      <w:rPr>
        <w:rFonts w:hint="default"/>
      </w:rPr>
    </w:lvl>
  </w:abstractNum>
  <w:abstractNum w:abstractNumId="22" w15:restartNumberingAfterBreak="0">
    <w:nsid w:val="58B31B53"/>
    <w:multiLevelType w:val="hybridMultilevel"/>
    <w:tmpl w:val="FD5E8FB8"/>
    <w:lvl w:ilvl="0" w:tplc="F0E0895E">
      <w:start w:val="1"/>
      <w:numFmt w:val="decimal"/>
      <w:lvlText w:val="%1"/>
      <w:lvlJc w:val="left"/>
      <w:pPr>
        <w:tabs>
          <w:tab w:val="num" w:pos="360"/>
        </w:tabs>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3" w15:restartNumberingAfterBreak="0">
    <w:nsid w:val="5C7713A0"/>
    <w:multiLevelType w:val="hybridMultilevel"/>
    <w:tmpl w:val="26226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93C7814"/>
    <w:multiLevelType w:val="hybridMultilevel"/>
    <w:tmpl w:val="F6D60F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C927E4D"/>
    <w:multiLevelType w:val="hybridMultilevel"/>
    <w:tmpl w:val="3F121EEA"/>
    <w:lvl w:ilvl="0" w:tplc="0416000D">
      <w:start w:val="1"/>
      <w:numFmt w:val="bullet"/>
      <w:lvlText w:val=""/>
      <w:lvlJc w:val="left"/>
      <w:pPr>
        <w:tabs>
          <w:tab w:val="num" w:pos="1212"/>
        </w:tabs>
        <w:ind w:left="1212" w:hanging="360"/>
      </w:pPr>
      <w:rPr>
        <w:rFonts w:ascii="Wingdings" w:hAnsi="Wingdings" w:cs="Times New Roman" w:hint="default"/>
      </w:rPr>
    </w:lvl>
    <w:lvl w:ilvl="1" w:tplc="04160003">
      <w:start w:val="1"/>
      <w:numFmt w:val="bullet"/>
      <w:lvlText w:val="o"/>
      <w:lvlJc w:val="left"/>
      <w:pPr>
        <w:tabs>
          <w:tab w:val="num" w:pos="2292"/>
        </w:tabs>
        <w:ind w:left="2292" w:hanging="360"/>
      </w:pPr>
      <w:rPr>
        <w:rFonts w:ascii="Courier New" w:hAnsi="Courier New" w:cs="Courier New" w:hint="default"/>
      </w:rPr>
    </w:lvl>
    <w:lvl w:ilvl="2" w:tplc="04160005">
      <w:start w:val="1"/>
      <w:numFmt w:val="bullet"/>
      <w:lvlText w:val=""/>
      <w:lvlJc w:val="left"/>
      <w:pPr>
        <w:tabs>
          <w:tab w:val="num" w:pos="3012"/>
        </w:tabs>
        <w:ind w:left="3012" w:hanging="360"/>
      </w:pPr>
      <w:rPr>
        <w:rFonts w:ascii="Wingdings" w:hAnsi="Wingdings" w:cs="Times New Roman" w:hint="default"/>
      </w:rPr>
    </w:lvl>
    <w:lvl w:ilvl="3" w:tplc="04160001">
      <w:start w:val="1"/>
      <w:numFmt w:val="bullet"/>
      <w:lvlText w:val=""/>
      <w:lvlJc w:val="left"/>
      <w:pPr>
        <w:tabs>
          <w:tab w:val="num" w:pos="3732"/>
        </w:tabs>
        <w:ind w:left="3732" w:hanging="360"/>
      </w:pPr>
      <w:rPr>
        <w:rFonts w:ascii="Symbol" w:hAnsi="Symbol" w:cs="Times New Roman" w:hint="default"/>
      </w:rPr>
    </w:lvl>
    <w:lvl w:ilvl="4" w:tplc="04160003">
      <w:start w:val="1"/>
      <w:numFmt w:val="bullet"/>
      <w:lvlText w:val="o"/>
      <w:lvlJc w:val="left"/>
      <w:pPr>
        <w:tabs>
          <w:tab w:val="num" w:pos="4452"/>
        </w:tabs>
        <w:ind w:left="4452" w:hanging="360"/>
      </w:pPr>
      <w:rPr>
        <w:rFonts w:ascii="Courier New" w:hAnsi="Courier New" w:cs="Courier New" w:hint="default"/>
      </w:rPr>
    </w:lvl>
    <w:lvl w:ilvl="5" w:tplc="04160005">
      <w:start w:val="1"/>
      <w:numFmt w:val="bullet"/>
      <w:lvlText w:val=""/>
      <w:lvlJc w:val="left"/>
      <w:pPr>
        <w:tabs>
          <w:tab w:val="num" w:pos="5172"/>
        </w:tabs>
        <w:ind w:left="5172" w:hanging="360"/>
      </w:pPr>
      <w:rPr>
        <w:rFonts w:ascii="Wingdings" w:hAnsi="Wingdings" w:cs="Times New Roman" w:hint="default"/>
      </w:rPr>
    </w:lvl>
    <w:lvl w:ilvl="6" w:tplc="04160001">
      <w:start w:val="1"/>
      <w:numFmt w:val="bullet"/>
      <w:lvlText w:val=""/>
      <w:lvlJc w:val="left"/>
      <w:pPr>
        <w:tabs>
          <w:tab w:val="num" w:pos="5892"/>
        </w:tabs>
        <w:ind w:left="5892" w:hanging="360"/>
      </w:pPr>
      <w:rPr>
        <w:rFonts w:ascii="Symbol" w:hAnsi="Symbol" w:cs="Times New Roman" w:hint="default"/>
      </w:rPr>
    </w:lvl>
    <w:lvl w:ilvl="7" w:tplc="04160003">
      <w:start w:val="1"/>
      <w:numFmt w:val="bullet"/>
      <w:lvlText w:val="o"/>
      <w:lvlJc w:val="left"/>
      <w:pPr>
        <w:tabs>
          <w:tab w:val="num" w:pos="6612"/>
        </w:tabs>
        <w:ind w:left="6612" w:hanging="360"/>
      </w:pPr>
      <w:rPr>
        <w:rFonts w:ascii="Courier New" w:hAnsi="Courier New" w:cs="Courier New" w:hint="default"/>
      </w:rPr>
    </w:lvl>
    <w:lvl w:ilvl="8" w:tplc="04160005">
      <w:start w:val="1"/>
      <w:numFmt w:val="bullet"/>
      <w:lvlText w:val=""/>
      <w:lvlJc w:val="left"/>
      <w:pPr>
        <w:tabs>
          <w:tab w:val="num" w:pos="7332"/>
        </w:tabs>
        <w:ind w:left="7332" w:hanging="360"/>
      </w:pPr>
      <w:rPr>
        <w:rFonts w:ascii="Wingdings" w:hAnsi="Wingdings" w:cs="Times New Roman" w:hint="default"/>
      </w:rPr>
    </w:lvl>
  </w:abstractNum>
  <w:abstractNum w:abstractNumId="26" w15:restartNumberingAfterBreak="0">
    <w:nsid w:val="726568B9"/>
    <w:multiLevelType w:val="multilevel"/>
    <w:tmpl w:val="49E06F38"/>
    <w:lvl w:ilvl="0">
      <w:start w:val="1"/>
      <w:numFmt w:val="decimal"/>
      <w:pStyle w:val="PSDS-MarcadoresNivel1"/>
      <w:lvlText w:val="%1."/>
      <w:lvlJc w:val="left"/>
      <w:pPr>
        <w:tabs>
          <w:tab w:val="num" w:pos="360"/>
        </w:tabs>
        <w:ind w:left="360" w:hanging="360"/>
      </w:pPr>
      <w:rPr>
        <w:rFonts w:hint="default"/>
      </w:rPr>
    </w:lvl>
    <w:lvl w:ilvl="1">
      <w:start w:val="1"/>
      <w:numFmt w:val="decimal"/>
      <w:pStyle w:val="PSDS-MarcadoresNivel2"/>
      <w:lvlText w:val="%1.%2."/>
      <w:lvlJc w:val="left"/>
      <w:pPr>
        <w:tabs>
          <w:tab w:val="num" w:pos="792"/>
        </w:tabs>
        <w:ind w:left="792" w:hanging="432"/>
      </w:pPr>
      <w:rPr>
        <w:rFonts w:hint="default"/>
      </w:rPr>
    </w:lvl>
    <w:lvl w:ilvl="2">
      <w:start w:val="1"/>
      <w:numFmt w:val="decimal"/>
      <w:lvlText w:val="%1.%2.%3."/>
      <w:lvlJc w:val="left"/>
      <w:pPr>
        <w:tabs>
          <w:tab w:val="num" w:pos="9576"/>
        </w:tabs>
        <w:ind w:left="9576" w:hanging="504"/>
      </w:pPr>
      <w:rPr>
        <w:rFonts w:hint="default"/>
      </w:rPr>
    </w:lvl>
    <w:lvl w:ilvl="3">
      <w:start w:val="1"/>
      <w:numFmt w:val="decimal"/>
      <w:lvlText w:val="%1.%2.%3.%4."/>
      <w:lvlJc w:val="left"/>
      <w:pPr>
        <w:tabs>
          <w:tab w:val="num" w:pos="2160"/>
        </w:tabs>
        <w:ind w:left="1728" w:hanging="648"/>
      </w:pPr>
      <w:rPr>
        <w:rFonts w:ascii="Arial" w:hAnsi="Arial" w:hint="default"/>
        <w:b/>
        <w:i w:val="0"/>
        <w:color w:val="auto"/>
        <w:sz w:val="24"/>
      </w:rPr>
    </w:lvl>
    <w:lvl w:ilvl="4">
      <w:start w:val="1"/>
      <w:numFmt w:val="decimal"/>
      <w:pStyle w:val="PSDS-MarcadoresNivel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74165258"/>
    <w:multiLevelType w:val="multilevel"/>
    <w:tmpl w:val="A5AA1CB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B9B3DE6"/>
    <w:multiLevelType w:val="hybridMultilevel"/>
    <w:tmpl w:val="82E27BD2"/>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num w:numId="1">
    <w:abstractNumId w:val="1"/>
  </w:num>
  <w:num w:numId="2">
    <w:abstractNumId w:val="4"/>
  </w:num>
  <w:num w:numId="3">
    <w:abstractNumId w:val="21"/>
  </w:num>
  <w:num w:numId="4">
    <w:abstractNumId w:val="26"/>
  </w:num>
  <w:num w:numId="5">
    <w:abstractNumId w:val="0"/>
  </w:num>
  <w:num w:numId="6">
    <w:abstractNumId w:val="11"/>
  </w:num>
  <w:num w:numId="7">
    <w:abstractNumId w:val="17"/>
  </w:num>
  <w:num w:numId="8">
    <w:abstractNumId w:val="23"/>
  </w:num>
  <w:num w:numId="9">
    <w:abstractNumId w:val="24"/>
  </w:num>
  <w:num w:numId="10">
    <w:abstractNumId w:val="22"/>
  </w:num>
  <w:num w:numId="11">
    <w:abstractNumId w:val="13"/>
  </w:num>
  <w:num w:numId="12">
    <w:abstractNumId w:val="16"/>
  </w:num>
  <w:num w:numId="13">
    <w:abstractNumId w:val="25"/>
  </w:num>
  <w:num w:numId="14">
    <w:abstractNumId w:val="14"/>
  </w:num>
  <w:num w:numId="15">
    <w:abstractNumId w:val="1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0"/>
  </w:num>
  <w:num w:numId="19">
    <w:abstractNumId w:val="19"/>
  </w:num>
  <w:num w:numId="20">
    <w:abstractNumId w:val="12"/>
  </w:num>
  <w:num w:numId="21">
    <w:abstractNumId w:val="26"/>
  </w:num>
  <w:num w:numId="22">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65C"/>
    <w:rsid w:val="000008D9"/>
    <w:rsid w:val="00000BE2"/>
    <w:rsid w:val="00001315"/>
    <w:rsid w:val="000014F9"/>
    <w:rsid w:val="000016E4"/>
    <w:rsid w:val="00001BD0"/>
    <w:rsid w:val="00001C07"/>
    <w:rsid w:val="00002590"/>
    <w:rsid w:val="000026E1"/>
    <w:rsid w:val="00003DA4"/>
    <w:rsid w:val="00004230"/>
    <w:rsid w:val="0000435B"/>
    <w:rsid w:val="00004891"/>
    <w:rsid w:val="0000555D"/>
    <w:rsid w:val="00005AE0"/>
    <w:rsid w:val="00005BF5"/>
    <w:rsid w:val="00005EBE"/>
    <w:rsid w:val="00006768"/>
    <w:rsid w:val="00006FA7"/>
    <w:rsid w:val="000078A6"/>
    <w:rsid w:val="000079FC"/>
    <w:rsid w:val="00007A19"/>
    <w:rsid w:val="00007D5D"/>
    <w:rsid w:val="00007E39"/>
    <w:rsid w:val="000104A1"/>
    <w:rsid w:val="00010663"/>
    <w:rsid w:val="00010848"/>
    <w:rsid w:val="000108E6"/>
    <w:rsid w:val="00010A1C"/>
    <w:rsid w:val="0001106E"/>
    <w:rsid w:val="000115FF"/>
    <w:rsid w:val="000121A7"/>
    <w:rsid w:val="00012703"/>
    <w:rsid w:val="0001270F"/>
    <w:rsid w:val="000130DC"/>
    <w:rsid w:val="0001384F"/>
    <w:rsid w:val="00013A6A"/>
    <w:rsid w:val="00014063"/>
    <w:rsid w:val="000142A3"/>
    <w:rsid w:val="00014339"/>
    <w:rsid w:val="00014C05"/>
    <w:rsid w:val="00014D6C"/>
    <w:rsid w:val="00014D8F"/>
    <w:rsid w:val="00015109"/>
    <w:rsid w:val="000152AB"/>
    <w:rsid w:val="00015345"/>
    <w:rsid w:val="000154E9"/>
    <w:rsid w:val="00015693"/>
    <w:rsid w:val="000157BD"/>
    <w:rsid w:val="00015B04"/>
    <w:rsid w:val="000165B8"/>
    <w:rsid w:val="0001677A"/>
    <w:rsid w:val="00016C36"/>
    <w:rsid w:val="00016E67"/>
    <w:rsid w:val="00017429"/>
    <w:rsid w:val="00020225"/>
    <w:rsid w:val="0002037E"/>
    <w:rsid w:val="00020F1B"/>
    <w:rsid w:val="00020FD2"/>
    <w:rsid w:val="00021508"/>
    <w:rsid w:val="00021CCD"/>
    <w:rsid w:val="00021EA6"/>
    <w:rsid w:val="00021EA9"/>
    <w:rsid w:val="0002204D"/>
    <w:rsid w:val="000226C4"/>
    <w:rsid w:val="000229A9"/>
    <w:rsid w:val="000232CC"/>
    <w:rsid w:val="0002374F"/>
    <w:rsid w:val="00023C7D"/>
    <w:rsid w:val="000245CC"/>
    <w:rsid w:val="00024712"/>
    <w:rsid w:val="00024AD5"/>
    <w:rsid w:val="00024B32"/>
    <w:rsid w:val="00025122"/>
    <w:rsid w:val="0002526E"/>
    <w:rsid w:val="0002586F"/>
    <w:rsid w:val="00025B48"/>
    <w:rsid w:val="00025D5E"/>
    <w:rsid w:val="0002624E"/>
    <w:rsid w:val="0002688F"/>
    <w:rsid w:val="00026ECC"/>
    <w:rsid w:val="00026ED6"/>
    <w:rsid w:val="00027924"/>
    <w:rsid w:val="0003027D"/>
    <w:rsid w:val="00030403"/>
    <w:rsid w:val="000313EC"/>
    <w:rsid w:val="00031D8E"/>
    <w:rsid w:val="000321E0"/>
    <w:rsid w:val="00032318"/>
    <w:rsid w:val="00032798"/>
    <w:rsid w:val="0003279D"/>
    <w:rsid w:val="000329A9"/>
    <w:rsid w:val="00033267"/>
    <w:rsid w:val="00033351"/>
    <w:rsid w:val="0003404F"/>
    <w:rsid w:val="00034464"/>
    <w:rsid w:val="00034552"/>
    <w:rsid w:val="00034715"/>
    <w:rsid w:val="000351CF"/>
    <w:rsid w:val="000359AD"/>
    <w:rsid w:val="00035CB7"/>
    <w:rsid w:val="0003609C"/>
    <w:rsid w:val="0003647C"/>
    <w:rsid w:val="000367DD"/>
    <w:rsid w:val="00036810"/>
    <w:rsid w:val="000371C4"/>
    <w:rsid w:val="000372D2"/>
    <w:rsid w:val="0003769D"/>
    <w:rsid w:val="00040043"/>
    <w:rsid w:val="00040D7B"/>
    <w:rsid w:val="000410C3"/>
    <w:rsid w:val="00041658"/>
    <w:rsid w:val="000419FB"/>
    <w:rsid w:val="00041CF2"/>
    <w:rsid w:val="00042EF7"/>
    <w:rsid w:val="000430B5"/>
    <w:rsid w:val="0004316E"/>
    <w:rsid w:val="00043395"/>
    <w:rsid w:val="000443F2"/>
    <w:rsid w:val="000444E8"/>
    <w:rsid w:val="00045280"/>
    <w:rsid w:val="00045F17"/>
    <w:rsid w:val="00045F2A"/>
    <w:rsid w:val="00045FE3"/>
    <w:rsid w:val="00045FFD"/>
    <w:rsid w:val="00046010"/>
    <w:rsid w:val="00046B61"/>
    <w:rsid w:val="0004747F"/>
    <w:rsid w:val="000475A3"/>
    <w:rsid w:val="0005001F"/>
    <w:rsid w:val="0005039A"/>
    <w:rsid w:val="0005039B"/>
    <w:rsid w:val="00050BED"/>
    <w:rsid w:val="000510B7"/>
    <w:rsid w:val="00052289"/>
    <w:rsid w:val="000524AE"/>
    <w:rsid w:val="00052982"/>
    <w:rsid w:val="0005324C"/>
    <w:rsid w:val="00053491"/>
    <w:rsid w:val="0005364A"/>
    <w:rsid w:val="00053847"/>
    <w:rsid w:val="00053A2E"/>
    <w:rsid w:val="00053B9C"/>
    <w:rsid w:val="00053D25"/>
    <w:rsid w:val="00053F07"/>
    <w:rsid w:val="00053FE6"/>
    <w:rsid w:val="000540D9"/>
    <w:rsid w:val="000547BB"/>
    <w:rsid w:val="00054B31"/>
    <w:rsid w:val="00054DB9"/>
    <w:rsid w:val="00054F23"/>
    <w:rsid w:val="000550B0"/>
    <w:rsid w:val="0005570E"/>
    <w:rsid w:val="00055A6E"/>
    <w:rsid w:val="000561C4"/>
    <w:rsid w:val="00056538"/>
    <w:rsid w:val="0005692F"/>
    <w:rsid w:val="00056D79"/>
    <w:rsid w:val="00057083"/>
    <w:rsid w:val="00057984"/>
    <w:rsid w:val="00057F04"/>
    <w:rsid w:val="000608A9"/>
    <w:rsid w:val="00060F89"/>
    <w:rsid w:val="00060FF7"/>
    <w:rsid w:val="00062301"/>
    <w:rsid w:val="00063F72"/>
    <w:rsid w:val="00064536"/>
    <w:rsid w:val="0006495B"/>
    <w:rsid w:val="00064DC9"/>
    <w:rsid w:val="00064E42"/>
    <w:rsid w:val="000654C2"/>
    <w:rsid w:val="00065C18"/>
    <w:rsid w:val="00065E44"/>
    <w:rsid w:val="00065E71"/>
    <w:rsid w:val="000661EB"/>
    <w:rsid w:val="000662D3"/>
    <w:rsid w:val="0006663F"/>
    <w:rsid w:val="00066689"/>
    <w:rsid w:val="00066E19"/>
    <w:rsid w:val="00066F86"/>
    <w:rsid w:val="00067005"/>
    <w:rsid w:val="000670EF"/>
    <w:rsid w:val="00067106"/>
    <w:rsid w:val="000671DF"/>
    <w:rsid w:val="0006720C"/>
    <w:rsid w:val="0006747E"/>
    <w:rsid w:val="00067B72"/>
    <w:rsid w:val="00070696"/>
    <w:rsid w:val="00070EF8"/>
    <w:rsid w:val="000716A2"/>
    <w:rsid w:val="000717A5"/>
    <w:rsid w:val="00071B5C"/>
    <w:rsid w:val="00071B73"/>
    <w:rsid w:val="00071D2C"/>
    <w:rsid w:val="00071D6A"/>
    <w:rsid w:val="000721F3"/>
    <w:rsid w:val="0007282B"/>
    <w:rsid w:val="00072D8A"/>
    <w:rsid w:val="0007328B"/>
    <w:rsid w:val="000732CB"/>
    <w:rsid w:val="00073414"/>
    <w:rsid w:val="00073441"/>
    <w:rsid w:val="0007383D"/>
    <w:rsid w:val="00073B07"/>
    <w:rsid w:val="00074378"/>
    <w:rsid w:val="00074925"/>
    <w:rsid w:val="00074B0F"/>
    <w:rsid w:val="00074ECE"/>
    <w:rsid w:val="00074FE3"/>
    <w:rsid w:val="0007567E"/>
    <w:rsid w:val="00075992"/>
    <w:rsid w:val="00075B34"/>
    <w:rsid w:val="00075FD6"/>
    <w:rsid w:val="0007628F"/>
    <w:rsid w:val="000766D2"/>
    <w:rsid w:val="00076D64"/>
    <w:rsid w:val="00076FFB"/>
    <w:rsid w:val="00077057"/>
    <w:rsid w:val="00077543"/>
    <w:rsid w:val="0007767A"/>
    <w:rsid w:val="000779C9"/>
    <w:rsid w:val="00080054"/>
    <w:rsid w:val="0008056D"/>
    <w:rsid w:val="00080883"/>
    <w:rsid w:val="00080B18"/>
    <w:rsid w:val="00080BA8"/>
    <w:rsid w:val="0008101D"/>
    <w:rsid w:val="0008102C"/>
    <w:rsid w:val="0008134C"/>
    <w:rsid w:val="00081477"/>
    <w:rsid w:val="00082689"/>
    <w:rsid w:val="00082AFC"/>
    <w:rsid w:val="00082CFF"/>
    <w:rsid w:val="00083330"/>
    <w:rsid w:val="00083454"/>
    <w:rsid w:val="000835DF"/>
    <w:rsid w:val="00083672"/>
    <w:rsid w:val="000838FD"/>
    <w:rsid w:val="00083C1C"/>
    <w:rsid w:val="00083D20"/>
    <w:rsid w:val="0008411F"/>
    <w:rsid w:val="000841D1"/>
    <w:rsid w:val="000841DD"/>
    <w:rsid w:val="00084751"/>
    <w:rsid w:val="00084918"/>
    <w:rsid w:val="00085198"/>
    <w:rsid w:val="00085338"/>
    <w:rsid w:val="0008559E"/>
    <w:rsid w:val="000862E4"/>
    <w:rsid w:val="00086348"/>
    <w:rsid w:val="00086D41"/>
    <w:rsid w:val="00086F28"/>
    <w:rsid w:val="00087163"/>
    <w:rsid w:val="000873FB"/>
    <w:rsid w:val="00087651"/>
    <w:rsid w:val="00087BBF"/>
    <w:rsid w:val="00087BD0"/>
    <w:rsid w:val="00087CB4"/>
    <w:rsid w:val="0009061D"/>
    <w:rsid w:val="00090B6F"/>
    <w:rsid w:val="00090B91"/>
    <w:rsid w:val="00090CF7"/>
    <w:rsid w:val="0009162C"/>
    <w:rsid w:val="0009207B"/>
    <w:rsid w:val="0009249D"/>
    <w:rsid w:val="00092E44"/>
    <w:rsid w:val="00092E87"/>
    <w:rsid w:val="0009302C"/>
    <w:rsid w:val="0009323F"/>
    <w:rsid w:val="00093C2F"/>
    <w:rsid w:val="00093C37"/>
    <w:rsid w:val="0009413B"/>
    <w:rsid w:val="00094226"/>
    <w:rsid w:val="00094326"/>
    <w:rsid w:val="0009494E"/>
    <w:rsid w:val="00094AEB"/>
    <w:rsid w:val="0009510C"/>
    <w:rsid w:val="000951E8"/>
    <w:rsid w:val="00095420"/>
    <w:rsid w:val="000954CD"/>
    <w:rsid w:val="00095A2C"/>
    <w:rsid w:val="00095BE7"/>
    <w:rsid w:val="000964E8"/>
    <w:rsid w:val="000973E7"/>
    <w:rsid w:val="000976FD"/>
    <w:rsid w:val="0009776D"/>
    <w:rsid w:val="000A0530"/>
    <w:rsid w:val="000A0883"/>
    <w:rsid w:val="000A0B69"/>
    <w:rsid w:val="000A11BB"/>
    <w:rsid w:val="000A14F0"/>
    <w:rsid w:val="000A19B0"/>
    <w:rsid w:val="000A1AE0"/>
    <w:rsid w:val="000A1F8A"/>
    <w:rsid w:val="000A2B94"/>
    <w:rsid w:val="000A31E2"/>
    <w:rsid w:val="000A3908"/>
    <w:rsid w:val="000A398C"/>
    <w:rsid w:val="000A3F3C"/>
    <w:rsid w:val="000A49C7"/>
    <w:rsid w:val="000A5100"/>
    <w:rsid w:val="000A51D5"/>
    <w:rsid w:val="000A539A"/>
    <w:rsid w:val="000A55E6"/>
    <w:rsid w:val="000A5681"/>
    <w:rsid w:val="000A5732"/>
    <w:rsid w:val="000A57DD"/>
    <w:rsid w:val="000A6021"/>
    <w:rsid w:val="000A61EB"/>
    <w:rsid w:val="000A63C2"/>
    <w:rsid w:val="000A63C4"/>
    <w:rsid w:val="000A6C80"/>
    <w:rsid w:val="000A6CFC"/>
    <w:rsid w:val="000A6F2D"/>
    <w:rsid w:val="000A72ED"/>
    <w:rsid w:val="000A75D6"/>
    <w:rsid w:val="000A7680"/>
    <w:rsid w:val="000A7A09"/>
    <w:rsid w:val="000B0213"/>
    <w:rsid w:val="000B0B23"/>
    <w:rsid w:val="000B0C32"/>
    <w:rsid w:val="000B0EA7"/>
    <w:rsid w:val="000B0F70"/>
    <w:rsid w:val="000B111F"/>
    <w:rsid w:val="000B1144"/>
    <w:rsid w:val="000B1B18"/>
    <w:rsid w:val="000B1C5F"/>
    <w:rsid w:val="000B1EB2"/>
    <w:rsid w:val="000B2338"/>
    <w:rsid w:val="000B2A68"/>
    <w:rsid w:val="000B2FB1"/>
    <w:rsid w:val="000B391F"/>
    <w:rsid w:val="000B3F6F"/>
    <w:rsid w:val="000B44C2"/>
    <w:rsid w:val="000B4987"/>
    <w:rsid w:val="000B4E2C"/>
    <w:rsid w:val="000B537A"/>
    <w:rsid w:val="000B61CD"/>
    <w:rsid w:val="000B6565"/>
    <w:rsid w:val="000B6765"/>
    <w:rsid w:val="000B6866"/>
    <w:rsid w:val="000B6D5E"/>
    <w:rsid w:val="000B7532"/>
    <w:rsid w:val="000B770E"/>
    <w:rsid w:val="000B776D"/>
    <w:rsid w:val="000B7FCA"/>
    <w:rsid w:val="000C0B85"/>
    <w:rsid w:val="000C0B97"/>
    <w:rsid w:val="000C16B0"/>
    <w:rsid w:val="000C1719"/>
    <w:rsid w:val="000C197F"/>
    <w:rsid w:val="000C1B6B"/>
    <w:rsid w:val="000C1BA6"/>
    <w:rsid w:val="000C1E20"/>
    <w:rsid w:val="000C2444"/>
    <w:rsid w:val="000C24D8"/>
    <w:rsid w:val="000C2E7C"/>
    <w:rsid w:val="000C4D92"/>
    <w:rsid w:val="000C4F4A"/>
    <w:rsid w:val="000C632E"/>
    <w:rsid w:val="000C6ACB"/>
    <w:rsid w:val="000C6D10"/>
    <w:rsid w:val="000C6F82"/>
    <w:rsid w:val="000C72A0"/>
    <w:rsid w:val="000C7490"/>
    <w:rsid w:val="000C778C"/>
    <w:rsid w:val="000C7D4A"/>
    <w:rsid w:val="000D06E8"/>
    <w:rsid w:val="000D0DD5"/>
    <w:rsid w:val="000D10B7"/>
    <w:rsid w:val="000D1129"/>
    <w:rsid w:val="000D1E6A"/>
    <w:rsid w:val="000D2046"/>
    <w:rsid w:val="000D2491"/>
    <w:rsid w:val="000D24F6"/>
    <w:rsid w:val="000D2B16"/>
    <w:rsid w:val="000D2B3F"/>
    <w:rsid w:val="000D2D94"/>
    <w:rsid w:val="000D2F24"/>
    <w:rsid w:val="000D3296"/>
    <w:rsid w:val="000D387C"/>
    <w:rsid w:val="000D3A99"/>
    <w:rsid w:val="000D3AC3"/>
    <w:rsid w:val="000D3C15"/>
    <w:rsid w:val="000D4E99"/>
    <w:rsid w:val="000D502B"/>
    <w:rsid w:val="000D558E"/>
    <w:rsid w:val="000D60FA"/>
    <w:rsid w:val="000D6685"/>
    <w:rsid w:val="000D6709"/>
    <w:rsid w:val="000D6848"/>
    <w:rsid w:val="000D6D8F"/>
    <w:rsid w:val="000D6F54"/>
    <w:rsid w:val="000D71A4"/>
    <w:rsid w:val="000E0DB1"/>
    <w:rsid w:val="000E1865"/>
    <w:rsid w:val="000E1B3A"/>
    <w:rsid w:val="000E22C1"/>
    <w:rsid w:val="000E22F8"/>
    <w:rsid w:val="000E2521"/>
    <w:rsid w:val="000E25DC"/>
    <w:rsid w:val="000E2C4C"/>
    <w:rsid w:val="000E2CFB"/>
    <w:rsid w:val="000E2FF6"/>
    <w:rsid w:val="000E351A"/>
    <w:rsid w:val="000E3C5B"/>
    <w:rsid w:val="000E43FA"/>
    <w:rsid w:val="000E46DA"/>
    <w:rsid w:val="000E474A"/>
    <w:rsid w:val="000E4834"/>
    <w:rsid w:val="000E4982"/>
    <w:rsid w:val="000E4C3B"/>
    <w:rsid w:val="000E5CCF"/>
    <w:rsid w:val="000E6252"/>
    <w:rsid w:val="000E751E"/>
    <w:rsid w:val="000E7C12"/>
    <w:rsid w:val="000E7D83"/>
    <w:rsid w:val="000E7F3A"/>
    <w:rsid w:val="000F0559"/>
    <w:rsid w:val="000F07B7"/>
    <w:rsid w:val="000F0FAE"/>
    <w:rsid w:val="000F15F8"/>
    <w:rsid w:val="000F1E2D"/>
    <w:rsid w:val="000F1E87"/>
    <w:rsid w:val="000F24D2"/>
    <w:rsid w:val="000F277C"/>
    <w:rsid w:val="000F30B5"/>
    <w:rsid w:val="000F32FE"/>
    <w:rsid w:val="000F3862"/>
    <w:rsid w:val="000F3955"/>
    <w:rsid w:val="000F4052"/>
    <w:rsid w:val="000F443B"/>
    <w:rsid w:val="000F4740"/>
    <w:rsid w:val="000F4EBF"/>
    <w:rsid w:val="000F4F48"/>
    <w:rsid w:val="000F53AF"/>
    <w:rsid w:val="000F5E30"/>
    <w:rsid w:val="000F60BE"/>
    <w:rsid w:val="000F6DAD"/>
    <w:rsid w:val="000F6DBD"/>
    <w:rsid w:val="000F75B7"/>
    <w:rsid w:val="000F7629"/>
    <w:rsid w:val="000F7748"/>
    <w:rsid w:val="000F77FA"/>
    <w:rsid w:val="000F7FB9"/>
    <w:rsid w:val="001004FE"/>
    <w:rsid w:val="00100D8A"/>
    <w:rsid w:val="00100EFB"/>
    <w:rsid w:val="001024E2"/>
    <w:rsid w:val="00102521"/>
    <w:rsid w:val="00102D5A"/>
    <w:rsid w:val="0010343C"/>
    <w:rsid w:val="00103512"/>
    <w:rsid w:val="00103DCD"/>
    <w:rsid w:val="00104859"/>
    <w:rsid w:val="00104FF4"/>
    <w:rsid w:val="00105AA9"/>
    <w:rsid w:val="001060A5"/>
    <w:rsid w:val="00106771"/>
    <w:rsid w:val="001071CD"/>
    <w:rsid w:val="00107620"/>
    <w:rsid w:val="00107D21"/>
    <w:rsid w:val="00107DC6"/>
    <w:rsid w:val="00107F01"/>
    <w:rsid w:val="001101F4"/>
    <w:rsid w:val="0011050B"/>
    <w:rsid w:val="00110697"/>
    <w:rsid w:val="00110BB2"/>
    <w:rsid w:val="00110D73"/>
    <w:rsid w:val="001114FF"/>
    <w:rsid w:val="001115C7"/>
    <w:rsid w:val="00112625"/>
    <w:rsid w:val="00113817"/>
    <w:rsid w:val="0011418B"/>
    <w:rsid w:val="00114A1D"/>
    <w:rsid w:val="00114BEA"/>
    <w:rsid w:val="00114E48"/>
    <w:rsid w:val="0011535E"/>
    <w:rsid w:val="001156EC"/>
    <w:rsid w:val="00115C3B"/>
    <w:rsid w:val="00115EDD"/>
    <w:rsid w:val="00116438"/>
    <w:rsid w:val="0011656E"/>
    <w:rsid w:val="00116FBF"/>
    <w:rsid w:val="00117646"/>
    <w:rsid w:val="001176F6"/>
    <w:rsid w:val="00117C31"/>
    <w:rsid w:val="00120547"/>
    <w:rsid w:val="0012087B"/>
    <w:rsid w:val="00120B5F"/>
    <w:rsid w:val="001214EB"/>
    <w:rsid w:val="001215B9"/>
    <w:rsid w:val="00121784"/>
    <w:rsid w:val="0012198D"/>
    <w:rsid w:val="00121B83"/>
    <w:rsid w:val="00121CF9"/>
    <w:rsid w:val="0012294F"/>
    <w:rsid w:val="00123132"/>
    <w:rsid w:val="0012324D"/>
    <w:rsid w:val="00123271"/>
    <w:rsid w:val="001236DC"/>
    <w:rsid w:val="00123D92"/>
    <w:rsid w:val="00124101"/>
    <w:rsid w:val="001243AF"/>
    <w:rsid w:val="0012451B"/>
    <w:rsid w:val="00124873"/>
    <w:rsid w:val="0012533B"/>
    <w:rsid w:val="00125D94"/>
    <w:rsid w:val="00126AAB"/>
    <w:rsid w:val="00127801"/>
    <w:rsid w:val="00127B9F"/>
    <w:rsid w:val="00127C86"/>
    <w:rsid w:val="00127F94"/>
    <w:rsid w:val="00127FB4"/>
    <w:rsid w:val="00130982"/>
    <w:rsid w:val="00130EDB"/>
    <w:rsid w:val="00131388"/>
    <w:rsid w:val="00131732"/>
    <w:rsid w:val="0013186E"/>
    <w:rsid w:val="001321E4"/>
    <w:rsid w:val="00132266"/>
    <w:rsid w:val="00132367"/>
    <w:rsid w:val="001323AE"/>
    <w:rsid w:val="001330AB"/>
    <w:rsid w:val="0013322A"/>
    <w:rsid w:val="00133547"/>
    <w:rsid w:val="0013365A"/>
    <w:rsid w:val="0013402E"/>
    <w:rsid w:val="0013454A"/>
    <w:rsid w:val="001345A8"/>
    <w:rsid w:val="00135351"/>
    <w:rsid w:val="001353B2"/>
    <w:rsid w:val="00135550"/>
    <w:rsid w:val="00135D36"/>
    <w:rsid w:val="00136634"/>
    <w:rsid w:val="00136BB9"/>
    <w:rsid w:val="00136FF0"/>
    <w:rsid w:val="0013719F"/>
    <w:rsid w:val="0013782B"/>
    <w:rsid w:val="00137B03"/>
    <w:rsid w:val="0014042E"/>
    <w:rsid w:val="0014045A"/>
    <w:rsid w:val="001408A6"/>
    <w:rsid w:val="00140E69"/>
    <w:rsid w:val="00141351"/>
    <w:rsid w:val="001413DF"/>
    <w:rsid w:val="0014150B"/>
    <w:rsid w:val="0014187F"/>
    <w:rsid w:val="0014196B"/>
    <w:rsid w:val="00141BE7"/>
    <w:rsid w:val="00141CC5"/>
    <w:rsid w:val="00141D93"/>
    <w:rsid w:val="00141E84"/>
    <w:rsid w:val="00142173"/>
    <w:rsid w:val="00142418"/>
    <w:rsid w:val="00142BF5"/>
    <w:rsid w:val="00142D3C"/>
    <w:rsid w:val="00142E8F"/>
    <w:rsid w:val="00143442"/>
    <w:rsid w:val="00143BCF"/>
    <w:rsid w:val="00143C7B"/>
    <w:rsid w:val="00143E96"/>
    <w:rsid w:val="001440B1"/>
    <w:rsid w:val="001451A3"/>
    <w:rsid w:val="0014555A"/>
    <w:rsid w:val="00145B5D"/>
    <w:rsid w:val="00145C09"/>
    <w:rsid w:val="00146041"/>
    <w:rsid w:val="00146397"/>
    <w:rsid w:val="00147395"/>
    <w:rsid w:val="0014761B"/>
    <w:rsid w:val="00147705"/>
    <w:rsid w:val="00147E4F"/>
    <w:rsid w:val="00150275"/>
    <w:rsid w:val="0015068A"/>
    <w:rsid w:val="001510A7"/>
    <w:rsid w:val="001513BB"/>
    <w:rsid w:val="0015157F"/>
    <w:rsid w:val="00151592"/>
    <w:rsid w:val="00151755"/>
    <w:rsid w:val="00151A5B"/>
    <w:rsid w:val="00151BD1"/>
    <w:rsid w:val="00152469"/>
    <w:rsid w:val="00152530"/>
    <w:rsid w:val="0015323C"/>
    <w:rsid w:val="001535D0"/>
    <w:rsid w:val="00153D01"/>
    <w:rsid w:val="00153E9B"/>
    <w:rsid w:val="00154389"/>
    <w:rsid w:val="0015439E"/>
    <w:rsid w:val="00154581"/>
    <w:rsid w:val="00154C51"/>
    <w:rsid w:val="00154DF9"/>
    <w:rsid w:val="001556E7"/>
    <w:rsid w:val="00155888"/>
    <w:rsid w:val="00156336"/>
    <w:rsid w:val="0015671D"/>
    <w:rsid w:val="00156819"/>
    <w:rsid w:val="00156AB9"/>
    <w:rsid w:val="00156C2C"/>
    <w:rsid w:val="00156C8F"/>
    <w:rsid w:val="00156E2E"/>
    <w:rsid w:val="00156E81"/>
    <w:rsid w:val="001571C7"/>
    <w:rsid w:val="00157392"/>
    <w:rsid w:val="00157A41"/>
    <w:rsid w:val="00157A90"/>
    <w:rsid w:val="00157E0A"/>
    <w:rsid w:val="001600D1"/>
    <w:rsid w:val="001601A2"/>
    <w:rsid w:val="00160C2B"/>
    <w:rsid w:val="001612BE"/>
    <w:rsid w:val="0016182D"/>
    <w:rsid w:val="00161D22"/>
    <w:rsid w:val="00161EF7"/>
    <w:rsid w:val="00162346"/>
    <w:rsid w:val="00162BE7"/>
    <w:rsid w:val="00163074"/>
    <w:rsid w:val="001631F4"/>
    <w:rsid w:val="001633D5"/>
    <w:rsid w:val="00163523"/>
    <w:rsid w:val="00164120"/>
    <w:rsid w:val="0016489F"/>
    <w:rsid w:val="0016498A"/>
    <w:rsid w:val="00164DE2"/>
    <w:rsid w:val="00164F8B"/>
    <w:rsid w:val="001650B5"/>
    <w:rsid w:val="00165C60"/>
    <w:rsid w:val="00166249"/>
    <w:rsid w:val="00166A89"/>
    <w:rsid w:val="00166F0B"/>
    <w:rsid w:val="00167179"/>
    <w:rsid w:val="001675B9"/>
    <w:rsid w:val="0016787F"/>
    <w:rsid w:val="0016791E"/>
    <w:rsid w:val="00167C09"/>
    <w:rsid w:val="00167D85"/>
    <w:rsid w:val="00170891"/>
    <w:rsid w:val="00170D01"/>
    <w:rsid w:val="00171884"/>
    <w:rsid w:val="00171B8D"/>
    <w:rsid w:val="00171C0E"/>
    <w:rsid w:val="00171EFB"/>
    <w:rsid w:val="00171F24"/>
    <w:rsid w:val="00171F45"/>
    <w:rsid w:val="0017225D"/>
    <w:rsid w:val="001730DC"/>
    <w:rsid w:val="00173FB9"/>
    <w:rsid w:val="0017419C"/>
    <w:rsid w:val="0017472C"/>
    <w:rsid w:val="00174797"/>
    <w:rsid w:val="00174802"/>
    <w:rsid w:val="0017486D"/>
    <w:rsid w:val="00174A8F"/>
    <w:rsid w:val="00174A9C"/>
    <w:rsid w:val="00175020"/>
    <w:rsid w:val="00175670"/>
    <w:rsid w:val="00175CE4"/>
    <w:rsid w:val="00177984"/>
    <w:rsid w:val="001779BC"/>
    <w:rsid w:val="00180423"/>
    <w:rsid w:val="001807AB"/>
    <w:rsid w:val="00180ACD"/>
    <w:rsid w:val="00181021"/>
    <w:rsid w:val="00181526"/>
    <w:rsid w:val="001815D1"/>
    <w:rsid w:val="00181A14"/>
    <w:rsid w:val="00181C58"/>
    <w:rsid w:val="00181F8F"/>
    <w:rsid w:val="00181FFA"/>
    <w:rsid w:val="001823D7"/>
    <w:rsid w:val="00182CA6"/>
    <w:rsid w:val="00182FEC"/>
    <w:rsid w:val="0018362A"/>
    <w:rsid w:val="001838E4"/>
    <w:rsid w:val="00183B73"/>
    <w:rsid w:val="0018465C"/>
    <w:rsid w:val="001846C6"/>
    <w:rsid w:val="00184F25"/>
    <w:rsid w:val="001855F7"/>
    <w:rsid w:val="0018680E"/>
    <w:rsid w:val="00187E3A"/>
    <w:rsid w:val="001906B7"/>
    <w:rsid w:val="0019071B"/>
    <w:rsid w:val="00190A68"/>
    <w:rsid w:val="00190E09"/>
    <w:rsid w:val="00192FCE"/>
    <w:rsid w:val="0019346F"/>
    <w:rsid w:val="00193EED"/>
    <w:rsid w:val="001946AA"/>
    <w:rsid w:val="00194D10"/>
    <w:rsid w:val="001961A0"/>
    <w:rsid w:val="0019626D"/>
    <w:rsid w:val="0019676A"/>
    <w:rsid w:val="001971AA"/>
    <w:rsid w:val="001971BB"/>
    <w:rsid w:val="00197255"/>
    <w:rsid w:val="001972FA"/>
    <w:rsid w:val="001975E4"/>
    <w:rsid w:val="00197F31"/>
    <w:rsid w:val="001A0397"/>
    <w:rsid w:val="001A05F3"/>
    <w:rsid w:val="001A091D"/>
    <w:rsid w:val="001A122D"/>
    <w:rsid w:val="001A1582"/>
    <w:rsid w:val="001A17A0"/>
    <w:rsid w:val="001A297B"/>
    <w:rsid w:val="001A2AF9"/>
    <w:rsid w:val="001A2FAA"/>
    <w:rsid w:val="001A3006"/>
    <w:rsid w:val="001A3329"/>
    <w:rsid w:val="001A3705"/>
    <w:rsid w:val="001A37AF"/>
    <w:rsid w:val="001A3CDB"/>
    <w:rsid w:val="001A421F"/>
    <w:rsid w:val="001A4B0F"/>
    <w:rsid w:val="001A4B51"/>
    <w:rsid w:val="001A4CD6"/>
    <w:rsid w:val="001A5014"/>
    <w:rsid w:val="001A53A8"/>
    <w:rsid w:val="001A5704"/>
    <w:rsid w:val="001A5978"/>
    <w:rsid w:val="001A6419"/>
    <w:rsid w:val="001A66D0"/>
    <w:rsid w:val="001A678D"/>
    <w:rsid w:val="001A67B7"/>
    <w:rsid w:val="001A6818"/>
    <w:rsid w:val="001A6AD0"/>
    <w:rsid w:val="001A6C43"/>
    <w:rsid w:val="001A6D86"/>
    <w:rsid w:val="001A6D89"/>
    <w:rsid w:val="001A7509"/>
    <w:rsid w:val="001A75F2"/>
    <w:rsid w:val="001A77AC"/>
    <w:rsid w:val="001B0174"/>
    <w:rsid w:val="001B0595"/>
    <w:rsid w:val="001B05CA"/>
    <w:rsid w:val="001B0913"/>
    <w:rsid w:val="001B0C75"/>
    <w:rsid w:val="001B0CD1"/>
    <w:rsid w:val="001B0D7B"/>
    <w:rsid w:val="001B1B30"/>
    <w:rsid w:val="001B1CB3"/>
    <w:rsid w:val="001B1FE3"/>
    <w:rsid w:val="001B27E2"/>
    <w:rsid w:val="001B2803"/>
    <w:rsid w:val="001B2A7D"/>
    <w:rsid w:val="001B2B20"/>
    <w:rsid w:val="001B2F15"/>
    <w:rsid w:val="001B35F7"/>
    <w:rsid w:val="001B380C"/>
    <w:rsid w:val="001B3B30"/>
    <w:rsid w:val="001B3BC5"/>
    <w:rsid w:val="001B510A"/>
    <w:rsid w:val="001B5417"/>
    <w:rsid w:val="001B55D6"/>
    <w:rsid w:val="001B58FE"/>
    <w:rsid w:val="001B5E16"/>
    <w:rsid w:val="001B62CB"/>
    <w:rsid w:val="001B6D83"/>
    <w:rsid w:val="001B6DF5"/>
    <w:rsid w:val="001B6EB3"/>
    <w:rsid w:val="001B707C"/>
    <w:rsid w:val="001B7E0B"/>
    <w:rsid w:val="001B7EF6"/>
    <w:rsid w:val="001B7F07"/>
    <w:rsid w:val="001B7FEE"/>
    <w:rsid w:val="001C0D2F"/>
    <w:rsid w:val="001C0E8E"/>
    <w:rsid w:val="001C1A0A"/>
    <w:rsid w:val="001C1E84"/>
    <w:rsid w:val="001C266F"/>
    <w:rsid w:val="001C2869"/>
    <w:rsid w:val="001C3079"/>
    <w:rsid w:val="001C32C1"/>
    <w:rsid w:val="001C440E"/>
    <w:rsid w:val="001C4640"/>
    <w:rsid w:val="001C5008"/>
    <w:rsid w:val="001C572B"/>
    <w:rsid w:val="001C5900"/>
    <w:rsid w:val="001C6AFB"/>
    <w:rsid w:val="001C712D"/>
    <w:rsid w:val="001C71BB"/>
    <w:rsid w:val="001C73CA"/>
    <w:rsid w:val="001C7455"/>
    <w:rsid w:val="001C7A94"/>
    <w:rsid w:val="001D019B"/>
    <w:rsid w:val="001D0215"/>
    <w:rsid w:val="001D029D"/>
    <w:rsid w:val="001D029E"/>
    <w:rsid w:val="001D0E43"/>
    <w:rsid w:val="001D0EE6"/>
    <w:rsid w:val="001D0FE7"/>
    <w:rsid w:val="001D15C6"/>
    <w:rsid w:val="001D277A"/>
    <w:rsid w:val="001D2A72"/>
    <w:rsid w:val="001D2BB9"/>
    <w:rsid w:val="001D2F58"/>
    <w:rsid w:val="001D34F0"/>
    <w:rsid w:val="001D3839"/>
    <w:rsid w:val="001D38E8"/>
    <w:rsid w:val="001D4516"/>
    <w:rsid w:val="001D4701"/>
    <w:rsid w:val="001D4858"/>
    <w:rsid w:val="001D5569"/>
    <w:rsid w:val="001D59E2"/>
    <w:rsid w:val="001D63EA"/>
    <w:rsid w:val="001D6D84"/>
    <w:rsid w:val="001D6EF4"/>
    <w:rsid w:val="001D74AE"/>
    <w:rsid w:val="001D77A8"/>
    <w:rsid w:val="001D7A7D"/>
    <w:rsid w:val="001D7B32"/>
    <w:rsid w:val="001E0308"/>
    <w:rsid w:val="001E07C3"/>
    <w:rsid w:val="001E0CF5"/>
    <w:rsid w:val="001E20D2"/>
    <w:rsid w:val="001E22C9"/>
    <w:rsid w:val="001E2DBA"/>
    <w:rsid w:val="001E407D"/>
    <w:rsid w:val="001E4ECB"/>
    <w:rsid w:val="001E4FFF"/>
    <w:rsid w:val="001E514F"/>
    <w:rsid w:val="001E5392"/>
    <w:rsid w:val="001E5612"/>
    <w:rsid w:val="001E5715"/>
    <w:rsid w:val="001E5B02"/>
    <w:rsid w:val="001E5C02"/>
    <w:rsid w:val="001E60B8"/>
    <w:rsid w:val="001E626A"/>
    <w:rsid w:val="001E6512"/>
    <w:rsid w:val="001E6819"/>
    <w:rsid w:val="001E70AE"/>
    <w:rsid w:val="001E7260"/>
    <w:rsid w:val="001E79F7"/>
    <w:rsid w:val="001F020C"/>
    <w:rsid w:val="001F071D"/>
    <w:rsid w:val="001F083D"/>
    <w:rsid w:val="001F0ACD"/>
    <w:rsid w:val="001F0D8A"/>
    <w:rsid w:val="001F0F57"/>
    <w:rsid w:val="001F1557"/>
    <w:rsid w:val="001F17C0"/>
    <w:rsid w:val="001F1C06"/>
    <w:rsid w:val="001F1F27"/>
    <w:rsid w:val="001F1F7B"/>
    <w:rsid w:val="001F23E2"/>
    <w:rsid w:val="001F255A"/>
    <w:rsid w:val="001F29B1"/>
    <w:rsid w:val="001F3249"/>
    <w:rsid w:val="001F3553"/>
    <w:rsid w:val="001F35DD"/>
    <w:rsid w:val="001F3872"/>
    <w:rsid w:val="001F3951"/>
    <w:rsid w:val="001F3A53"/>
    <w:rsid w:val="001F3CF1"/>
    <w:rsid w:val="001F4757"/>
    <w:rsid w:val="001F477C"/>
    <w:rsid w:val="001F4933"/>
    <w:rsid w:val="001F4F67"/>
    <w:rsid w:val="001F5796"/>
    <w:rsid w:val="001F5D8E"/>
    <w:rsid w:val="001F6558"/>
    <w:rsid w:val="001F6724"/>
    <w:rsid w:val="001F6B78"/>
    <w:rsid w:val="001F7C5B"/>
    <w:rsid w:val="001F7C84"/>
    <w:rsid w:val="001F7D78"/>
    <w:rsid w:val="00200746"/>
    <w:rsid w:val="00200A37"/>
    <w:rsid w:val="00201278"/>
    <w:rsid w:val="00201951"/>
    <w:rsid w:val="00201D8E"/>
    <w:rsid w:val="00202E6B"/>
    <w:rsid w:val="0020323B"/>
    <w:rsid w:val="0020324B"/>
    <w:rsid w:val="00203614"/>
    <w:rsid w:val="00203DD9"/>
    <w:rsid w:val="00204307"/>
    <w:rsid w:val="00204382"/>
    <w:rsid w:val="00205C3E"/>
    <w:rsid w:val="002063EA"/>
    <w:rsid w:val="00206497"/>
    <w:rsid w:val="00206938"/>
    <w:rsid w:val="00206A0D"/>
    <w:rsid w:val="00206E6B"/>
    <w:rsid w:val="00206F5A"/>
    <w:rsid w:val="002070F8"/>
    <w:rsid w:val="00207244"/>
    <w:rsid w:val="00210065"/>
    <w:rsid w:val="00210219"/>
    <w:rsid w:val="00210652"/>
    <w:rsid w:val="00210D82"/>
    <w:rsid w:val="0021136A"/>
    <w:rsid w:val="00211735"/>
    <w:rsid w:val="00211A7A"/>
    <w:rsid w:val="00211AED"/>
    <w:rsid w:val="00211B2D"/>
    <w:rsid w:val="00211F80"/>
    <w:rsid w:val="002121AC"/>
    <w:rsid w:val="00212FA3"/>
    <w:rsid w:val="0021370A"/>
    <w:rsid w:val="00213A24"/>
    <w:rsid w:val="00213A61"/>
    <w:rsid w:val="0021402F"/>
    <w:rsid w:val="002144D4"/>
    <w:rsid w:val="00214777"/>
    <w:rsid w:val="00214DBC"/>
    <w:rsid w:val="00215385"/>
    <w:rsid w:val="0021573B"/>
    <w:rsid w:val="002159BE"/>
    <w:rsid w:val="002159D6"/>
    <w:rsid w:val="00215A82"/>
    <w:rsid w:val="00215EFF"/>
    <w:rsid w:val="002167B5"/>
    <w:rsid w:val="00216DF3"/>
    <w:rsid w:val="00217495"/>
    <w:rsid w:val="00217770"/>
    <w:rsid w:val="002178AE"/>
    <w:rsid w:val="0022004D"/>
    <w:rsid w:val="00220676"/>
    <w:rsid w:val="002206DE"/>
    <w:rsid w:val="002212E7"/>
    <w:rsid w:val="00221A25"/>
    <w:rsid w:val="00221E07"/>
    <w:rsid w:val="0022211D"/>
    <w:rsid w:val="002227DD"/>
    <w:rsid w:val="00222899"/>
    <w:rsid w:val="0022293D"/>
    <w:rsid w:val="00222969"/>
    <w:rsid w:val="00222A0B"/>
    <w:rsid w:val="00222A73"/>
    <w:rsid w:val="00222FB6"/>
    <w:rsid w:val="0022322F"/>
    <w:rsid w:val="002234DB"/>
    <w:rsid w:val="00223735"/>
    <w:rsid w:val="00223BCF"/>
    <w:rsid w:val="00224696"/>
    <w:rsid w:val="002247D6"/>
    <w:rsid w:val="0022537A"/>
    <w:rsid w:val="00225BD1"/>
    <w:rsid w:val="00225E77"/>
    <w:rsid w:val="0022627B"/>
    <w:rsid w:val="002267BB"/>
    <w:rsid w:val="002273B5"/>
    <w:rsid w:val="00230266"/>
    <w:rsid w:val="00230443"/>
    <w:rsid w:val="002309A8"/>
    <w:rsid w:val="002310F8"/>
    <w:rsid w:val="0023142D"/>
    <w:rsid w:val="00231B11"/>
    <w:rsid w:val="00232131"/>
    <w:rsid w:val="002322D4"/>
    <w:rsid w:val="00232CBA"/>
    <w:rsid w:val="00232E5C"/>
    <w:rsid w:val="0023326E"/>
    <w:rsid w:val="00233333"/>
    <w:rsid w:val="002336A2"/>
    <w:rsid w:val="002336F5"/>
    <w:rsid w:val="00233A55"/>
    <w:rsid w:val="00234298"/>
    <w:rsid w:val="00234754"/>
    <w:rsid w:val="00234EB7"/>
    <w:rsid w:val="00235527"/>
    <w:rsid w:val="002362DE"/>
    <w:rsid w:val="00236919"/>
    <w:rsid w:val="00236AA5"/>
    <w:rsid w:val="0023740F"/>
    <w:rsid w:val="002376C8"/>
    <w:rsid w:val="0024111F"/>
    <w:rsid w:val="00241CDF"/>
    <w:rsid w:val="00242081"/>
    <w:rsid w:val="002428B6"/>
    <w:rsid w:val="00242B25"/>
    <w:rsid w:val="00242C94"/>
    <w:rsid w:val="00242ED2"/>
    <w:rsid w:val="00243DFB"/>
    <w:rsid w:val="002440C1"/>
    <w:rsid w:val="002449BD"/>
    <w:rsid w:val="00244F25"/>
    <w:rsid w:val="00245006"/>
    <w:rsid w:val="00245C99"/>
    <w:rsid w:val="00246263"/>
    <w:rsid w:val="00246283"/>
    <w:rsid w:val="00246502"/>
    <w:rsid w:val="0024672B"/>
    <w:rsid w:val="00246D33"/>
    <w:rsid w:val="002474AA"/>
    <w:rsid w:val="002475BE"/>
    <w:rsid w:val="002477C2"/>
    <w:rsid w:val="00247831"/>
    <w:rsid w:val="00247BD1"/>
    <w:rsid w:val="002500F7"/>
    <w:rsid w:val="00250474"/>
    <w:rsid w:val="002511F9"/>
    <w:rsid w:val="0025143D"/>
    <w:rsid w:val="00251517"/>
    <w:rsid w:val="0025236D"/>
    <w:rsid w:val="00252901"/>
    <w:rsid w:val="00252999"/>
    <w:rsid w:val="002530B1"/>
    <w:rsid w:val="002530C4"/>
    <w:rsid w:val="00253D12"/>
    <w:rsid w:val="002542EE"/>
    <w:rsid w:val="00255037"/>
    <w:rsid w:val="002550A4"/>
    <w:rsid w:val="00255213"/>
    <w:rsid w:val="00255382"/>
    <w:rsid w:val="0025589B"/>
    <w:rsid w:val="002558C2"/>
    <w:rsid w:val="00255D65"/>
    <w:rsid w:val="0025661F"/>
    <w:rsid w:val="00256EB0"/>
    <w:rsid w:val="002575F9"/>
    <w:rsid w:val="002576FF"/>
    <w:rsid w:val="00257E28"/>
    <w:rsid w:val="00257E78"/>
    <w:rsid w:val="00260296"/>
    <w:rsid w:val="00260331"/>
    <w:rsid w:val="002605A6"/>
    <w:rsid w:val="0026098A"/>
    <w:rsid w:val="00260F70"/>
    <w:rsid w:val="0026104F"/>
    <w:rsid w:val="002615C3"/>
    <w:rsid w:val="00261B60"/>
    <w:rsid w:val="00261C6A"/>
    <w:rsid w:val="00261E47"/>
    <w:rsid w:val="00262850"/>
    <w:rsid w:val="0026292F"/>
    <w:rsid w:val="0026297D"/>
    <w:rsid w:val="002629EA"/>
    <w:rsid w:val="00262A77"/>
    <w:rsid w:val="00262D8D"/>
    <w:rsid w:val="00263552"/>
    <w:rsid w:val="002637A3"/>
    <w:rsid w:val="00263BB2"/>
    <w:rsid w:val="0026408B"/>
    <w:rsid w:val="00264296"/>
    <w:rsid w:val="00264644"/>
    <w:rsid w:val="0026487D"/>
    <w:rsid w:val="00265261"/>
    <w:rsid w:val="002657E2"/>
    <w:rsid w:val="00265922"/>
    <w:rsid w:val="00265C34"/>
    <w:rsid w:val="00265DCA"/>
    <w:rsid w:val="00266241"/>
    <w:rsid w:val="00266E7D"/>
    <w:rsid w:val="002670B6"/>
    <w:rsid w:val="00267194"/>
    <w:rsid w:val="00267229"/>
    <w:rsid w:val="002673A8"/>
    <w:rsid w:val="00267AAD"/>
    <w:rsid w:val="00267B45"/>
    <w:rsid w:val="00270311"/>
    <w:rsid w:val="00270515"/>
    <w:rsid w:val="002707DC"/>
    <w:rsid w:val="00270D53"/>
    <w:rsid w:val="00270F30"/>
    <w:rsid w:val="00271294"/>
    <w:rsid w:val="002712EA"/>
    <w:rsid w:val="00271743"/>
    <w:rsid w:val="0027188B"/>
    <w:rsid w:val="00271AB5"/>
    <w:rsid w:val="00271C21"/>
    <w:rsid w:val="00272502"/>
    <w:rsid w:val="002727C7"/>
    <w:rsid w:val="002728C5"/>
    <w:rsid w:val="002728E0"/>
    <w:rsid w:val="00272903"/>
    <w:rsid w:val="00272A2A"/>
    <w:rsid w:val="00272C69"/>
    <w:rsid w:val="00272D7D"/>
    <w:rsid w:val="00272DE0"/>
    <w:rsid w:val="00273015"/>
    <w:rsid w:val="0027375E"/>
    <w:rsid w:val="002740B0"/>
    <w:rsid w:val="00274455"/>
    <w:rsid w:val="00274479"/>
    <w:rsid w:val="00274F87"/>
    <w:rsid w:val="002750A7"/>
    <w:rsid w:val="00275712"/>
    <w:rsid w:val="002758F1"/>
    <w:rsid w:val="00275960"/>
    <w:rsid w:val="00275F0E"/>
    <w:rsid w:val="0027775A"/>
    <w:rsid w:val="002779D9"/>
    <w:rsid w:val="002808D1"/>
    <w:rsid w:val="0028090A"/>
    <w:rsid w:val="00280946"/>
    <w:rsid w:val="00280BF9"/>
    <w:rsid w:val="0028189B"/>
    <w:rsid w:val="002818AF"/>
    <w:rsid w:val="00282055"/>
    <w:rsid w:val="00282624"/>
    <w:rsid w:val="00282C6F"/>
    <w:rsid w:val="00282EDA"/>
    <w:rsid w:val="00283B4D"/>
    <w:rsid w:val="002844D0"/>
    <w:rsid w:val="002848CC"/>
    <w:rsid w:val="00284C46"/>
    <w:rsid w:val="002853EE"/>
    <w:rsid w:val="00285602"/>
    <w:rsid w:val="00285B66"/>
    <w:rsid w:val="002863A8"/>
    <w:rsid w:val="002867CF"/>
    <w:rsid w:val="00286EF9"/>
    <w:rsid w:val="00286F72"/>
    <w:rsid w:val="0028720E"/>
    <w:rsid w:val="00287635"/>
    <w:rsid w:val="00287E44"/>
    <w:rsid w:val="00287EBA"/>
    <w:rsid w:val="00287EEE"/>
    <w:rsid w:val="0029036B"/>
    <w:rsid w:val="002907D6"/>
    <w:rsid w:val="00290B3F"/>
    <w:rsid w:val="00291820"/>
    <w:rsid w:val="002918EF"/>
    <w:rsid w:val="00292066"/>
    <w:rsid w:val="00292740"/>
    <w:rsid w:val="00292ED8"/>
    <w:rsid w:val="0029344F"/>
    <w:rsid w:val="00293D96"/>
    <w:rsid w:val="002944E3"/>
    <w:rsid w:val="00294C37"/>
    <w:rsid w:val="00294D9B"/>
    <w:rsid w:val="00295379"/>
    <w:rsid w:val="0029553B"/>
    <w:rsid w:val="002955A2"/>
    <w:rsid w:val="002955FE"/>
    <w:rsid w:val="00295CD3"/>
    <w:rsid w:val="00295DA6"/>
    <w:rsid w:val="00295FAC"/>
    <w:rsid w:val="002964DC"/>
    <w:rsid w:val="00296973"/>
    <w:rsid w:val="00296E65"/>
    <w:rsid w:val="00297462"/>
    <w:rsid w:val="00297785"/>
    <w:rsid w:val="00297FA8"/>
    <w:rsid w:val="002A0285"/>
    <w:rsid w:val="002A07DF"/>
    <w:rsid w:val="002A0D94"/>
    <w:rsid w:val="002A1225"/>
    <w:rsid w:val="002A1DC9"/>
    <w:rsid w:val="002A1DFB"/>
    <w:rsid w:val="002A1E01"/>
    <w:rsid w:val="002A1F63"/>
    <w:rsid w:val="002A1FCF"/>
    <w:rsid w:val="002A238A"/>
    <w:rsid w:val="002A2BA4"/>
    <w:rsid w:val="002A2C8B"/>
    <w:rsid w:val="002A3A27"/>
    <w:rsid w:val="002A3F33"/>
    <w:rsid w:val="002A439A"/>
    <w:rsid w:val="002A4F33"/>
    <w:rsid w:val="002A500C"/>
    <w:rsid w:val="002A52A0"/>
    <w:rsid w:val="002A55A8"/>
    <w:rsid w:val="002A5E25"/>
    <w:rsid w:val="002A5ED8"/>
    <w:rsid w:val="002A6E26"/>
    <w:rsid w:val="002A7542"/>
    <w:rsid w:val="002A75F9"/>
    <w:rsid w:val="002A7895"/>
    <w:rsid w:val="002A7CB2"/>
    <w:rsid w:val="002A7CB6"/>
    <w:rsid w:val="002B0607"/>
    <w:rsid w:val="002B0846"/>
    <w:rsid w:val="002B091D"/>
    <w:rsid w:val="002B1BD2"/>
    <w:rsid w:val="002B1FB0"/>
    <w:rsid w:val="002B22A3"/>
    <w:rsid w:val="002B2303"/>
    <w:rsid w:val="002B25A0"/>
    <w:rsid w:val="002B35AA"/>
    <w:rsid w:val="002B375B"/>
    <w:rsid w:val="002B3938"/>
    <w:rsid w:val="002B3B3F"/>
    <w:rsid w:val="002B43A4"/>
    <w:rsid w:val="002B4743"/>
    <w:rsid w:val="002B4D3E"/>
    <w:rsid w:val="002B52FD"/>
    <w:rsid w:val="002B5A60"/>
    <w:rsid w:val="002B6043"/>
    <w:rsid w:val="002B662C"/>
    <w:rsid w:val="002B67EB"/>
    <w:rsid w:val="002B6A5E"/>
    <w:rsid w:val="002B71E0"/>
    <w:rsid w:val="002B78EB"/>
    <w:rsid w:val="002B7D78"/>
    <w:rsid w:val="002B7E43"/>
    <w:rsid w:val="002C03FC"/>
    <w:rsid w:val="002C0F18"/>
    <w:rsid w:val="002C129A"/>
    <w:rsid w:val="002C1312"/>
    <w:rsid w:val="002C1412"/>
    <w:rsid w:val="002C16D9"/>
    <w:rsid w:val="002C192A"/>
    <w:rsid w:val="002C1E7B"/>
    <w:rsid w:val="002C2549"/>
    <w:rsid w:val="002C29BA"/>
    <w:rsid w:val="002C2AED"/>
    <w:rsid w:val="002C2C0A"/>
    <w:rsid w:val="002C3350"/>
    <w:rsid w:val="002C341A"/>
    <w:rsid w:val="002C34A2"/>
    <w:rsid w:val="002C3569"/>
    <w:rsid w:val="002C3778"/>
    <w:rsid w:val="002C430A"/>
    <w:rsid w:val="002C4B9D"/>
    <w:rsid w:val="002C4D77"/>
    <w:rsid w:val="002C4E14"/>
    <w:rsid w:val="002C58A4"/>
    <w:rsid w:val="002C5953"/>
    <w:rsid w:val="002C6200"/>
    <w:rsid w:val="002C6CEE"/>
    <w:rsid w:val="002C7585"/>
    <w:rsid w:val="002C77C7"/>
    <w:rsid w:val="002D1106"/>
    <w:rsid w:val="002D11D9"/>
    <w:rsid w:val="002D265F"/>
    <w:rsid w:val="002D2867"/>
    <w:rsid w:val="002D2913"/>
    <w:rsid w:val="002D2CBE"/>
    <w:rsid w:val="002D2DA2"/>
    <w:rsid w:val="002D308A"/>
    <w:rsid w:val="002D3788"/>
    <w:rsid w:val="002D3839"/>
    <w:rsid w:val="002D3B63"/>
    <w:rsid w:val="002D3DAA"/>
    <w:rsid w:val="002D3DDE"/>
    <w:rsid w:val="002D3F6B"/>
    <w:rsid w:val="002D40FE"/>
    <w:rsid w:val="002D4A25"/>
    <w:rsid w:val="002D4E51"/>
    <w:rsid w:val="002D4E7B"/>
    <w:rsid w:val="002D521E"/>
    <w:rsid w:val="002D5C06"/>
    <w:rsid w:val="002D5C44"/>
    <w:rsid w:val="002D6458"/>
    <w:rsid w:val="002D6557"/>
    <w:rsid w:val="002D69BD"/>
    <w:rsid w:val="002D6D80"/>
    <w:rsid w:val="002D73A7"/>
    <w:rsid w:val="002D777C"/>
    <w:rsid w:val="002D78E1"/>
    <w:rsid w:val="002D7E73"/>
    <w:rsid w:val="002E0215"/>
    <w:rsid w:val="002E0590"/>
    <w:rsid w:val="002E070F"/>
    <w:rsid w:val="002E0897"/>
    <w:rsid w:val="002E15BD"/>
    <w:rsid w:val="002E1DEB"/>
    <w:rsid w:val="002E20E1"/>
    <w:rsid w:val="002E2118"/>
    <w:rsid w:val="002E2501"/>
    <w:rsid w:val="002E280A"/>
    <w:rsid w:val="002E2B6C"/>
    <w:rsid w:val="002E2D7E"/>
    <w:rsid w:val="002E2FC6"/>
    <w:rsid w:val="002E3825"/>
    <w:rsid w:val="002E4337"/>
    <w:rsid w:val="002E48AB"/>
    <w:rsid w:val="002E5215"/>
    <w:rsid w:val="002E5223"/>
    <w:rsid w:val="002E5242"/>
    <w:rsid w:val="002E537A"/>
    <w:rsid w:val="002E55AC"/>
    <w:rsid w:val="002E5AA5"/>
    <w:rsid w:val="002E5B24"/>
    <w:rsid w:val="002E6F04"/>
    <w:rsid w:val="002E73D0"/>
    <w:rsid w:val="002F1087"/>
    <w:rsid w:val="002F118A"/>
    <w:rsid w:val="002F15C6"/>
    <w:rsid w:val="002F1ED4"/>
    <w:rsid w:val="002F2397"/>
    <w:rsid w:val="002F2479"/>
    <w:rsid w:val="002F2891"/>
    <w:rsid w:val="002F3493"/>
    <w:rsid w:val="002F39F4"/>
    <w:rsid w:val="002F4006"/>
    <w:rsid w:val="002F4306"/>
    <w:rsid w:val="002F4A79"/>
    <w:rsid w:val="002F5463"/>
    <w:rsid w:val="002F5696"/>
    <w:rsid w:val="002F57EB"/>
    <w:rsid w:val="002F59F4"/>
    <w:rsid w:val="002F5FDD"/>
    <w:rsid w:val="002F6A52"/>
    <w:rsid w:val="002F6DF4"/>
    <w:rsid w:val="002F79A7"/>
    <w:rsid w:val="002F79AD"/>
    <w:rsid w:val="003000CB"/>
    <w:rsid w:val="00300927"/>
    <w:rsid w:val="003009A4"/>
    <w:rsid w:val="00300F5A"/>
    <w:rsid w:val="00301887"/>
    <w:rsid w:val="00302044"/>
    <w:rsid w:val="00302145"/>
    <w:rsid w:val="0030221B"/>
    <w:rsid w:val="00302A43"/>
    <w:rsid w:val="00303536"/>
    <w:rsid w:val="003035C2"/>
    <w:rsid w:val="003038EC"/>
    <w:rsid w:val="00303F77"/>
    <w:rsid w:val="00305423"/>
    <w:rsid w:val="00305AA0"/>
    <w:rsid w:val="00305F55"/>
    <w:rsid w:val="0030696E"/>
    <w:rsid w:val="00306C11"/>
    <w:rsid w:val="00306C27"/>
    <w:rsid w:val="00306EE0"/>
    <w:rsid w:val="00307019"/>
    <w:rsid w:val="00307357"/>
    <w:rsid w:val="003074F2"/>
    <w:rsid w:val="0030751C"/>
    <w:rsid w:val="00307F28"/>
    <w:rsid w:val="00310F43"/>
    <w:rsid w:val="00310F82"/>
    <w:rsid w:val="00311B9E"/>
    <w:rsid w:val="003120E3"/>
    <w:rsid w:val="0031222B"/>
    <w:rsid w:val="0031227E"/>
    <w:rsid w:val="003123C6"/>
    <w:rsid w:val="00312457"/>
    <w:rsid w:val="00312603"/>
    <w:rsid w:val="00312D2C"/>
    <w:rsid w:val="00312E3B"/>
    <w:rsid w:val="0031333C"/>
    <w:rsid w:val="00313A66"/>
    <w:rsid w:val="00313F4A"/>
    <w:rsid w:val="00314DA5"/>
    <w:rsid w:val="0031548B"/>
    <w:rsid w:val="00315733"/>
    <w:rsid w:val="0031621D"/>
    <w:rsid w:val="003163D9"/>
    <w:rsid w:val="003163E0"/>
    <w:rsid w:val="00316A0C"/>
    <w:rsid w:val="00316B77"/>
    <w:rsid w:val="00317694"/>
    <w:rsid w:val="00317EF0"/>
    <w:rsid w:val="00320165"/>
    <w:rsid w:val="003202DB"/>
    <w:rsid w:val="00320457"/>
    <w:rsid w:val="00320778"/>
    <w:rsid w:val="003208EF"/>
    <w:rsid w:val="00320B05"/>
    <w:rsid w:val="00320B41"/>
    <w:rsid w:val="00320D55"/>
    <w:rsid w:val="00321348"/>
    <w:rsid w:val="003214DA"/>
    <w:rsid w:val="0032159A"/>
    <w:rsid w:val="0032162A"/>
    <w:rsid w:val="003216A3"/>
    <w:rsid w:val="00321880"/>
    <w:rsid w:val="00321A5D"/>
    <w:rsid w:val="003224B7"/>
    <w:rsid w:val="00323046"/>
    <w:rsid w:val="003244FC"/>
    <w:rsid w:val="00324DDC"/>
    <w:rsid w:val="00324F85"/>
    <w:rsid w:val="00324FF2"/>
    <w:rsid w:val="00325023"/>
    <w:rsid w:val="0032516D"/>
    <w:rsid w:val="0032531D"/>
    <w:rsid w:val="00325411"/>
    <w:rsid w:val="00325501"/>
    <w:rsid w:val="00325B60"/>
    <w:rsid w:val="00325C2C"/>
    <w:rsid w:val="00325FC9"/>
    <w:rsid w:val="00326354"/>
    <w:rsid w:val="0032639B"/>
    <w:rsid w:val="0032641F"/>
    <w:rsid w:val="003266F0"/>
    <w:rsid w:val="00326C62"/>
    <w:rsid w:val="00326D69"/>
    <w:rsid w:val="00326DC6"/>
    <w:rsid w:val="00326E1F"/>
    <w:rsid w:val="00327299"/>
    <w:rsid w:val="003273E6"/>
    <w:rsid w:val="0033027C"/>
    <w:rsid w:val="00330F10"/>
    <w:rsid w:val="00331B36"/>
    <w:rsid w:val="003321CC"/>
    <w:rsid w:val="003334A8"/>
    <w:rsid w:val="00333888"/>
    <w:rsid w:val="00333BA0"/>
    <w:rsid w:val="0033409D"/>
    <w:rsid w:val="00334DDF"/>
    <w:rsid w:val="00335493"/>
    <w:rsid w:val="00335E38"/>
    <w:rsid w:val="003369A4"/>
    <w:rsid w:val="00337081"/>
    <w:rsid w:val="003371B6"/>
    <w:rsid w:val="003374E4"/>
    <w:rsid w:val="003376B4"/>
    <w:rsid w:val="003376FA"/>
    <w:rsid w:val="003378E4"/>
    <w:rsid w:val="00337FD4"/>
    <w:rsid w:val="003404C1"/>
    <w:rsid w:val="0034066D"/>
    <w:rsid w:val="00340CE2"/>
    <w:rsid w:val="00340DB1"/>
    <w:rsid w:val="0034130C"/>
    <w:rsid w:val="00341697"/>
    <w:rsid w:val="00341A50"/>
    <w:rsid w:val="00341A81"/>
    <w:rsid w:val="00341D3C"/>
    <w:rsid w:val="0034233B"/>
    <w:rsid w:val="00342735"/>
    <w:rsid w:val="003428D2"/>
    <w:rsid w:val="00342F1D"/>
    <w:rsid w:val="0034312E"/>
    <w:rsid w:val="00343169"/>
    <w:rsid w:val="003431C6"/>
    <w:rsid w:val="00343253"/>
    <w:rsid w:val="0034340F"/>
    <w:rsid w:val="003447BA"/>
    <w:rsid w:val="00344B0F"/>
    <w:rsid w:val="00344BAA"/>
    <w:rsid w:val="00344DB9"/>
    <w:rsid w:val="00344F26"/>
    <w:rsid w:val="003450D6"/>
    <w:rsid w:val="00345137"/>
    <w:rsid w:val="00345553"/>
    <w:rsid w:val="00345E83"/>
    <w:rsid w:val="003464D9"/>
    <w:rsid w:val="00346CB9"/>
    <w:rsid w:val="00347226"/>
    <w:rsid w:val="00347A4A"/>
    <w:rsid w:val="00347BEA"/>
    <w:rsid w:val="00347C85"/>
    <w:rsid w:val="00350032"/>
    <w:rsid w:val="003504E5"/>
    <w:rsid w:val="00350DBA"/>
    <w:rsid w:val="0035127C"/>
    <w:rsid w:val="00351755"/>
    <w:rsid w:val="00351761"/>
    <w:rsid w:val="003517F9"/>
    <w:rsid w:val="00351A56"/>
    <w:rsid w:val="00351C74"/>
    <w:rsid w:val="00351FA3"/>
    <w:rsid w:val="00352013"/>
    <w:rsid w:val="00352069"/>
    <w:rsid w:val="00352732"/>
    <w:rsid w:val="00352C06"/>
    <w:rsid w:val="00352C5A"/>
    <w:rsid w:val="00352CDD"/>
    <w:rsid w:val="0035321B"/>
    <w:rsid w:val="0035354A"/>
    <w:rsid w:val="00353955"/>
    <w:rsid w:val="00353C1C"/>
    <w:rsid w:val="00353EE7"/>
    <w:rsid w:val="003540EE"/>
    <w:rsid w:val="00354698"/>
    <w:rsid w:val="003547CD"/>
    <w:rsid w:val="00354BF6"/>
    <w:rsid w:val="00354C03"/>
    <w:rsid w:val="003552DF"/>
    <w:rsid w:val="00355BEB"/>
    <w:rsid w:val="00356152"/>
    <w:rsid w:val="00356BE9"/>
    <w:rsid w:val="00356FC5"/>
    <w:rsid w:val="003571AB"/>
    <w:rsid w:val="00357456"/>
    <w:rsid w:val="003574FA"/>
    <w:rsid w:val="00357C21"/>
    <w:rsid w:val="00357E60"/>
    <w:rsid w:val="00360013"/>
    <w:rsid w:val="003600F6"/>
    <w:rsid w:val="0036021B"/>
    <w:rsid w:val="00360918"/>
    <w:rsid w:val="00360D63"/>
    <w:rsid w:val="00360EEA"/>
    <w:rsid w:val="00361AA6"/>
    <w:rsid w:val="00361BA8"/>
    <w:rsid w:val="00361C4A"/>
    <w:rsid w:val="00361E5F"/>
    <w:rsid w:val="00362149"/>
    <w:rsid w:val="0036222A"/>
    <w:rsid w:val="003624EF"/>
    <w:rsid w:val="003627EB"/>
    <w:rsid w:val="00363626"/>
    <w:rsid w:val="003636A4"/>
    <w:rsid w:val="0036375C"/>
    <w:rsid w:val="00363D0A"/>
    <w:rsid w:val="00364412"/>
    <w:rsid w:val="00364745"/>
    <w:rsid w:val="00364AAC"/>
    <w:rsid w:val="00364E9F"/>
    <w:rsid w:val="00365045"/>
    <w:rsid w:val="00365575"/>
    <w:rsid w:val="00365576"/>
    <w:rsid w:val="00365ACB"/>
    <w:rsid w:val="00365AEB"/>
    <w:rsid w:val="003661FB"/>
    <w:rsid w:val="00366347"/>
    <w:rsid w:val="0036766E"/>
    <w:rsid w:val="003677E4"/>
    <w:rsid w:val="003678D9"/>
    <w:rsid w:val="00367F6E"/>
    <w:rsid w:val="00367F7C"/>
    <w:rsid w:val="00370A6C"/>
    <w:rsid w:val="00370D4E"/>
    <w:rsid w:val="00371008"/>
    <w:rsid w:val="003712D3"/>
    <w:rsid w:val="00371939"/>
    <w:rsid w:val="00371DB3"/>
    <w:rsid w:val="00372114"/>
    <w:rsid w:val="00372163"/>
    <w:rsid w:val="00372466"/>
    <w:rsid w:val="00372EC2"/>
    <w:rsid w:val="00372EFC"/>
    <w:rsid w:val="0037336E"/>
    <w:rsid w:val="003733B0"/>
    <w:rsid w:val="0037345B"/>
    <w:rsid w:val="00373EF1"/>
    <w:rsid w:val="00374777"/>
    <w:rsid w:val="003748B4"/>
    <w:rsid w:val="00375629"/>
    <w:rsid w:val="00375E89"/>
    <w:rsid w:val="00376030"/>
    <w:rsid w:val="003769C1"/>
    <w:rsid w:val="00376A00"/>
    <w:rsid w:val="003770B6"/>
    <w:rsid w:val="0037727D"/>
    <w:rsid w:val="00377C37"/>
    <w:rsid w:val="003806C0"/>
    <w:rsid w:val="00380861"/>
    <w:rsid w:val="00380A12"/>
    <w:rsid w:val="003814F2"/>
    <w:rsid w:val="00381B72"/>
    <w:rsid w:val="00382380"/>
    <w:rsid w:val="00382768"/>
    <w:rsid w:val="0038319D"/>
    <w:rsid w:val="003836CF"/>
    <w:rsid w:val="00383B72"/>
    <w:rsid w:val="00383CE4"/>
    <w:rsid w:val="0038469A"/>
    <w:rsid w:val="00384EA0"/>
    <w:rsid w:val="003851F7"/>
    <w:rsid w:val="00385278"/>
    <w:rsid w:val="00385307"/>
    <w:rsid w:val="00385619"/>
    <w:rsid w:val="00385EEB"/>
    <w:rsid w:val="003865D5"/>
    <w:rsid w:val="003869A4"/>
    <w:rsid w:val="00386A32"/>
    <w:rsid w:val="0038754B"/>
    <w:rsid w:val="0038795D"/>
    <w:rsid w:val="00387F81"/>
    <w:rsid w:val="00387FED"/>
    <w:rsid w:val="0039028F"/>
    <w:rsid w:val="00390BEE"/>
    <w:rsid w:val="00391135"/>
    <w:rsid w:val="00391278"/>
    <w:rsid w:val="00391368"/>
    <w:rsid w:val="003918CF"/>
    <w:rsid w:val="00391D55"/>
    <w:rsid w:val="00392154"/>
    <w:rsid w:val="00392157"/>
    <w:rsid w:val="00392448"/>
    <w:rsid w:val="00392C27"/>
    <w:rsid w:val="003931D7"/>
    <w:rsid w:val="003931DC"/>
    <w:rsid w:val="003934AA"/>
    <w:rsid w:val="003934DE"/>
    <w:rsid w:val="003935C9"/>
    <w:rsid w:val="003939D5"/>
    <w:rsid w:val="003945DF"/>
    <w:rsid w:val="00395908"/>
    <w:rsid w:val="00395C01"/>
    <w:rsid w:val="003963D9"/>
    <w:rsid w:val="00397A8B"/>
    <w:rsid w:val="00397BBA"/>
    <w:rsid w:val="003A0132"/>
    <w:rsid w:val="003A0251"/>
    <w:rsid w:val="003A031E"/>
    <w:rsid w:val="003A056D"/>
    <w:rsid w:val="003A0BAE"/>
    <w:rsid w:val="003A101C"/>
    <w:rsid w:val="003A12F9"/>
    <w:rsid w:val="003A209F"/>
    <w:rsid w:val="003A216C"/>
    <w:rsid w:val="003A2933"/>
    <w:rsid w:val="003A2F43"/>
    <w:rsid w:val="003A3963"/>
    <w:rsid w:val="003A3B99"/>
    <w:rsid w:val="003A48EB"/>
    <w:rsid w:val="003A4C79"/>
    <w:rsid w:val="003A51E0"/>
    <w:rsid w:val="003A57B4"/>
    <w:rsid w:val="003A5A3B"/>
    <w:rsid w:val="003A5A50"/>
    <w:rsid w:val="003A64FE"/>
    <w:rsid w:val="003A711D"/>
    <w:rsid w:val="003A73C5"/>
    <w:rsid w:val="003A7CF7"/>
    <w:rsid w:val="003A7F15"/>
    <w:rsid w:val="003B033F"/>
    <w:rsid w:val="003B0389"/>
    <w:rsid w:val="003B03ED"/>
    <w:rsid w:val="003B0415"/>
    <w:rsid w:val="003B059F"/>
    <w:rsid w:val="003B08BE"/>
    <w:rsid w:val="003B0AE9"/>
    <w:rsid w:val="003B13F5"/>
    <w:rsid w:val="003B1A31"/>
    <w:rsid w:val="003B1C68"/>
    <w:rsid w:val="003B270F"/>
    <w:rsid w:val="003B3524"/>
    <w:rsid w:val="003B394A"/>
    <w:rsid w:val="003B3B55"/>
    <w:rsid w:val="003B3C7D"/>
    <w:rsid w:val="003B3E88"/>
    <w:rsid w:val="003B47BF"/>
    <w:rsid w:val="003B49DF"/>
    <w:rsid w:val="003B4C80"/>
    <w:rsid w:val="003B51F8"/>
    <w:rsid w:val="003B5BAD"/>
    <w:rsid w:val="003B5FE5"/>
    <w:rsid w:val="003B662A"/>
    <w:rsid w:val="003B66E8"/>
    <w:rsid w:val="003B703D"/>
    <w:rsid w:val="003B7664"/>
    <w:rsid w:val="003B77D1"/>
    <w:rsid w:val="003B785B"/>
    <w:rsid w:val="003B78E5"/>
    <w:rsid w:val="003B7FE5"/>
    <w:rsid w:val="003C073F"/>
    <w:rsid w:val="003C0945"/>
    <w:rsid w:val="003C0B18"/>
    <w:rsid w:val="003C0BD5"/>
    <w:rsid w:val="003C0C78"/>
    <w:rsid w:val="003C1F3A"/>
    <w:rsid w:val="003C202D"/>
    <w:rsid w:val="003C2509"/>
    <w:rsid w:val="003C2677"/>
    <w:rsid w:val="003C2C89"/>
    <w:rsid w:val="003C36FC"/>
    <w:rsid w:val="003C38ED"/>
    <w:rsid w:val="003C4022"/>
    <w:rsid w:val="003C4A97"/>
    <w:rsid w:val="003C4F78"/>
    <w:rsid w:val="003C5349"/>
    <w:rsid w:val="003C595A"/>
    <w:rsid w:val="003C5A46"/>
    <w:rsid w:val="003C5AC7"/>
    <w:rsid w:val="003C5AFA"/>
    <w:rsid w:val="003C67BC"/>
    <w:rsid w:val="003C682C"/>
    <w:rsid w:val="003C6A9D"/>
    <w:rsid w:val="003C6EE0"/>
    <w:rsid w:val="003C701B"/>
    <w:rsid w:val="003C725D"/>
    <w:rsid w:val="003C7D66"/>
    <w:rsid w:val="003D01AF"/>
    <w:rsid w:val="003D1069"/>
    <w:rsid w:val="003D1072"/>
    <w:rsid w:val="003D1C0A"/>
    <w:rsid w:val="003D1CA1"/>
    <w:rsid w:val="003D2856"/>
    <w:rsid w:val="003D2AB7"/>
    <w:rsid w:val="003D2B02"/>
    <w:rsid w:val="003D32B8"/>
    <w:rsid w:val="003D3A14"/>
    <w:rsid w:val="003D3B1D"/>
    <w:rsid w:val="003D3E3C"/>
    <w:rsid w:val="003D3F2B"/>
    <w:rsid w:val="003D4042"/>
    <w:rsid w:val="003D46C8"/>
    <w:rsid w:val="003D4A88"/>
    <w:rsid w:val="003D500A"/>
    <w:rsid w:val="003D5517"/>
    <w:rsid w:val="003D58AC"/>
    <w:rsid w:val="003D5AEB"/>
    <w:rsid w:val="003D5E1B"/>
    <w:rsid w:val="003D5EFB"/>
    <w:rsid w:val="003D5F10"/>
    <w:rsid w:val="003D7150"/>
    <w:rsid w:val="003D7AFF"/>
    <w:rsid w:val="003E00C7"/>
    <w:rsid w:val="003E0534"/>
    <w:rsid w:val="003E05CE"/>
    <w:rsid w:val="003E06CA"/>
    <w:rsid w:val="003E112D"/>
    <w:rsid w:val="003E1689"/>
    <w:rsid w:val="003E1A5E"/>
    <w:rsid w:val="003E214A"/>
    <w:rsid w:val="003E2637"/>
    <w:rsid w:val="003E272D"/>
    <w:rsid w:val="003E28BC"/>
    <w:rsid w:val="003E29E7"/>
    <w:rsid w:val="003E2AFC"/>
    <w:rsid w:val="003E2E2A"/>
    <w:rsid w:val="003E3172"/>
    <w:rsid w:val="003E321B"/>
    <w:rsid w:val="003E3CC6"/>
    <w:rsid w:val="003E3D47"/>
    <w:rsid w:val="003E40A9"/>
    <w:rsid w:val="003E42C6"/>
    <w:rsid w:val="003E525D"/>
    <w:rsid w:val="003E53EF"/>
    <w:rsid w:val="003E5AE1"/>
    <w:rsid w:val="003E5E91"/>
    <w:rsid w:val="003E62BA"/>
    <w:rsid w:val="003E64B4"/>
    <w:rsid w:val="003E6856"/>
    <w:rsid w:val="003E68F2"/>
    <w:rsid w:val="003E6CAA"/>
    <w:rsid w:val="003E6CAC"/>
    <w:rsid w:val="003E73E4"/>
    <w:rsid w:val="003E74C9"/>
    <w:rsid w:val="003E7A35"/>
    <w:rsid w:val="003E7AAD"/>
    <w:rsid w:val="003E7B42"/>
    <w:rsid w:val="003E7C8B"/>
    <w:rsid w:val="003F001C"/>
    <w:rsid w:val="003F0373"/>
    <w:rsid w:val="003F0B62"/>
    <w:rsid w:val="003F0BF4"/>
    <w:rsid w:val="003F0FEC"/>
    <w:rsid w:val="003F21E4"/>
    <w:rsid w:val="003F22C3"/>
    <w:rsid w:val="003F2A54"/>
    <w:rsid w:val="003F2D9F"/>
    <w:rsid w:val="003F309F"/>
    <w:rsid w:val="003F369A"/>
    <w:rsid w:val="003F3703"/>
    <w:rsid w:val="003F38AC"/>
    <w:rsid w:val="003F3CB1"/>
    <w:rsid w:val="003F418C"/>
    <w:rsid w:val="003F4CA6"/>
    <w:rsid w:val="003F4F02"/>
    <w:rsid w:val="003F5161"/>
    <w:rsid w:val="003F53D6"/>
    <w:rsid w:val="003F57D6"/>
    <w:rsid w:val="003F5FFD"/>
    <w:rsid w:val="003F6839"/>
    <w:rsid w:val="003F6977"/>
    <w:rsid w:val="003F772E"/>
    <w:rsid w:val="003F78B1"/>
    <w:rsid w:val="003F7A2A"/>
    <w:rsid w:val="004005CC"/>
    <w:rsid w:val="0040061E"/>
    <w:rsid w:val="00400909"/>
    <w:rsid w:val="00400A6A"/>
    <w:rsid w:val="00400F1E"/>
    <w:rsid w:val="00401778"/>
    <w:rsid w:val="0040291E"/>
    <w:rsid w:val="00402A1E"/>
    <w:rsid w:val="00402DF3"/>
    <w:rsid w:val="00403830"/>
    <w:rsid w:val="004038F0"/>
    <w:rsid w:val="00403CCB"/>
    <w:rsid w:val="00404249"/>
    <w:rsid w:val="00404BE0"/>
    <w:rsid w:val="00404DF2"/>
    <w:rsid w:val="00404FD0"/>
    <w:rsid w:val="00405071"/>
    <w:rsid w:val="00406ABA"/>
    <w:rsid w:val="00406F13"/>
    <w:rsid w:val="00407236"/>
    <w:rsid w:val="004072D5"/>
    <w:rsid w:val="00407444"/>
    <w:rsid w:val="00407813"/>
    <w:rsid w:val="00407BB2"/>
    <w:rsid w:val="004107B4"/>
    <w:rsid w:val="00410DDD"/>
    <w:rsid w:val="0041150E"/>
    <w:rsid w:val="004117B0"/>
    <w:rsid w:val="00411D08"/>
    <w:rsid w:val="00411D4D"/>
    <w:rsid w:val="00411F81"/>
    <w:rsid w:val="00412A2D"/>
    <w:rsid w:val="00412C9A"/>
    <w:rsid w:val="00412CEE"/>
    <w:rsid w:val="00412CF7"/>
    <w:rsid w:val="00413093"/>
    <w:rsid w:val="00413511"/>
    <w:rsid w:val="0041399A"/>
    <w:rsid w:val="00413B23"/>
    <w:rsid w:val="0041433B"/>
    <w:rsid w:val="004148A9"/>
    <w:rsid w:val="00414A01"/>
    <w:rsid w:val="00415009"/>
    <w:rsid w:val="0041556B"/>
    <w:rsid w:val="004158E6"/>
    <w:rsid w:val="00415930"/>
    <w:rsid w:val="00415BC5"/>
    <w:rsid w:val="00416260"/>
    <w:rsid w:val="004163EF"/>
    <w:rsid w:val="00416CA8"/>
    <w:rsid w:val="00416F2B"/>
    <w:rsid w:val="00417060"/>
    <w:rsid w:val="004174B1"/>
    <w:rsid w:val="004174B3"/>
    <w:rsid w:val="004174E7"/>
    <w:rsid w:val="004177C3"/>
    <w:rsid w:val="0041796A"/>
    <w:rsid w:val="00417AB8"/>
    <w:rsid w:val="00417AB9"/>
    <w:rsid w:val="004200AF"/>
    <w:rsid w:val="004206F9"/>
    <w:rsid w:val="00420A32"/>
    <w:rsid w:val="00420F2B"/>
    <w:rsid w:val="0042119C"/>
    <w:rsid w:val="004211EC"/>
    <w:rsid w:val="00421593"/>
    <w:rsid w:val="00422E00"/>
    <w:rsid w:val="00424763"/>
    <w:rsid w:val="00424C7B"/>
    <w:rsid w:val="00424EB9"/>
    <w:rsid w:val="004253C8"/>
    <w:rsid w:val="004255D7"/>
    <w:rsid w:val="00425A4B"/>
    <w:rsid w:val="00426915"/>
    <w:rsid w:val="00426D9B"/>
    <w:rsid w:val="00426DDB"/>
    <w:rsid w:val="00427664"/>
    <w:rsid w:val="004276EA"/>
    <w:rsid w:val="00427875"/>
    <w:rsid w:val="004278CC"/>
    <w:rsid w:val="00427F6D"/>
    <w:rsid w:val="0043075A"/>
    <w:rsid w:val="00430B9E"/>
    <w:rsid w:val="00430C6A"/>
    <w:rsid w:val="00430E29"/>
    <w:rsid w:val="004319CB"/>
    <w:rsid w:val="00431AAC"/>
    <w:rsid w:val="00431D17"/>
    <w:rsid w:val="00432A48"/>
    <w:rsid w:val="00432FF5"/>
    <w:rsid w:val="004330D1"/>
    <w:rsid w:val="0043376C"/>
    <w:rsid w:val="00433885"/>
    <w:rsid w:val="00433A66"/>
    <w:rsid w:val="00434176"/>
    <w:rsid w:val="004341AC"/>
    <w:rsid w:val="00434566"/>
    <w:rsid w:val="00434FC8"/>
    <w:rsid w:val="00435B4B"/>
    <w:rsid w:val="00435FC8"/>
    <w:rsid w:val="00436D4F"/>
    <w:rsid w:val="00436D9F"/>
    <w:rsid w:val="00436E8F"/>
    <w:rsid w:val="00437880"/>
    <w:rsid w:val="00437CE0"/>
    <w:rsid w:val="00437D6B"/>
    <w:rsid w:val="004403EC"/>
    <w:rsid w:val="004407BC"/>
    <w:rsid w:val="004410ED"/>
    <w:rsid w:val="00441201"/>
    <w:rsid w:val="00441562"/>
    <w:rsid w:val="004417B8"/>
    <w:rsid w:val="00442139"/>
    <w:rsid w:val="004422C1"/>
    <w:rsid w:val="004427BD"/>
    <w:rsid w:val="00442B28"/>
    <w:rsid w:val="00442B2E"/>
    <w:rsid w:val="00442D2D"/>
    <w:rsid w:val="00443977"/>
    <w:rsid w:val="00443F0A"/>
    <w:rsid w:val="004440B3"/>
    <w:rsid w:val="004441EE"/>
    <w:rsid w:val="004450B3"/>
    <w:rsid w:val="004450CF"/>
    <w:rsid w:val="004455B9"/>
    <w:rsid w:val="00445721"/>
    <w:rsid w:val="00445E66"/>
    <w:rsid w:val="0044609B"/>
    <w:rsid w:val="00446222"/>
    <w:rsid w:val="004462B3"/>
    <w:rsid w:val="004463DD"/>
    <w:rsid w:val="00446410"/>
    <w:rsid w:val="00446778"/>
    <w:rsid w:val="00446B17"/>
    <w:rsid w:val="00446B25"/>
    <w:rsid w:val="00446C33"/>
    <w:rsid w:val="00446E24"/>
    <w:rsid w:val="00447087"/>
    <w:rsid w:val="00447303"/>
    <w:rsid w:val="00447D66"/>
    <w:rsid w:val="004503BC"/>
    <w:rsid w:val="0045042A"/>
    <w:rsid w:val="00450781"/>
    <w:rsid w:val="004511AC"/>
    <w:rsid w:val="004519EA"/>
    <w:rsid w:val="00451A5B"/>
    <w:rsid w:val="00451D5D"/>
    <w:rsid w:val="00451FF4"/>
    <w:rsid w:val="00452227"/>
    <w:rsid w:val="00452D94"/>
    <w:rsid w:val="004531C4"/>
    <w:rsid w:val="00453DD1"/>
    <w:rsid w:val="00453F5D"/>
    <w:rsid w:val="00454370"/>
    <w:rsid w:val="004545C7"/>
    <w:rsid w:val="004546A6"/>
    <w:rsid w:val="00454A8D"/>
    <w:rsid w:val="00454B11"/>
    <w:rsid w:val="00454CA9"/>
    <w:rsid w:val="00454CFE"/>
    <w:rsid w:val="00455135"/>
    <w:rsid w:val="004553A6"/>
    <w:rsid w:val="0045572E"/>
    <w:rsid w:val="0045576B"/>
    <w:rsid w:val="00455C5B"/>
    <w:rsid w:val="0045628A"/>
    <w:rsid w:val="00456324"/>
    <w:rsid w:val="004568B3"/>
    <w:rsid w:val="00456D0A"/>
    <w:rsid w:val="00456D64"/>
    <w:rsid w:val="00457503"/>
    <w:rsid w:val="00457BAB"/>
    <w:rsid w:val="00457D63"/>
    <w:rsid w:val="00460264"/>
    <w:rsid w:val="00460322"/>
    <w:rsid w:val="00460369"/>
    <w:rsid w:val="004604B2"/>
    <w:rsid w:val="00460B68"/>
    <w:rsid w:val="00460E3C"/>
    <w:rsid w:val="00461028"/>
    <w:rsid w:val="00461900"/>
    <w:rsid w:val="004619A9"/>
    <w:rsid w:val="004620B1"/>
    <w:rsid w:val="00462178"/>
    <w:rsid w:val="00462634"/>
    <w:rsid w:val="00462C28"/>
    <w:rsid w:val="004631A2"/>
    <w:rsid w:val="00463362"/>
    <w:rsid w:val="00463518"/>
    <w:rsid w:val="00463FDC"/>
    <w:rsid w:val="00464005"/>
    <w:rsid w:val="004640C2"/>
    <w:rsid w:val="004644CE"/>
    <w:rsid w:val="004644D5"/>
    <w:rsid w:val="00464904"/>
    <w:rsid w:val="00464FED"/>
    <w:rsid w:val="004650F4"/>
    <w:rsid w:val="0046537B"/>
    <w:rsid w:val="004656BD"/>
    <w:rsid w:val="0046613B"/>
    <w:rsid w:val="0046725B"/>
    <w:rsid w:val="0046761C"/>
    <w:rsid w:val="004676B5"/>
    <w:rsid w:val="004676D3"/>
    <w:rsid w:val="00467A45"/>
    <w:rsid w:val="004712F3"/>
    <w:rsid w:val="00471786"/>
    <w:rsid w:val="00471860"/>
    <w:rsid w:val="00471979"/>
    <w:rsid w:val="00471A12"/>
    <w:rsid w:val="00472249"/>
    <w:rsid w:val="0047294B"/>
    <w:rsid w:val="00472EBA"/>
    <w:rsid w:val="0047309F"/>
    <w:rsid w:val="00473126"/>
    <w:rsid w:val="004734AD"/>
    <w:rsid w:val="00473CD2"/>
    <w:rsid w:val="00473EDC"/>
    <w:rsid w:val="00473FF8"/>
    <w:rsid w:val="00474A05"/>
    <w:rsid w:val="00474D80"/>
    <w:rsid w:val="0047503D"/>
    <w:rsid w:val="00476484"/>
    <w:rsid w:val="00476744"/>
    <w:rsid w:val="00476C86"/>
    <w:rsid w:val="0047703D"/>
    <w:rsid w:val="004771ED"/>
    <w:rsid w:val="00477A6E"/>
    <w:rsid w:val="00477DFF"/>
    <w:rsid w:val="00480025"/>
    <w:rsid w:val="00480B29"/>
    <w:rsid w:val="00480B2B"/>
    <w:rsid w:val="00480FA9"/>
    <w:rsid w:val="0048121E"/>
    <w:rsid w:val="00481635"/>
    <w:rsid w:val="00481F86"/>
    <w:rsid w:val="00481FDF"/>
    <w:rsid w:val="0048204C"/>
    <w:rsid w:val="00482196"/>
    <w:rsid w:val="00482B1A"/>
    <w:rsid w:val="00482BC0"/>
    <w:rsid w:val="00482F33"/>
    <w:rsid w:val="0048337D"/>
    <w:rsid w:val="0048371D"/>
    <w:rsid w:val="004838FE"/>
    <w:rsid w:val="00483C3A"/>
    <w:rsid w:val="00484098"/>
    <w:rsid w:val="004840BF"/>
    <w:rsid w:val="004842C1"/>
    <w:rsid w:val="0048440F"/>
    <w:rsid w:val="00484B95"/>
    <w:rsid w:val="004850D1"/>
    <w:rsid w:val="004851B9"/>
    <w:rsid w:val="00485A80"/>
    <w:rsid w:val="00485CFF"/>
    <w:rsid w:val="00486908"/>
    <w:rsid w:val="00486B1A"/>
    <w:rsid w:val="00486CDA"/>
    <w:rsid w:val="004871F9"/>
    <w:rsid w:val="004878A0"/>
    <w:rsid w:val="00487FF4"/>
    <w:rsid w:val="004901D5"/>
    <w:rsid w:val="004902E4"/>
    <w:rsid w:val="004909D9"/>
    <w:rsid w:val="00491058"/>
    <w:rsid w:val="004916FB"/>
    <w:rsid w:val="00491DBB"/>
    <w:rsid w:val="004924CA"/>
    <w:rsid w:val="0049264E"/>
    <w:rsid w:val="00492FCE"/>
    <w:rsid w:val="00493677"/>
    <w:rsid w:val="00493FDB"/>
    <w:rsid w:val="00494593"/>
    <w:rsid w:val="00495B98"/>
    <w:rsid w:val="0049635A"/>
    <w:rsid w:val="00496CE7"/>
    <w:rsid w:val="00496FC9"/>
    <w:rsid w:val="0049706C"/>
    <w:rsid w:val="004973FA"/>
    <w:rsid w:val="00497B6B"/>
    <w:rsid w:val="00497CA2"/>
    <w:rsid w:val="00497EF5"/>
    <w:rsid w:val="00497F27"/>
    <w:rsid w:val="00497F9E"/>
    <w:rsid w:val="00497FA8"/>
    <w:rsid w:val="004A0540"/>
    <w:rsid w:val="004A0639"/>
    <w:rsid w:val="004A22F2"/>
    <w:rsid w:val="004A2431"/>
    <w:rsid w:val="004A2571"/>
    <w:rsid w:val="004A2A0D"/>
    <w:rsid w:val="004A2A17"/>
    <w:rsid w:val="004A3079"/>
    <w:rsid w:val="004A3546"/>
    <w:rsid w:val="004A3BE1"/>
    <w:rsid w:val="004A3E37"/>
    <w:rsid w:val="004A4C76"/>
    <w:rsid w:val="004A4D2B"/>
    <w:rsid w:val="004A4FFF"/>
    <w:rsid w:val="004A5362"/>
    <w:rsid w:val="004A5A02"/>
    <w:rsid w:val="004A6276"/>
    <w:rsid w:val="004A636B"/>
    <w:rsid w:val="004A63DE"/>
    <w:rsid w:val="004A702E"/>
    <w:rsid w:val="004A76C1"/>
    <w:rsid w:val="004B0072"/>
    <w:rsid w:val="004B0354"/>
    <w:rsid w:val="004B061E"/>
    <w:rsid w:val="004B0ED7"/>
    <w:rsid w:val="004B15AB"/>
    <w:rsid w:val="004B24EE"/>
    <w:rsid w:val="004B27E7"/>
    <w:rsid w:val="004B3629"/>
    <w:rsid w:val="004B378F"/>
    <w:rsid w:val="004B38EC"/>
    <w:rsid w:val="004B42E3"/>
    <w:rsid w:val="004B4A77"/>
    <w:rsid w:val="004B4C0B"/>
    <w:rsid w:val="004B4E23"/>
    <w:rsid w:val="004B50F4"/>
    <w:rsid w:val="004B5947"/>
    <w:rsid w:val="004B5A7C"/>
    <w:rsid w:val="004B5CF6"/>
    <w:rsid w:val="004B5DF7"/>
    <w:rsid w:val="004B5E4C"/>
    <w:rsid w:val="004B7494"/>
    <w:rsid w:val="004B7B4C"/>
    <w:rsid w:val="004B7CCE"/>
    <w:rsid w:val="004B7E37"/>
    <w:rsid w:val="004C00D2"/>
    <w:rsid w:val="004C07E8"/>
    <w:rsid w:val="004C085C"/>
    <w:rsid w:val="004C0AF6"/>
    <w:rsid w:val="004C0BD9"/>
    <w:rsid w:val="004C1268"/>
    <w:rsid w:val="004C2A7D"/>
    <w:rsid w:val="004C2BD3"/>
    <w:rsid w:val="004C2CFE"/>
    <w:rsid w:val="004C3279"/>
    <w:rsid w:val="004C3768"/>
    <w:rsid w:val="004C388C"/>
    <w:rsid w:val="004C3D1A"/>
    <w:rsid w:val="004C3DB6"/>
    <w:rsid w:val="004C4061"/>
    <w:rsid w:val="004C503B"/>
    <w:rsid w:val="004C5548"/>
    <w:rsid w:val="004C5B0E"/>
    <w:rsid w:val="004C5B23"/>
    <w:rsid w:val="004C6BB9"/>
    <w:rsid w:val="004C6C71"/>
    <w:rsid w:val="004C7725"/>
    <w:rsid w:val="004C7A7F"/>
    <w:rsid w:val="004D0BA0"/>
    <w:rsid w:val="004D11E2"/>
    <w:rsid w:val="004D193C"/>
    <w:rsid w:val="004D1F9A"/>
    <w:rsid w:val="004D20A4"/>
    <w:rsid w:val="004D28B8"/>
    <w:rsid w:val="004D3026"/>
    <w:rsid w:val="004D374F"/>
    <w:rsid w:val="004D3849"/>
    <w:rsid w:val="004D39D7"/>
    <w:rsid w:val="004D3FEC"/>
    <w:rsid w:val="004D4F92"/>
    <w:rsid w:val="004D58AE"/>
    <w:rsid w:val="004D58BC"/>
    <w:rsid w:val="004D6121"/>
    <w:rsid w:val="004D6519"/>
    <w:rsid w:val="004D67C8"/>
    <w:rsid w:val="004D7033"/>
    <w:rsid w:val="004D7345"/>
    <w:rsid w:val="004D7E46"/>
    <w:rsid w:val="004E0330"/>
    <w:rsid w:val="004E03FA"/>
    <w:rsid w:val="004E14D8"/>
    <w:rsid w:val="004E193A"/>
    <w:rsid w:val="004E1AF1"/>
    <w:rsid w:val="004E2017"/>
    <w:rsid w:val="004E2860"/>
    <w:rsid w:val="004E28F2"/>
    <w:rsid w:val="004E2E14"/>
    <w:rsid w:val="004E2F4D"/>
    <w:rsid w:val="004E2FBD"/>
    <w:rsid w:val="004E3547"/>
    <w:rsid w:val="004E3812"/>
    <w:rsid w:val="004E4B46"/>
    <w:rsid w:val="004E55AC"/>
    <w:rsid w:val="004E568A"/>
    <w:rsid w:val="004E57E7"/>
    <w:rsid w:val="004E62D3"/>
    <w:rsid w:val="004E6975"/>
    <w:rsid w:val="004E70A7"/>
    <w:rsid w:val="004E7788"/>
    <w:rsid w:val="004E7ADB"/>
    <w:rsid w:val="004E7AFC"/>
    <w:rsid w:val="004E7C1F"/>
    <w:rsid w:val="004E7E86"/>
    <w:rsid w:val="004E7FE5"/>
    <w:rsid w:val="004F0377"/>
    <w:rsid w:val="004F03A8"/>
    <w:rsid w:val="004F1678"/>
    <w:rsid w:val="004F1737"/>
    <w:rsid w:val="004F1D26"/>
    <w:rsid w:val="004F2E51"/>
    <w:rsid w:val="004F2E7E"/>
    <w:rsid w:val="004F3095"/>
    <w:rsid w:val="004F34D2"/>
    <w:rsid w:val="004F3D8E"/>
    <w:rsid w:val="004F47E3"/>
    <w:rsid w:val="004F4951"/>
    <w:rsid w:val="004F4C89"/>
    <w:rsid w:val="004F4D15"/>
    <w:rsid w:val="004F4D61"/>
    <w:rsid w:val="004F50E4"/>
    <w:rsid w:val="004F50E6"/>
    <w:rsid w:val="004F5511"/>
    <w:rsid w:val="004F5809"/>
    <w:rsid w:val="004F5915"/>
    <w:rsid w:val="004F5988"/>
    <w:rsid w:val="004F64D9"/>
    <w:rsid w:val="004F6604"/>
    <w:rsid w:val="004F66EC"/>
    <w:rsid w:val="004F68F7"/>
    <w:rsid w:val="004F69AC"/>
    <w:rsid w:val="004F71A6"/>
    <w:rsid w:val="004F737B"/>
    <w:rsid w:val="004F73EB"/>
    <w:rsid w:val="004F741A"/>
    <w:rsid w:val="004F7683"/>
    <w:rsid w:val="004F76C4"/>
    <w:rsid w:val="004F789D"/>
    <w:rsid w:val="004F7E08"/>
    <w:rsid w:val="00500257"/>
    <w:rsid w:val="00500307"/>
    <w:rsid w:val="005004B1"/>
    <w:rsid w:val="005006F5"/>
    <w:rsid w:val="005008AC"/>
    <w:rsid w:val="005008E3"/>
    <w:rsid w:val="00500F8A"/>
    <w:rsid w:val="005011A1"/>
    <w:rsid w:val="005017F9"/>
    <w:rsid w:val="00501CB5"/>
    <w:rsid w:val="00502259"/>
    <w:rsid w:val="00502DD0"/>
    <w:rsid w:val="005031A7"/>
    <w:rsid w:val="00503232"/>
    <w:rsid w:val="0050336D"/>
    <w:rsid w:val="00503EAB"/>
    <w:rsid w:val="005045C0"/>
    <w:rsid w:val="005046D9"/>
    <w:rsid w:val="00504810"/>
    <w:rsid w:val="0050505A"/>
    <w:rsid w:val="00505166"/>
    <w:rsid w:val="0050521F"/>
    <w:rsid w:val="00505702"/>
    <w:rsid w:val="00506813"/>
    <w:rsid w:val="00506E2D"/>
    <w:rsid w:val="005072BB"/>
    <w:rsid w:val="005075AC"/>
    <w:rsid w:val="00507874"/>
    <w:rsid w:val="00507E14"/>
    <w:rsid w:val="005102FB"/>
    <w:rsid w:val="005104E0"/>
    <w:rsid w:val="005107D4"/>
    <w:rsid w:val="00511866"/>
    <w:rsid w:val="005118A4"/>
    <w:rsid w:val="00511C61"/>
    <w:rsid w:val="00512750"/>
    <w:rsid w:val="00512B19"/>
    <w:rsid w:val="00512BDB"/>
    <w:rsid w:val="0051462A"/>
    <w:rsid w:val="00514FE7"/>
    <w:rsid w:val="005151C4"/>
    <w:rsid w:val="00515675"/>
    <w:rsid w:val="00515D36"/>
    <w:rsid w:val="00516422"/>
    <w:rsid w:val="00516F95"/>
    <w:rsid w:val="0051702D"/>
    <w:rsid w:val="0051741D"/>
    <w:rsid w:val="00517880"/>
    <w:rsid w:val="00517BD7"/>
    <w:rsid w:val="00517E15"/>
    <w:rsid w:val="00520006"/>
    <w:rsid w:val="00520421"/>
    <w:rsid w:val="00520BEC"/>
    <w:rsid w:val="00520D55"/>
    <w:rsid w:val="00520E1C"/>
    <w:rsid w:val="00521510"/>
    <w:rsid w:val="005218C7"/>
    <w:rsid w:val="005225D8"/>
    <w:rsid w:val="00522697"/>
    <w:rsid w:val="00522AB3"/>
    <w:rsid w:val="00522B13"/>
    <w:rsid w:val="005230F0"/>
    <w:rsid w:val="005231E0"/>
    <w:rsid w:val="00523840"/>
    <w:rsid w:val="00524279"/>
    <w:rsid w:val="005247DC"/>
    <w:rsid w:val="005252C6"/>
    <w:rsid w:val="00525430"/>
    <w:rsid w:val="00525763"/>
    <w:rsid w:val="005259AE"/>
    <w:rsid w:val="00525F8F"/>
    <w:rsid w:val="0052629D"/>
    <w:rsid w:val="00526473"/>
    <w:rsid w:val="005266D1"/>
    <w:rsid w:val="0052685A"/>
    <w:rsid w:val="00526E62"/>
    <w:rsid w:val="005271C2"/>
    <w:rsid w:val="005272AB"/>
    <w:rsid w:val="00527692"/>
    <w:rsid w:val="005276B5"/>
    <w:rsid w:val="00527D2B"/>
    <w:rsid w:val="00527EC1"/>
    <w:rsid w:val="00527FE4"/>
    <w:rsid w:val="005302DE"/>
    <w:rsid w:val="005306D7"/>
    <w:rsid w:val="005308A3"/>
    <w:rsid w:val="00530B5A"/>
    <w:rsid w:val="00530D00"/>
    <w:rsid w:val="00530F2F"/>
    <w:rsid w:val="0053130A"/>
    <w:rsid w:val="005315D0"/>
    <w:rsid w:val="005319B0"/>
    <w:rsid w:val="005326C5"/>
    <w:rsid w:val="00532DA2"/>
    <w:rsid w:val="0053475E"/>
    <w:rsid w:val="00534E8E"/>
    <w:rsid w:val="00535018"/>
    <w:rsid w:val="0053548A"/>
    <w:rsid w:val="005358BF"/>
    <w:rsid w:val="00536725"/>
    <w:rsid w:val="005367B2"/>
    <w:rsid w:val="00537576"/>
    <w:rsid w:val="0053782C"/>
    <w:rsid w:val="0054028F"/>
    <w:rsid w:val="00540710"/>
    <w:rsid w:val="00540754"/>
    <w:rsid w:val="00541B77"/>
    <w:rsid w:val="00541E07"/>
    <w:rsid w:val="005421B8"/>
    <w:rsid w:val="00542494"/>
    <w:rsid w:val="005427D7"/>
    <w:rsid w:val="00542F75"/>
    <w:rsid w:val="005436FD"/>
    <w:rsid w:val="0054379D"/>
    <w:rsid w:val="00543F8F"/>
    <w:rsid w:val="00544038"/>
    <w:rsid w:val="005443C0"/>
    <w:rsid w:val="00544BA2"/>
    <w:rsid w:val="005453F6"/>
    <w:rsid w:val="00545774"/>
    <w:rsid w:val="00545AE1"/>
    <w:rsid w:val="00545FF9"/>
    <w:rsid w:val="00546659"/>
    <w:rsid w:val="00546668"/>
    <w:rsid w:val="00546CB9"/>
    <w:rsid w:val="00546E2A"/>
    <w:rsid w:val="00547CD0"/>
    <w:rsid w:val="005505BC"/>
    <w:rsid w:val="005508F6"/>
    <w:rsid w:val="00551AA5"/>
    <w:rsid w:val="00551C73"/>
    <w:rsid w:val="0055278E"/>
    <w:rsid w:val="00552864"/>
    <w:rsid w:val="00552FF9"/>
    <w:rsid w:val="005530FA"/>
    <w:rsid w:val="0055330F"/>
    <w:rsid w:val="0055350B"/>
    <w:rsid w:val="00553BFA"/>
    <w:rsid w:val="00553C2C"/>
    <w:rsid w:val="00553FA4"/>
    <w:rsid w:val="005540B9"/>
    <w:rsid w:val="00554215"/>
    <w:rsid w:val="00555133"/>
    <w:rsid w:val="005562F5"/>
    <w:rsid w:val="005566A7"/>
    <w:rsid w:val="00556BC1"/>
    <w:rsid w:val="00556DC4"/>
    <w:rsid w:val="00557B05"/>
    <w:rsid w:val="0056021B"/>
    <w:rsid w:val="005602D7"/>
    <w:rsid w:val="00560908"/>
    <w:rsid w:val="005609FA"/>
    <w:rsid w:val="00560A2B"/>
    <w:rsid w:val="00560E6F"/>
    <w:rsid w:val="00561328"/>
    <w:rsid w:val="0056194C"/>
    <w:rsid w:val="00561DBC"/>
    <w:rsid w:val="005620CB"/>
    <w:rsid w:val="005625C1"/>
    <w:rsid w:val="0056276A"/>
    <w:rsid w:val="00562F69"/>
    <w:rsid w:val="00562FC2"/>
    <w:rsid w:val="00563622"/>
    <w:rsid w:val="005640FC"/>
    <w:rsid w:val="0056570F"/>
    <w:rsid w:val="005660CA"/>
    <w:rsid w:val="00566127"/>
    <w:rsid w:val="0056637F"/>
    <w:rsid w:val="00566548"/>
    <w:rsid w:val="0056665D"/>
    <w:rsid w:val="005667D7"/>
    <w:rsid w:val="00567055"/>
    <w:rsid w:val="00567077"/>
    <w:rsid w:val="0056732B"/>
    <w:rsid w:val="00567345"/>
    <w:rsid w:val="0056759E"/>
    <w:rsid w:val="005678FC"/>
    <w:rsid w:val="00567A5B"/>
    <w:rsid w:val="00570057"/>
    <w:rsid w:val="0057051B"/>
    <w:rsid w:val="0057083B"/>
    <w:rsid w:val="00570C9F"/>
    <w:rsid w:val="00570F46"/>
    <w:rsid w:val="005710F0"/>
    <w:rsid w:val="00571523"/>
    <w:rsid w:val="00571B9A"/>
    <w:rsid w:val="0057204C"/>
    <w:rsid w:val="00572DBB"/>
    <w:rsid w:val="005732FD"/>
    <w:rsid w:val="00573F68"/>
    <w:rsid w:val="00574219"/>
    <w:rsid w:val="005744BB"/>
    <w:rsid w:val="005748CC"/>
    <w:rsid w:val="005748DE"/>
    <w:rsid w:val="00574B1D"/>
    <w:rsid w:val="00574CEE"/>
    <w:rsid w:val="00574DBC"/>
    <w:rsid w:val="00574E54"/>
    <w:rsid w:val="005755A4"/>
    <w:rsid w:val="005755E4"/>
    <w:rsid w:val="00575730"/>
    <w:rsid w:val="005758DA"/>
    <w:rsid w:val="00575E96"/>
    <w:rsid w:val="0057688B"/>
    <w:rsid w:val="005769E1"/>
    <w:rsid w:val="00576C1B"/>
    <w:rsid w:val="00577020"/>
    <w:rsid w:val="0057704C"/>
    <w:rsid w:val="0057762E"/>
    <w:rsid w:val="0057771A"/>
    <w:rsid w:val="005805E1"/>
    <w:rsid w:val="00580C69"/>
    <w:rsid w:val="00580D05"/>
    <w:rsid w:val="00581C74"/>
    <w:rsid w:val="00582369"/>
    <w:rsid w:val="00582962"/>
    <w:rsid w:val="00582AC2"/>
    <w:rsid w:val="00582B14"/>
    <w:rsid w:val="00582B93"/>
    <w:rsid w:val="005832E5"/>
    <w:rsid w:val="0058369B"/>
    <w:rsid w:val="0058382D"/>
    <w:rsid w:val="005838C9"/>
    <w:rsid w:val="005840B4"/>
    <w:rsid w:val="0058440E"/>
    <w:rsid w:val="0058482A"/>
    <w:rsid w:val="005854A7"/>
    <w:rsid w:val="0058555C"/>
    <w:rsid w:val="00585C48"/>
    <w:rsid w:val="00585DC0"/>
    <w:rsid w:val="00585F25"/>
    <w:rsid w:val="00586003"/>
    <w:rsid w:val="00586192"/>
    <w:rsid w:val="0058639A"/>
    <w:rsid w:val="005863BC"/>
    <w:rsid w:val="005869CD"/>
    <w:rsid w:val="00586AA1"/>
    <w:rsid w:val="00586EA4"/>
    <w:rsid w:val="005873D4"/>
    <w:rsid w:val="00587542"/>
    <w:rsid w:val="00587953"/>
    <w:rsid w:val="005879E9"/>
    <w:rsid w:val="00587E57"/>
    <w:rsid w:val="0059038A"/>
    <w:rsid w:val="00590606"/>
    <w:rsid w:val="00590EC3"/>
    <w:rsid w:val="00590FFF"/>
    <w:rsid w:val="005911FE"/>
    <w:rsid w:val="0059179C"/>
    <w:rsid w:val="005918A1"/>
    <w:rsid w:val="00592164"/>
    <w:rsid w:val="005928EE"/>
    <w:rsid w:val="00592AB2"/>
    <w:rsid w:val="00592B70"/>
    <w:rsid w:val="00593484"/>
    <w:rsid w:val="005947B6"/>
    <w:rsid w:val="0059484B"/>
    <w:rsid w:val="0059493A"/>
    <w:rsid w:val="00594AA3"/>
    <w:rsid w:val="005953BF"/>
    <w:rsid w:val="0059543E"/>
    <w:rsid w:val="00596CCC"/>
    <w:rsid w:val="00596D27"/>
    <w:rsid w:val="005973AB"/>
    <w:rsid w:val="00597BD8"/>
    <w:rsid w:val="00597FBF"/>
    <w:rsid w:val="005A0117"/>
    <w:rsid w:val="005A0429"/>
    <w:rsid w:val="005A07B3"/>
    <w:rsid w:val="005A0BCB"/>
    <w:rsid w:val="005A10B0"/>
    <w:rsid w:val="005A1FA3"/>
    <w:rsid w:val="005A2397"/>
    <w:rsid w:val="005A254D"/>
    <w:rsid w:val="005A27D4"/>
    <w:rsid w:val="005A2B03"/>
    <w:rsid w:val="005A30AD"/>
    <w:rsid w:val="005A3316"/>
    <w:rsid w:val="005A337B"/>
    <w:rsid w:val="005A371B"/>
    <w:rsid w:val="005A3E0D"/>
    <w:rsid w:val="005A45EA"/>
    <w:rsid w:val="005A45F8"/>
    <w:rsid w:val="005A5230"/>
    <w:rsid w:val="005A5781"/>
    <w:rsid w:val="005A672C"/>
    <w:rsid w:val="005A684D"/>
    <w:rsid w:val="005A69AF"/>
    <w:rsid w:val="005A69F8"/>
    <w:rsid w:val="005A6F1D"/>
    <w:rsid w:val="005A7835"/>
    <w:rsid w:val="005A78EA"/>
    <w:rsid w:val="005B0647"/>
    <w:rsid w:val="005B0D24"/>
    <w:rsid w:val="005B14E2"/>
    <w:rsid w:val="005B15CE"/>
    <w:rsid w:val="005B177C"/>
    <w:rsid w:val="005B2176"/>
    <w:rsid w:val="005B25F2"/>
    <w:rsid w:val="005B27B5"/>
    <w:rsid w:val="005B30D4"/>
    <w:rsid w:val="005B331B"/>
    <w:rsid w:val="005B356B"/>
    <w:rsid w:val="005B399B"/>
    <w:rsid w:val="005B3BF1"/>
    <w:rsid w:val="005B3D41"/>
    <w:rsid w:val="005B4260"/>
    <w:rsid w:val="005B4293"/>
    <w:rsid w:val="005B445B"/>
    <w:rsid w:val="005B491C"/>
    <w:rsid w:val="005B4F6D"/>
    <w:rsid w:val="005B4FC8"/>
    <w:rsid w:val="005B53C2"/>
    <w:rsid w:val="005B57F2"/>
    <w:rsid w:val="005B5A70"/>
    <w:rsid w:val="005B5D28"/>
    <w:rsid w:val="005B6387"/>
    <w:rsid w:val="005B644D"/>
    <w:rsid w:val="005B6A4C"/>
    <w:rsid w:val="005B6C58"/>
    <w:rsid w:val="005B6D5F"/>
    <w:rsid w:val="005B792D"/>
    <w:rsid w:val="005B7AA7"/>
    <w:rsid w:val="005B7B94"/>
    <w:rsid w:val="005B7DB6"/>
    <w:rsid w:val="005B7E5D"/>
    <w:rsid w:val="005C0E2B"/>
    <w:rsid w:val="005C0EA6"/>
    <w:rsid w:val="005C1296"/>
    <w:rsid w:val="005C12BE"/>
    <w:rsid w:val="005C16A5"/>
    <w:rsid w:val="005C1AF5"/>
    <w:rsid w:val="005C1BBA"/>
    <w:rsid w:val="005C1DA9"/>
    <w:rsid w:val="005C2148"/>
    <w:rsid w:val="005C27CE"/>
    <w:rsid w:val="005C2F27"/>
    <w:rsid w:val="005C375D"/>
    <w:rsid w:val="005C38FF"/>
    <w:rsid w:val="005C397B"/>
    <w:rsid w:val="005C3B84"/>
    <w:rsid w:val="005C3BB4"/>
    <w:rsid w:val="005C3E4A"/>
    <w:rsid w:val="005C3EA4"/>
    <w:rsid w:val="005C4118"/>
    <w:rsid w:val="005C4625"/>
    <w:rsid w:val="005C4A44"/>
    <w:rsid w:val="005C4F95"/>
    <w:rsid w:val="005C5EE5"/>
    <w:rsid w:val="005C6023"/>
    <w:rsid w:val="005C614C"/>
    <w:rsid w:val="005C6453"/>
    <w:rsid w:val="005C6B83"/>
    <w:rsid w:val="005C6CAF"/>
    <w:rsid w:val="005C6E8F"/>
    <w:rsid w:val="005C73B5"/>
    <w:rsid w:val="005C79D3"/>
    <w:rsid w:val="005D0ABC"/>
    <w:rsid w:val="005D0C35"/>
    <w:rsid w:val="005D1621"/>
    <w:rsid w:val="005D1DF4"/>
    <w:rsid w:val="005D2006"/>
    <w:rsid w:val="005D22CC"/>
    <w:rsid w:val="005D23A9"/>
    <w:rsid w:val="005D2776"/>
    <w:rsid w:val="005D2F91"/>
    <w:rsid w:val="005D3430"/>
    <w:rsid w:val="005D3493"/>
    <w:rsid w:val="005D3844"/>
    <w:rsid w:val="005D3949"/>
    <w:rsid w:val="005D3CB5"/>
    <w:rsid w:val="005D3CC0"/>
    <w:rsid w:val="005D3CF4"/>
    <w:rsid w:val="005D495A"/>
    <w:rsid w:val="005D4C66"/>
    <w:rsid w:val="005D4FB6"/>
    <w:rsid w:val="005D5189"/>
    <w:rsid w:val="005D53D8"/>
    <w:rsid w:val="005D549B"/>
    <w:rsid w:val="005D5B7D"/>
    <w:rsid w:val="005D6B4F"/>
    <w:rsid w:val="005D6DC5"/>
    <w:rsid w:val="005D7652"/>
    <w:rsid w:val="005D785C"/>
    <w:rsid w:val="005D7925"/>
    <w:rsid w:val="005D7F4F"/>
    <w:rsid w:val="005E0A1A"/>
    <w:rsid w:val="005E0A38"/>
    <w:rsid w:val="005E0CA0"/>
    <w:rsid w:val="005E1760"/>
    <w:rsid w:val="005E18FE"/>
    <w:rsid w:val="005E1B0B"/>
    <w:rsid w:val="005E1D1E"/>
    <w:rsid w:val="005E1FB2"/>
    <w:rsid w:val="005E1FC8"/>
    <w:rsid w:val="005E20D7"/>
    <w:rsid w:val="005E2399"/>
    <w:rsid w:val="005E28FB"/>
    <w:rsid w:val="005E2C10"/>
    <w:rsid w:val="005E38CA"/>
    <w:rsid w:val="005E3DBB"/>
    <w:rsid w:val="005E4321"/>
    <w:rsid w:val="005E4785"/>
    <w:rsid w:val="005E4889"/>
    <w:rsid w:val="005E5C9E"/>
    <w:rsid w:val="005E6A78"/>
    <w:rsid w:val="005E6C7A"/>
    <w:rsid w:val="005E6E0C"/>
    <w:rsid w:val="005E7222"/>
    <w:rsid w:val="005E7A54"/>
    <w:rsid w:val="005E7B5B"/>
    <w:rsid w:val="005E7E74"/>
    <w:rsid w:val="005F0048"/>
    <w:rsid w:val="005F011B"/>
    <w:rsid w:val="005F0155"/>
    <w:rsid w:val="005F0648"/>
    <w:rsid w:val="005F083B"/>
    <w:rsid w:val="005F0BEF"/>
    <w:rsid w:val="005F197D"/>
    <w:rsid w:val="005F1FB6"/>
    <w:rsid w:val="005F1FDB"/>
    <w:rsid w:val="005F202C"/>
    <w:rsid w:val="005F2A1F"/>
    <w:rsid w:val="005F2B58"/>
    <w:rsid w:val="005F2C06"/>
    <w:rsid w:val="005F341E"/>
    <w:rsid w:val="005F3432"/>
    <w:rsid w:val="005F4E13"/>
    <w:rsid w:val="005F5389"/>
    <w:rsid w:val="005F59AF"/>
    <w:rsid w:val="005F6312"/>
    <w:rsid w:val="005F68C6"/>
    <w:rsid w:val="005F7885"/>
    <w:rsid w:val="005F7A69"/>
    <w:rsid w:val="005F7CA3"/>
    <w:rsid w:val="005F7ECD"/>
    <w:rsid w:val="00600647"/>
    <w:rsid w:val="0060075B"/>
    <w:rsid w:val="00600961"/>
    <w:rsid w:val="00602283"/>
    <w:rsid w:val="00602836"/>
    <w:rsid w:val="00602C7A"/>
    <w:rsid w:val="006034D1"/>
    <w:rsid w:val="00603A48"/>
    <w:rsid w:val="006045B5"/>
    <w:rsid w:val="00604DEC"/>
    <w:rsid w:val="00604EFE"/>
    <w:rsid w:val="0060588E"/>
    <w:rsid w:val="0060616F"/>
    <w:rsid w:val="00606190"/>
    <w:rsid w:val="00606B96"/>
    <w:rsid w:val="00606C49"/>
    <w:rsid w:val="00606DE6"/>
    <w:rsid w:val="00606FA4"/>
    <w:rsid w:val="0060740F"/>
    <w:rsid w:val="00607782"/>
    <w:rsid w:val="00607820"/>
    <w:rsid w:val="006104A7"/>
    <w:rsid w:val="006106B3"/>
    <w:rsid w:val="0061087D"/>
    <w:rsid w:val="006112B1"/>
    <w:rsid w:val="00611DC0"/>
    <w:rsid w:val="0061204F"/>
    <w:rsid w:val="00612F66"/>
    <w:rsid w:val="006135BE"/>
    <w:rsid w:val="00613A0F"/>
    <w:rsid w:val="006143AE"/>
    <w:rsid w:val="00614622"/>
    <w:rsid w:val="006148CB"/>
    <w:rsid w:val="0061492C"/>
    <w:rsid w:val="00614969"/>
    <w:rsid w:val="00614AE9"/>
    <w:rsid w:val="00614D98"/>
    <w:rsid w:val="0061573B"/>
    <w:rsid w:val="00615B49"/>
    <w:rsid w:val="00615FE4"/>
    <w:rsid w:val="006167A4"/>
    <w:rsid w:val="00616887"/>
    <w:rsid w:val="006169BB"/>
    <w:rsid w:val="00616E80"/>
    <w:rsid w:val="00616EFB"/>
    <w:rsid w:val="006201F1"/>
    <w:rsid w:val="00620AEE"/>
    <w:rsid w:val="00620B2F"/>
    <w:rsid w:val="00620D65"/>
    <w:rsid w:val="00621155"/>
    <w:rsid w:val="0062117A"/>
    <w:rsid w:val="006212A9"/>
    <w:rsid w:val="0062187B"/>
    <w:rsid w:val="00621B44"/>
    <w:rsid w:val="00622325"/>
    <w:rsid w:val="006223B5"/>
    <w:rsid w:val="00622523"/>
    <w:rsid w:val="006228DA"/>
    <w:rsid w:val="006234B9"/>
    <w:rsid w:val="006234D5"/>
    <w:rsid w:val="00623691"/>
    <w:rsid w:val="006236E4"/>
    <w:rsid w:val="00623833"/>
    <w:rsid w:val="006240AB"/>
    <w:rsid w:val="006240C0"/>
    <w:rsid w:val="00624789"/>
    <w:rsid w:val="00625516"/>
    <w:rsid w:val="00625729"/>
    <w:rsid w:val="00625E4F"/>
    <w:rsid w:val="00625F2B"/>
    <w:rsid w:val="00626487"/>
    <w:rsid w:val="006264DE"/>
    <w:rsid w:val="00626C7E"/>
    <w:rsid w:val="00626EED"/>
    <w:rsid w:val="006271D4"/>
    <w:rsid w:val="0062762D"/>
    <w:rsid w:val="00627683"/>
    <w:rsid w:val="00627E35"/>
    <w:rsid w:val="00627EB7"/>
    <w:rsid w:val="00630058"/>
    <w:rsid w:val="00630293"/>
    <w:rsid w:val="006302E4"/>
    <w:rsid w:val="00630B9A"/>
    <w:rsid w:val="00630F11"/>
    <w:rsid w:val="00630F54"/>
    <w:rsid w:val="0063149E"/>
    <w:rsid w:val="006318C6"/>
    <w:rsid w:val="00631A55"/>
    <w:rsid w:val="00632101"/>
    <w:rsid w:val="00632107"/>
    <w:rsid w:val="006324E4"/>
    <w:rsid w:val="0063296C"/>
    <w:rsid w:val="00632A96"/>
    <w:rsid w:val="00632C4D"/>
    <w:rsid w:val="00632EA2"/>
    <w:rsid w:val="0063357D"/>
    <w:rsid w:val="006335BD"/>
    <w:rsid w:val="00633DC9"/>
    <w:rsid w:val="00634283"/>
    <w:rsid w:val="006344B3"/>
    <w:rsid w:val="00634930"/>
    <w:rsid w:val="00634EA6"/>
    <w:rsid w:val="0063523F"/>
    <w:rsid w:val="006356BF"/>
    <w:rsid w:val="00635B1F"/>
    <w:rsid w:val="00635F8E"/>
    <w:rsid w:val="006361CF"/>
    <w:rsid w:val="0063659D"/>
    <w:rsid w:val="0063688A"/>
    <w:rsid w:val="00636C67"/>
    <w:rsid w:val="0063733D"/>
    <w:rsid w:val="006378E0"/>
    <w:rsid w:val="00637B5B"/>
    <w:rsid w:val="006402D6"/>
    <w:rsid w:val="006403F7"/>
    <w:rsid w:val="0064062F"/>
    <w:rsid w:val="0064064D"/>
    <w:rsid w:val="006406EF"/>
    <w:rsid w:val="00640AAD"/>
    <w:rsid w:val="00640E9E"/>
    <w:rsid w:val="00641E50"/>
    <w:rsid w:val="00642131"/>
    <w:rsid w:val="006424C4"/>
    <w:rsid w:val="00642F42"/>
    <w:rsid w:val="006435CB"/>
    <w:rsid w:val="0064373B"/>
    <w:rsid w:val="00643A56"/>
    <w:rsid w:val="00644027"/>
    <w:rsid w:val="0064429C"/>
    <w:rsid w:val="00644487"/>
    <w:rsid w:val="0064453B"/>
    <w:rsid w:val="0064503C"/>
    <w:rsid w:val="006451C3"/>
    <w:rsid w:val="00645238"/>
    <w:rsid w:val="006455F3"/>
    <w:rsid w:val="00645611"/>
    <w:rsid w:val="00645D65"/>
    <w:rsid w:val="00645F31"/>
    <w:rsid w:val="00646151"/>
    <w:rsid w:val="0064644E"/>
    <w:rsid w:val="00646A4D"/>
    <w:rsid w:val="00646B87"/>
    <w:rsid w:val="00647495"/>
    <w:rsid w:val="006475AD"/>
    <w:rsid w:val="00647904"/>
    <w:rsid w:val="00647CB4"/>
    <w:rsid w:val="006507A2"/>
    <w:rsid w:val="00650A89"/>
    <w:rsid w:val="0065108D"/>
    <w:rsid w:val="0065115E"/>
    <w:rsid w:val="006512D7"/>
    <w:rsid w:val="00651A68"/>
    <w:rsid w:val="00651F3B"/>
    <w:rsid w:val="0065255C"/>
    <w:rsid w:val="00652594"/>
    <w:rsid w:val="00653B8C"/>
    <w:rsid w:val="006547A3"/>
    <w:rsid w:val="006548C9"/>
    <w:rsid w:val="00654BED"/>
    <w:rsid w:val="00655006"/>
    <w:rsid w:val="0065523B"/>
    <w:rsid w:val="00655280"/>
    <w:rsid w:val="006557EF"/>
    <w:rsid w:val="00655876"/>
    <w:rsid w:val="00655EC5"/>
    <w:rsid w:val="0065628C"/>
    <w:rsid w:val="006570D9"/>
    <w:rsid w:val="00657B82"/>
    <w:rsid w:val="0066002E"/>
    <w:rsid w:val="006605E3"/>
    <w:rsid w:val="00660656"/>
    <w:rsid w:val="006607D0"/>
    <w:rsid w:val="006608B7"/>
    <w:rsid w:val="00660CA7"/>
    <w:rsid w:val="00660CC1"/>
    <w:rsid w:val="006617ED"/>
    <w:rsid w:val="006628C0"/>
    <w:rsid w:val="00662A37"/>
    <w:rsid w:val="00662A40"/>
    <w:rsid w:val="00662A43"/>
    <w:rsid w:val="00662E6F"/>
    <w:rsid w:val="0066307E"/>
    <w:rsid w:val="006648E6"/>
    <w:rsid w:val="0066532E"/>
    <w:rsid w:val="00666142"/>
    <w:rsid w:val="00666154"/>
    <w:rsid w:val="00666188"/>
    <w:rsid w:val="006663CE"/>
    <w:rsid w:val="00666C06"/>
    <w:rsid w:val="00666CA4"/>
    <w:rsid w:val="006671A6"/>
    <w:rsid w:val="00667E11"/>
    <w:rsid w:val="006704EF"/>
    <w:rsid w:val="00670F46"/>
    <w:rsid w:val="00671061"/>
    <w:rsid w:val="0067109F"/>
    <w:rsid w:val="00671612"/>
    <w:rsid w:val="006718D1"/>
    <w:rsid w:val="00671DD0"/>
    <w:rsid w:val="006722F8"/>
    <w:rsid w:val="00672735"/>
    <w:rsid w:val="00672A3A"/>
    <w:rsid w:val="00672BCD"/>
    <w:rsid w:val="00672FA5"/>
    <w:rsid w:val="00673136"/>
    <w:rsid w:val="0067314E"/>
    <w:rsid w:val="006731C7"/>
    <w:rsid w:val="006732B4"/>
    <w:rsid w:val="00673775"/>
    <w:rsid w:val="00673B26"/>
    <w:rsid w:val="00673E4B"/>
    <w:rsid w:val="0067438E"/>
    <w:rsid w:val="0067442F"/>
    <w:rsid w:val="00674C27"/>
    <w:rsid w:val="006751EA"/>
    <w:rsid w:val="0067602A"/>
    <w:rsid w:val="00676444"/>
    <w:rsid w:val="0067658B"/>
    <w:rsid w:val="00676CF8"/>
    <w:rsid w:val="006774A7"/>
    <w:rsid w:val="006775DE"/>
    <w:rsid w:val="006777E3"/>
    <w:rsid w:val="0067788A"/>
    <w:rsid w:val="00677BF3"/>
    <w:rsid w:val="00680445"/>
    <w:rsid w:val="00680969"/>
    <w:rsid w:val="00680B47"/>
    <w:rsid w:val="00680F57"/>
    <w:rsid w:val="006817F2"/>
    <w:rsid w:val="00681EB4"/>
    <w:rsid w:val="006823B3"/>
    <w:rsid w:val="006825DE"/>
    <w:rsid w:val="00682883"/>
    <w:rsid w:val="00682B12"/>
    <w:rsid w:val="00682D39"/>
    <w:rsid w:val="006833CF"/>
    <w:rsid w:val="006835D0"/>
    <w:rsid w:val="006837AD"/>
    <w:rsid w:val="0068391C"/>
    <w:rsid w:val="0068443A"/>
    <w:rsid w:val="00684637"/>
    <w:rsid w:val="00684A15"/>
    <w:rsid w:val="00684BC6"/>
    <w:rsid w:val="00684F8A"/>
    <w:rsid w:val="0068539C"/>
    <w:rsid w:val="006854C1"/>
    <w:rsid w:val="006855BC"/>
    <w:rsid w:val="006856D9"/>
    <w:rsid w:val="00685772"/>
    <w:rsid w:val="00685A64"/>
    <w:rsid w:val="00685A71"/>
    <w:rsid w:val="00685CFA"/>
    <w:rsid w:val="00685F37"/>
    <w:rsid w:val="00685FA5"/>
    <w:rsid w:val="0068628D"/>
    <w:rsid w:val="00686376"/>
    <w:rsid w:val="00686D0F"/>
    <w:rsid w:val="00686DAE"/>
    <w:rsid w:val="006870E3"/>
    <w:rsid w:val="00687AC0"/>
    <w:rsid w:val="00687DD3"/>
    <w:rsid w:val="0069023E"/>
    <w:rsid w:val="006902DF"/>
    <w:rsid w:val="00690BD1"/>
    <w:rsid w:val="00690C29"/>
    <w:rsid w:val="00691A71"/>
    <w:rsid w:val="00691E39"/>
    <w:rsid w:val="0069209D"/>
    <w:rsid w:val="00693216"/>
    <w:rsid w:val="00693289"/>
    <w:rsid w:val="006933DD"/>
    <w:rsid w:val="00693430"/>
    <w:rsid w:val="0069384A"/>
    <w:rsid w:val="006939C9"/>
    <w:rsid w:val="00693D33"/>
    <w:rsid w:val="00693E70"/>
    <w:rsid w:val="00694161"/>
    <w:rsid w:val="0069450F"/>
    <w:rsid w:val="0069490E"/>
    <w:rsid w:val="0069497D"/>
    <w:rsid w:val="006950CA"/>
    <w:rsid w:val="0069513A"/>
    <w:rsid w:val="006951B4"/>
    <w:rsid w:val="006952CA"/>
    <w:rsid w:val="0069532A"/>
    <w:rsid w:val="00695627"/>
    <w:rsid w:val="00695840"/>
    <w:rsid w:val="00695B6A"/>
    <w:rsid w:val="00695D84"/>
    <w:rsid w:val="00696F5B"/>
    <w:rsid w:val="006972B3"/>
    <w:rsid w:val="00697F04"/>
    <w:rsid w:val="006A000F"/>
    <w:rsid w:val="006A0015"/>
    <w:rsid w:val="006A01BF"/>
    <w:rsid w:val="006A0653"/>
    <w:rsid w:val="006A0AF8"/>
    <w:rsid w:val="006A1892"/>
    <w:rsid w:val="006A1EA1"/>
    <w:rsid w:val="006A20D1"/>
    <w:rsid w:val="006A21D1"/>
    <w:rsid w:val="006A2342"/>
    <w:rsid w:val="006A2B3F"/>
    <w:rsid w:val="006A30D9"/>
    <w:rsid w:val="006A3EB6"/>
    <w:rsid w:val="006A3EC3"/>
    <w:rsid w:val="006A4A22"/>
    <w:rsid w:val="006A4D3C"/>
    <w:rsid w:val="006A504D"/>
    <w:rsid w:val="006A51EE"/>
    <w:rsid w:val="006A5618"/>
    <w:rsid w:val="006A5645"/>
    <w:rsid w:val="006A636C"/>
    <w:rsid w:val="006A6428"/>
    <w:rsid w:val="006A65CA"/>
    <w:rsid w:val="006A693D"/>
    <w:rsid w:val="006A73A9"/>
    <w:rsid w:val="006A75F6"/>
    <w:rsid w:val="006B02D2"/>
    <w:rsid w:val="006B0335"/>
    <w:rsid w:val="006B05E1"/>
    <w:rsid w:val="006B0F5C"/>
    <w:rsid w:val="006B107E"/>
    <w:rsid w:val="006B14DF"/>
    <w:rsid w:val="006B174B"/>
    <w:rsid w:val="006B1DF0"/>
    <w:rsid w:val="006B2505"/>
    <w:rsid w:val="006B2B39"/>
    <w:rsid w:val="006B2BBC"/>
    <w:rsid w:val="006B2C79"/>
    <w:rsid w:val="006B2DDC"/>
    <w:rsid w:val="006B2DF7"/>
    <w:rsid w:val="006B45A1"/>
    <w:rsid w:val="006B4644"/>
    <w:rsid w:val="006B4B96"/>
    <w:rsid w:val="006B4BCD"/>
    <w:rsid w:val="006B4CFD"/>
    <w:rsid w:val="006B5DE4"/>
    <w:rsid w:val="006B5F0D"/>
    <w:rsid w:val="006B63C1"/>
    <w:rsid w:val="006B6DF4"/>
    <w:rsid w:val="006B6F6E"/>
    <w:rsid w:val="006B7245"/>
    <w:rsid w:val="006C0518"/>
    <w:rsid w:val="006C0BFB"/>
    <w:rsid w:val="006C0C91"/>
    <w:rsid w:val="006C1072"/>
    <w:rsid w:val="006C134F"/>
    <w:rsid w:val="006C17F1"/>
    <w:rsid w:val="006C1F07"/>
    <w:rsid w:val="006C3056"/>
    <w:rsid w:val="006C3134"/>
    <w:rsid w:val="006C45B2"/>
    <w:rsid w:val="006C471B"/>
    <w:rsid w:val="006C4A65"/>
    <w:rsid w:val="006C4D2D"/>
    <w:rsid w:val="006C4E78"/>
    <w:rsid w:val="006C4E96"/>
    <w:rsid w:val="006C5476"/>
    <w:rsid w:val="006C558D"/>
    <w:rsid w:val="006C5775"/>
    <w:rsid w:val="006C5BA6"/>
    <w:rsid w:val="006C624D"/>
    <w:rsid w:val="006C65E8"/>
    <w:rsid w:val="006C6C36"/>
    <w:rsid w:val="006C6F39"/>
    <w:rsid w:val="006C7670"/>
    <w:rsid w:val="006C7A14"/>
    <w:rsid w:val="006C7C48"/>
    <w:rsid w:val="006C7F99"/>
    <w:rsid w:val="006D0968"/>
    <w:rsid w:val="006D0E51"/>
    <w:rsid w:val="006D0F53"/>
    <w:rsid w:val="006D13C3"/>
    <w:rsid w:val="006D16EA"/>
    <w:rsid w:val="006D1835"/>
    <w:rsid w:val="006D19C4"/>
    <w:rsid w:val="006D1C10"/>
    <w:rsid w:val="006D20D7"/>
    <w:rsid w:val="006D25DE"/>
    <w:rsid w:val="006D3972"/>
    <w:rsid w:val="006D3995"/>
    <w:rsid w:val="006D3AF5"/>
    <w:rsid w:val="006D3E8B"/>
    <w:rsid w:val="006D3FB5"/>
    <w:rsid w:val="006D43B0"/>
    <w:rsid w:val="006D4655"/>
    <w:rsid w:val="006D4772"/>
    <w:rsid w:val="006D4907"/>
    <w:rsid w:val="006D4F00"/>
    <w:rsid w:val="006D5124"/>
    <w:rsid w:val="006D5D76"/>
    <w:rsid w:val="006D5F6B"/>
    <w:rsid w:val="006D67EB"/>
    <w:rsid w:val="006D6F57"/>
    <w:rsid w:val="006D75BE"/>
    <w:rsid w:val="006D7ACB"/>
    <w:rsid w:val="006D7B2F"/>
    <w:rsid w:val="006D7FDE"/>
    <w:rsid w:val="006E013C"/>
    <w:rsid w:val="006E04C6"/>
    <w:rsid w:val="006E0618"/>
    <w:rsid w:val="006E06A8"/>
    <w:rsid w:val="006E0ED9"/>
    <w:rsid w:val="006E4AFF"/>
    <w:rsid w:val="006E4D67"/>
    <w:rsid w:val="006E59B1"/>
    <w:rsid w:val="006E60A5"/>
    <w:rsid w:val="006E6862"/>
    <w:rsid w:val="006E6A38"/>
    <w:rsid w:val="006E6C52"/>
    <w:rsid w:val="006E6EA2"/>
    <w:rsid w:val="006E72DD"/>
    <w:rsid w:val="006E797F"/>
    <w:rsid w:val="006E7A90"/>
    <w:rsid w:val="006E7D82"/>
    <w:rsid w:val="006F054F"/>
    <w:rsid w:val="006F0ACD"/>
    <w:rsid w:val="006F0CAC"/>
    <w:rsid w:val="006F1047"/>
    <w:rsid w:val="006F1155"/>
    <w:rsid w:val="006F12AE"/>
    <w:rsid w:val="006F164C"/>
    <w:rsid w:val="006F175A"/>
    <w:rsid w:val="006F2490"/>
    <w:rsid w:val="006F2862"/>
    <w:rsid w:val="006F287C"/>
    <w:rsid w:val="006F3093"/>
    <w:rsid w:val="006F3740"/>
    <w:rsid w:val="006F3BC6"/>
    <w:rsid w:val="006F3CBC"/>
    <w:rsid w:val="006F3DEF"/>
    <w:rsid w:val="006F3F24"/>
    <w:rsid w:val="006F4331"/>
    <w:rsid w:val="006F43BA"/>
    <w:rsid w:val="006F4789"/>
    <w:rsid w:val="006F49F9"/>
    <w:rsid w:val="006F4B8D"/>
    <w:rsid w:val="006F5895"/>
    <w:rsid w:val="006F5A1D"/>
    <w:rsid w:val="006F5C7E"/>
    <w:rsid w:val="006F5DF0"/>
    <w:rsid w:val="006F5EED"/>
    <w:rsid w:val="006F6041"/>
    <w:rsid w:val="006F6F2E"/>
    <w:rsid w:val="006F78E8"/>
    <w:rsid w:val="007001C2"/>
    <w:rsid w:val="00700355"/>
    <w:rsid w:val="007004B7"/>
    <w:rsid w:val="0070069F"/>
    <w:rsid w:val="007007FB"/>
    <w:rsid w:val="00700C94"/>
    <w:rsid w:val="00700E5E"/>
    <w:rsid w:val="00702536"/>
    <w:rsid w:val="007039B3"/>
    <w:rsid w:val="00703FBB"/>
    <w:rsid w:val="00704626"/>
    <w:rsid w:val="00705BCF"/>
    <w:rsid w:val="007063E8"/>
    <w:rsid w:val="0070646A"/>
    <w:rsid w:val="0070680A"/>
    <w:rsid w:val="0070688D"/>
    <w:rsid w:val="00706E65"/>
    <w:rsid w:val="007073D7"/>
    <w:rsid w:val="007073DE"/>
    <w:rsid w:val="00707620"/>
    <w:rsid w:val="00707686"/>
    <w:rsid w:val="00707A33"/>
    <w:rsid w:val="00707B5F"/>
    <w:rsid w:val="00707B8B"/>
    <w:rsid w:val="00707CC5"/>
    <w:rsid w:val="00707D2B"/>
    <w:rsid w:val="0071001F"/>
    <w:rsid w:val="0071017F"/>
    <w:rsid w:val="0071033C"/>
    <w:rsid w:val="007104A4"/>
    <w:rsid w:val="00710E20"/>
    <w:rsid w:val="00710E8D"/>
    <w:rsid w:val="00711264"/>
    <w:rsid w:val="00711CAF"/>
    <w:rsid w:val="00711E87"/>
    <w:rsid w:val="0071222D"/>
    <w:rsid w:val="0071244C"/>
    <w:rsid w:val="00712732"/>
    <w:rsid w:val="00712C27"/>
    <w:rsid w:val="00713823"/>
    <w:rsid w:val="0071531B"/>
    <w:rsid w:val="007157BC"/>
    <w:rsid w:val="0071665C"/>
    <w:rsid w:val="007166BD"/>
    <w:rsid w:val="0071683A"/>
    <w:rsid w:val="00716D09"/>
    <w:rsid w:val="00717709"/>
    <w:rsid w:val="00717D20"/>
    <w:rsid w:val="00717EF8"/>
    <w:rsid w:val="007203D0"/>
    <w:rsid w:val="00720DDF"/>
    <w:rsid w:val="007212CC"/>
    <w:rsid w:val="007212CF"/>
    <w:rsid w:val="00721EFB"/>
    <w:rsid w:val="00722601"/>
    <w:rsid w:val="0072261C"/>
    <w:rsid w:val="00722CA7"/>
    <w:rsid w:val="007236E5"/>
    <w:rsid w:val="007238C6"/>
    <w:rsid w:val="00723FD8"/>
    <w:rsid w:val="00723FE4"/>
    <w:rsid w:val="0072445E"/>
    <w:rsid w:val="007249ED"/>
    <w:rsid w:val="00724AA0"/>
    <w:rsid w:val="00724CBE"/>
    <w:rsid w:val="00724F63"/>
    <w:rsid w:val="007252F2"/>
    <w:rsid w:val="007259F9"/>
    <w:rsid w:val="00726137"/>
    <w:rsid w:val="00726456"/>
    <w:rsid w:val="007268E9"/>
    <w:rsid w:val="00726981"/>
    <w:rsid w:val="00727315"/>
    <w:rsid w:val="00727700"/>
    <w:rsid w:val="00727E4B"/>
    <w:rsid w:val="0073016E"/>
    <w:rsid w:val="0073042A"/>
    <w:rsid w:val="00730850"/>
    <w:rsid w:val="0073117C"/>
    <w:rsid w:val="007314B9"/>
    <w:rsid w:val="00731C14"/>
    <w:rsid w:val="0073224C"/>
    <w:rsid w:val="00732677"/>
    <w:rsid w:val="00732886"/>
    <w:rsid w:val="00732B64"/>
    <w:rsid w:val="00733470"/>
    <w:rsid w:val="00733508"/>
    <w:rsid w:val="0073371B"/>
    <w:rsid w:val="00733974"/>
    <w:rsid w:val="007339D8"/>
    <w:rsid w:val="00733B0F"/>
    <w:rsid w:val="00733D7A"/>
    <w:rsid w:val="00734059"/>
    <w:rsid w:val="007343AD"/>
    <w:rsid w:val="00734422"/>
    <w:rsid w:val="00734700"/>
    <w:rsid w:val="00734758"/>
    <w:rsid w:val="007349A3"/>
    <w:rsid w:val="00735144"/>
    <w:rsid w:val="00735252"/>
    <w:rsid w:val="00735734"/>
    <w:rsid w:val="00735A16"/>
    <w:rsid w:val="00735A4F"/>
    <w:rsid w:val="0073656A"/>
    <w:rsid w:val="007366DB"/>
    <w:rsid w:val="007369B9"/>
    <w:rsid w:val="00736E72"/>
    <w:rsid w:val="007370E1"/>
    <w:rsid w:val="0073737C"/>
    <w:rsid w:val="007374E7"/>
    <w:rsid w:val="0073776D"/>
    <w:rsid w:val="0073784E"/>
    <w:rsid w:val="00737946"/>
    <w:rsid w:val="00737A94"/>
    <w:rsid w:val="00737B6B"/>
    <w:rsid w:val="00737B6D"/>
    <w:rsid w:val="00737CB2"/>
    <w:rsid w:val="00737D06"/>
    <w:rsid w:val="00737F0D"/>
    <w:rsid w:val="007408CD"/>
    <w:rsid w:val="0074097D"/>
    <w:rsid w:val="00741699"/>
    <w:rsid w:val="00741D66"/>
    <w:rsid w:val="00742226"/>
    <w:rsid w:val="00742544"/>
    <w:rsid w:val="00742E5F"/>
    <w:rsid w:val="00742F62"/>
    <w:rsid w:val="0074309A"/>
    <w:rsid w:val="007433F4"/>
    <w:rsid w:val="0074344E"/>
    <w:rsid w:val="00743BFA"/>
    <w:rsid w:val="00743DC8"/>
    <w:rsid w:val="007440C8"/>
    <w:rsid w:val="00744423"/>
    <w:rsid w:val="007444D7"/>
    <w:rsid w:val="007444ED"/>
    <w:rsid w:val="007447DC"/>
    <w:rsid w:val="00744D9D"/>
    <w:rsid w:val="00744E50"/>
    <w:rsid w:val="007452D4"/>
    <w:rsid w:val="007453CA"/>
    <w:rsid w:val="00745E3E"/>
    <w:rsid w:val="00745FC4"/>
    <w:rsid w:val="00746348"/>
    <w:rsid w:val="00746931"/>
    <w:rsid w:val="00746C35"/>
    <w:rsid w:val="00746CE1"/>
    <w:rsid w:val="00746FF1"/>
    <w:rsid w:val="007471A8"/>
    <w:rsid w:val="007476BC"/>
    <w:rsid w:val="007477BD"/>
    <w:rsid w:val="00747887"/>
    <w:rsid w:val="00747B00"/>
    <w:rsid w:val="00747C1E"/>
    <w:rsid w:val="007501E1"/>
    <w:rsid w:val="00750504"/>
    <w:rsid w:val="00750E1A"/>
    <w:rsid w:val="00751028"/>
    <w:rsid w:val="00751045"/>
    <w:rsid w:val="007511B7"/>
    <w:rsid w:val="00751AE8"/>
    <w:rsid w:val="00751B7A"/>
    <w:rsid w:val="0075213F"/>
    <w:rsid w:val="00752BC0"/>
    <w:rsid w:val="00753538"/>
    <w:rsid w:val="007538D5"/>
    <w:rsid w:val="00753BBF"/>
    <w:rsid w:val="00753D98"/>
    <w:rsid w:val="0075415C"/>
    <w:rsid w:val="00754280"/>
    <w:rsid w:val="00754EDC"/>
    <w:rsid w:val="00754EED"/>
    <w:rsid w:val="0075507A"/>
    <w:rsid w:val="007564CC"/>
    <w:rsid w:val="00756843"/>
    <w:rsid w:val="00756B3F"/>
    <w:rsid w:val="00757143"/>
    <w:rsid w:val="00757502"/>
    <w:rsid w:val="0075773B"/>
    <w:rsid w:val="00757FE6"/>
    <w:rsid w:val="00760266"/>
    <w:rsid w:val="007603E5"/>
    <w:rsid w:val="007603F6"/>
    <w:rsid w:val="0076063F"/>
    <w:rsid w:val="007613FB"/>
    <w:rsid w:val="007614FC"/>
    <w:rsid w:val="0076173F"/>
    <w:rsid w:val="00761A1E"/>
    <w:rsid w:val="00761F77"/>
    <w:rsid w:val="00761FA3"/>
    <w:rsid w:val="007620FD"/>
    <w:rsid w:val="0076238A"/>
    <w:rsid w:val="0076278E"/>
    <w:rsid w:val="00762A97"/>
    <w:rsid w:val="00762D39"/>
    <w:rsid w:val="00762F36"/>
    <w:rsid w:val="00763030"/>
    <w:rsid w:val="00763280"/>
    <w:rsid w:val="00763871"/>
    <w:rsid w:val="00763A6A"/>
    <w:rsid w:val="00763C2D"/>
    <w:rsid w:val="00764278"/>
    <w:rsid w:val="007645A5"/>
    <w:rsid w:val="00764F4A"/>
    <w:rsid w:val="00765856"/>
    <w:rsid w:val="00765969"/>
    <w:rsid w:val="00765D8F"/>
    <w:rsid w:val="007661D6"/>
    <w:rsid w:val="00766A84"/>
    <w:rsid w:val="00767728"/>
    <w:rsid w:val="00767E3B"/>
    <w:rsid w:val="00770A40"/>
    <w:rsid w:val="00771327"/>
    <w:rsid w:val="00771C59"/>
    <w:rsid w:val="00771EEA"/>
    <w:rsid w:val="0077204E"/>
    <w:rsid w:val="007722A0"/>
    <w:rsid w:val="00772814"/>
    <w:rsid w:val="0077295E"/>
    <w:rsid w:val="00772A44"/>
    <w:rsid w:val="00772CD6"/>
    <w:rsid w:val="0077396D"/>
    <w:rsid w:val="00773985"/>
    <w:rsid w:val="00773D03"/>
    <w:rsid w:val="00773D06"/>
    <w:rsid w:val="00773E0F"/>
    <w:rsid w:val="007742E4"/>
    <w:rsid w:val="00774A75"/>
    <w:rsid w:val="00774ADA"/>
    <w:rsid w:val="00774C8E"/>
    <w:rsid w:val="00775096"/>
    <w:rsid w:val="0077530C"/>
    <w:rsid w:val="00775542"/>
    <w:rsid w:val="00775A82"/>
    <w:rsid w:val="00775EF4"/>
    <w:rsid w:val="007762C8"/>
    <w:rsid w:val="0077671B"/>
    <w:rsid w:val="00776A6D"/>
    <w:rsid w:val="007772FD"/>
    <w:rsid w:val="00777570"/>
    <w:rsid w:val="00777986"/>
    <w:rsid w:val="00777AFD"/>
    <w:rsid w:val="00777B0B"/>
    <w:rsid w:val="00777BEE"/>
    <w:rsid w:val="00780267"/>
    <w:rsid w:val="00780719"/>
    <w:rsid w:val="00780754"/>
    <w:rsid w:val="00781123"/>
    <w:rsid w:val="00781570"/>
    <w:rsid w:val="0078291A"/>
    <w:rsid w:val="00783613"/>
    <w:rsid w:val="00783761"/>
    <w:rsid w:val="0078397F"/>
    <w:rsid w:val="00783B3E"/>
    <w:rsid w:val="007841EC"/>
    <w:rsid w:val="00784888"/>
    <w:rsid w:val="00784F57"/>
    <w:rsid w:val="0078506A"/>
    <w:rsid w:val="00786491"/>
    <w:rsid w:val="0078685A"/>
    <w:rsid w:val="00786A0E"/>
    <w:rsid w:val="00786AC3"/>
    <w:rsid w:val="00786EEF"/>
    <w:rsid w:val="0078728D"/>
    <w:rsid w:val="0078743D"/>
    <w:rsid w:val="007874C3"/>
    <w:rsid w:val="00787CA0"/>
    <w:rsid w:val="00787DB8"/>
    <w:rsid w:val="00787DF0"/>
    <w:rsid w:val="00787DF2"/>
    <w:rsid w:val="00790B73"/>
    <w:rsid w:val="00790B9F"/>
    <w:rsid w:val="00790D0C"/>
    <w:rsid w:val="00790F08"/>
    <w:rsid w:val="00791408"/>
    <w:rsid w:val="007915F2"/>
    <w:rsid w:val="00791948"/>
    <w:rsid w:val="00791DA0"/>
    <w:rsid w:val="0079211F"/>
    <w:rsid w:val="007925EF"/>
    <w:rsid w:val="0079306D"/>
    <w:rsid w:val="0079352B"/>
    <w:rsid w:val="00793635"/>
    <w:rsid w:val="00793C9D"/>
    <w:rsid w:val="00793CB3"/>
    <w:rsid w:val="00793D35"/>
    <w:rsid w:val="00793D51"/>
    <w:rsid w:val="00794557"/>
    <w:rsid w:val="00794583"/>
    <w:rsid w:val="00794D21"/>
    <w:rsid w:val="007952F2"/>
    <w:rsid w:val="0079562E"/>
    <w:rsid w:val="00795B3D"/>
    <w:rsid w:val="00795E77"/>
    <w:rsid w:val="00795F8E"/>
    <w:rsid w:val="007964D4"/>
    <w:rsid w:val="00796634"/>
    <w:rsid w:val="007967D6"/>
    <w:rsid w:val="0079687E"/>
    <w:rsid w:val="00796E7A"/>
    <w:rsid w:val="00796EC1"/>
    <w:rsid w:val="00797C0E"/>
    <w:rsid w:val="00797C81"/>
    <w:rsid w:val="00797CE1"/>
    <w:rsid w:val="00797FA5"/>
    <w:rsid w:val="007A0597"/>
    <w:rsid w:val="007A07AD"/>
    <w:rsid w:val="007A0D34"/>
    <w:rsid w:val="007A0DE7"/>
    <w:rsid w:val="007A3036"/>
    <w:rsid w:val="007A3298"/>
    <w:rsid w:val="007A5084"/>
    <w:rsid w:val="007A50AA"/>
    <w:rsid w:val="007A5361"/>
    <w:rsid w:val="007A545C"/>
    <w:rsid w:val="007A5A07"/>
    <w:rsid w:val="007A5A6B"/>
    <w:rsid w:val="007A62BF"/>
    <w:rsid w:val="007A6591"/>
    <w:rsid w:val="007A6640"/>
    <w:rsid w:val="007A6DD0"/>
    <w:rsid w:val="007A6DF3"/>
    <w:rsid w:val="007A7243"/>
    <w:rsid w:val="007A77CC"/>
    <w:rsid w:val="007A7ACB"/>
    <w:rsid w:val="007B04F2"/>
    <w:rsid w:val="007B05B1"/>
    <w:rsid w:val="007B05BB"/>
    <w:rsid w:val="007B0803"/>
    <w:rsid w:val="007B0A03"/>
    <w:rsid w:val="007B0A7B"/>
    <w:rsid w:val="007B0EDA"/>
    <w:rsid w:val="007B1465"/>
    <w:rsid w:val="007B15C3"/>
    <w:rsid w:val="007B172A"/>
    <w:rsid w:val="007B19F1"/>
    <w:rsid w:val="007B1FE6"/>
    <w:rsid w:val="007B250E"/>
    <w:rsid w:val="007B25A0"/>
    <w:rsid w:val="007B28E6"/>
    <w:rsid w:val="007B2D8B"/>
    <w:rsid w:val="007B362F"/>
    <w:rsid w:val="007B378F"/>
    <w:rsid w:val="007B3F4D"/>
    <w:rsid w:val="007B4086"/>
    <w:rsid w:val="007B40D3"/>
    <w:rsid w:val="007B4343"/>
    <w:rsid w:val="007B4463"/>
    <w:rsid w:val="007B6258"/>
    <w:rsid w:val="007B656A"/>
    <w:rsid w:val="007B672B"/>
    <w:rsid w:val="007B764A"/>
    <w:rsid w:val="007B7F41"/>
    <w:rsid w:val="007C0032"/>
    <w:rsid w:val="007C04E0"/>
    <w:rsid w:val="007C07FF"/>
    <w:rsid w:val="007C0C98"/>
    <w:rsid w:val="007C0EAF"/>
    <w:rsid w:val="007C11FD"/>
    <w:rsid w:val="007C174E"/>
    <w:rsid w:val="007C193A"/>
    <w:rsid w:val="007C19E7"/>
    <w:rsid w:val="007C1B35"/>
    <w:rsid w:val="007C1B7A"/>
    <w:rsid w:val="007C1DF4"/>
    <w:rsid w:val="007C22E1"/>
    <w:rsid w:val="007C244B"/>
    <w:rsid w:val="007C257D"/>
    <w:rsid w:val="007C32D0"/>
    <w:rsid w:val="007C331B"/>
    <w:rsid w:val="007C3795"/>
    <w:rsid w:val="007C397F"/>
    <w:rsid w:val="007C42A8"/>
    <w:rsid w:val="007C4597"/>
    <w:rsid w:val="007C4618"/>
    <w:rsid w:val="007C4842"/>
    <w:rsid w:val="007C4C45"/>
    <w:rsid w:val="007C4E5B"/>
    <w:rsid w:val="007C554F"/>
    <w:rsid w:val="007C56A2"/>
    <w:rsid w:val="007C57BC"/>
    <w:rsid w:val="007C696A"/>
    <w:rsid w:val="007C6D2C"/>
    <w:rsid w:val="007C7098"/>
    <w:rsid w:val="007C79B1"/>
    <w:rsid w:val="007C7B06"/>
    <w:rsid w:val="007C7CBD"/>
    <w:rsid w:val="007D0281"/>
    <w:rsid w:val="007D04DD"/>
    <w:rsid w:val="007D0686"/>
    <w:rsid w:val="007D0E74"/>
    <w:rsid w:val="007D12B8"/>
    <w:rsid w:val="007D1581"/>
    <w:rsid w:val="007D21FC"/>
    <w:rsid w:val="007D2307"/>
    <w:rsid w:val="007D27B2"/>
    <w:rsid w:val="007D34EF"/>
    <w:rsid w:val="007D3A06"/>
    <w:rsid w:val="007D3A15"/>
    <w:rsid w:val="007D3D8B"/>
    <w:rsid w:val="007D3F67"/>
    <w:rsid w:val="007D41EA"/>
    <w:rsid w:val="007D41F2"/>
    <w:rsid w:val="007D4D28"/>
    <w:rsid w:val="007D50B2"/>
    <w:rsid w:val="007D5227"/>
    <w:rsid w:val="007D554B"/>
    <w:rsid w:val="007D581D"/>
    <w:rsid w:val="007D5873"/>
    <w:rsid w:val="007D59E9"/>
    <w:rsid w:val="007D5C92"/>
    <w:rsid w:val="007D67A9"/>
    <w:rsid w:val="007D696B"/>
    <w:rsid w:val="007D731A"/>
    <w:rsid w:val="007D7DC8"/>
    <w:rsid w:val="007D7F26"/>
    <w:rsid w:val="007E0698"/>
    <w:rsid w:val="007E06CC"/>
    <w:rsid w:val="007E09D6"/>
    <w:rsid w:val="007E0AB8"/>
    <w:rsid w:val="007E0B74"/>
    <w:rsid w:val="007E0F39"/>
    <w:rsid w:val="007E0F8E"/>
    <w:rsid w:val="007E1445"/>
    <w:rsid w:val="007E30D1"/>
    <w:rsid w:val="007E3178"/>
    <w:rsid w:val="007E40BB"/>
    <w:rsid w:val="007E421D"/>
    <w:rsid w:val="007E5367"/>
    <w:rsid w:val="007E55F6"/>
    <w:rsid w:val="007E6A56"/>
    <w:rsid w:val="007E6D43"/>
    <w:rsid w:val="007E7179"/>
    <w:rsid w:val="007E7197"/>
    <w:rsid w:val="007E756C"/>
    <w:rsid w:val="007E75AA"/>
    <w:rsid w:val="007E7ACE"/>
    <w:rsid w:val="007F0813"/>
    <w:rsid w:val="007F0B11"/>
    <w:rsid w:val="007F14C7"/>
    <w:rsid w:val="007F1E1C"/>
    <w:rsid w:val="007F25D4"/>
    <w:rsid w:val="007F291F"/>
    <w:rsid w:val="007F2DDF"/>
    <w:rsid w:val="007F2FDC"/>
    <w:rsid w:val="007F31E0"/>
    <w:rsid w:val="007F3BBF"/>
    <w:rsid w:val="007F46B7"/>
    <w:rsid w:val="007F4B71"/>
    <w:rsid w:val="007F527C"/>
    <w:rsid w:val="007F5E62"/>
    <w:rsid w:val="007F5EE3"/>
    <w:rsid w:val="007F6BED"/>
    <w:rsid w:val="007F6CEC"/>
    <w:rsid w:val="007F7354"/>
    <w:rsid w:val="007F77D4"/>
    <w:rsid w:val="007F7C5F"/>
    <w:rsid w:val="007F7C61"/>
    <w:rsid w:val="008003C7"/>
    <w:rsid w:val="00800892"/>
    <w:rsid w:val="00801A5B"/>
    <w:rsid w:val="00801B3F"/>
    <w:rsid w:val="00801F97"/>
    <w:rsid w:val="0080283B"/>
    <w:rsid w:val="00802A10"/>
    <w:rsid w:val="00802FDA"/>
    <w:rsid w:val="00804C7B"/>
    <w:rsid w:val="00805189"/>
    <w:rsid w:val="008051F9"/>
    <w:rsid w:val="00805425"/>
    <w:rsid w:val="0080551F"/>
    <w:rsid w:val="00806955"/>
    <w:rsid w:val="00806D44"/>
    <w:rsid w:val="00806DA2"/>
    <w:rsid w:val="00807468"/>
    <w:rsid w:val="00810018"/>
    <w:rsid w:val="008101E5"/>
    <w:rsid w:val="008102CF"/>
    <w:rsid w:val="00810443"/>
    <w:rsid w:val="00810BDB"/>
    <w:rsid w:val="00810DB6"/>
    <w:rsid w:val="00811002"/>
    <w:rsid w:val="00811511"/>
    <w:rsid w:val="008117D6"/>
    <w:rsid w:val="00811824"/>
    <w:rsid w:val="00811B93"/>
    <w:rsid w:val="0081210D"/>
    <w:rsid w:val="0081307B"/>
    <w:rsid w:val="008132D0"/>
    <w:rsid w:val="00813449"/>
    <w:rsid w:val="0081414E"/>
    <w:rsid w:val="008141DD"/>
    <w:rsid w:val="00814E97"/>
    <w:rsid w:val="0081506D"/>
    <w:rsid w:val="00815103"/>
    <w:rsid w:val="0081544A"/>
    <w:rsid w:val="0081682C"/>
    <w:rsid w:val="0081696D"/>
    <w:rsid w:val="00816996"/>
    <w:rsid w:val="008169B5"/>
    <w:rsid w:val="00816B4B"/>
    <w:rsid w:val="008175D4"/>
    <w:rsid w:val="0081768D"/>
    <w:rsid w:val="00820238"/>
    <w:rsid w:val="00820686"/>
    <w:rsid w:val="00820C7E"/>
    <w:rsid w:val="00820EC0"/>
    <w:rsid w:val="0082100F"/>
    <w:rsid w:val="0082146B"/>
    <w:rsid w:val="00821954"/>
    <w:rsid w:val="00821B8A"/>
    <w:rsid w:val="00821F4D"/>
    <w:rsid w:val="0082223A"/>
    <w:rsid w:val="00822D97"/>
    <w:rsid w:val="0082332B"/>
    <w:rsid w:val="0082377D"/>
    <w:rsid w:val="0082387A"/>
    <w:rsid w:val="00823C2A"/>
    <w:rsid w:val="00824A17"/>
    <w:rsid w:val="00824D41"/>
    <w:rsid w:val="00825E2C"/>
    <w:rsid w:val="00825ECC"/>
    <w:rsid w:val="00825F80"/>
    <w:rsid w:val="00825FA3"/>
    <w:rsid w:val="00826398"/>
    <w:rsid w:val="008265E5"/>
    <w:rsid w:val="00826851"/>
    <w:rsid w:val="008275E7"/>
    <w:rsid w:val="008276FA"/>
    <w:rsid w:val="00830129"/>
    <w:rsid w:val="008304FB"/>
    <w:rsid w:val="008308E6"/>
    <w:rsid w:val="0083157C"/>
    <w:rsid w:val="0083187A"/>
    <w:rsid w:val="0083216C"/>
    <w:rsid w:val="00832319"/>
    <w:rsid w:val="00832586"/>
    <w:rsid w:val="00832598"/>
    <w:rsid w:val="0083262C"/>
    <w:rsid w:val="0083291E"/>
    <w:rsid w:val="00833013"/>
    <w:rsid w:val="008332B1"/>
    <w:rsid w:val="008335C8"/>
    <w:rsid w:val="0083371B"/>
    <w:rsid w:val="008345B7"/>
    <w:rsid w:val="008346B5"/>
    <w:rsid w:val="008354FF"/>
    <w:rsid w:val="00835669"/>
    <w:rsid w:val="00835792"/>
    <w:rsid w:val="00835BAE"/>
    <w:rsid w:val="0083605C"/>
    <w:rsid w:val="00836178"/>
    <w:rsid w:val="008372E8"/>
    <w:rsid w:val="00837879"/>
    <w:rsid w:val="00837E44"/>
    <w:rsid w:val="008409C6"/>
    <w:rsid w:val="00840B6F"/>
    <w:rsid w:val="00840B82"/>
    <w:rsid w:val="008413CE"/>
    <w:rsid w:val="0084171A"/>
    <w:rsid w:val="008417BC"/>
    <w:rsid w:val="0084199C"/>
    <w:rsid w:val="00841DFD"/>
    <w:rsid w:val="00841FB0"/>
    <w:rsid w:val="00842202"/>
    <w:rsid w:val="00842524"/>
    <w:rsid w:val="008429F6"/>
    <w:rsid w:val="00842B42"/>
    <w:rsid w:val="008431C5"/>
    <w:rsid w:val="008432D5"/>
    <w:rsid w:val="00843888"/>
    <w:rsid w:val="00843974"/>
    <w:rsid w:val="00843C1E"/>
    <w:rsid w:val="00843C4A"/>
    <w:rsid w:val="00844B2F"/>
    <w:rsid w:val="0084576A"/>
    <w:rsid w:val="0084576D"/>
    <w:rsid w:val="00845E3B"/>
    <w:rsid w:val="0084628B"/>
    <w:rsid w:val="0084684C"/>
    <w:rsid w:val="00846EB4"/>
    <w:rsid w:val="00847484"/>
    <w:rsid w:val="0085006E"/>
    <w:rsid w:val="008502EA"/>
    <w:rsid w:val="00850708"/>
    <w:rsid w:val="008518AE"/>
    <w:rsid w:val="00851EFF"/>
    <w:rsid w:val="00852431"/>
    <w:rsid w:val="00853698"/>
    <w:rsid w:val="00853750"/>
    <w:rsid w:val="008542D4"/>
    <w:rsid w:val="008542F9"/>
    <w:rsid w:val="00854CEA"/>
    <w:rsid w:val="00855246"/>
    <w:rsid w:val="0085567B"/>
    <w:rsid w:val="008564D9"/>
    <w:rsid w:val="00856610"/>
    <w:rsid w:val="00856944"/>
    <w:rsid w:val="00856B7F"/>
    <w:rsid w:val="00857118"/>
    <w:rsid w:val="00857658"/>
    <w:rsid w:val="008578A6"/>
    <w:rsid w:val="00857B52"/>
    <w:rsid w:val="008600E7"/>
    <w:rsid w:val="00860109"/>
    <w:rsid w:val="00860378"/>
    <w:rsid w:val="0086037A"/>
    <w:rsid w:val="008606FD"/>
    <w:rsid w:val="00860E87"/>
    <w:rsid w:val="00861535"/>
    <w:rsid w:val="008616D7"/>
    <w:rsid w:val="00861C00"/>
    <w:rsid w:val="00861D7C"/>
    <w:rsid w:val="00862696"/>
    <w:rsid w:val="00862B22"/>
    <w:rsid w:val="00863386"/>
    <w:rsid w:val="0086352C"/>
    <w:rsid w:val="0086372F"/>
    <w:rsid w:val="0086464E"/>
    <w:rsid w:val="00864AA7"/>
    <w:rsid w:val="00864B2C"/>
    <w:rsid w:val="00864B59"/>
    <w:rsid w:val="008663EE"/>
    <w:rsid w:val="0086664D"/>
    <w:rsid w:val="008666BA"/>
    <w:rsid w:val="00866F99"/>
    <w:rsid w:val="008671CE"/>
    <w:rsid w:val="0086738E"/>
    <w:rsid w:val="008675DC"/>
    <w:rsid w:val="008676E4"/>
    <w:rsid w:val="00867F54"/>
    <w:rsid w:val="0087021D"/>
    <w:rsid w:val="00870F00"/>
    <w:rsid w:val="00870F2D"/>
    <w:rsid w:val="00871196"/>
    <w:rsid w:val="008716AF"/>
    <w:rsid w:val="00871746"/>
    <w:rsid w:val="008717B1"/>
    <w:rsid w:val="00871852"/>
    <w:rsid w:val="008718AD"/>
    <w:rsid w:val="00871B4A"/>
    <w:rsid w:val="00871C2B"/>
    <w:rsid w:val="00871C31"/>
    <w:rsid w:val="008729A2"/>
    <w:rsid w:val="0087312D"/>
    <w:rsid w:val="00873E56"/>
    <w:rsid w:val="008744E1"/>
    <w:rsid w:val="008745A7"/>
    <w:rsid w:val="00875003"/>
    <w:rsid w:val="00875D45"/>
    <w:rsid w:val="00875DCE"/>
    <w:rsid w:val="00875DE8"/>
    <w:rsid w:val="008760B6"/>
    <w:rsid w:val="00876450"/>
    <w:rsid w:val="00876798"/>
    <w:rsid w:val="00876B5A"/>
    <w:rsid w:val="008771A9"/>
    <w:rsid w:val="008774B9"/>
    <w:rsid w:val="00877675"/>
    <w:rsid w:val="00877D07"/>
    <w:rsid w:val="008804B7"/>
    <w:rsid w:val="00881218"/>
    <w:rsid w:val="0088165C"/>
    <w:rsid w:val="00881B7C"/>
    <w:rsid w:val="00881E7E"/>
    <w:rsid w:val="00882345"/>
    <w:rsid w:val="008823E2"/>
    <w:rsid w:val="00882E20"/>
    <w:rsid w:val="00883181"/>
    <w:rsid w:val="00883302"/>
    <w:rsid w:val="00883F66"/>
    <w:rsid w:val="00884A9F"/>
    <w:rsid w:val="00885F01"/>
    <w:rsid w:val="008866DE"/>
    <w:rsid w:val="00886890"/>
    <w:rsid w:val="008868AB"/>
    <w:rsid w:val="00886B77"/>
    <w:rsid w:val="00886F07"/>
    <w:rsid w:val="00887496"/>
    <w:rsid w:val="00887497"/>
    <w:rsid w:val="008878A1"/>
    <w:rsid w:val="008908AF"/>
    <w:rsid w:val="008908D9"/>
    <w:rsid w:val="008917FA"/>
    <w:rsid w:val="00891A6E"/>
    <w:rsid w:val="00891D00"/>
    <w:rsid w:val="00891F9E"/>
    <w:rsid w:val="00892735"/>
    <w:rsid w:val="00892DF6"/>
    <w:rsid w:val="008931D3"/>
    <w:rsid w:val="00893861"/>
    <w:rsid w:val="00893CC5"/>
    <w:rsid w:val="00893F66"/>
    <w:rsid w:val="00893FAB"/>
    <w:rsid w:val="0089463D"/>
    <w:rsid w:val="0089492A"/>
    <w:rsid w:val="00894D05"/>
    <w:rsid w:val="008955E7"/>
    <w:rsid w:val="00895E70"/>
    <w:rsid w:val="00896224"/>
    <w:rsid w:val="008962FD"/>
    <w:rsid w:val="008963BD"/>
    <w:rsid w:val="00896955"/>
    <w:rsid w:val="00897016"/>
    <w:rsid w:val="00897253"/>
    <w:rsid w:val="008972D3"/>
    <w:rsid w:val="008A023B"/>
    <w:rsid w:val="008A084B"/>
    <w:rsid w:val="008A0CC7"/>
    <w:rsid w:val="008A1443"/>
    <w:rsid w:val="008A161D"/>
    <w:rsid w:val="008A1B95"/>
    <w:rsid w:val="008A2407"/>
    <w:rsid w:val="008A3112"/>
    <w:rsid w:val="008A31B8"/>
    <w:rsid w:val="008A3494"/>
    <w:rsid w:val="008A3974"/>
    <w:rsid w:val="008A3A87"/>
    <w:rsid w:val="008A3B7C"/>
    <w:rsid w:val="008A3EEF"/>
    <w:rsid w:val="008A42AA"/>
    <w:rsid w:val="008A42D4"/>
    <w:rsid w:val="008A4376"/>
    <w:rsid w:val="008A4536"/>
    <w:rsid w:val="008A4EF4"/>
    <w:rsid w:val="008A58E2"/>
    <w:rsid w:val="008A590B"/>
    <w:rsid w:val="008A5C2F"/>
    <w:rsid w:val="008A66F1"/>
    <w:rsid w:val="008A6736"/>
    <w:rsid w:val="008A6E35"/>
    <w:rsid w:val="008A783F"/>
    <w:rsid w:val="008A7E4E"/>
    <w:rsid w:val="008B03E2"/>
    <w:rsid w:val="008B084A"/>
    <w:rsid w:val="008B13D9"/>
    <w:rsid w:val="008B1803"/>
    <w:rsid w:val="008B18DA"/>
    <w:rsid w:val="008B1A67"/>
    <w:rsid w:val="008B25A9"/>
    <w:rsid w:val="008B2747"/>
    <w:rsid w:val="008B2F4F"/>
    <w:rsid w:val="008B302F"/>
    <w:rsid w:val="008B37A6"/>
    <w:rsid w:val="008B3AA5"/>
    <w:rsid w:val="008B3D95"/>
    <w:rsid w:val="008B402B"/>
    <w:rsid w:val="008B4616"/>
    <w:rsid w:val="008B4689"/>
    <w:rsid w:val="008B52BD"/>
    <w:rsid w:val="008B553D"/>
    <w:rsid w:val="008B5548"/>
    <w:rsid w:val="008B5B2E"/>
    <w:rsid w:val="008B70D8"/>
    <w:rsid w:val="008B7629"/>
    <w:rsid w:val="008B78F7"/>
    <w:rsid w:val="008B7B5D"/>
    <w:rsid w:val="008B7CA0"/>
    <w:rsid w:val="008B7FA9"/>
    <w:rsid w:val="008C08F1"/>
    <w:rsid w:val="008C09CA"/>
    <w:rsid w:val="008C0F54"/>
    <w:rsid w:val="008C105B"/>
    <w:rsid w:val="008C12EA"/>
    <w:rsid w:val="008C14A8"/>
    <w:rsid w:val="008C155B"/>
    <w:rsid w:val="008C16B2"/>
    <w:rsid w:val="008C1DA3"/>
    <w:rsid w:val="008C233F"/>
    <w:rsid w:val="008C26F5"/>
    <w:rsid w:val="008C332B"/>
    <w:rsid w:val="008C33DF"/>
    <w:rsid w:val="008C3808"/>
    <w:rsid w:val="008C3CC7"/>
    <w:rsid w:val="008C3D17"/>
    <w:rsid w:val="008C4084"/>
    <w:rsid w:val="008C4275"/>
    <w:rsid w:val="008C438A"/>
    <w:rsid w:val="008C4737"/>
    <w:rsid w:val="008C4B10"/>
    <w:rsid w:val="008C4EDF"/>
    <w:rsid w:val="008C4EFD"/>
    <w:rsid w:val="008C554E"/>
    <w:rsid w:val="008C5748"/>
    <w:rsid w:val="008C5787"/>
    <w:rsid w:val="008C57D3"/>
    <w:rsid w:val="008C5FA9"/>
    <w:rsid w:val="008C6AF6"/>
    <w:rsid w:val="008C6B2B"/>
    <w:rsid w:val="008C71D8"/>
    <w:rsid w:val="008C75E1"/>
    <w:rsid w:val="008C7656"/>
    <w:rsid w:val="008C765C"/>
    <w:rsid w:val="008C7EA2"/>
    <w:rsid w:val="008D01E6"/>
    <w:rsid w:val="008D04ED"/>
    <w:rsid w:val="008D0538"/>
    <w:rsid w:val="008D0979"/>
    <w:rsid w:val="008D0A63"/>
    <w:rsid w:val="008D0D9A"/>
    <w:rsid w:val="008D123E"/>
    <w:rsid w:val="008D16FD"/>
    <w:rsid w:val="008D223C"/>
    <w:rsid w:val="008D261D"/>
    <w:rsid w:val="008D26FE"/>
    <w:rsid w:val="008D2791"/>
    <w:rsid w:val="008D2D78"/>
    <w:rsid w:val="008D341C"/>
    <w:rsid w:val="008D3657"/>
    <w:rsid w:val="008D3BD4"/>
    <w:rsid w:val="008D3D28"/>
    <w:rsid w:val="008D405B"/>
    <w:rsid w:val="008D4094"/>
    <w:rsid w:val="008D4272"/>
    <w:rsid w:val="008D490B"/>
    <w:rsid w:val="008D4CC5"/>
    <w:rsid w:val="008D4D6F"/>
    <w:rsid w:val="008D52FD"/>
    <w:rsid w:val="008D531B"/>
    <w:rsid w:val="008D5637"/>
    <w:rsid w:val="008D59D7"/>
    <w:rsid w:val="008D5E08"/>
    <w:rsid w:val="008D6457"/>
    <w:rsid w:val="008D654E"/>
    <w:rsid w:val="008D655F"/>
    <w:rsid w:val="008D6817"/>
    <w:rsid w:val="008D7141"/>
    <w:rsid w:val="008D73E8"/>
    <w:rsid w:val="008D75B9"/>
    <w:rsid w:val="008D765B"/>
    <w:rsid w:val="008D7930"/>
    <w:rsid w:val="008E00AE"/>
    <w:rsid w:val="008E0392"/>
    <w:rsid w:val="008E07DE"/>
    <w:rsid w:val="008E094D"/>
    <w:rsid w:val="008E0E1E"/>
    <w:rsid w:val="008E0FEC"/>
    <w:rsid w:val="008E1043"/>
    <w:rsid w:val="008E14B6"/>
    <w:rsid w:val="008E14D3"/>
    <w:rsid w:val="008E1883"/>
    <w:rsid w:val="008E1E8A"/>
    <w:rsid w:val="008E2049"/>
    <w:rsid w:val="008E23B3"/>
    <w:rsid w:val="008E27C1"/>
    <w:rsid w:val="008E2DA2"/>
    <w:rsid w:val="008E2DF5"/>
    <w:rsid w:val="008E31E9"/>
    <w:rsid w:val="008E38B4"/>
    <w:rsid w:val="008E3F62"/>
    <w:rsid w:val="008E401B"/>
    <w:rsid w:val="008E452E"/>
    <w:rsid w:val="008E4FFA"/>
    <w:rsid w:val="008E52DA"/>
    <w:rsid w:val="008E544B"/>
    <w:rsid w:val="008E5628"/>
    <w:rsid w:val="008E5639"/>
    <w:rsid w:val="008E5ACA"/>
    <w:rsid w:val="008E6196"/>
    <w:rsid w:val="008E61D5"/>
    <w:rsid w:val="008E6D38"/>
    <w:rsid w:val="008F07CE"/>
    <w:rsid w:val="008F0CA1"/>
    <w:rsid w:val="008F0EDD"/>
    <w:rsid w:val="008F1A2A"/>
    <w:rsid w:val="008F1B6F"/>
    <w:rsid w:val="008F2C71"/>
    <w:rsid w:val="008F3123"/>
    <w:rsid w:val="008F3562"/>
    <w:rsid w:val="008F3746"/>
    <w:rsid w:val="008F380D"/>
    <w:rsid w:val="008F3DA1"/>
    <w:rsid w:val="008F4306"/>
    <w:rsid w:val="008F46AB"/>
    <w:rsid w:val="008F5479"/>
    <w:rsid w:val="008F553A"/>
    <w:rsid w:val="008F5726"/>
    <w:rsid w:val="008F5C50"/>
    <w:rsid w:val="008F5F32"/>
    <w:rsid w:val="008F5FED"/>
    <w:rsid w:val="008F634E"/>
    <w:rsid w:val="008F6D09"/>
    <w:rsid w:val="008F71FA"/>
    <w:rsid w:val="008F7E4A"/>
    <w:rsid w:val="00900452"/>
    <w:rsid w:val="0090069C"/>
    <w:rsid w:val="00900CFE"/>
    <w:rsid w:val="009013C1"/>
    <w:rsid w:val="009015A8"/>
    <w:rsid w:val="009017F1"/>
    <w:rsid w:val="00901D4A"/>
    <w:rsid w:val="009028DF"/>
    <w:rsid w:val="00902ECD"/>
    <w:rsid w:val="0090397E"/>
    <w:rsid w:val="00903EE1"/>
    <w:rsid w:val="00903F82"/>
    <w:rsid w:val="00903F86"/>
    <w:rsid w:val="00904155"/>
    <w:rsid w:val="009043DD"/>
    <w:rsid w:val="00904516"/>
    <w:rsid w:val="0090466A"/>
    <w:rsid w:val="00904A94"/>
    <w:rsid w:val="00905A82"/>
    <w:rsid w:val="00906E63"/>
    <w:rsid w:val="0090750A"/>
    <w:rsid w:val="00907F69"/>
    <w:rsid w:val="009106C9"/>
    <w:rsid w:val="00911145"/>
    <w:rsid w:val="009113D7"/>
    <w:rsid w:val="00911AB8"/>
    <w:rsid w:val="00911E29"/>
    <w:rsid w:val="00911F55"/>
    <w:rsid w:val="009121FB"/>
    <w:rsid w:val="009122B7"/>
    <w:rsid w:val="0091348C"/>
    <w:rsid w:val="00913A1E"/>
    <w:rsid w:val="00913B82"/>
    <w:rsid w:val="0091417A"/>
    <w:rsid w:val="00914886"/>
    <w:rsid w:val="00914C48"/>
    <w:rsid w:val="00915490"/>
    <w:rsid w:val="00915AAC"/>
    <w:rsid w:val="00915B36"/>
    <w:rsid w:val="00915C43"/>
    <w:rsid w:val="00915EBC"/>
    <w:rsid w:val="00916FBA"/>
    <w:rsid w:val="00917259"/>
    <w:rsid w:val="009172BF"/>
    <w:rsid w:val="009175FD"/>
    <w:rsid w:val="009177D1"/>
    <w:rsid w:val="00917B92"/>
    <w:rsid w:val="00917C9B"/>
    <w:rsid w:val="00917EC7"/>
    <w:rsid w:val="009206D0"/>
    <w:rsid w:val="00920AFF"/>
    <w:rsid w:val="00921483"/>
    <w:rsid w:val="00921621"/>
    <w:rsid w:val="0092188E"/>
    <w:rsid w:val="00921BFF"/>
    <w:rsid w:val="0092256F"/>
    <w:rsid w:val="0092310D"/>
    <w:rsid w:val="00925163"/>
    <w:rsid w:val="009252A6"/>
    <w:rsid w:val="00925366"/>
    <w:rsid w:val="009255C2"/>
    <w:rsid w:val="00925DFD"/>
    <w:rsid w:val="009263ED"/>
    <w:rsid w:val="0092728D"/>
    <w:rsid w:val="009273A1"/>
    <w:rsid w:val="00930931"/>
    <w:rsid w:val="00930C11"/>
    <w:rsid w:val="00930E99"/>
    <w:rsid w:val="009313BC"/>
    <w:rsid w:val="0093198D"/>
    <w:rsid w:val="00931A2A"/>
    <w:rsid w:val="00931A83"/>
    <w:rsid w:val="00931B1F"/>
    <w:rsid w:val="0093240B"/>
    <w:rsid w:val="0093269F"/>
    <w:rsid w:val="009328BE"/>
    <w:rsid w:val="00933034"/>
    <w:rsid w:val="00933400"/>
    <w:rsid w:val="00934047"/>
    <w:rsid w:val="00934B98"/>
    <w:rsid w:val="00934CA1"/>
    <w:rsid w:val="009354A7"/>
    <w:rsid w:val="00935958"/>
    <w:rsid w:val="00935BFD"/>
    <w:rsid w:val="00936760"/>
    <w:rsid w:val="0093701B"/>
    <w:rsid w:val="009374FF"/>
    <w:rsid w:val="0093759D"/>
    <w:rsid w:val="00940332"/>
    <w:rsid w:val="0094046A"/>
    <w:rsid w:val="009409A1"/>
    <w:rsid w:val="00940EA7"/>
    <w:rsid w:val="0094159D"/>
    <w:rsid w:val="009416C7"/>
    <w:rsid w:val="009417D6"/>
    <w:rsid w:val="00941EFE"/>
    <w:rsid w:val="00941F9B"/>
    <w:rsid w:val="0094298F"/>
    <w:rsid w:val="00942F68"/>
    <w:rsid w:val="00943558"/>
    <w:rsid w:val="00943FD3"/>
    <w:rsid w:val="0094438F"/>
    <w:rsid w:val="00944C26"/>
    <w:rsid w:val="00944FD9"/>
    <w:rsid w:val="00945145"/>
    <w:rsid w:val="00945341"/>
    <w:rsid w:val="00945449"/>
    <w:rsid w:val="009454FB"/>
    <w:rsid w:val="00945E65"/>
    <w:rsid w:val="00946AC6"/>
    <w:rsid w:val="00946B02"/>
    <w:rsid w:val="009477BA"/>
    <w:rsid w:val="009479AD"/>
    <w:rsid w:val="00947AA3"/>
    <w:rsid w:val="00947C4D"/>
    <w:rsid w:val="009501C0"/>
    <w:rsid w:val="0095043D"/>
    <w:rsid w:val="00950C1F"/>
    <w:rsid w:val="00951171"/>
    <w:rsid w:val="00951400"/>
    <w:rsid w:val="00951532"/>
    <w:rsid w:val="00951862"/>
    <w:rsid w:val="00951906"/>
    <w:rsid w:val="0095255B"/>
    <w:rsid w:val="0095293E"/>
    <w:rsid w:val="00952ADB"/>
    <w:rsid w:val="00952B47"/>
    <w:rsid w:val="00952CBE"/>
    <w:rsid w:val="00952CDD"/>
    <w:rsid w:val="00952E08"/>
    <w:rsid w:val="00952F31"/>
    <w:rsid w:val="00953021"/>
    <w:rsid w:val="00953027"/>
    <w:rsid w:val="00953AB7"/>
    <w:rsid w:val="00953CA7"/>
    <w:rsid w:val="00954069"/>
    <w:rsid w:val="0095423F"/>
    <w:rsid w:val="009543DE"/>
    <w:rsid w:val="0095488F"/>
    <w:rsid w:val="00954EE0"/>
    <w:rsid w:val="009559C3"/>
    <w:rsid w:val="00955AA7"/>
    <w:rsid w:val="00955E0F"/>
    <w:rsid w:val="009563C3"/>
    <w:rsid w:val="00956982"/>
    <w:rsid w:val="00956C46"/>
    <w:rsid w:val="009575B5"/>
    <w:rsid w:val="009575BF"/>
    <w:rsid w:val="00957EC1"/>
    <w:rsid w:val="009602FF"/>
    <w:rsid w:val="00960374"/>
    <w:rsid w:val="00960732"/>
    <w:rsid w:val="00960886"/>
    <w:rsid w:val="00960BBC"/>
    <w:rsid w:val="00961097"/>
    <w:rsid w:val="009612C3"/>
    <w:rsid w:val="009616F7"/>
    <w:rsid w:val="00961756"/>
    <w:rsid w:val="009617B5"/>
    <w:rsid w:val="00961868"/>
    <w:rsid w:val="00961ACB"/>
    <w:rsid w:val="00961BCA"/>
    <w:rsid w:val="00961BDE"/>
    <w:rsid w:val="00961C08"/>
    <w:rsid w:val="00962551"/>
    <w:rsid w:val="00962714"/>
    <w:rsid w:val="00962EB7"/>
    <w:rsid w:val="00962F1A"/>
    <w:rsid w:val="00962F8C"/>
    <w:rsid w:val="00962FA7"/>
    <w:rsid w:val="00963BB8"/>
    <w:rsid w:val="00964085"/>
    <w:rsid w:val="009640D6"/>
    <w:rsid w:val="00964280"/>
    <w:rsid w:val="00964EE8"/>
    <w:rsid w:val="00964EEB"/>
    <w:rsid w:val="0096500F"/>
    <w:rsid w:val="009659A2"/>
    <w:rsid w:val="009659A9"/>
    <w:rsid w:val="00965F0C"/>
    <w:rsid w:val="00966279"/>
    <w:rsid w:val="0096627B"/>
    <w:rsid w:val="00966743"/>
    <w:rsid w:val="00966A47"/>
    <w:rsid w:val="009679BB"/>
    <w:rsid w:val="00967C91"/>
    <w:rsid w:val="009708FC"/>
    <w:rsid w:val="00970E4C"/>
    <w:rsid w:val="00971200"/>
    <w:rsid w:val="009724EC"/>
    <w:rsid w:val="0097271D"/>
    <w:rsid w:val="00972A0A"/>
    <w:rsid w:val="00972A1D"/>
    <w:rsid w:val="0097387D"/>
    <w:rsid w:val="00973902"/>
    <w:rsid w:val="00973E1F"/>
    <w:rsid w:val="00973E55"/>
    <w:rsid w:val="00974134"/>
    <w:rsid w:val="009744A6"/>
    <w:rsid w:val="0097491E"/>
    <w:rsid w:val="009752F9"/>
    <w:rsid w:val="009759D8"/>
    <w:rsid w:val="00975A89"/>
    <w:rsid w:val="00975A9A"/>
    <w:rsid w:val="00975D68"/>
    <w:rsid w:val="0097602C"/>
    <w:rsid w:val="00976509"/>
    <w:rsid w:val="00976940"/>
    <w:rsid w:val="0097749C"/>
    <w:rsid w:val="009775E6"/>
    <w:rsid w:val="00977A7A"/>
    <w:rsid w:val="00977BB3"/>
    <w:rsid w:val="00981084"/>
    <w:rsid w:val="009815C2"/>
    <w:rsid w:val="0098165E"/>
    <w:rsid w:val="00981A9C"/>
    <w:rsid w:val="00982029"/>
    <w:rsid w:val="0098259D"/>
    <w:rsid w:val="00982A07"/>
    <w:rsid w:val="00982F3E"/>
    <w:rsid w:val="00982F67"/>
    <w:rsid w:val="009832D7"/>
    <w:rsid w:val="009836B4"/>
    <w:rsid w:val="0098381F"/>
    <w:rsid w:val="00983CEC"/>
    <w:rsid w:val="00983F10"/>
    <w:rsid w:val="009846B3"/>
    <w:rsid w:val="00984ACA"/>
    <w:rsid w:val="00984CE0"/>
    <w:rsid w:val="009859CF"/>
    <w:rsid w:val="00985BA9"/>
    <w:rsid w:val="00985EE9"/>
    <w:rsid w:val="0098600C"/>
    <w:rsid w:val="0098655E"/>
    <w:rsid w:val="009868C6"/>
    <w:rsid w:val="00987049"/>
    <w:rsid w:val="00987352"/>
    <w:rsid w:val="00987764"/>
    <w:rsid w:val="00987DF3"/>
    <w:rsid w:val="00990970"/>
    <w:rsid w:val="00990DC8"/>
    <w:rsid w:val="009912B5"/>
    <w:rsid w:val="0099132B"/>
    <w:rsid w:val="00991541"/>
    <w:rsid w:val="0099162F"/>
    <w:rsid w:val="00991741"/>
    <w:rsid w:val="00991F66"/>
    <w:rsid w:val="0099241E"/>
    <w:rsid w:val="00992AB6"/>
    <w:rsid w:val="00992B33"/>
    <w:rsid w:val="00992BF0"/>
    <w:rsid w:val="00992C6C"/>
    <w:rsid w:val="00992D91"/>
    <w:rsid w:val="00993306"/>
    <w:rsid w:val="00993BB9"/>
    <w:rsid w:val="00993CC5"/>
    <w:rsid w:val="00994439"/>
    <w:rsid w:val="009945EF"/>
    <w:rsid w:val="009945F6"/>
    <w:rsid w:val="00994A24"/>
    <w:rsid w:val="00994AF2"/>
    <w:rsid w:val="00994C79"/>
    <w:rsid w:val="00994E60"/>
    <w:rsid w:val="009950AE"/>
    <w:rsid w:val="0099554C"/>
    <w:rsid w:val="0099597F"/>
    <w:rsid w:val="0099670B"/>
    <w:rsid w:val="00997131"/>
    <w:rsid w:val="009975CB"/>
    <w:rsid w:val="00997E4B"/>
    <w:rsid w:val="009A03C9"/>
    <w:rsid w:val="009A0705"/>
    <w:rsid w:val="009A0CE0"/>
    <w:rsid w:val="009A1783"/>
    <w:rsid w:val="009A17E2"/>
    <w:rsid w:val="009A1925"/>
    <w:rsid w:val="009A19EC"/>
    <w:rsid w:val="009A1AB9"/>
    <w:rsid w:val="009A21D7"/>
    <w:rsid w:val="009A22DC"/>
    <w:rsid w:val="009A2D84"/>
    <w:rsid w:val="009A346E"/>
    <w:rsid w:val="009A37F8"/>
    <w:rsid w:val="009A3B7D"/>
    <w:rsid w:val="009A44F1"/>
    <w:rsid w:val="009A4A47"/>
    <w:rsid w:val="009A5247"/>
    <w:rsid w:val="009A54D6"/>
    <w:rsid w:val="009A59C1"/>
    <w:rsid w:val="009A5CB5"/>
    <w:rsid w:val="009A6516"/>
    <w:rsid w:val="009A6B20"/>
    <w:rsid w:val="009A75B3"/>
    <w:rsid w:val="009A76B1"/>
    <w:rsid w:val="009A77B9"/>
    <w:rsid w:val="009A7BF5"/>
    <w:rsid w:val="009B0055"/>
    <w:rsid w:val="009B021F"/>
    <w:rsid w:val="009B0B00"/>
    <w:rsid w:val="009B0B16"/>
    <w:rsid w:val="009B0C54"/>
    <w:rsid w:val="009B0E09"/>
    <w:rsid w:val="009B0F2B"/>
    <w:rsid w:val="009B117F"/>
    <w:rsid w:val="009B1AF2"/>
    <w:rsid w:val="009B2637"/>
    <w:rsid w:val="009B3134"/>
    <w:rsid w:val="009B3457"/>
    <w:rsid w:val="009B3801"/>
    <w:rsid w:val="009B5073"/>
    <w:rsid w:val="009B630A"/>
    <w:rsid w:val="009B72A6"/>
    <w:rsid w:val="009B7B41"/>
    <w:rsid w:val="009B7C8B"/>
    <w:rsid w:val="009B7F16"/>
    <w:rsid w:val="009C02D3"/>
    <w:rsid w:val="009C084D"/>
    <w:rsid w:val="009C088B"/>
    <w:rsid w:val="009C0BFE"/>
    <w:rsid w:val="009C0C19"/>
    <w:rsid w:val="009C1039"/>
    <w:rsid w:val="009C17BE"/>
    <w:rsid w:val="009C1D92"/>
    <w:rsid w:val="009C2D8D"/>
    <w:rsid w:val="009C3264"/>
    <w:rsid w:val="009C333B"/>
    <w:rsid w:val="009C36B4"/>
    <w:rsid w:val="009C3CA9"/>
    <w:rsid w:val="009C488E"/>
    <w:rsid w:val="009C4D6C"/>
    <w:rsid w:val="009C4DF6"/>
    <w:rsid w:val="009C4F54"/>
    <w:rsid w:val="009C4FD0"/>
    <w:rsid w:val="009C5108"/>
    <w:rsid w:val="009C5217"/>
    <w:rsid w:val="009C5347"/>
    <w:rsid w:val="009C556A"/>
    <w:rsid w:val="009C5640"/>
    <w:rsid w:val="009C6251"/>
    <w:rsid w:val="009C62BF"/>
    <w:rsid w:val="009C6EB1"/>
    <w:rsid w:val="009C714B"/>
    <w:rsid w:val="009C7260"/>
    <w:rsid w:val="009C74B0"/>
    <w:rsid w:val="009C7630"/>
    <w:rsid w:val="009C76A6"/>
    <w:rsid w:val="009D0331"/>
    <w:rsid w:val="009D0619"/>
    <w:rsid w:val="009D0E74"/>
    <w:rsid w:val="009D11A4"/>
    <w:rsid w:val="009D1A8B"/>
    <w:rsid w:val="009D252D"/>
    <w:rsid w:val="009D25C7"/>
    <w:rsid w:val="009D2713"/>
    <w:rsid w:val="009D2A5E"/>
    <w:rsid w:val="009D2A97"/>
    <w:rsid w:val="009D2F6A"/>
    <w:rsid w:val="009D30EF"/>
    <w:rsid w:val="009D35E8"/>
    <w:rsid w:val="009D3631"/>
    <w:rsid w:val="009D3C61"/>
    <w:rsid w:val="009D3F35"/>
    <w:rsid w:val="009D3FCE"/>
    <w:rsid w:val="009D46B2"/>
    <w:rsid w:val="009D50FF"/>
    <w:rsid w:val="009D5403"/>
    <w:rsid w:val="009D5CE8"/>
    <w:rsid w:val="009D5E05"/>
    <w:rsid w:val="009D5F32"/>
    <w:rsid w:val="009D5F6E"/>
    <w:rsid w:val="009D60C5"/>
    <w:rsid w:val="009D6EBE"/>
    <w:rsid w:val="009D7207"/>
    <w:rsid w:val="009D7491"/>
    <w:rsid w:val="009E13D0"/>
    <w:rsid w:val="009E2C79"/>
    <w:rsid w:val="009E2CBE"/>
    <w:rsid w:val="009E2D8D"/>
    <w:rsid w:val="009E2F40"/>
    <w:rsid w:val="009E33E9"/>
    <w:rsid w:val="009E3756"/>
    <w:rsid w:val="009E37E8"/>
    <w:rsid w:val="009E3862"/>
    <w:rsid w:val="009E3A9E"/>
    <w:rsid w:val="009E3C9D"/>
    <w:rsid w:val="009E3CBF"/>
    <w:rsid w:val="009E4E0F"/>
    <w:rsid w:val="009E4E6F"/>
    <w:rsid w:val="009E572B"/>
    <w:rsid w:val="009E5C15"/>
    <w:rsid w:val="009E6409"/>
    <w:rsid w:val="009E6A98"/>
    <w:rsid w:val="009E6E6A"/>
    <w:rsid w:val="009E6ECA"/>
    <w:rsid w:val="009E71DE"/>
    <w:rsid w:val="009E72B0"/>
    <w:rsid w:val="009E78CE"/>
    <w:rsid w:val="009E7B57"/>
    <w:rsid w:val="009E7D4E"/>
    <w:rsid w:val="009F001C"/>
    <w:rsid w:val="009F00AE"/>
    <w:rsid w:val="009F0CF7"/>
    <w:rsid w:val="009F1511"/>
    <w:rsid w:val="009F174B"/>
    <w:rsid w:val="009F18DF"/>
    <w:rsid w:val="009F1C71"/>
    <w:rsid w:val="009F1C84"/>
    <w:rsid w:val="009F25CA"/>
    <w:rsid w:val="009F2814"/>
    <w:rsid w:val="009F2AD8"/>
    <w:rsid w:val="009F2D65"/>
    <w:rsid w:val="009F3147"/>
    <w:rsid w:val="009F3BD8"/>
    <w:rsid w:val="009F4A99"/>
    <w:rsid w:val="009F4C6E"/>
    <w:rsid w:val="009F5064"/>
    <w:rsid w:val="009F5448"/>
    <w:rsid w:val="009F55BB"/>
    <w:rsid w:val="009F59E4"/>
    <w:rsid w:val="009F5D62"/>
    <w:rsid w:val="009F64AA"/>
    <w:rsid w:val="009F68AE"/>
    <w:rsid w:val="009F7060"/>
    <w:rsid w:val="009F7507"/>
    <w:rsid w:val="009F7667"/>
    <w:rsid w:val="009F7CEA"/>
    <w:rsid w:val="00A0015B"/>
    <w:rsid w:val="00A0041B"/>
    <w:rsid w:val="00A00FAC"/>
    <w:rsid w:val="00A010BA"/>
    <w:rsid w:val="00A0125B"/>
    <w:rsid w:val="00A01317"/>
    <w:rsid w:val="00A01957"/>
    <w:rsid w:val="00A021DA"/>
    <w:rsid w:val="00A02210"/>
    <w:rsid w:val="00A02509"/>
    <w:rsid w:val="00A02937"/>
    <w:rsid w:val="00A02D8D"/>
    <w:rsid w:val="00A03004"/>
    <w:rsid w:val="00A03328"/>
    <w:rsid w:val="00A039DD"/>
    <w:rsid w:val="00A03ABD"/>
    <w:rsid w:val="00A044CA"/>
    <w:rsid w:val="00A04632"/>
    <w:rsid w:val="00A047B1"/>
    <w:rsid w:val="00A04874"/>
    <w:rsid w:val="00A0503A"/>
    <w:rsid w:val="00A05157"/>
    <w:rsid w:val="00A05C63"/>
    <w:rsid w:val="00A05CE0"/>
    <w:rsid w:val="00A05D00"/>
    <w:rsid w:val="00A061C8"/>
    <w:rsid w:val="00A0667A"/>
    <w:rsid w:val="00A06C33"/>
    <w:rsid w:val="00A06E47"/>
    <w:rsid w:val="00A07B58"/>
    <w:rsid w:val="00A100BB"/>
    <w:rsid w:val="00A103E7"/>
    <w:rsid w:val="00A107C1"/>
    <w:rsid w:val="00A108A6"/>
    <w:rsid w:val="00A10A9F"/>
    <w:rsid w:val="00A10CF2"/>
    <w:rsid w:val="00A11F39"/>
    <w:rsid w:val="00A120B2"/>
    <w:rsid w:val="00A1237C"/>
    <w:rsid w:val="00A125BF"/>
    <w:rsid w:val="00A1267A"/>
    <w:rsid w:val="00A127C5"/>
    <w:rsid w:val="00A12B55"/>
    <w:rsid w:val="00A12FFC"/>
    <w:rsid w:val="00A1300D"/>
    <w:rsid w:val="00A131DC"/>
    <w:rsid w:val="00A133DC"/>
    <w:rsid w:val="00A13FD6"/>
    <w:rsid w:val="00A14805"/>
    <w:rsid w:val="00A14BA4"/>
    <w:rsid w:val="00A154DF"/>
    <w:rsid w:val="00A155FA"/>
    <w:rsid w:val="00A15690"/>
    <w:rsid w:val="00A1588E"/>
    <w:rsid w:val="00A15EE3"/>
    <w:rsid w:val="00A1664A"/>
    <w:rsid w:val="00A1677D"/>
    <w:rsid w:val="00A169A5"/>
    <w:rsid w:val="00A1705C"/>
    <w:rsid w:val="00A17D11"/>
    <w:rsid w:val="00A201DF"/>
    <w:rsid w:val="00A20344"/>
    <w:rsid w:val="00A20569"/>
    <w:rsid w:val="00A205EA"/>
    <w:rsid w:val="00A20D94"/>
    <w:rsid w:val="00A20FF0"/>
    <w:rsid w:val="00A21148"/>
    <w:rsid w:val="00A214FF"/>
    <w:rsid w:val="00A21535"/>
    <w:rsid w:val="00A21A42"/>
    <w:rsid w:val="00A21DB7"/>
    <w:rsid w:val="00A21F8D"/>
    <w:rsid w:val="00A22361"/>
    <w:rsid w:val="00A2246C"/>
    <w:rsid w:val="00A227C2"/>
    <w:rsid w:val="00A22950"/>
    <w:rsid w:val="00A23377"/>
    <w:rsid w:val="00A23B2A"/>
    <w:rsid w:val="00A24295"/>
    <w:rsid w:val="00A2434A"/>
    <w:rsid w:val="00A247D4"/>
    <w:rsid w:val="00A24C7B"/>
    <w:rsid w:val="00A2532A"/>
    <w:rsid w:val="00A25908"/>
    <w:rsid w:val="00A25A50"/>
    <w:rsid w:val="00A25E7F"/>
    <w:rsid w:val="00A26429"/>
    <w:rsid w:val="00A2679A"/>
    <w:rsid w:val="00A26EFF"/>
    <w:rsid w:val="00A27185"/>
    <w:rsid w:val="00A27319"/>
    <w:rsid w:val="00A27AF8"/>
    <w:rsid w:val="00A303CE"/>
    <w:rsid w:val="00A303D8"/>
    <w:rsid w:val="00A3049F"/>
    <w:rsid w:val="00A30DB3"/>
    <w:rsid w:val="00A31191"/>
    <w:rsid w:val="00A3218E"/>
    <w:rsid w:val="00A324C7"/>
    <w:rsid w:val="00A32E5C"/>
    <w:rsid w:val="00A33730"/>
    <w:rsid w:val="00A33BA2"/>
    <w:rsid w:val="00A33BC1"/>
    <w:rsid w:val="00A34CEC"/>
    <w:rsid w:val="00A34F95"/>
    <w:rsid w:val="00A354BD"/>
    <w:rsid w:val="00A35D86"/>
    <w:rsid w:val="00A36018"/>
    <w:rsid w:val="00A360A3"/>
    <w:rsid w:val="00A3614F"/>
    <w:rsid w:val="00A36829"/>
    <w:rsid w:val="00A368ED"/>
    <w:rsid w:val="00A36A8B"/>
    <w:rsid w:val="00A36C52"/>
    <w:rsid w:val="00A36C63"/>
    <w:rsid w:val="00A36DBB"/>
    <w:rsid w:val="00A37263"/>
    <w:rsid w:val="00A37284"/>
    <w:rsid w:val="00A372C3"/>
    <w:rsid w:val="00A37C18"/>
    <w:rsid w:val="00A37F12"/>
    <w:rsid w:val="00A40504"/>
    <w:rsid w:val="00A40765"/>
    <w:rsid w:val="00A4081E"/>
    <w:rsid w:val="00A40825"/>
    <w:rsid w:val="00A4082C"/>
    <w:rsid w:val="00A40A37"/>
    <w:rsid w:val="00A40B7E"/>
    <w:rsid w:val="00A41436"/>
    <w:rsid w:val="00A41906"/>
    <w:rsid w:val="00A41FFF"/>
    <w:rsid w:val="00A42BAB"/>
    <w:rsid w:val="00A43607"/>
    <w:rsid w:val="00A43FC0"/>
    <w:rsid w:val="00A444F9"/>
    <w:rsid w:val="00A44E2C"/>
    <w:rsid w:val="00A451EA"/>
    <w:rsid w:val="00A45499"/>
    <w:rsid w:val="00A45532"/>
    <w:rsid w:val="00A458C0"/>
    <w:rsid w:val="00A458CD"/>
    <w:rsid w:val="00A460BB"/>
    <w:rsid w:val="00A46590"/>
    <w:rsid w:val="00A46683"/>
    <w:rsid w:val="00A476C3"/>
    <w:rsid w:val="00A47F87"/>
    <w:rsid w:val="00A50174"/>
    <w:rsid w:val="00A5053E"/>
    <w:rsid w:val="00A508F1"/>
    <w:rsid w:val="00A50B7C"/>
    <w:rsid w:val="00A50EF7"/>
    <w:rsid w:val="00A51ADF"/>
    <w:rsid w:val="00A52051"/>
    <w:rsid w:val="00A52198"/>
    <w:rsid w:val="00A52D90"/>
    <w:rsid w:val="00A52E0D"/>
    <w:rsid w:val="00A530D3"/>
    <w:rsid w:val="00A530FD"/>
    <w:rsid w:val="00A53470"/>
    <w:rsid w:val="00A53686"/>
    <w:rsid w:val="00A53764"/>
    <w:rsid w:val="00A54242"/>
    <w:rsid w:val="00A544DE"/>
    <w:rsid w:val="00A548A1"/>
    <w:rsid w:val="00A56035"/>
    <w:rsid w:val="00A56092"/>
    <w:rsid w:val="00A5649D"/>
    <w:rsid w:val="00A564DB"/>
    <w:rsid w:val="00A566A6"/>
    <w:rsid w:val="00A56A0E"/>
    <w:rsid w:val="00A56F80"/>
    <w:rsid w:val="00A570FD"/>
    <w:rsid w:val="00A5729F"/>
    <w:rsid w:val="00A5743D"/>
    <w:rsid w:val="00A57DF3"/>
    <w:rsid w:val="00A60262"/>
    <w:rsid w:val="00A603A4"/>
    <w:rsid w:val="00A60AB8"/>
    <w:rsid w:val="00A60E2E"/>
    <w:rsid w:val="00A61625"/>
    <w:rsid w:val="00A617D0"/>
    <w:rsid w:val="00A61CCF"/>
    <w:rsid w:val="00A6245E"/>
    <w:rsid w:val="00A624BE"/>
    <w:rsid w:val="00A624FE"/>
    <w:rsid w:val="00A627D7"/>
    <w:rsid w:val="00A62980"/>
    <w:rsid w:val="00A62A78"/>
    <w:rsid w:val="00A62CC5"/>
    <w:rsid w:val="00A6331E"/>
    <w:rsid w:val="00A63445"/>
    <w:rsid w:val="00A63673"/>
    <w:rsid w:val="00A6385E"/>
    <w:rsid w:val="00A64D4B"/>
    <w:rsid w:val="00A65332"/>
    <w:rsid w:val="00A6592C"/>
    <w:rsid w:val="00A65939"/>
    <w:rsid w:val="00A65F37"/>
    <w:rsid w:val="00A66193"/>
    <w:rsid w:val="00A66C82"/>
    <w:rsid w:val="00A6725A"/>
    <w:rsid w:val="00A67371"/>
    <w:rsid w:val="00A678E7"/>
    <w:rsid w:val="00A67D47"/>
    <w:rsid w:val="00A67D69"/>
    <w:rsid w:val="00A67EE0"/>
    <w:rsid w:val="00A704B7"/>
    <w:rsid w:val="00A70CD2"/>
    <w:rsid w:val="00A714EC"/>
    <w:rsid w:val="00A715ED"/>
    <w:rsid w:val="00A7190C"/>
    <w:rsid w:val="00A719C6"/>
    <w:rsid w:val="00A71C2B"/>
    <w:rsid w:val="00A72376"/>
    <w:rsid w:val="00A723C3"/>
    <w:rsid w:val="00A727C1"/>
    <w:rsid w:val="00A72898"/>
    <w:rsid w:val="00A72F39"/>
    <w:rsid w:val="00A7371F"/>
    <w:rsid w:val="00A7410D"/>
    <w:rsid w:val="00A746F0"/>
    <w:rsid w:val="00A74855"/>
    <w:rsid w:val="00A748EA"/>
    <w:rsid w:val="00A74C04"/>
    <w:rsid w:val="00A75154"/>
    <w:rsid w:val="00A75C63"/>
    <w:rsid w:val="00A7605C"/>
    <w:rsid w:val="00A7639B"/>
    <w:rsid w:val="00A76700"/>
    <w:rsid w:val="00A77B82"/>
    <w:rsid w:val="00A80F9D"/>
    <w:rsid w:val="00A8150B"/>
    <w:rsid w:val="00A81E4F"/>
    <w:rsid w:val="00A820AD"/>
    <w:rsid w:val="00A8231A"/>
    <w:rsid w:val="00A82717"/>
    <w:rsid w:val="00A83D7C"/>
    <w:rsid w:val="00A84E88"/>
    <w:rsid w:val="00A85030"/>
    <w:rsid w:val="00A851EE"/>
    <w:rsid w:val="00A85227"/>
    <w:rsid w:val="00A859A5"/>
    <w:rsid w:val="00A85B58"/>
    <w:rsid w:val="00A85C44"/>
    <w:rsid w:val="00A86E9F"/>
    <w:rsid w:val="00A874C5"/>
    <w:rsid w:val="00A874FE"/>
    <w:rsid w:val="00A87784"/>
    <w:rsid w:val="00A878C6"/>
    <w:rsid w:val="00A9069E"/>
    <w:rsid w:val="00A9075B"/>
    <w:rsid w:val="00A90A0F"/>
    <w:rsid w:val="00A90A9C"/>
    <w:rsid w:val="00A9194C"/>
    <w:rsid w:val="00A92039"/>
    <w:rsid w:val="00A92258"/>
    <w:rsid w:val="00A9283F"/>
    <w:rsid w:val="00A92F55"/>
    <w:rsid w:val="00A94796"/>
    <w:rsid w:val="00A949A2"/>
    <w:rsid w:val="00A952DA"/>
    <w:rsid w:val="00A957FB"/>
    <w:rsid w:val="00A95D4E"/>
    <w:rsid w:val="00A95DCA"/>
    <w:rsid w:val="00A95DF1"/>
    <w:rsid w:val="00A96711"/>
    <w:rsid w:val="00A9689B"/>
    <w:rsid w:val="00A96DD1"/>
    <w:rsid w:val="00A97565"/>
    <w:rsid w:val="00A97DD9"/>
    <w:rsid w:val="00A97F32"/>
    <w:rsid w:val="00AA0512"/>
    <w:rsid w:val="00AA0C01"/>
    <w:rsid w:val="00AA0C51"/>
    <w:rsid w:val="00AA1241"/>
    <w:rsid w:val="00AA1289"/>
    <w:rsid w:val="00AA1C1D"/>
    <w:rsid w:val="00AA2253"/>
    <w:rsid w:val="00AA2457"/>
    <w:rsid w:val="00AA2B85"/>
    <w:rsid w:val="00AA30B6"/>
    <w:rsid w:val="00AA32CE"/>
    <w:rsid w:val="00AA4C2B"/>
    <w:rsid w:val="00AA4D99"/>
    <w:rsid w:val="00AA4F0D"/>
    <w:rsid w:val="00AA5F1A"/>
    <w:rsid w:val="00AA6567"/>
    <w:rsid w:val="00AA6BF7"/>
    <w:rsid w:val="00AA6CD3"/>
    <w:rsid w:val="00AA7268"/>
    <w:rsid w:val="00AA7BEA"/>
    <w:rsid w:val="00AA7CF9"/>
    <w:rsid w:val="00AA7F08"/>
    <w:rsid w:val="00AA7F27"/>
    <w:rsid w:val="00AB015E"/>
    <w:rsid w:val="00AB01D1"/>
    <w:rsid w:val="00AB0707"/>
    <w:rsid w:val="00AB0F11"/>
    <w:rsid w:val="00AB1114"/>
    <w:rsid w:val="00AB112C"/>
    <w:rsid w:val="00AB17C8"/>
    <w:rsid w:val="00AB2361"/>
    <w:rsid w:val="00AB23B1"/>
    <w:rsid w:val="00AB2563"/>
    <w:rsid w:val="00AB2921"/>
    <w:rsid w:val="00AB2A52"/>
    <w:rsid w:val="00AB2B4A"/>
    <w:rsid w:val="00AB2CD8"/>
    <w:rsid w:val="00AB2D47"/>
    <w:rsid w:val="00AB2DF6"/>
    <w:rsid w:val="00AB36CF"/>
    <w:rsid w:val="00AB3D77"/>
    <w:rsid w:val="00AB3F61"/>
    <w:rsid w:val="00AB477B"/>
    <w:rsid w:val="00AB5CB5"/>
    <w:rsid w:val="00AB612D"/>
    <w:rsid w:val="00AB6137"/>
    <w:rsid w:val="00AB638C"/>
    <w:rsid w:val="00AB6520"/>
    <w:rsid w:val="00AB6576"/>
    <w:rsid w:val="00AB66C4"/>
    <w:rsid w:val="00AB6B20"/>
    <w:rsid w:val="00AB732F"/>
    <w:rsid w:val="00AB77EB"/>
    <w:rsid w:val="00AB787F"/>
    <w:rsid w:val="00AB7C94"/>
    <w:rsid w:val="00AB7D4E"/>
    <w:rsid w:val="00AC01B3"/>
    <w:rsid w:val="00AC055A"/>
    <w:rsid w:val="00AC0562"/>
    <w:rsid w:val="00AC0935"/>
    <w:rsid w:val="00AC0AAC"/>
    <w:rsid w:val="00AC0AB2"/>
    <w:rsid w:val="00AC0D21"/>
    <w:rsid w:val="00AC178C"/>
    <w:rsid w:val="00AC1E83"/>
    <w:rsid w:val="00AC1F51"/>
    <w:rsid w:val="00AC1F77"/>
    <w:rsid w:val="00AC23B0"/>
    <w:rsid w:val="00AC2767"/>
    <w:rsid w:val="00AC2D54"/>
    <w:rsid w:val="00AC2DC9"/>
    <w:rsid w:val="00AC35C1"/>
    <w:rsid w:val="00AC3A2D"/>
    <w:rsid w:val="00AC59E0"/>
    <w:rsid w:val="00AC5A3B"/>
    <w:rsid w:val="00AC5C9F"/>
    <w:rsid w:val="00AC6174"/>
    <w:rsid w:val="00AC643E"/>
    <w:rsid w:val="00AC6469"/>
    <w:rsid w:val="00AC6825"/>
    <w:rsid w:val="00AC6AFC"/>
    <w:rsid w:val="00AC6D1D"/>
    <w:rsid w:val="00AC6F5D"/>
    <w:rsid w:val="00AC7CEB"/>
    <w:rsid w:val="00AC7FF9"/>
    <w:rsid w:val="00AD09A9"/>
    <w:rsid w:val="00AD0CE1"/>
    <w:rsid w:val="00AD1DC6"/>
    <w:rsid w:val="00AD227C"/>
    <w:rsid w:val="00AD22D4"/>
    <w:rsid w:val="00AD3559"/>
    <w:rsid w:val="00AD3844"/>
    <w:rsid w:val="00AD41B8"/>
    <w:rsid w:val="00AD492F"/>
    <w:rsid w:val="00AD4AB6"/>
    <w:rsid w:val="00AD4BF0"/>
    <w:rsid w:val="00AD4CB4"/>
    <w:rsid w:val="00AD4FA6"/>
    <w:rsid w:val="00AD51BC"/>
    <w:rsid w:val="00AD5447"/>
    <w:rsid w:val="00AD5E27"/>
    <w:rsid w:val="00AD60FF"/>
    <w:rsid w:val="00AD6F65"/>
    <w:rsid w:val="00AD7743"/>
    <w:rsid w:val="00AD7B3A"/>
    <w:rsid w:val="00AD7EA6"/>
    <w:rsid w:val="00AE0007"/>
    <w:rsid w:val="00AE004B"/>
    <w:rsid w:val="00AE06A7"/>
    <w:rsid w:val="00AE09D1"/>
    <w:rsid w:val="00AE0EAA"/>
    <w:rsid w:val="00AE10C8"/>
    <w:rsid w:val="00AE1301"/>
    <w:rsid w:val="00AE1FD7"/>
    <w:rsid w:val="00AE2204"/>
    <w:rsid w:val="00AE3102"/>
    <w:rsid w:val="00AE337F"/>
    <w:rsid w:val="00AE35C3"/>
    <w:rsid w:val="00AE36BE"/>
    <w:rsid w:val="00AE3A6A"/>
    <w:rsid w:val="00AE3A98"/>
    <w:rsid w:val="00AE3B34"/>
    <w:rsid w:val="00AE451A"/>
    <w:rsid w:val="00AE5157"/>
    <w:rsid w:val="00AE52F0"/>
    <w:rsid w:val="00AE58A0"/>
    <w:rsid w:val="00AE61DE"/>
    <w:rsid w:val="00AE63E2"/>
    <w:rsid w:val="00AE6496"/>
    <w:rsid w:val="00AE65B5"/>
    <w:rsid w:val="00AE7620"/>
    <w:rsid w:val="00AE7964"/>
    <w:rsid w:val="00AE79DD"/>
    <w:rsid w:val="00AE7FBB"/>
    <w:rsid w:val="00AF0275"/>
    <w:rsid w:val="00AF0843"/>
    <w:rsid w:val="00AF10F1"/>
    <w:rsid w:val="00AF11EF"/>
    <w:rsid w:val="00AF1335"/>
    <w:rsid w:val="00AF177F"/>
    <w:rsid w:val="00AF1BF6"/>
    <w:rsid w:val="00AF1EE5"/>
    <w:rsid w:val="00AF20A2"/>
    <w:rsid w:val="00AF21CC"/>
    <w:rsid w:val="00AF2473"/>
    <w:rsid w:val="00AF2A6F"/>
    <w:rsid w:val="00AF2BE4"/>
    <w:rsid w:val="00AF2F38"/>
    <w:rsid w:val="00AF2FF3"/>
    <w:rsid w:val="00AF31FF"/>
    <w:rsid w:val="00AF389D"/>
    <w:rsid w:val="00AF3A60"/>
    <w:rsid w:val="00AF4131"/>
    <w:rsid w:val="00AF459B"/>
    <w:rsid w:val="00AF467F"/>
    <w:rsid w:val="00AF4B11"/>
    <w:rsid w:val="00AF4C1D"/>
    <w:rsid w:val="00AF584B"/>
    <w:rsid w:val="00AF5852"/>
    <w:rsid w:val="00AF6007"/>
    <w:rsid w:val="00AF6340"/>
    <w:rsid w:val="00AF6E8A"/>
    <w:rsid w:val="00AF73AF"/>
    <w:rsid w:val="00AF759F"/>
    <w:rsid w:val="00AF7983"/>
    <w:rsid w:val="00B00985"/>
    <w:rsid w:val="00B009F5"/>
    <w:rsid w:val="00B01017"/>
    <w:rsid w:val="00B022C5"/>
    <w:rsid w:val="00B02890"/>
    <w:rsid w:val="00B0292E"/>
    <w:rsid w:val="00B03CF7"/>
    <w:rsid w:val="00B03FC3"/>
    <w:rsid w:val="00B0402C"/>
    <w:rsid w:val="00B043A0"/>
    <w:rsid w:val="00B045DE"/>
    <w:rsid w:val="00B0475B"/>
    <w:rsid w:val="00B05736"/>
    <w:rsid w:val="00B0595C"/>
    <w:rsid w:val="00B06325"/>
    <w:rsid w:val="00B0643E"/>
    <w:rsid w:val="00B06498"/>
    <w:rsid w:val="00B06BD7"/>
    <w:rsid w:val="00B07028"/>
    <w:rsid w:val="00B073B5"/>
    <w:rsid w:val="00B07591"/>
    <w:rsid w:val="00B076F2"/>
    <w:rsid w:val="00B1013E"/>
    <w:rsid w:val="00B102D2"/>
    <w:rsid w:val="00B10608"/>
    <w:rsid w:val="00B10A82"/>
    <w:rsid w:val="00B113A3"/>
    <w:rsid w:val="00B118D2"/>
    <w:rsid w:val="00B11F65"/>
    <w:rsid w:val="00B1247A"/>
    <w:rsid w:val="00B1269A"/>
    <w:rsid w:val="00B12CFD"/>
    <w:rsid w:val="00B12D81"/>
    <w:rsid w:val="00B13530"/>
    <w:rsid w:val="00B13537"/>
    <w:rsid w:val="00B136C5"/>
    <w:rsid w:val="00B13A31"/>
    <w:rsid w:val="00B148F6"/>
    <w:rsid w:val="00B14A83"/>
    <w:rsid w:val="00B15302"/>
    <w:rsid w:val="00B1587E"/>
    <w:rsid w:val="00B16365"/>
    <w:rsid w:val="00B17C20"/>
    <w:rsid w:val="00B17CD8"/>
    <w:rsid w:val="00B20524"/>
    <w:rsid w:val="00B21412"/>
    <w:rsid w:val="00B2154C"/>
    <w:rsid w:val="00B217AB"/>
    <w:rsid w:val="00B21989"/>
    <w:rsid w:val="00B219A7"/>
    <w:rsid w:val="00B2283D"/>
    <w:rsid w:val="00B22901"/>
    <w:rsid w:val="00B22AEA"/>
    <w:rsid w:val="00B231FF"/>
    <w:rsid w:val="00B2322A"/>
    <w:rsid w:val="00B23A44"/>
    <w:rsid w:val="00B245A8"/>
    <w:rsid w:val="00B248EA"/>
    <w:rsid w:val="00B24D5A"/>
    <w:rsid w:val="00B24D8F"/>
    <w:rsid w:val="00B251AF"/>
    <w:rsid w:val="00B2557B"/>
    <w:rsid w:val="00B258F8"/>
    <w:rsid w:val="00B25952"/>
    <w:rsid w:val="00B26062"/>
    <w:rsid w:val="00B26302"/>
    <w:rsid w:val="00B2669B"/>
    <w:rsid w:val="00B26FC0"/>
    <w:rsid w:val="00B27216"/>
    <w:rsid w:val="00B27323"/>
    <w:rsid w:val="00B2785F"/>
    <w:rsid w:val="00B27FDD"/>
    <w:rsid w:val="00B3023C"/>
    <w:rsid w:val="00B30DC8"/>
    <w:rsid w:val="00B3161A"/>
    <w:rsid w:val="00B31803"/>
    <w:rsid w:val="00B31830"/>
    <w:rsid w:val="00B31A49"/>
    <w:rsid w:val="00B327F2"/>
    <w:rsid w:val="00B32B9D"/>
    <w:rsid w:val="00B330EE"/>
    <w:rsid w:val="00B333C8"/>
    <w:rsid w:val="00B334D5"/>
    <w:rsid w:val="00B33C15"/>
    <w:rsid w:val="00B341D3"/>
    <w:rsid w:val="00B3428D"/>
    <w:rsid w:val="00B34779"/>
    <w:rsid w:val="00B34C28"/>
    <w:rsid w:val="00B34C2A"/>
    <w:rsid w:val="00B35460"/>
    <w:rsid w:val="00B3546A"/>
    <w:rsid w:val="00B354B8"/>
    <w:rsid w:val="00B35F1F"/>
    <w:rsid w:val="00B35FA3"/>
    <w:rsid w:val="00B36BAB"/>
    <w:rsid w:val="00B36F3D"/>
    <w:rsid w:val="00B37414"/>
    <w:rsid w:val="00B3753A"/>
    <w:rsid w:val="00B37885"/>
    <w:rsid w:val="00B37AED"/>
    <w:rsid w:val="00B37B2B"/>
    <w:rsid w:val="00B402EE"/>
    <w:rsid w:val="00B40D91"/>
    <w:rsid w:val="00B40E05"/>
    <w:rsid w:val="00B41541"/>
    <w:rsid w:val="00B41681"/>
    <w:rsid w:val="00B41A88"/>
    <w:rsid w:val="00B41A97"/>
    <w:rsid w:val="00B42186"/>
    <w:rsid w:val="00B42848"/>
    <w:rsid w:val="00B43A86"/>
    <w:rsid w:val="00B442B7"/>
    <w:rsid w:val="00B4477A"/>
    <w:rsid w:val="00B44D5B"/>
    <w:rsid w:val="00B450D9"/>
    <w:rsid w:val="00B45139"/>
    <w:rsid w:val="00B45332"/>
    <w:rsid w:val="00B453DD"/>
    <w:rsid w:val="00B4633D"/>
    <w:rsid w:val="00B465D3"/>
    <w:rsid w:val="00B46CEE"/>
    <w:rsid w:val="00B47FE3"/>
    <w:rsid w:val="00B50325"/>
    <w:rsid w:val="00B503E8"/>
    <w:rsid w:val="00B50DDE"/>
    <w:rsid w:val="00B51569"/>
    <w:rsid w:val="00B51796"/>
    <w:rsid w:val="00B51A45"/>
    <w:rsid w:val="00B51B40"/>
    <w:rsid w:val="00B51B8A"/>
    <w:rsid w:val="00B52BD0"/>
    <w:rsid w:val="00B52CB7"/>
    <w:rsid w:val="00B538C0"/>
    <w:rsid w:val="00B5403A"/>
    <w:rsid w:val="00B5438D"/>
    <w:rsid w:val="00B543E0"/>
    <w:rsid w:val="00B543E7"/>
    <w:rsid w:val="00B54801"/>
    <w:rsid w:val="00B54D27"/>
    <w:rsid w:val="00B54F93"/>
    <w:rsid w:val="00B55520"/>
    <w:rsid w:val="00B556BA"/>
    <w:rsid w:val="00B557FD"/>
    <w:rsid w:val="00B56768"/>
    <w:rsid w:val="00B567B2"/>
    <w:rsid w:val="00B56CA7"/>
    <w:rsid w:val="00B56E3C"/>
    <w:rsid w:val="00B5730B"/>
    <w:rsid w:val="00B573DD"/>
    <w:rsid w:val="00B578B2"/>
    <w:rsid w:val="00B5790B"/>
    <w:rsid w:val="00B57943"/>
    <w:rsid w:val="00B57FD4"/>
    <w:rsid w:val="00B6015F"/>
    <w:rsid w:val="00B60579"/>
    <w:rsid w:val="00B6079C"/>
    <w:rsid w:val="00B609E7"/>
    <w:rsid w:val="00B610B3"/>
    <w:rsid w:val="00B61297"/>
    <w:rsid w:val="00B61462"/>
    <w:rsid w:val="00B617AA"/>
    <w:rsid w:val="00B617BD"/>
    <w:rsid w:val="00B6212F"/>
    <w:rsid w:val="00B627C0"/>
    <w:rsid w:val="00B628B9"/>
    <w:rsid w:val="00B62903"/>
    <w:rsid w:val="00B62AC9"/>
    <w:rsid w:val="00B62DEC"/>
    <w:rsid w:val="00B632F9"/>
    <w:rsid w:val="00B6449F"/>
    <w:rsid w:val="00B64928"/>
    <w:rsid w:val="00B64AAA"/>
    <w:rsid w:val="00B656F4"/>
    <w:rsid w:val="00B6619E"/>
    <w:rsid w:val="00B665E7"/>
    <w:rsid w:val="00B666AB"/>
    <w:rsid w:val="00B67B81"/>
    <w:rsid w:val="00B67CCF"/>
    <w:rsid w:val="00B702C1"/>
    <w:rsid w:val="00B7144A"/>
    <w:rsid w:val="00B71592"/>
    <w:rsid w:val="00B71D01"/>
    <w:rsid w:val="00B71FB0"/>
    <w:rsid w:val="00B723EE"/>
    <w:rsid w:val="00B742AB"/>
    <w:rsid w:val="00B745A3"/>
    <w:rsid w:val="00B74ACF"/>
    <w:rsid w:val="00B74DC7"/>
    <w:rsid w:val="00B75376"/>
    <w:rsid w:val="00B7619F"/>
    <w:rsid w:val="00B76567"/>
    <w:rsid w:val="00B7691F"/>
    <w:rsid w:val="00B770D0"/>
    <w:rsid w:val="00B774BE"/>
    <w:rsid w:val="00B77510"/>
    <w:rsid w:val="00B77995"/>
    <w:rsid w:val="00B77E72"/>
    <w:rsid w:val="00B77ED9"/>
    <w:rsid w:val="00B80051"/>
    <w:rsid w:val="00B80407"/>
    <w:rsid w:val="00B8080B"/>
    <w:rsid w:val="00B80BC6"/>
    <w:rsid w:val="00B80E6A"/>
    <w:rsid w:val="00B8181A"/>
    <w:rsid w:val="00B819F5"/>
    <w:rsid w:val="00B81FFA"/>
    <w:rsid w:val="00B82067"/>
    <w:rsid w:val="00B8373F"/>
    <w:rsid w:val="00B8389A"/>
    <w:rsid w:val="00B839BA"/>
    <w:rsid w:val="00B83A82"/>
    <w:rsid w:val="00B83BA2"/>
    <w:rsid w:val="00B84035"/>
    <w:rsid w:val="00B84047"/>
    <w:rsid w:val="00B84450"/>
    <w:rsid w:val="00B849FE"/>
    <w:rsid w:val="00B852EE"/>
    <w:rsid w:val="00B85979"/>
    <w:rsid w:val="00B85BAD"/>
    <w:rsid w:val="00B85D81"/>
    <w:rsid w:val="00B8600D"/>
    <w:rsid w:val="00B860F5"/>
    <w:rsid w:val="00B862DD"/>
    <w:rsid w:val="00B866DA"/>
    <w:rsid w:val="00B86A59"/>
    <w:rsid w:val="00B86E9A"/>
    <w:rsid w:val="00B8720C"/>
    <w:rsid w:val="00B87908"/>
    <w:rsid w:val="00B901EF"/>
    <w:rsid w:val="00B903F0"/>
    <w:rsid w:val="00B90B5B"/>
    <w:rsid w:val="00B90DC4"/>
    <w:rsid w:val="00B91509"/>
    <w:rsid w:val="00B91CF6"/>
    <w:rsid w:val="00B924F0"/>
    <w:rsid w:val="00B92722"/>
    <w:rsid w:val="00B92963"/>
    <w:rsid w:val="00B92A8E"/>
    <w:rsid w:val="00B92E57"/>
    <w:rsid w:val="00B930E6"/>
    <w:rsid w:val="00B93287"/>
    <w:rsid w:val="00B9339A"/>
    <w:rsid w:val="00B933DE"/>
    <w:rsid w:val="00B93932"/>
    <w:rsid w:val="00B93A69"/>
    <w:rsid w:val="00B93E0B"/>
    <w:rsid w:val="00B940E3"/>
    <w:rsid w:val="00B9485A"/>
    <w:rsid w:val="00B94B34"/>
    <w:rsid w:val="00B95344"/>
    <w:rsid w:val="00B95D81"/>
    <w:rsid w:val="00B96A29"/>
    <w:rsid w:val="00B96E3A"/>
    <w:rsid w:val="00B97169"/>
    <w:rsid w:val="00B9791A"/>
    <w:rsid w:val="00B979E1"/>
    <w:rsid w:val="00BA02E1"/>
    <w:rsid w:val="00BA06BD"/>
    <w:rsid w:val="00BA0AAC"/>
    <w:rsid w:val="00BA0E00"/>
    <w:rsid w:val="00BA0FC0"/>
    <w:rsid w:val="00BA1371"/>
    <w:rsid w:val="00BA1407"/>
    <w:rsid w:val="00BA16B8"/>
    <w:rsid w:val="00BA18BA"/>
    <w:rsid w:val="00BA1C01"/>
    <w:rsid w:val="00BA227F"/>
    <w:rsid w:val="00BA2C5A"/>
    <w:rsid w:val="00BA30AE"/>
    <w:rsid w:val="00BA3398"/>
    <w:rsid w:val="00BA33BD"/>
    <w:rsid w:val="00BA3931"/>
    <w:rsid w:val="00BA3A3C"/>
    <w:rsid w:val="00BA3E60"/>
    <w:rsid w:val="00BA4160"/>
    <w:rsid w:val="00BA4586"/>
    <w:rsid w:val="00BA4970"/>
    <w:rsid w:val="00BA4D99"/>
    <w:rsid w:val="00BA50E9"/>
    <w:rsid w:val="00BA55C9"/>
    <w:rsid w:val="00BA55DE"/>
    <w:rsid w:val="00BA6197"/>
    <w:rsid w:val="00BA6871"/>
    <w:rsid w:val="00BA73FF"/>
    <w:rsid w:val="00BA76C0"/>
    <w:rsid w:val="00BA76D9"/>
    <w:rsid w:val="00BA7954"/>
    <w:rsid w:val="00BA7A03"/>
    <w:rsid w:val="00BA7DD5"/>
    <w:rsid w:val="00BB0507"/>
    <w:rsid w:val="00BB09D1"/>
    <w:rsid w:val="00BB0B46"/>
    <w:rsid w:val="00BB0C65"/>
    <w:rsid w:val="00BB0C80"/>
    <w:rsid w:val="00BB1EF4"/>
    <w:rsid w:val="00BB264C"/>
    <w:rsid w:val="00BB29BE"/>
    <w:rsid w:val="00BB2A19"/>
    <w:rsid w:val="00BB2C36"/>
    <w:rsid w:val="00BB3042"/>
    <w:rsid w:val="00BB3623"/>
    <w:rsid w:val="00BB3902"/>
    <w:rsid w:val="00BB3FF4"/>
    <w:rsid w:val="00BB41F2"/>
    <w:rsid w:val="00BB4549"/>
    <w:rsid w:val="00BB54D3"/>
    <w:rsid w:val="00BB5B3C"/>
    <w:rsid w:val="00BB64EE"/>
    <w:rsid w:val="00BB6591"/>
    <w:rsid w:val="00BB663E"/>
    <w:rsid w:val="00BB6B8B"/>
    <w:rsid w:val="00BB751F"/>
    <w:rsid w:val="00BB76E2"/>
    <w:rsid w:val="00BB7D0E"/>
    <w:rsid w:val="00BC0551"/>
    <w:rsid w:val="00BC0F6D"/>
    <w:rsid w:val="00BC184D"/>
    <w:rsid w:val="00BC1A86"/>
    <w:rsid w:val="00BC1CDC"/>
    <w:rsid w:val="00BC1EAC"/>
    <w:rsid w:val="00BC243E"/>
    <w:rsid w:val="00BC2855"/>
    <w:rsid w:val="00BC2950"/>
    <w:rsid w:val="00BC346F"/>
    <w:rsid w:val="00BC3AF2"/>
    <w:rsid w:val="00BC3BD6"/>
    <w:rsid w:val="00BC3D98"/>
    <w:rsid w:val="00BC4DF0"/>
    <w:rsid w:val="00BC4E27"/>
    <w:rsid w:val="00BC5192"/>
    <w:rsid w:val="00BC5498"/>
    <w:rsid w:val="00BC579F"/>
    <w:rsid w:val="00BC5E51"/>
    <w:rsid w:val="00BC604E"/>
    <w:rsid w:val="00BC611A"/>
    <w:rsid w:val="00BC629E"/>
    <w:rsid w:val="00BC63D3"/>
    <w:rsid w:val="00BC653A"/>
    <w:rsid w:val="00BC65FA"/>
    <w:rsid w:val="00BC6BE0"/>
    <w:rsid w:val="00BC760B"/>
    <w:rsid w:val="00BC76F9"/>
    <w:rsid w:val="00BC7D8C"/>
    <w:rsid w:val="00BD0201"/>
    <w:rsid w:val="00BD07F0"/>
    <w:rsid w:val="00BD0903"/>
    <w:rsid w:val="00BD10C3"/>
    <w:rsid w:val="00BD1237"/>
    <w:rsid w:val="00BD14F9"/>
    <w:rsid w:val="00BD1A51"/>
    <w:rsid w:val="00BD1C2E"/>
    <w:rsid w:val="00BD2096"/>
    <w:rsid w:val="00BD21BC"/>
    <w:rsid w:val="00BD2661"/>
    <w:rsid w:val="00BD274D"/>
    <w:rsid w:val="00BD2765"/>
    <w:rsid w:val="00BD2DD2"/>
    <w:rsid w:val="00BD368C"/>
    <w:rsid w:val="00BD40B2"/>
    <w:rsid w:val="00BD45E7"/>
    <w:rsid w:val="00BD4890"/>
    <w:rsid w:val="00BD51EE"/>
    <w:rsid w:val="00BD54A3"/>
    <w:rsid w:val="00BD59D9"/>
    <w:rsid w:val="00BD5B73"/>
    <w:rsid w:val="00BD5D16"/>
    <w:rsid w:val="00BD6128"/>
    <w:rsid w:val="00BD6449"/>
    <w:rsid w:val="00BD656E"/>
    <w:rsid w:val="00BD6745"/>
    <w:rsid w:val="00BD679A"/>
    <w:rsid w:val="00BD68DA"/>
    <w:rsid w:val="00BD6FCB"/>
    <w:rsid w:val="00BD73FB"/>
    <w:rsid w:val="00BD752B"/>
    <w:rsid w:val="00BE0906"/>
    <w:rsid w:val="00BE0B61"/>
    <w:rsid w:val="00BE0F36"/>
    <w:rsid w:val="00BE12C0"/>
    <w:rsid w:val="00BE1ED1"/>
    <w:rsid w:val="00BE2255"/>
    <w:rsid w:val="00BE297B"/>
    <w:rsid w:val="00BE2FE1"/>
    <w:rsid w:val="00BE3AE6"/>
    <w:rsid w:val="00BE445A"/>
    <w:rsid w:val="00BE446C"/>
    <w:rsid w:val="00BE47A8"/>
    <w:rsid w:val="00BE4D2D"/>
    <w:rsid w:val="00BE501F"/>
    <w:rsid w:val="00BE50D4"/>
    <w:rsid w:val="00BE6696"/>
    <w:rsid w:val="00BE676C"/>
    <w:rsid w:val="00BE685F"/>
    <w:rsid w:val="00BE6B28"/>
    <w:rsid w:val="00BE6BA7"/>
    <w:rsid w:val="00BE6FE9"/>
    <w:rsid w:val="00BE7016"/>
    <w:rsid w:val="00BE769B"/>
    <w:rsid w:val="00BE7AC8"/>
    <w:rsid w:val="00BE7D4C"/>
    <w:rsid w:val="00BF053E"/>
    <w:rsid w:val="00BF0833"/>
    <w:rsid w:val="00BF0BA8"/>
    <w:rsid w:val="00BF0C64"/>
    <w:rsid w:val="00BF0D3E"/>
    <w:rsid w:val="00BF16A4"/>
    <w:rsid w:val="00BF1CEB"/>
    <w:rsid w:val="00BF2A65"/>
    <w:rsid w:val="00BF2E71"/>
    <w:rsid w:val="00BF2FCC"/>
    <w:rsid w:val="00BF3506"/>
    <w:rsid w:val="00BF3C79"/>
    <w:rsid w:val="00BF415A"/>
    <w:rsid w:val="00BF4900"/>
    <w:rsid w:val="00BF4F72"/>
    <w:rsid w:val="00BF53AC"/>
    <w:rsid w:val="00BF543D"/>
    <w:rsid w:val="00BF5822"/>
    <w:rsid w:val="00BF5945"/>
    <w:rsid w:val="00BF5AE9"/>
    <w:rsid w:val="00BF5B42"/>
    <w:rsid w:val="00BF5F2B"/>
    <w:rsid w:val="00BF5FA8"/>
    <w:rsid w:val="00BF5FFE"/>
    <w:rsid w:val="00BF6294"/>
    <w:rsid w:val="00BF6933"/>
    <w:rsid w:val="00BF7127"/>
    <w:rsid w:val="00BF71A7"/>
    <w:rsid w:val="00BF74B4"/>
    <w:rsid w:val="00BF78F0"/>
    <w:rsid w:val="00BF799F"/>
    <w:rsid w:val="00BF7B8F"/>
    <w:rsid w:val="00C00054"/>
    <w:rsid w:val="00C003DD"/>
    <w:rsid w:val="00C00C09"/>
    <w:rsid w:val="00C00DA4"/>
    <w:rsid w:val="00C010F2"/>
    <w:rsid w:val="00C011A1"/>
    <w:rsid w:val="00C01293"/>
    <w:rsid w:val="00C01652"/>
    <w:rsid w:val="00C019B3"/>
    <w:rsid w:val="00C01BD9"/>
    <w:rsid w:val="00C01DDC"/>
    <w:rsid w:val="00C0226D"/>
    <w:rsid w:val="00C0279F"/>
    <w:rsid w:val="00C02DEF"/>
    <w:rsid w:val="00C02E3E"/>
    <w:rsid w:val="00C032A8"/>
    <w:rsid w:val="00C03469"/>
    <w:rsid w:val="00C0357E"/>
    <w:rsid w:val="00C0381E"/>
    <w:rsid w:val="00C03CC7"/>
    <w:rsid w:val="00C04E91"/>
    <w:rsid w:val="00C04EC6"/>
    <w:rsid w:val="00C0502A"/>
    <w:rsid w:val="00C0510D"/>
    <w:rsid w:val="00C05D00"/>
    <w:rsid w:val="00C061F2"/>
    <w:rsid w:val="00C064AD"/>
    <w:rsid w:val="00C0684A"/>
    <w:rsid w:val="00C07915"/>
    <w:rsid w:val="00C079FE"/>
    <w:rsid w:val="00C1003B"/>
    <w:rsid w:val="00C10A03"/>
    <w:rsid w:val="00C10ADA"/>
    <w:rsid w:val="00C11C93"/>
    <w:rsid w:val="00C1288C"/>
    <w:rsid w:val="00C12F0E"/>
    <w:rsid w:val="00C1300C"/>
    <w:rsid w:val="00C13071"/>
    <w:rsid w:val="00C139C8"/>
    <w:rsid w:val="00C14EAE"/>
    <w:rsid w:val="00C14FAB"/>
    <w:rsid w:val="00C15012"/>
    <w:rsid w:val="00C15367"/>
    <w:rsid w:val="00C16017"/>
    <w:rsid w:val="00C165C6"/>
    <w:rsid w:val="00C17110"/>
    <w:rsid w:val="00C207EF"/>
    <w:rsid w:val="00C20C5D"/>
    <w:rsid w:val="00C20EAC"/>
    <w:rsid w:val="00C210C5"/>
    <w:rsid w:val="00C2110E"/>
    <w:rsid w:val="00C2194D"/>
    <w:rsid w:val="00C21A28"/>
    <w:rsid w:val="00C21BC1"/>
    <w:rsid w:val="00C2222A"/>
    <w:rsid w:val="00C22B28"/>
    <w:rsid w:val="00C22B54"/>
    <w:rsid w:val="00C22C78"/>
    <w:rsid w:val="00C22D17"/>
    <w:rsid w:val="00C2305E"/>
    <w:rsid w:val="00C23210"/>
    <w:rsid w:val="00C236CA"/>
    <w:rsid w:val="00C23716"/>
    <w:rsid w:val="00C23880"/>
    <w:rsid w:val="00C23E0E"/>
    <w:rsid w:val="00C23F59"/>
    <w:rsid w:val="00C240AE"/>
    <w:rsid w:val="00C240B5"/>
    <w:rsid w:val="00C24B20"/>
    <w:rsid w:val="00C24DE1"/>
    <w:rsid w:val="00C25AD1"/>
    <w:rsid w:val="00C2697F"/>
    <w:rsid w:val="00C2756C"/>
    <w:rsid w:val="00C27CF8"/>
    <w:rsid w:val="00C300CB"/>
    <w:rsid w:val="00C30C8B"/>
    <w:rsid w:val="00C30D03"/>
    <w:rsid w:val="00C31311"/>
    <w:rsid w:val="00C313A4"/>
    <w:rsid w:val="00C3168E"/>
    <w:rsid w:val="00C318C4"/>
    <w:rsid w:val="00C31C99"/>
    <w:rsid w:val="00C31CD5"/>
    <w:rsid w:val="00C321B8"/>
    <w:rsid w:val="00C32A1B"/>
    <w:rsid w:val="00C32A8D"/>
    <w:rsid w:val="00C330AD"/>
    <w:rsid w:val="00C33294"/>
    <w:rsid w:val="00C335D1"/>
    <w:rsid w:val="00C33783"/>
    <w:rsid w:val="00C338C2"/>
    <w:rsid w:val="00C3398F"/>
    <w:rsid w:val="00C33A18"/>
    <w:rsid w:val="00C34CFB"/>
    <w:rsid w:val="00C34E01"/>
    <w:rsid w:val="00C3584A"/>
    <w:rsid w:val="00C35879"/>
    <w:rsid w:val="00C358A7"/>
    <w:rsid w:val="00C35907"/>
    <w:rsid w:val="00C35EA6"/>
    <w:rsid w:val="00C3606F"/>
    <w:rsid w:val="00C36CFD"/>
    <w:rsid w:val="00C375CB"/>
    <w:rsid w:val="00C376D0"/>
    <w:rsid w:val="00C37990"/>
    <w:rsid w:val="00C37E38"/>
    <w:rsid w:val="00C4001D"/>
    <w:rsid w:val="00C41425"/>
    <w:rsid w:val="00C41441"/>
    <w:rsid w:val="00C41867"/>
    <w:rsid w:val="00C41BE4"/>
    <w:rsid w:val="00C41E9A"/>
    <w:rsid w:val="00C4254F"/>
    <w:rsid w:val="00C42788"/>
    <w:rsid w:val="00C43048"/>
    <w:rsid w:val="00C43132"/>
    <w:rsid w:val="00C43335"/>
    <w:rsid w:val="00C44BE9"/>
    <w:rsid w:val="00C44EBF"/>
    <w:rsid w:val="00C45015"/>
    <w:rsid w:val="00C4512F"/>
    <w:rsid w:val="00C459D8"/>
    <w:rsid w:val="00C45D76"/>
    <w:rsid w:val="00C45F18"/>
    <w:rsid w:val="00C46CE5"/>
    <w:rsid w:val="00C46E25"/>
    <w:rsid w:val="00C47075"/>
    <w:rsid w:val="00C47316"/>
    <w:rsid w:val="00C477AE"/>
    <w:rsid w:val="00C47CE0"/>
    <w:rsid w:val="00C47F61"/>
    <w:rsid w:val="00C502CC"/>
    <w:rsid w:val="00C506C7"/>
    <w:rsid w:val="00C50C79"/>
    <w:rsid w:val="00C51228"/>
    <w:rsid w:val="00C5184A"/>
    <w:rsid w:val="00C51A7D"/>
    <w:rsid w:val="00C52365"/>
    <w:rsid w:val="00C523B4"/>
    <w:rsid w:val="00C5287C"/>
    <w:rsid w:val="00C52C6D"/>
    <w:rsid w:val="00C5399F"/>
    <w:rsid w:val="00C550CC"/>
    <w:rsid w:val="00C55A74"/>
    <w:rsid w:val="00C56183"/>
    <w:rsid w:val="00C567A6"/>
    <w:rsid w:val="00C56874"/>
    <w:rsid w:val="00C56FB9"/>
    <w:rsid w:val="00C5736D"/>
    <w:rsid w:val="00C57C43"/>
    <w:rsid w:val="00C57C74"/>
    <w:rsid w:val="00C57DC2"/>
    <w:rsid w:val="00C600A7"/>
    <w:rsid w:val="00C602E7"/>
    <w:rsid w:val="00C605EA"/>
    <w:rsid w:val="00C60809"/>
    <w:rsid w:val="00C60816"/>
    <w:rsid w:val="00C60B04"/>
    <w:rsid w:val="00C61046"/>
    <w:rsid w:val="00C611E0"/>
    <w:rsid w:val="00C61223"/>
    <w:rsid w:val="00C61265"/>
    <w:rsid w:val="00C61861"/>
    <w:rsid w:val="00C61AD7"/>
    <w:rsid w:val="00C61FEC"/>
    <w:rsid w:val="00C623E2"/>
    <w:rsid w:val="00C6252E"/>
    <w:rsid w:val="00C62A43"/>
    <w:rsid w:val="00C62F62"/>
    <w:rsid w:val="00C6313F"/>
    <w:rsid w:val="00C63BB7"/>
    <w:rsid w:val="00C642B2"/>
    <w:rsid w:val="00C64511"/>
    <w:rsid w:val="00C64A78"/>
    <w:rsid w:val="00C64DC5"/>
    <w:rsid w:val="00C65CB7"/>
    <w:rsid w:val="00C66763"/>
    <w:rsid w:val="00C6678D"/>
    <w:rsid w:val="00C66A1F"/>
    <w:rsid w:val="00C66E88"/>
    <w:rsid w:val="00C6733A"/>
    <w:rsid w:val="00C673C1"/>
    <w:rsid w:val="00C67660"/>
    <w:rsid w:val="00C701DF"/>
    <w:rsid w:val="00C7084A"/>
    <w:rsid w:val="00C70DCE"/>
    <w:rsid w:val="00C70F33"/>
    <w:rsid w:val="00C71161"/>
    <w:rsid w:val="00C71646"/>
    <w:rsid w:val="00C71E6B"/>
    <w:rsid w:val="00C72EB4"/>
    <w:rsid w:val="00C73392"/>
    <w:rsid w:val="00C73500"/>
    <w:rsid w:val="00C73832"/>
    <w:rsid w:val="00C7384A"/>
    <w:rsid w:val="00C739C6"/>
    <w:rsid w:val="00C74007"/>
    <w:rsid w:val="00C741A4"/>
    <w:rsid w:val="00C741E3"/>
    <w:rsid w:val="00C7468F"/>
    <w:rsid w:val="00C746DC"/>
    <w:rsid w:val="00C74986"/>
    <w:rsid w:val="00C74DF7"/>
    <w:rsid w:val="00C751DD"/>
    <w:rsid w:val="00C7525D"/>
    <w:rsid w:val="00C755CD"/>
    <w:rsid w:val="00C758D9"/>
    <w:rsid w:val="00C758E5"/>
    <w:rsid w:val="00C75CBC"/>
    <w:rsid w:val="00C75EF8"/>
    <w:rsid w:val="00C75F12"/>
    <w:rsid w:val="00C760B2"/>
    <w:rsid w:val="00C7612C"/>
    <w:rsid w:val="00C76549"/>
    <w:rsid w:val="00C76BA4"/>
    <w:rsid w:val="00C77098"/>
    <w:rsid w:val="00C77A99"/>
    <w:rsid w:val="00C77BFF"/>
    <w:rsid w:val="00C80847"/>
    <w:rsid w:val="00C80956"/>
    <w:rsid w:val="00C80F7D"/>
    <w:rsid w:val="00C81D2E"/>
    <w:rsid w:val="00C82C63"/>
    <w:rsid w:val="00C83369"/>
    <w:rsid w:val="00C83500"/>
    <w:rsid w:val="00C83612"/>
    <w:rsid w:val="00C83B4A"/>
    <w:rsid w:val="00C83E43"/>
    <w:rsid w:val="00C84013"/>
    <w:rsid w:val="00C84571"/>
    <w:rsid w:val="00C84872"/>
    <w:rsid w:val="00C84FA3"/>
    <w:rsid w:val="00C853C7"/>
    <w:rsid w:val="00C85450"/>
    <w:rsid w:val="00C864BA"/>
    <w:rsid w:val="00C86748"/>
    <w:rsid w:val="00C867B0"/>
    <w:rsid w:val="00C86B5F"/>
    <w:rsid w:val="00C870C2"/>
    <w:rsid w:val="00C87D9C"/>
    <w:rsid w:val="00C90199"/>
    <w:rsid w:val="00C90790"/>
    <w:rsid w:val="00C908DE"/>
    <w:rsid w:val="00C90DC6"/>
    <w:rsid w:val="00C91034"/>
    <w:rsid w:val="00C9121A"/>
    <w:rsid w:val="00C91374"/>
    <w:rsid w:val="00C914A9"/>
    <w:rsid w:val="00C91830"/>
    <w:rsid w:val="00C91AE8"/>
    <w:rsid w:val="00C91BD3"/>
    <w:rsid w:val="00C92347"/>
    <w:rsid w:val="00C92EF1"/>
    <w:rsid w:val="00C92F72"/>
    <w:rsid w:val="00C93108"/>
    <w:rsid w:val="00C93255"/>
    <w:rsid w:val="00C934E5"/>
    <w:rsid w:val="00C93982"/>
    <w:rsid w:val="00C939A3"/>
    <w:rsid w:val="00C944EC"/>
    <w:rsid w:val="00C9461E"/>
    <w:rsid w:val="00C948B9"/>
    <w:rsid w:val="00C94BC1"/>
    <w:rsid w:val="00C94D70"/>
    <w:rsid w:val="00C9558A"/>
    <w:rsid w:val="00C95A36"/>
    <w:rsid w:val="00C95A95"/>
    <w:rsid w:val="00C95D23"/>
    <w:rsid w:val="00C962EA"/>
    <w:rsid w:val="00C96417"/>
    <w:rsid w:val="00C9646A"/>
    <w:rsid w:val="00C96673"/>
    <w:rsid w:val="00C96BFE"/>
    <w:rsid w:val="00C975CB"/>
    <w:rsid w:val="00C978DA"/>
    <w:rsid w:val="00CA0106"/>
    <w:rsid w:val="00CA09D6"/>
    <w:rsid w:val="00CA1269"/>
    <w:rsid w:val="00CA1599"/>
    <w:rsid w:val="00CA16A7"/>
    <w:rsid w:val="00CA1D1C"/>
    <w:rsid w:val="00CA1D68"/>
    <w:rsid w:val="00CA2152"/>
    <w:rsid w:val="00CA2519"/>
    <w:rsid w:val="00CA2587"/>
    <w:rsid w:val="00CA28E5"/>
    <w:rsid w:val="00CA28FB"/>
    <w:rsid w:val="00CA2D02"/>
    <w:rsid w:val="00CA2DDB"/>
    <w:rsid w:val="00CA2E7E"/>
    <w:rsid w:val="00CA2F35"/>
    <w:rsid w:val="00CA4A67"/>
    <w:rsid w:val="00CA4FCA"/>
    <w:rsid w:val="00CA50BA"/>
    <w:rsid w:val="00CA5188"/>
    <w:rsid w:val="00CA51EC"/>
    <w:rsid w:val="00CA5228"/>
    <w:rsid w:val="00CA5272"/>
    <w:rsid w:val="00CA5C4F"/>
    <w:rsid w:val="00CA5FC2"/>
    <w:rsid w:val="00CA5FE5"/>
    <w:rsid w:val="00CA63FC"/>
    <w:rsid w:val="00CA647E"/>
    <w:rsid w:val="00CA6480"/>
    <w:rsid w:val="00CA6BB9"/>
    <w:rsid w:val="00CA6BBD"/>
    <w:rsid w:val="00CA72B7"/>
    <w:rsid w:val="00CA752C"/>
    <w:rsid w:val="00CB0573"/>
    <w:rsid w:val="00CB0901"/>
    <w:rsid w:val="00CB0C6B"/>
    <w:rsid w:val="00CB1076"/>
    <w:rsid w:val="00CB1082"/>
    <w:rsid w:val="00CB174F"/>
    <w:rsid w:val="00CB18FE"/>
    <w:rsid w:val="00CB1986"/>
    <w:rsid w:val="00CB2B3D"/>
    <w:rsid w:val="00CB3222"/>
    <w:rsid w:val="00CB364F"/>
    <w:rsid w:val="00CB3B8B"/>
    <w:rsid w:val="00CB3EDC"/>
    <w:rsid w:val="00CB3F8A"/>
    <w:rsid w:val="00CB4034"/>
    <w:rsid w:val="00CB4C4C"/>
    <w:rsid w:val="00CB514C"/>
    <w:rsid w:val="00CB56CC"/>
    <w:rsid w:val="00CB5857"/>
    <w:rsid w:val="00CB58B3"/>
    <w:rsid w:val="00CB5AE9"/>
    <w:rsid w:val="00CB614F"/>
    <w:rsid w:val="00CB6C43"/>
    <w:rsid w:val="00CB6E99"/>
    <w:rsid w:val="00CB78D5"/>
    <w:rsid w:val="00CB79B7"/>
    <w:rsid w:val="00CC008B"/>
    <w:rsid w:val="00CC036D"/>
    <w:rsid w:val="00CC0B6B"/>
    <w:rsid w:val="00CC1EF2"/>
    <w:rsid w:val="00CC26D5"/>
    <w:rsid w:val="00CC2D25"/>
    <w:rsid w:val="00CC3710"/>
    <w:rsid w:val="00CC3E50"/>
    <w:rsid w:val="00CC465A"/>
    <w:rsid w:val="00CC4978"/>
    <w:rsid w:val="00CC51A7"/>
    <w:rsid w:val="00CC51DD"/>
    <w:rsid w:val="00CC53FB"/>
    <w:rsid w:val="00CC5E7C"/>
    <w:rsid w:val="00CC63E8"/>
    <w:rsid w:val="00CC648A"/>
    <w:rsid w:val="00CC6BF6"/>
    <w:rsid w:val="00CC763A"/>
    <w:rsid w:val="00CC765B"/>
    <w:rsid w:val="00CC7944"/>
    <w:rsid w:val="00CC7B96"/>
    <w:rsid w:val="00CC7CDF"/>
    <w:rsid w:val="00CD02DC"/>
    <w:rsid w:val="00CD0709"/>
    <w:rsid w:val="00CD0A92"/>
    <w:rsid w:val="00CD0EAF"/>
    <w:rsid w:val="00CD12F6"/>
    <w:rsid w:val="00CD16BA"/>
    <w:rsid w:val="00CD1B24"/>
    <w:rsid w:val="00CD1FB4"/>
    <w:rsid w:val="00CD24C1"/>
    <w:rsid w:val="00CD2A15"/>
    <w:rsid w:val="00CD2D51"/>
    <w:rsid w:val="00CD326A"/>
    <w:rsid w:val="00CD37AE"/>
    <w:rsid w:val="00CD4A1E"/>
    <w:rsid w:val="00CD4A4E"/>
    <w:rsid w:val="00CD4CC9"/>
    <w:rsid w:val="00CD4D57"/>
    <w:rsid w:val="00CD549B"/>
    <w:rsid w:val="00CD56FF"/>
    <w:rsid w:val="00CD5D6A"/>
    <w:rsid w:val="00CD5E84"/>
    <w:rsid w:val="00CD6282"/>
    <w:rsid w:val="00CD7048"/>
    <w:rsid w:val="00CD73D7"/>
    <w:rsid w:val="00CD7459"/>
    <w:rsid w:val="00CD7566"/>
    <w:rsid w:val="00CD78C3"/>
    <w:rsid w:val="00CE043C"/>
    <w:rsid w:val="00CE08D6"/>
    <w:rsid w:val="00CE1657"/>
    <w:rsid w:val="00CE1927"/>
    <w:rsid w:val="00CE1A38"/>
    <w:rsid w:val="00CE1ACF"/>
    <w:rsid w:val="00CE1FB5"/>
    <w:rsid w:val="00CE20D7"/>
    <w:rsid w:val="00CE294A"/>
    <w:rsid w:val="00CE3013"/>
    <w:rsid w:val="00CE38B5"/>
    <w:rsid w:val="00CE3C5B"/>
    <w:rsid w:val="00CE4357"/>
    <w:rsid w:val="00CE4EBF"/>
    <w:rsid w:val="00CE526B"/>
    <w:rsid w:val="00CE5532"/>
    <w:rsid w:val="00CE5789"/>
    <w:rsid w:val="00CE5A90"/>
    <w:rsid w:val="00CE5DBB"/>
    <w:rsid w:val="00CE5DD4"/>
    <w:rsid w:val="00CE69DC"/>
    <w:rsid w:val="00CE6D01"/>
    <w:rsid w:val="00CE754C"/>
    <w:rsid w:val="00CE76A4"/>
    <w:rsid w:val="00CE7914"/>
    <w:rsid w:val="00CF094D"/>
    <w:rsid w:val="00CF0C3F"/>
    <w:rsid w:val="00CF16C4"/>
    <w:rsid w:val="00CF19C5"/>
    <w:rsid w:val="00CF2428"/>
    <w:rsid w:val="00CF2C1E"/>
    <w:rsid w:val="00CF2EBE"/>
    <w:rsid w:val="00CF3203"/>
    <w:rsid w:val="00CF37C8"/>
    <w:rsid w:val="00CF53EF"/>
    <w:rsid w:val="00CF5927"/>
    <w:rsid w:val="00CF5AA6"/>
    <w:rsid w:val="00CF65F6"/>
    <w:rsid w:val="00CF70CA"/>
    <w:rsid w:val="00CF7354"/>
    <w:rsid w:val="00D00788"/>
    <w:rsid w:val="00D00827"/>
    <w:rsid w:val="00D00A98"/>
    <w:rsid w:val="00D00AD0"/>
    <w:rsid w:val="00D01102"/>
    <w:rsid w:val="00D015CC"/>
    <w:rsid w:val="00D01912"/>
    <w:rsid w:val="00D01D9C"/>
    <w:rsid w:val="00D01F26"/>
    <w:rsid w:val="00D0212D"/>
    <w:rsid w:val="00D02474"/>
    <w:rsid w:val="00D025B0"/>
    <w:rsid w:val="00D02724"/>
    <w:rsid w:val="00D0292A"/>
    <w:rsid w:val="00D029D8"/>
    <w:rsid w:val="00D03695"/>
    <w:rsid w:val="00D03EB2"/>
    <w:rsid w:val="00D03FCE"/>
    <w:rsid w:val="00D042C3"/>
    <w:rsid w:val="00D0448F"/>
    <w:rsid w:val="00D05618"/>
    <w:rsid w:val="00D05A08"/>
    <w:rsid w:val="00D05AB1"/>
    <w:rsid w:val="00D05ABD"/>
    <w:rsid w:val="00D05AF4"/>
    <w:rsid w:val="00D06020"/>
    <w:rsid w:val="00D06C73"/>
    <w:rsid w:val="00D07365"/>
    <w:rsid w:val="00D073E7"/>
    <w:rsid w:val="00D07923"/>
    <w:rsid w:val="00D07DA6"/>
    <w:rsid w:val="00D07DAE"/>
    <w:rsid w:val="00D11057"/>
    <w:rsid w:val="00D11680"/>
    <w:rsid w:val="00D11A50"/>
    <w:rsid w:val="00D11DAE"/>
    <w:rsid w:val="00D1248D"/>
    <w:rsid w:val="00D12540"/>
    <w:rsid w:val="00D1292A"/>
    <w:rsid w:val="00D129CE"/>
    <w:rsid w:val="00D1311C"/>
    <w:rsid w:val="00D135CF"/>
    <w:rsid w:val="00D13A22"/>
    <w:rsid w:val="00D141A2"/>
    <w:rsid w:val="00D144CD"/>
    <w:rsid w:val="00D1485A"/>
    <w:rsid w:val="00D14EEA"/>
    <w:rsid w:val="00D1511B"/>
    <w:rsid w:val="00D15718"/>
    <w:rsid w:val="00D15915"/>
    <w:rsid w:val="00D1592C"/>
    <w:rsid w:val="00D15DA0"/>
    <w:rsid w:val="00D15E77"/>
    <w:rsid w:val="00D1608B"/>
    <w:rsid w:val="00D160AC"/>
    <w:rsid w:val="00D1634B"/>
    <w:rsid w:val="00D16533"/>
    <w:rsid w:val="00D16822"/>
    <w:rsid w:val="00D16AD1"/>
    <w:rsid w:val="00D16F69"/>
    <w:rsid w:val="00D16FF4"/>
    <w:rsid w:val="00D171F4"/>
    <w:rsid w:val="00D174A1"/>
    <w:rsid w:val="00D17797"/>
    <w:rsid w:val="00D203E6"/>
    <w:rsid w:val="00D20580"/>
    <w:rsid w:val="00D20776"/>
    <w:rsid w:val="00D20A3B"/>
    <w:rsid w:val="00D20E55"/>
    <w:rsid w:val="00D2142B"/>
    <w:rsid w:val="00D2156B"/>
    <w:rsid w:val="00D217B2"/>
    <w:rsid w:val="00D2192B"/>
    <w:rsid w:val="00D21F27"/>
    <w:rsid w:val="00D223CF"/>
    <w:rsid w:val="00D226A9"/>
    <w:rsid w:val="00D22846"/>
    <w:rsid w:val="00D22A65"/>
    <w:rsid w:val="00D231EB"/>
    <w:rsid w:val="00D23368"/>
    <w:rsid w:val="00D243D4"/>
    <w:rsid w:val="00D246A2"/>
    <w:rsid w:val="00D24719"/>
    <w:rsid w:val="00D24A01"/>
    <w:rsid w:val="00D24FDC"/>
    <w:rsid w:val="00D25868"/>
    <w:rsid w:val="00D25954"/>
    <w:rsid w:val="00D25E29"/>
    <w:rsid w:val="00D2609F"/>
    <w:rsid w:val="00D26327"/>
    <w:rsid w:val="00D273CF"/>
    <w:rsid w:val="00D27790"/>
    <w:rsid w:val="00D27A40"/>
    <w:rsid w:val="00D27B7B"/>
    <w:rsid w:val="00D30140"/>
    <w:rsid w:val="00D30433"/>
    <w:rsid w:val="00D308E8"/>
    <w:rsid w:val="00D30B95"/>
    <w:rsid w:val="00D30E05"/>
    <w:rsid w:val="00D30FC3"/>
    <w:rsid w:val="00D31050"/>
    <w:rsid w:val="00D31307"/>
    <w:rsid w:val="00D313D8"/>
    <w:rsid w:val="00D314A8"/>
    <w:rsid w:val="00D315AA"/>
    <w:rsid w:val="00D31963"/>
    <w:rsid w:val="00D322AA"/>
    <w:rsid w:val="00D326E8"/>
    <w:rsid w:val="00D33079"/>
    <w:rsid w:val="00D33496"/>
    <w:rsid w:val="00D3355B"/>
    <w:rsid w:val="00D33C2D"/>
    <w:rsid w:val="00D34315"/>
    <w:rsid w:val="00D35402"/>
    <w:rsid w:val="00D35474"/>
    <w:rsid w:val="00D3547D"/>
    <w:rsid w:val="00D35696"/>
    <w:rsid w:val="00D35826"/>
    <w:rsid w:val="00D35CAD"/>
    <w:rsid w:val="00D360C4"/>
    <w:rsid w:val="00D36CC8"/>
    <w:rsid w:val="00D36DA4"/>
    <w:rsid w:val="00D36F73"/>
    <w:rsid w:val="00D37A94"/>
    <w:rsid w:val="00D37DE9"/>
    <w:rsid w:val="00D4016B"/>
    <w:rsid w:val="00D40587"/>
    <w:rsid w:val="00D4142A"/>
    <w:rsid w:val="00D4195E"/>
    <w:rsid w:val="00D41C23"/>
    <w:rsid w:val="00D41F9D"/>
    <w:rsid w:val="00D422E9"/>
    <w:rsid w:val="00D42568"/>
    <w:rsid w:val="00D426F7"/>
    <w:rsid w:val="00D429CF"/>
    <w:rsid w:val="00D42EA4"/>
    <w:rsid w:val="00D448FF"/>
    <w:rsid w:val="00D44DA4"/>
    <w:rsid w:val="00D4587C"/>
    <w:rsid w:val="00D45A51"/>
    <w:rsid w:val="00D45CF2"/>
    <w:rsid w:val="00D45E96"/>
    <w:rsid w:val="00D4672C"/>
    <w:rsid w:val="00D467F3"/>
    <w:rsid w:val="00D46B7C"/>
    <w:rsid w:val="00D4706A"/>
    <w:rsid w:val="00D5017A"/>
    <w:rsid w:val="00D502D5"/>
    <w:rsid w:val="00D50972"/>
    <w:rsid w:val="00D51329"/>
    <w:rsid w:val="00D518B8"/>
    <w:rsid w:val="00D51907"/>
    <w:rsid w:val="00D5195E"/>
    <w:rsid w:val="00D51ACC"/>
    <w:rsid w:val="00D51B27"/>
    <w:rsid w:val="00D51F0F"/>
    <w:rsid w:val="00D52196"/>
    <w:rsid w:val="00D5264F"/>
    <w:rsid w:val="00D52A01"/>
    <w:rsid w:val="00D52B52"/>
    <w:rsid w:val="00D5387E"/>
    <w:rsid w:val="00D53BDF"/>
    <w:rsid w:val="00D53FBA"/>
    <w:rsid w:val="00D543F0"/>
    <w:rsid w:val="00D54834"/>
    <w:rsid w:val="00D54C24"/>
    <w:rsid w:val="00D54D81"/>
    <w:rsid w:val="00D55017"/>
    <w:rsid w:val="00D5574B"/>
    <w:rsid w:val="00D55B2E"/>
    <w:rsid w:val="00D560FB"/>
    <w:rsid w:val="00D56588"/>
    <w:rsid w:val="00D5660B"/>
    <w:rsid w:val="00D56F4C"/>
    <w:rsid w:val="00D575BF"/>
    <w:rsid w:val="00D60500"/>
    <w:rsid w:val="00D6196D"/>
    <w:rsid w:val="00D61EA0"/>
    <w:rsid w:val="00D61F9B"/>
    <w:rsid w:val="00D620F6"/>
    <w:rsid w:val="00D62A0A"/>
    <w:rsid w:val="00D62C84"/>
    <w:rsid w:val="00D62DFE"/>
    <w:rsid w:val="00D63729"/>
    <w:rsid w:val="00D639D0"/>
    <w:rsid w:val="00D63BE9"/>
    <w:rsid w:val="00D63C42"/>
    <w:rsid w:val="00D63E86"/>
    <w:rsid w:val="00D640B2"/>
    <w:rsid w:val="00D6466F"/>
    <w:rsid w:val="00D6494C"/>
    <w:rsid w:val="00D64F6D"/>
    <w:rsid w:val="00D65466"/>
    <w:rsid w:val="00D66108"/>
    <w:rsid w:val="00D66638"/>
    <w:rsid w:val="00D66FB9"/>
    <w:rsid w:val="00D67321"/>
    <w:rsid w:val="00D673F7"/>
    <w:rsid w:val="00D674AA"/>
    <w:rsid w:val="00D67B28"/>
    <w:rsid w:val="00D67ED7"/>
    <w:rsid w:val="00D72BBA"/>
    <w:rsid w:val="00D72D5C"/>
    <w:rsid w:val="00D72E49"/>
    <w:rsid w:val="00D73790"/>
    <w:rsid w:val="00D7391C"/>
    <w:rsid w:val="00D73B0A"/>
    <w:rsid w:val="00D73F2C"/>
    <w:rsid w:val="00D74587"/>
    <w:rsid w:val="00D74C7A"/>
    <w:rsid w:val="00D74F79"/>
    <w:rsid w:val="00D756FC"/>
    <w:rsid w:val="00D75E17"/>
    <w:rsid w:val="00D75EC5"/>
    <w:rsid w:val="00D75F66"/>
    <w:rsid w:val="00D7606A"/>
    <w:rsid w:val="00D760DA"/>
    <w:rsid w:val="00D76261"/>
    <w:rsid w:val="00D76370"/>
    <w:rsid w:val="00D7639F"/>
    <w:rsid w:val="00D76A6A"/>
    <w:rsid w:val="00D76C89"/>
    <w:rsid w:val="00D77033"/>
    <w:rsid w:val="00D771DD"/>
    <w:rsid w:val="00D77C80"/>
    <w:rsid w:val="00D80422"/>
    <w:rsid w:val="00D80608"/>
    <w:rsid w:val="00D80622"/>
    <w:rsid w:val="00D80CE4"/>
    <w:rsid w:val="00D80CEE"/>
    <w:rsid w:val="00D816A9"/>
    <w:rsid w:val="00D81A55"/>
    <w:rsid w:val="00D81AF6"/>
    <w:rsid w:val="00D81DDF"/>
    <w:rsid w:val="00D81E58"/>
    <w:rsid w:val="00D81F5D"/>
    <w:rsid w:val="00D8259D"/>
    <w:rsid w:val="00D82DBF"/>
    <w:rsid w:val="00D83835"/>
    <w:rsid w:val="00D83B6B"/>
    <w:rsid w:val="00D83BF1"/>
    <w:rsid w:val="00D83D63"/>
    <w:rsid w:val="00D84069"/>
    <w:rsid w:val="00D8558E"/>
    <w:rsid w:val="00D858CA"/>
    <w:rsid w:val="00D85930"/>
    <w:rsid w:val="00D8594F"/>
    <w:rsid w:val="00D85976"/>
    <w:rsid w:val="00D85E1A"/>
    <w:rsid w:val="00D86380"/>
    <w:rsid w:val="00D86921"/>
    <w:rsid w:val="00D86AF0"/>
    <w:rsid w:val="00D876BB"/>
    <w:rsid w:val="00D877D4"/>
    <w:rsid w:val="00D908CB"/>
    <w:rsid w:val="00D91ECD"/>
    <w:rsid w:val="00D92672"/>
    <w:rsid w:val="00D92BE9"/>
    <w:rsid w:val="00D92DAA"/>
    <w:rsid w:val="00D93513"/>
    <w:rsid w:val="00D9363F"/>
    <w:rsid w:val="00D93AF3"/>
    <w:rsid w:val="00D93C99"/>
    <w:rsid w:val="00D93F89"/>
    <w:rsid w:val="00D9434D"/>
    <w:rsid w:val="00D944FE"/>
    <w:rsid w:val="00D94981"/>
    <w:rsid w:val="00D9499A"/>
    <w:rsid w:val="00D94A3A"/>
    <w:rsid w:val="00D94C72"/>
    <w:rsid w:val="00D9508F"/>
    <w:rsid w:val="00D95348"/>
    <w:rsid w:val="00D957AD"/>
    <w:rsid w:val="00D95E2A"/>
    <w:rsid w:val="00D96633"/>
    <w:rsid w:val="00D97695"/>
    <w:rsid w:val="00D97907"/>
    <w:rsid w:val="00D97A30"/>
    <w:rsid w:val="00D97BFA"/>
    <w:rsid w:val="00D97CE5"/>
    <w:rsid w:val="00D97D5E"/>
    <w:rsid w:val="00DA00FB"/>
    <w:rsid w:val="00DA0EE9"/>
    <w:rsid w:val="00DA1387"/>
    <w:rsid w:val="00DA165E"/>
    <w:rsid w:val="00DA183E"/>
    <w:rsid w:val="00DA23A4"/>
    <w:rsid w:val="00DA23B7"/>
    <w:rsid w:val="00DA2A37"/>
    <w:rsid w:val="00DA2C62"/>
    <w:rsid w:val="00DA2CC8"/>
    <w:rsid w:val="00DA30D2"/>
    <w:rsid w:val="00DA35F2"/>
    <w:rsid w:val="00DA3BCB"/>
    <w:rsid w:val="00DA4766"/>
    <w:rsid w:val="00DA5715"/>
    <w:rsid w:val="00DA584F"/>
    <w:rsid w:val="00DA5AB8"/>
    <w:rsid w:val="00DA5C3D"/>
    <w:rsid w:val="00DA5F6E"/>
    <w:rsid w:val="00DA6522"/>
    <w:rsid w:val="00DA687C"/>
    <w:rsid w:val="00DA6E41"/>
    <w:rsid w:val="00DA6E50"/>
    <w:rsid w:val="00DA7393"/>
    <w:rsid w:val="00DA7D10"/>
    <w:rsid w:val="00DB03FC"/>
    <w:rsid w:val="00DB0653"/>
    <w:rsid w:val="00DB066F"/>
    <w:rsid w:val="00DB0864"/>
    <w:rsid w:val="00DB09C0"/>
    <w:rsid w:val="00DB0A05"/>
    <w:rsid w:val="00DB0BCB"/>
    <w:rsid w:val="00DB0C73"/>
    <w:rsid w:val="00DB0C7F"/>
    <w:rsid w:val="00DB1229"/>
    <w:rsid w:val="00DB12B8"/>
    <w:rsid w:val="00DB1618"/>
    <w:rsid w:val="00DB20C9"/>
    <w:rsid w:val="00DB2437"/>
    <w:rsid w:val="00DB2522"/>
    <w:rsid w:val="00DB2CF6"/>
    <w:rsid w:val="00DB2F10"/>
    <w:rsid w:val="00DB33FE"/>
    <w:rsid w:val="00DB3BAE"/>
    <w:rsid w:val="00DB3F9C"/>
    <w:rsid w:val="00DB4CF9"/>
    <w:rsid w:val="00DB54A4"/>
    <w:rsid w:val="00DB56E1"/>
    <w:rsid w:val="00DB61E1"/>
    <w:rsid w:val="00DB6643"/>
    <w:rsid w:val="00DB6D01"/>
    <w:rsid w:val="00DB6E4F"/>
    <w:rsid w:val="00DB6F51"/>
    <w:rsid w:val="00DB7DBD"/>
    <w:rsid w:val="00DB7F98"/>
    <w:rsid w:val="00DC02D7"/>
    <w:rsid w:val="00DC0329"/>
    <w:rsid w:val="00DC0C3D"/>
    <w:rsid w:val="00DC138C"/>
    <w:rsid w:val="00DC18FC"/>
    <w:rsid w:val="00DC25D5"/>
    <w:rsid w:val="00DC274E"/>
    <w:rsid w:val="00DC2CC6"/>
    <w:rsid w:val="00DC2F48"/>
    <w:rsid w:val="00DC42CC"/>
    <w:rsid w:val="00DC4501"/>
    <w:rsid w:val="00DC5D2B"/>
    <w:rsid w:val="00DC6203"/>
    <w:rsid w:val="00DC6BF2"/>
    <w:rsid w:val="00DC6CAC"/>
    <w:rsid w:val="00DC6D5D"/>
    <w:rsid w:val="00DC6E38"/>
    <w:rsid w:val="00DC71C5"/>
    <w:rsid w:val="00DC72F2"/>
    <w:rsid w:val="00DC74F8"/>
    <w:rsid w:val="00DC75E7"/>
    <w:rsid w:val="00DC7752"/>
    <w:rsid w:val="00DC79DA"/>
    <w:rsid w:val="00DD0DFE"/>
    <w:rsid w:val="00DD15D0"/>
    <w:rsid w:val="00DD1F7B"/>
    <w:rsid w:val="00DD2EC8"/>
    <w:rsid w:val="00DD3A79"/>
    <w:rsid w:val="00DD3D2E"/>
    <w:rsid w:val="00DD3FAE"/>
    <w:rsid w:val="00DD4BA7"/>
    <w:rsid w:val="00DD4BB2"/>
    <w:rsid w:val="00DD4BDD"/>
    <w:rsid w:val="00DD50DD"/>
    <w:rsid w:val="00DD51FE"/>
    <w:rsid w:val="00DD5AD4"/>
    <w:rsid w:val="00DD5B0D"/>
    <w:rsid w:val="00DD6240"/>
    <w:rsid w:val="00DD69B2"/>
    <w:rsid w:val="00DD6DC8"/>
    <w:rsid w:val="00DD739C"/>
    <w:rsid w:val="00DD746D"/>
    <w:rsid w:val="00DD7523"/>
    <w:rsid w:val="00DD770B"/>
    <w:rsid w:val="00DD7B18"/>
    <w:rsid w:val="00DE0136"/>
    <w:rsid w:val="00DE0305"/>
    <w:rsid w:val="00DE06A5"/>
    <w:rsid w:val="00DE0B2F"/>
    <w:rsid w:val="00DE0D46"/>
    <w:rsid w:val="00DE0D73"/>
    <w:rsid w:val="00DE18E5"/>
    <w:rsid w:val="00DE2155"/>
    <w:rsid w:val="00DE21D0"/>
    <w:rsid w:val="00DE23D0"/>
    <w:rsid w:val="00DE2460"/>
    <w:rsid w:val="00DE2FA6"/>
    <w:rsid w:val="00DE2FB2"/>
    <w:rsid w:val="00DE2FC8"/>
    <w:rsid w:val="00DE364B"/>
    <w:rsid w:val="00DE3B1F"/>
    <w:rsid w:val="00DE3DD4"/>
    <w:rsid w:val="00DE41CA"/>
    <w:rsid w:val="00DE4843"/>
    <w:rsid w:val="00DE4A3E"/>
    <w:rsid w:val="00DE4C09"/>
    <w:rsid w:val="00DE512B"/>
    <w:rsid w:val="00DE5266"/>
    <w:rsid w:val="00DE5C94"/>
    <w:rsid w:val="00DE6910"/>
    <w:rsid w:val="00DE6931"/>
    <w:rsid w:val="00DE6935"/>
    <w:rsid w:val="00DE6B18"/>
    <w:rsid w:val="00DE6FDA"/>
    <w:rsid w:val="00DE7510"/>
    <w:rsid w:val="00DE7570"/>
    <w:rsid w:val="00DE777D"/>
    <w:rsid w:val="00DE7C8E"/>
    <w:rsid w:val="00DF03B1"/>
    <w:rsid w:val="00DF0640"/>
    <w:rsid w:val="00DF0CF0"/>
    <w:rsid w:val="00DF1812"/>
    <w:rsid w:val="00DF1BF4"/>
    <w:rsid w:val="00DF208F"/>
    <w:rsid w:val="00DF20F8"/>
    <w:rsid w:val="00DF3CAB"/>
    <w:rsid w:val="00DF3E84"/>
    <w:rsid w:val="00DF414E"/>
    <w:rsid w:val="00DF4A70"/>
    <w:rsid w:val="00DF4E50"/>
    <w:rsid w:val="00DF57A6"/>
    <w:rsid w:val="00DF5B3D"/>
    <w:rsid w:val="00DF5B50"/>
    <w:rsid w:val="00DF5D9C"/>
    <w:rsid w:val="00DF6229"/>
    <w:rsid w:val="00DF64B8"/>
    <w:rsid w:val="00DF6787"/>
    <w:rsid w:val="00DF68C6"/>
    <w:rsid w:val="00DF6A81"/>
    <w:rsid w:val="00DF6AB2"/>
    <w:rsid w:val="00DF6DF9"/>
    <w:rsid w:val="00DF703C"/>
    <w:rsid w:val="00DF7D07"/>
    <w:rsid w:val="00DF7E69"/>
    <w:rsid w:val="00E00235"/>
    <w:rsid w:val="00E002F5"/>
    <w:rsid w:val="00E00319"/>
    <w:rsid w:val="00E00E4D"/>
    <w:rsid w:val="00E01A65"/>
    <w:rsid w:val="00E01EDA"/>
    <w:rsid w:val="00E03A59"/>
    <w:rsid w:val="00E03C3D"/>
    <w:rsid w:val="00E03E5B"/>
    <w:rsid w:val="00E04267"/>
    <w:rsid w:val="00E042E6"/>
    <w:rsid w:val="00E04416"/>
    <w:rsid w:val="00E055C6"/>
    <w:rsid w:val="00E056DC"/>
    <w:rsid w:val="00E06134"/>
    <w:rsid w:val="00E06346"/>
    <w:rsid w:val="00E0649F"/>
    <w:rsid w:val="00E0657F"/>
    <w:rsid w:val="00E0688F"/>
    <w:rsid w:val="00E0691D"/>
    <w:rsid w:val="00E07655"/>
    <w:rsid w:val="00E076D2"/>
    <w:rsid w:val="00E104D2"/>
    <w:rsid w:val="00E1057E"/>
    <w:rsid w:val="00E105C6"/>
    <w:rsid w:val="00E117C4"/>
    <w:rsid w:val="00E11DF6"/>
    <w:rsid w:val="00E12240"/>
    <w:rsid w:val="00E1250A"/>
    <w:rsid w:val="00E12B4B"/>
    <w:rsid w:val="00E12CB7"/>
    <w:rsid w:val="00E12E4A"/>
    <w:rsid w:val="00E13425"/>
    <w:rsid w:val="00E13597"/>
    <w:rsid w:val="00E13728"/>
    <w:rsid w:val="00E13CCE"/>
    <w:rsid w:val="00E1426A"/>
    <w:rsid w:val="00E14E45"/>
    <w:rsid w:val="00E14EAA"/>
    <w:rsid w:val="00E150A1"/>
    <w:rsid w:val="00E1512A"/>
    <w:rsid w:val="00E15289"/>
    <w:rsid w:val="00E15C1F"/>
    <w:rsid w:val="00E15EC5"/>
    <w:rsid w:val="00E16268"/>
    <w:rsid w:val="00E1698F"/>
    <w:rsid w:val="00E16ADF"/>
    <w:rsid w:val="00E170DE"/>
    <w:rsid w:val="00E174A4"/>
    <w:rsid w:val="00E17566"/>
    <w:rsid w:val="00E1776C"/>
    <w:rsid w:val="00E201B9"/>
    <w:rsid w:val="00E202D2"/>
    <w:rsid w:val="00E210AD"/>
    <w:rsid w:val="00E21BCB"/>
    <w:rsid w:val="00E21E38"/>
    <w:rsid w:val="00E21F24"/>
    <w:rsid w:val="00E21F67"/>
    <w:rsid w:val="00E21FE2"/>
    <w:rsid w:val="00E22253"/>
    <w:rsid w:val="00E22481"/>
    <w:rsid w:val="00E22E12"/>
    <w:rsid w:val="00E22EDE"/>
    <w:rsid w:val="00E23466"/>
    <w:rsid w:val="00E23578"/>
    <w:rsid w:val="00E23A75"/>
    <w:rsid w:val="00E23D82"/>
    <w:rsid w:val="00E241D7"/>
    <w:rsid w:val="00E24A5B"/>
    <w:rsid w:val="00E24D9D"/>
    <w:rsid w:val="00E24F2E"/>
    <w:rsid w:val="00E250DC"/>
    <w:rsid w:val="00E252F8"/>
    <w:rsid w:val="00E25368"/>
    <w:rsid w:val="00E258D8"/>
    <w:rsid w:val="00E25AA2"/>
    <w:rsid w:val="00E25CD1"/>
    <w:rsid w:val="00E25F8C"/>
    <w:rsid w:val="00E26422"/>
    <w:rsid w:val="00E2653D"/>
    <w:rsid w:val="00E26CE0"/>
    <w:rsid w:val="00E27341"/>
    <w:rsid w:val="00E278F1"/>
    <w:rsid w:val="00E27D62"/>
    <w:rsid w:val="00E30077"/>
    <w:rsid w:val="00E304F7"/>
    <w:rsid w:val="00E30685"/>
    <w:rsid w:val="00E31038"/>
    <w:rsid w:val="00E31353"/>
    <w:rsid w:val="00E31517"/>
    <w:rsid w:val="00E31B82"/>
    <w:rsid w:val="00E32074"/>
    <w:rsid w:val="00E327AC"/>
    <w:rsid w:val="00E327F8"/>
    <w:rsid w:val="00E32A07"/>
    <w:rsid w:val="00E32A21"/>
    <w:rsid w:val="00E32DF5"/>
    <w:rsid w:val="00E330C0"/>
    <w:rsid w:val="00E33146"/>
    <w:rsid w:val="00E33B04"/>
    <w:rsid w:val="00E3402A"/>
    <w:rsid w:val="00E340B8"/>
    <w:rsid w:val="00E34744"/>
    <w:rsid w:val="00E347B7"/>
    <w:rsid w:val="00E34909"/>
    <w:rsid w:val="00E34AAC"/>
    <w:rsid w:val="00E34B52"/>
    <w:rsid w:val="00E350C4"/>
    <w:rsid w:val="00E352A5"/>
    <w:rsid w:val="00E356EE"/>
    <w:rsid w:val="00E35D9E"/>
    <w:rsid w:val="00E36A6B"/>
    <w:rsid w:val="00E36B4C"/>
    <w:rsid w:val="00E36CD9"/>
    <w:rsid w:val="00E36DB6"/>
    <w:rsid w:val="00E36E16"/>
    <w:rsid w:val="00E3757E"/>
    <w:rsid w:val="00E377D5"/>
    <w:rsid w:val="00E406F0"/>
    <w:rsid w:val="00E40FD9"/>
    <w:rsid w:val="00E42131"/>
    <w:rsid w:val="00E42C9D"/>
    <w:rsid w:val="00E438A2"/>
    <w:rsid w:val="00E43B31"/>
    <w:rsid w:val="00E43BF3"/>
    <w:rsid w:val="00E447E1"/>
    <w:rsid w:val="00E44D36"/>
    <w:rsid w:val="00E451E6"/>
    <w:rsid w:val="00E45C11"/>
    <w:rsid w:val="00E45DEA"/>
    <w:rsid w:val="00E467F3"/>
    <w:rsid w:val="00E46A45"/>
    <w:rsid w:val="00E504F6"/>
    <w:rsid w:val="00E505D7"/>
    <w:rsid w:val="00E506D3"/>
    <w:rsid w:val="00E50883"/>
    <w:rsid w:val="00E51E3C"/>
    <w:rsid w:val="00E51E5D"/>
    <w:rsid w:val="00E524D1"/>
    <w:rsid w:val="00E5255C"/>
    <w:rsid w:val="00E53726"/>
    <w:rsid w:val="00E54CB0"/>
    <w:rsid w:val="00E54F8F"/>
    <w:rsid w:val="00E5513F"/>
    <w:rsid w:val="00E552F7"/>
    <w:rsid w:val="00E553CB"/>
    <w:rsid w:val="00E55644"/>
    <w:rsid w:val="00E55B7E"/>
    <w:rsid w:val="00E565A1"/>
    <w:rsid w:val="00E56B45"/>
    <w:rsid w:val="00E56DDF"/>
    <w:rsid w:val="00E56E83"/>
    <w:rsid w:val="00E57A81"/>
    <w:rsid w:val="00E606BC"/>
    <w:rsid w:val="00E612FA"/>
    <w:rsid w:val="00E61B03"/>
    <w:rsid w:val="00E6245C"/>
    <w:rsid w:val="00E62AAB"/>
    <w:rsid w:val="00E62C88"/>
    <w:rsid w:val="00E639EA"/>
    <w:rsid w:val="00E63B51"/>
    <w:rsid w:val="00E63C50"/>
    <w:rsid w:val="00E63E5F"/>
    <w:rsid w:val="00E63EF3"/>
    <w:rsid w:val="00E64A45"/>
    <w:rsid w:val="00E64C77"/>
    <w:rsid w:val="00E64CB4"/>
    <w:rsid w:val="00E64CC6"/>
    <w:rsid w:val="00E64F3D"/>
    <w:rsid w:val="00E65303"/>
    <w:rsid w:val="00E6536F"/>
    <w:rsid w:val="00E6555F"/>
    <w:rsid w:val="00E656B0"/>
    <w:rsid w:val="00E6584D"/>
    <w:rsid w:val="00E65B95"/>
    <w:rsid w:val="00E65FA9"/>
    <w:rsid w:val="00E668F0"/>
    <w:rsid w:val="00E66953"/>
    <w:rsid w:val="00E677F5"/>
    <w:rsid w:val="00E678A4"/>
    <w:rsid w:val="00E67E5D"/>
    <w:rsid w:val="00E70A99"/>
    <w:rsid w:val="00E710AA"/>
    <w:rsid w:val="00E71387"/>
    <w:rsid w:val="00E716B3"/>
    <w:rsid w:val="00E717E5"/>
    <w:rsid w:val="00E71A6C"/>
    <w:rsid w:val="00E71EC6"/>
    <w:rsid w:val="00E71FF2"/>
    <w:rsid w:val="00E724E3"/>
    <w:rsid w:val="00E726EF"/>
    <w:rsid w:val="00E72A9A"/>
    <w:rsid w:val="00E72DB2"/>
    <w:rsid w:val="00E743CE"/>
    <w:rsid w:val="00E747BF"/>
    <w:rsid w:val="00E748E8"/>
    <w:rsid w:val="00E75268"/>
    <w:rsid w:val="00E759DE"/>
    <w:rsid w:val="00E765FF"/>
    <w:rsid w:val="00E76B8A"/>
    <w:rsid w:val="00E76BA3"/>
    <w:rsid w:val="00E76BF3"/>
    <w:rsid w:val="00E7734D"/>
    <w:rsid w:val="00E8016E"/>
    <w:rsid w:val="00E8073D"/>
    <w:rsid w:val="00E808B3"/>
    <w:rsid w:val="00E80AF9"/>
    <w:rsid w:val="00E81179"/>
    <w:rsid w:val="00E81CB9"/>
    <w:rsid w:val="00E8241C"/>
    <w:rsid w:val="00E824E2"/>
    <w:rsid w:val="00E827C3"/>
    <w:rsid w:val="00E828E6"/>
    <w:rsid w:val="00E82E33"/>
    <w:rsid w:val="00E83873"/>
    <w:rsid w:val="00E840B5"/>
    <w:rsid w:val="00E84132"/>
    <w:rsid w:val="00E8427B"/>
    <w:rsid w:val="00E8442F"/>
    <w:rsid w:val="00E84438"/>
    <w:rsid w:val="00E8542D"/>
    <w:rsid w:val="00E859B5"/>
    <w:rsid w:val="00E85D91"/>
    <w:rsid w:val="00E85EBC"/>
    <w:rsid w:val="00E86703"/>
    <w:rsid w:val="00E86788"/>
    <w:rsid w:val="00E867F9"/>
    <w:rsid w:val="00E8690A"/>
    <w:rsid w:val="00E8699B"/>
    <w:rsid w:val="00E86A07"/>
    <w:rsid w:val="00E86AE9"/>
    <w:rsid w:val="00E870DB"/>
    <w:rsid w:val="00E904A0"/>
    <w:rsid w:val="00E90729"/>
    <w:rsid w:val="00E90780"/>
    <w:rsid w:val="00E90CBC"/>
    <w:rsid w:val="00E91083"/>
    <w:rsid w:val="00E91FBE"/>
    <w:rsid w:val="00E92759"/>
    <w:rsid w:val="00E929FE"/>
    <w:rsid w:val="00E92B35"/>
    <w:rsid w:val="00E92C10"/>
    <w:rsid w:val="00E92D3B"/>
    <w:rsid w:val="00E93525"/>
    <w:rsid w:val="00E9491D"/>
    <w:rsid w:val="00E94AF5"/>
    <w:rsid w:val="00E94F18"/>
    <w:rsid w:val="00E95501"/>
    <w:rsid w:val="00E95717"/>
    <w:rsid w:val="00E95F2F"/>
    <w:rsid w:val="00E962D4"/>
    <w:rsid w:val="00E970C8"/>
    <w:rsid w:val="00E976EE"/>
    <w:rsid w:val="00E97DBB"/>
    <w:rsid w:val="00EA0088"/>
    <w:rsid w:val="00EA0211"/>
    <w:rsid w:val="00EA1365"/>
    <w:rsid w:val="00EA20C1"/>
    <w:rsid w:val="00EA2E25"/>
    <w:rsid w:val="00EA31A2"/>
    <w:rsid w:val="00EA380A"/>
    <w:rsid w:val="00EA397C"/>
    <w:rsid w:val="00EA3B04"/>
    <w:rsid w:val="00EA3D24"/>
    <w:rsid w:val="00EA3FDE"/>
    <w:rsid w:val="00EA40DC"/>
    <w:rsid w:val="00EA4424"/>
    <w:rsid w:val="00EA461E"/>
    <w:rsid w:val="00EA4A9B"/>
    <w:rsid w:val="00EA4FD1"/>
    <w:rsid w:val="00EA55E7"/>
    <w:rsid w:val="00EA57D3"/>
    <w:rsid w:val="00EA6434"/>
    <w:rsid w:val="00EA6CA0"/>
    <w:rsid w:val="00EA70AB"/>
    <w:rsid w:val="00EA7EF1"/>
    <w:rsid w:val="00EB0205"/>
    <w:rsid w:val="00EB117E"/>
    <w:rsid w:val="00EB1E08"/>
    <w:rsid w:val="00EB2507"/>
    <w:rsid w:val="00EB2743"/>
    <w:rsid w:val="00EB3234"/>
    <w:rsid w:val="00EB359F"/>
    <w:rsid w:val="00EB3BB3"/>
    <w:rsid w:val="00EB3D2B"/>
    <w:rsid w:val="00EB3FBD"/>
    <w:rsid w:val="00EB424B"/>
    <w:rsid w:val="00EB43F2"/>
    <w:rsid w:val="00EB4DE3"/>
    <w:rsid w:val="00EB5DDE"/>
    <w:rsid w:val="00EB61AD"/>
    <w:rsid w:val="00EB6355"/>
    <w:rsid w:val="00EB685C"/>
    <w:rsid w:val="00EB68BB"/>
    <w:rsid w:val="00EB69AB"/>
    <w:rsid w:val="00EB727C"/>
    <w:rsid w:val="00EC067A"/>
    <w:rsid w:val="00EC0AEB"/>
    <w:rsid w:val="00EC0D6E"/>
    <w:rsid w:val="00EC0FF2"/>
    <w:rsid w:val="00EC1426"/>
    <w:rsid w:val="00EC1835"/>
    <w:rsid w:val="00EC1854"/>
    <w:rsid w:val="00EC1A31"/>
    <w:rsid w:val="00EC1E25"/>
    <w:rsid w:val="00EC20FC"/>
    <w:rsid w:val="00EC225B"/>
    <w:rsid w:val="00EC2395"/>
    <w:rsid w:val="00EC25DF"/>
    <w:rsid w:val="00EC29C6"/>
    <w:rsid w:val="00EC2D50"/>
    <w:rsid w:val="00EC36C2"/>
    <w:rsid w:val="00EC3BAE"/>
    <w:rsid w:val="00EC3E0F"/>
    <w:rsid w:val="00EC4764"/>
    <w:rsid w:val="00EC4ABB"/>
    <w:rsid w:val="00EC4B8E"/>
    <w:rsid w:val="00EC4CBC"/>
    <w:rsid w:val="00EC4FED"/>
    <w:rsid w:val="00EC521C"/>
    <w:rsid w:val="00EC5275"/>
    <w:rsid w:val="00EC55DC"/>
    <w:rsid w:val="00EC5A95"/>
    <w:rsid w:val="00EC5CFC"/>
    <w:rsid w:val="00EC6008"/>
    <w:rsid w:val="00EC661F"/>
    <w:rsid w:val="00EC6813"/>
    <w:rsid w:val="00EC68FD"/>
    <w:rsid w:val="00EC79DF"/>
    <w:rsid w:val="00EC7E78"/>
    <w:rsid w:val="00ED0743"/>
    <w:rsid w:val="00ED09A6"/>
    <w:rsid w:val="00ED0A96"/>
    <w:rsid w:val="00ED0BAD"/>
    <w:rsid w:val="00ED0C89"/>
    <w:rsid w:val="00ED2197"/>
    <w:rsid w:val="00ED2A13"/>
    <w:rsid w:val="00ED2F0C"/>
    <w:rsid w:val="00ED36CD"/>
    <w:rsid w:val="00ED3A5C"/>
    <w:rsid w:val="00ED3E1A"/>
    <w:rsid w:val="00ED4088"/>
    <w:rsid w:val="00ED4BC8"/>
    <w:rsid w:val="00ED53E7"/>
    <w:rsid w:val="00ED55E2"/>
    <w:rsid w:val="00ED5D39"/>
    <w:rsid w:val="00ED5E10"/>
    <w:rsid w:val="00ED64BA"/>
    <w:rsid w:val="00ED66BE"/>
    <w:rsid w:val="00ED6E7C"/>
    <w:rsid w:val="00ED73FE"/>
    <w:rsid w:val="00ED7867"/>
    <w:rsid w:val="00EE0391"/>
    <w:rsid w:val="00EE03E8"/>
    <w:rsid w:val="00EE047B"/>
    <w:rsid w:val="00EE06EB"/>
    <w:rsid w:val="00EE09B9"/>
    <w:rsid w:val="00EE0BEA"/>
    <w:rsid w:val="00EE13F0"/>
    <w:rsid w:val="00EE17CD"/>
    <w:rsid w:val="00EE18D6"/>
    <w:rsid w:val="00EE1B78"/>
    <w:rsid w:val="00EE1CE4"/>
    <w:rsid w:val="00EE218A"/>
    <w:rsid w:val="00EE2217"/>
    <w:rsid w:val="00EE28F7"/>
    <w:rsid w:val="00EE2999"/>
    <w:rsid w:val="00EE29F4"/>
    <w:rsid w:val="00EE2A6D"/>
    <w:rsid w:val="00EE31BC"/>
    <w:rsid w:val="00EE31D3"/>
    <w:rsid w:val="00EE32F6"/>
    <w:rsid w:val="00EE3DF6"/>
    <w:rsid w:val="00EE4383"/>
    <w:rsid w:val="00EE443E"/>
    <w:rsid w:val="00EE4D86"/>
    <w:rsid w:val="00EE5481"/>
    <w:rsid w:val="00EE561F"/>
    <w:rsid w:val="00EE569F"/>
    <w:rsid w:val="00EE5AAF"/>
    <w:rsid w:val="00EE5AF7"/>
    <w:rsid w:val="00EE6599"/>
    <w:rsid w:val="00EE77FB"/>
    <w:rsid w:val="00EE7951"/>
    <w:rsid w:val="00EE7C89"/>
    <w:rsid w:val="00EE7F47"/>
    <w:rsid w:val="00EF005F"/>
    <w:rsid w:val="00EF088B"/>
    <w:rsid w:val="00EF0D55"/>
    <w:rsid w:val="00EF0E1D"/>
    <w:rsid w:val="00EF0E7C"/>
    <w:rsid w:val="00EF0F37"/>
    <w:rsid w:val="00EF1194"/>
    <w:rsid w:val="00EF143C"/>
    <w:rsid w:val="00EF1D4A"/>
    <w:rsid w:val="00EF1E5E"/>
    <w:rsid w:val="00EF24FD"/>
    <w:rsid w:val="00EF2589"/>
    <w:rsid w:val="00EF2C8A"/>
    <w:rsid w:val="00EF2F7E"/>
    <w:rsid w:val="00EF31D2"/>
    <w:rsid w:val="00EF3945"/>
    <w:rsid w:val="00EF39B6"/>
    <w:rsid w:val="00EF3F05"/>
    <w:rsid w:val="00EF4561"/>
    <w:rsid w:val="00EF4991"/>
    <w:rsid w:val="00EF4F7F"/>
    <w:rsid w:val="00EF51BD"/>
    <w:rsid w:val="00EF538E"/>
    <w:rsid w:val="00EF54AA"/>
    <w:rsid w:val="00EF5550"/>
    <w:rsid w:val="00EF5A6B"/>
    <w:rsid w:val="00EF5DEB"/>
    <w:rsid w:val="00EF6693"/>
    <w:rsid w:val="00EF6733"/>
    <w:rsid w:val="00EF69B3"/>
    <w:rsid w:val="00EF6B25"/>
    <w:rsid w:val="00EF74E7"/>
    <w:rsid w:val="00EF7502"/>
    <w:rsid w:val="00F004FC"/>
    <w:rsid w:val="00F0088A"/>
    <w:rsid w:val="00F00DDC"/>
    <w:rsid w:val="00F01023"/>
    <w:rsid w:val="00F010C5"/>
    <w:rsid w:val="00F01771"/>
    <w:rsid w:val="00F01AB7"/>
    <w:rsid w:val="00F01E80"/>
    <w:rsid w:val="00F023C2"/>
    <w:rsid w:val="00F0248E"/>
    <w:rsid w:val="00F02593"/>
    <w:rsid w:val="00F02626"/>
    <w:rsid w:val="00F02764"/>
    <w:rsid w:val="00F02867"/>
    <w:rsid w:val="00F02D6B"/>
    <w:rsid w:val="00F03063"/>
    <w:rsid w:val="00F030E7"/>
    <w:rsid w:val="00F0360B"/>
    <w:rsid w:val="00F0386C"/>
    <w:rsid w:val="00F04103"/>
    <w:rsid w:val="00F04A7F"/>
    <w:rsid w:val="00F04BC4"/>
    <w:rsid w:val="00F04DD7"/>
    <w:rsid w:val="00F053D8"/>
    <w:rsid w:val="00F056E5"/>
    <w:rsid w:val="00F058A8"/>
    <w:rsid w:val="00F05E3A"/>
    <w:rsid w:val="00F06AEB"/>
    <w:rsid w:val="00F071AE"/>
    <w:rsid w:val="00F07273"/>
    <w:rsid w:val="00F07469"/>
    <w:rsid w:val="00F0749A"/>
    <w:rsid w:val="00F076F1"/>
    <w:rsid w:val="00F079BE"/>
    <w:rsid w:val="00F10156"/>
    <w:rsid w:val="00F10385"/>
    <w:rsid w:val="00F1065C"/>
    <w:rsid w:val="00F10EF7"/>
    <w:rsid w:val="00F11339"/>
    <w:rsid w:val="00F114D3"/>
    <w:rsid w:val="00F11B97"/>
    <w:rsid w:val="00F11C2E"/>
    <w:rsid w:val="00F11E71"/>
    <w:rsid w:val="00F11F4E"/>
    <w:rsid w:val="00F12497"/>
    <w:rsid w:val="00F12627"/>
    <w:rsid w:val="00F12B2A"/>
    <w:rsid w:val="00F13052"/>
    <w:rsid w:val="00F138BC"/>
    <w:rsid w:val="00F139AB"/>
    <w:rsid w:val="00F14955"/>
    <w:rsid w:val="00F15600"/>
    <w:rsid w:val="00F15659"/>
    <w:rsid w:val="00F16466"/>
    <w:rsid w:val="00F16AF7"/>
    <w:rsid w:val="00F17299"/>
    <w:rsid w:val="00F1730B"/>
    <w:rsid w:val="00F208D7"/>
    <w:rsid w:val="00F20914"/>
    <w:rsid w:val="00F20CDF"/>
    <w:rsid w:val="00F21181"/>
    <w:rsid w:val="00F21499"/>
    <w:rsid w:val="00F2157E"/>
    <w:rsid w:val="00F21601"/>
    <w:rsid w:val="00F21AFC"/>
    <w:rsid w:val="00F21EE8"/>
    <w:rsid w:val="00F227AC"/>
    <w:rsid w:val="00F22B11"/>
    <w:rsid w:val="00F22CBC"/>
    <w:rsid w:val="00F23409"/>
    <w:rsid w:val="00F234E8"/>
    <w:rsid w:val="00F240A2"/>
    <w:rsid w:val="00F24657"/>
    <w:rsid w:val="00F247FC"/>
    <w:rsid w:val="00F249EE"/>
    <w:rsid w:val="00F25115"/>
    <w:rsid w:val="00F25233"/>
    <w:rsid w:val="00F25978"/>
    <w:rsid w:val="00F25E65"/>
    <w:rsid w:val="00F26A09"/>
    <w:rsid w:val="00F272F9"/>
    <w:rsid w:val="00F30458"/>
    <w:rsid w:val="00F304A0"/>
    <w:rsid w:val="00F3066A"/>
    <w:rsid w:val="00F30892"/>
    <w:rsid w:val="00F30910"/>
    <w:rsid w:val="00F30913"/>
    <w:rsid w:val="00F30AD1"/>
    <w:rsid w:val="00F30AE2"/>
    <w:rsid w:val="00F30B05"/>
    <w:rsid w:val="00F3104F"/>
    <w:rsid w:val="00F312E5"/>
    <w:rsid w:val="00F31398"/>
    <w:rsid w:val="00F31B00"/>
    <w:rsid w:val="00F31D0F"/>
    <w:rsid w:val="00F3257C"/>
    <w:rsid w:val="00F32E6D"/>
    <w:rsid w:val="00F33C7A"/>
    <w:rsid w:val="00F34707"/>
    <w:rsid w:val="00F34A13"/>
    <w:rsid w:val="00F34EDF"/>
    <w:rsid w:val="00F352FB"/>
    <w:rsid w:val="00F353B8"/>
    <w:rsid w:val="00F35489"/>
    <w:rsid w:val="00F3551E"/>
    <w:rsid w:val="00F35838"/>
    <w:rsid w:val="00F35B46"/>
    <w:rsid w:val="00F35C03"/>
    <w:rsid w:val="00F35FAA"/>
    <w:rsid w:val="00F364E5"/>
    <w:rsid w:val="00F367C8"/>
    <w:rsid w:val="00F36ACB"/>
    <w:rsid w:val="00F36C3A"/>
    <w:rsid w:val="00F36E63"/>
    <w:rsid w:val="00F3718D"/>
    <w:rsid w:val="00F37398"/>
    <w:rsid w:val="00F3798C"/>
    <w:rsid w:val="00F37D87"/>
    <w:rsid w:val="00F406FB"/>
    <w:rsid w:val="00F40AD9"/>
    <w:rsid w:val="00F40F74"/>
    <w:rsid w:val="00F4100E"/>
    <w:rsid w:val="00F4128D"/>
    <w:rsid w:val="00F4140E"/>
    <w:rsid w:val="00F41488"/>
    <w:rsid w:val="00F414E7"/>
    <w:rsid w:val="00F41BDD"/>
    <w:rsid w:val="00F41C80"/>
    <w:rsid w:val="00F42035"/>
    <w:rsid w:val="00F426AD"/>
    <w:rsid w:val="00F4285A"/>
    <w:rsid w:val="00F42924"/>
    <w:rsid w:val="00F42A95"/>
    <w:rsid w:val="00F42BB8"/>
    <w:rsid w:val="00F42C8A"/>
    <w:rsid w:val="00F42E65"/>
    <w:rsid w:val="00F42FE8"/>
    <w:rsid w:val="00F432C6"/>
    <w:rsid w:val="00F43301"/>
    <w:rsid w:val="00F443B3"/>
    <w:rsid w:val="00F44B63"/>
    <w:rsid w:val="00F44EAD"/>
    <w:rsid w:val="00F44FA3"/>
    <w:rsid w:val="00F44FC7"/>
    <w:rsid w:val="00F4540D"/>
    <w:rsid w:val="00F45B61"/>
    <w:rsid w:val="00F45DA2"/>
    <w:rsid w:val="00F46638"/>
    <w:rsid w:val="00F46979"/>
    <w:rsid w:val="00F46B01"/>
    <w:rsid w:val="00F46EC0"/>
    <w:rsid w:val="00F46FC7"/>
    <w:rsid w:val="00F47B8E"/>
    <w:rsid w:val="00F47EC5"/>
    <w:rsid w:val="00F47ED7"/>
    <w:rsid w:val="00F50334"/>
    <w:rsid w:val="00F5040F"/>
    <w:rsid w:val="00F506F5"/>
    <w:rsid w:val="00F520E4"/>
    <w:rsid w:val="00F52412"/>
    <w:rsid w:val="00F52522"/>
    <w:rsid w:val="00F5298A"/>
    <w:rsid w:val="00F53091"/>
    <w:rsid w:val="00F53627"/>
    <w:rsid w:val="00F536B7"/>
    <w:rsid w:val="00F53794"/>
    <w:rsid w:val="00F53BD4"/>
    <w:rsid w:val="00F53C47"/>
    <w:rsid w:val="00F53D51"/>
    <w:rsid w:val="00F54086"/>
    <w:rsid w:val="00F54DE5"/>
    <w:rsid w:val="00F553DB"/>
    <w:rsid w:val="00F5572F"/>
    <w:rsid w:val="00F55A87"/>
    <w:rsid w:val="00F55F93"/>
    <w:rsid w:val="00F56289"/>
    <w:rsid w:val="00F56419"/>
    <w:rsid w:val="00F56928"/>
    <w:rsid w:val="00F56FCB"/>
    <w:rsid w:val="00F57280"/>
    <w:rsid w:val="00F57594"/>
    <w:rsid w:val="00F575B1"/>
    <w:rsid w:val="00F57652"/>
    <w:rsid w:val="00F579D8"/>
    <w:rsid w:val="00F60A09"/>
    <w:rsid w:val="00F611A6"/>
    <w:rsid w:val="00F612E9"/>
    <w:rsid w:val="00F613DA"/>
    <w:rsid w:val="00F61AAD"/>
    <w:rsid w:val="00F61BD4"/>
    <w:rsid w:val="00F61F85"/>
    <w:rsid w:val="00F620F9"/>
    <w:rsid w:val="00F623AB"/>
    <w:rsid w:val="00F62A6B"/>
    <w:rsid w:val="00F62AE4"/>
    <w:rsid w:val="00F62EA1"/>
    <w:rsid w:val="00F6302F"/>
    <w:rsid w:val="00F63959"/>
    <w:rsid w:val="00F63FDC"/>
    <w:rsid w:val="00F640E3"/>
    <w:rsid w:val="00F64490"/>
    <w:rsid w:val="00F64815"/>
    <w:rsid w:val="00F64F02"/>
    <w:rsid w:val="00F65296"/>
    <w:rsid w:val="00F65462"/>
    <w:rsid w:val="00F654CF"/>
    <w:rsid w:val="00F65697"/>
    <w:rsid w:val="00F65BB6"/>
    <w:rsid w:val="00F663C5"/>
    <w:rsid w:val="00F6646E"/>
    <w:rsid w:val="00F6662A"/>
    <w:rsid w:val="00F66690"/>
    <w:rsid w:val="00F666CE"/>
    <w:rsid w:val="00F668B2"/>
    <w:rsid w:val="00F66A79"/>
    <w:rsid w:val="00F6789D"/>
    <w:rsid w:val="00F7015C"/>
    <w:rsid w:val="00F705BD"/>
    <w:rsid w:val="00F708EF"/>
    <w:rsid w:val="00F71528"/>
    <w:rsid w:val="00F71555"/>
    <w:rsid w:val="00F71BDB"/>
    <w:rsid w:val="00F71EE0"/>
    <w:rsid w:val="00F72030"/>
    <w:rsid w:val="00F7240D"/>
    <w:rsid w:val="00F72462"/>
    <w:rsid w:val="00F7291B"/>
    <w:rsid w:val="00F72F5F"/>
    <w:rsid w:val="00F730EC"/>
    <w:rsid w:val="00F7379C"/>
    <w:rsid w:val="00F73870"/>
    <w:rsid w:val="00F738AC"/>
    <w:rsid w:val="00F73981"/>
    <w:rsid w:val="00F73BB4"/>
    <w:rsid w:val="00F74654"/>
    <w:rsid w:val="00F747A0"/>
    <w:rsid w:val="00F74D67"/>
    <w:rsid w:val="00F756A0"/>
    <w:rsid w:val="00F75869"/>
    <w:rsid w:val="00F75D4C"/>
    <w:rsid w:val="00F75FD6"/>
    <w:rsid w:val="00F76547"/>
    <w:rsid w:val="00F7659B"/>
    <w:rsid w:val="00F7672F"/>
    <w:rsid w:val="00F76851"/>
    <w:rsid w:val="00F77094"/>
    <w:rsid w:val="00F77681"/>
    <w:rsid w:val="00F77F0A"/>
    <w:rsid w:val="00F80A01"/>
    <w:rsid w:val="00F80AC8"/>
    <w:rsid w:val="00F80BE6"/>
    <w:rsid w:val="00F8106C"/>
    <w:rsid w:val="00F81710"/>
    <w:rsid w:val="00F8177E"/>
    <w:rsid w:val="00F81FD1"/>
    <w:rsid w:val="00F823EC"/>
    <w:rsid w:val="00F82ED8"/>
    <w:rsid w:val="00F83121"/>
    <w:rsid w:val="00F844B9"/>
    <w:rsid w:val="00F848C9"/>
    <w:rsid w:val="00F859D3"/>
    <w:rsid w:val="00F85F88"/>
    <w:rsid w:val="00F86273"/>
    <w:rsid w:val="00F862FE"/>
    <w:rsid w:val="00F86CB9"/>
    <w:rsid w:val="00F86F0C"/>
    <w:rsid w:val="00F87789"/>
    <w:rsid w:val="00F87A0E"/>
    <w:rsid w:val="00F901BA"/>
    <w:rsid w:val="00F901F8"/>
    <w:rsid w:val="00F90231"/>
    <w:rsid w:val="00F904E1"/>
    <w:rsid w:val="00F906DE"/>
    <w:rsid w:val="00F9082E"/>
    <w:rsid w:val="00F90920"/>
    <w:rsid w:val="00F91493"/>
    <w:rsid w:val="00F9169B"/>
    <w:rsid w:val="00F919E8"/>
    <w:rsid w:val="00F920BB"/>
    <w:rsid w:val="00F92E2B"/>
    <w:rsid w:val="00F932BF"/>
    <w:rsid w:val="00F93642"/>
    <w:rsid w:val="00F9365D"/>
    <w:rsid w:val="00F93715"/>
    <w:rsid w:val="00F93871"/>
    <w:rsid w:val="00F93E65"/>
    <w:rsid w:val="00F93F76"/>
    <w:rsid w:val="00F946BE"/>
    <w:rsid w:val="00F94CAA"/>
    <w:rsid w:val="00F94E3C"/>
    <w:rsid w:val="00F94E47"/>
    <w:rsid w:val="00F94EEA"/>
    <w:rsid w:val="00F951A4"/>
    <w:rsid w:val="00F959A2"/>
    <w:rsid w:val="00F95E9B"/>
    <w:rsid w:val="00F96805"/>
    <w:rsid w:val="00F96809"/>
    <w:rsid w:val="00F96CBA"/>
    <w:rsid w:val="00F9753F"/>
    <w:rsid w:val="00F97AFD"/>
    <w:rsid w:val="00FA0426"/>
    <w:rsid w:val="00FA05E8"/>
    <w:rsid w:val="00FA0BD8"/>
    <w:rsid w:val="00FA0C51"/>
    <w:rsid w:val="00FA0C95"/>
    <w:rsid w:val="00FA1832"/>
    <w:rsid w:val="00FA209C"/>
    <w:rsid w:val="00FA20D7"/>
    <w:rsid w:val="00FA2C41"/>
    <w:rsid w:val="00FA2F65"/>
    <w:rsid w:val="00FA2F98"/>
    <w:rsid w:val="00FA3468"/>
    <w:rsid w:val="00FA3856"/>
    <w:rsid w:val="00FA38B1"/>
    <w:rsid w:val="00FA3ED3"/>
    <w:rsid w:val="00FA406C"/>
    <w:rsid w:val="00FA414E"/>
    <w:rsid w:val="00FA43D9"/>
    <w:rsid w:val="00FA4484"/>
    <w:rsid w:val="00FA493B"/>
    <w:rsid w:val="00FA4A59"/>
    <w:rsid w:val="00FA50C5"/>
    <w:rsid w:val="00FA5816"/>
    <w:rsid w:val="00FA60B0"/>
    <w:rsid w:val="00FA64CD"/>
    <w:rsid w:val="00FA6714"/>
    <w:rsid w:val="00FA702E"/>
    <w:rsid w:val="00FA723C"/>
    <w:rsid w:val="00FA7A14"/>
    <w:rsid w:val="00FA7A36"/>
    <w:rsid w:val="00FB03F0"/>
    <w:rsid w:val="00FB0703"/>
    <w:rsid w:val="00FB0BB6"/>
    <w:rsid w:val="00FB1164"/>
    <w:rsid w:val="00FB1330"/>
    <w:rsid w:val="00FB1432"/>
    <w:rsid w:val="00FB21B4"/>
    <w:rsid w:val="00FB2F12"/>
    <w:rsid w:val="00FB375D"/>
    <w:rsid w:val="00FB38D6"/>
    <w:rsid w:val="00FB3D80"/>
    <w:rsid w:val="00FB3DD3"/>
    <w:rsid w:val="00FB47A2"/>
    <w:rsid w:val="00FB53EE"/>
    <w:rsid w:val="00FB5708"/>
    <w:rsid w:val="00FB57EE"/>
    <w:rsid w:val="00FB5E84"/>
    <w:rsid w:val="00FB5F01"/>
    <w:rsid w:val="00FB60B2"/>
    <w:rsid w:val="00FB646D"/>
    <w:rsid w:val="00FB67CF"/>
    <w:rsid w:val="00FB6BDC"/>
    <w:rsid w:val="00FB6CCC"/>
    <w:rsid w:val="00FB6D67"/>
    <w:rsid w:val="00FB7131"/>
    <w:rsid w:val="00FB7374"/>
    <w:rsid w:val="00FB7607"/>
    <w:rsid w:val="00FC02C6"/>
    <w:rsid w:val="00FC057B"/>
    <w:rsid w:val="00FC0BB3"/>
    <w:rsid w:val="00FC17F0"/>
    <w:rsid w:val="00FC2E2D"/>
    <w:rsid w:val="00FC3B72"/>
    <w:rsid w:val="00FC3BFC"/>
    <w:rsid w:val="00FC3C76"/>
    <w:rsid w:val="00FC40B1"/>
    <w:rsid w:val="00FC4501"/>
    <w:rsid w:val="00FC47AC"/>
    <w:rsid w:val="00FC49D1"/>
    <w:rsid w:val="00FC5876"/>
    <w:rsid w:val="00FC593B"/>
    <w:rsid w:val="00FC623E"/>
    <w:rsid w:val="00FC668E"/>
    <w:rsid w:val="00FC674E"/>
    <w:rsid w:val="00FC6998"/>
    <w:rsid w:val="00FC6B9B"/>
    <w:rsid w:val="00FC6C6D"/>
    <w:rsid w:val="00FC6FD4"/>
    <w:rsid w:val="00FC7333"/>
    <w:rsid w:val="00FC7706"/>
    <w:rsid w:val="00FC7995"/>
    <w:rsid w:val="00FC7ABA"/>
    <w:rsid w:val="00FD017B"/>
    <w:rsid w:val="00FD05A2"/>
    <w:rsid w:val="00FD0BA0"/>
    <w:rsid w:val="00FD1566"/>
    <w:rsid w:val="00FD1670"/>
    <w:rsid w:val="00FD1786"/>
    <w:rsid w:val="00FD1856"/>
    <w:rsid w:val="00FD214B"/>
    <w:rsid w:val="00FD272C"/>
    <w:rsid w:val="00FD2F4C"/>
    <w:rsid w:val="00FD331D"/>
    <w:rsid w:val="00FD3719"/>
    <w:rsid w:val="00FD3E91"/>
    <w:rsid w:val="00FD432B"/>
    <w:rsid w:val="00FD4539"/>
    <w:rsid w:val="00FD47C7"/>
    <w:rsid w:val="00FD492E"/>
    <w:rsid w:val="00FD53DF"/>
    <w:rsid w:val="00FD54FD"/>
    <w:rsid w:val="00FD6305"/>
    <w:rsid w:val="00FD6938"/>
    <w:rsid w:val="00FD6B1B"/>
    <w:rsid w:val="00FD6C6F"/>
    <w:rsid w:val="00FD6FB8"/>
    <w:rsid w:val="00FD725A"/>
    <w:rsid w:val="00FD75ED"/>
    <w:rsid w:val="00FD774F"/>
    <w:rsid w:val="00FE0E8A"/>
    <w:rsid w:val="00FE0F7F"/>
    <w:rsid w:val="00FE1AD3"/>
    <w:rsid w:val="00FE208F"/>
    <w:rsid w:val="00FE22CC"/>
    <w:rsid w:val="00FE2331"/>
    <w:rsid w:val="00FE23B1"/>
    <w:rsid w:val="00FE3A3E"/>
    <w:rsid w:val="00FE3AC4"/>
    <w:rsid w:val="00FE44A1"/>
    <w:rsid w:val="00FE47AF"/>
    <w:rsid w:val="00FE4841"/>
    <w:rsid w:val="00FE4B6D"/>
    <w:rsid w:val="00FE5247"/>
    <w:rsid w:val="00FE55F1"/>
    <w:rsid w:val="00FE5D23"/>
    <w:rsid w:val="00FE680B"/>
    <w:rsid w:val="00FE68D6"/>
    <w:rsid w:val="00FE6AD3"/>
    <w:rsid w:val="00FE6B9E"/>
    <w:rsid w:val="00FE6EC0"/>
    <w:rsid w:val="00FE71FC"/>
    <w:rsid w:val="00FE7D38"/>
    <w:rsid w:val="00FF0356"/>
    <w:rsid w:val="00FF0538"/>
    <w:rsid w:val="00FF09EF"/>
    <w:rsid w:val="00FF0C5B"/>
    <w:rsid w:val="00FF0EE0"/>
    <w:rsid w:val="00FF24CB"/>
    <w:rsid w:val="00FF2649"/>
    <w:rsid w:val="00FF26C4"/>
    <w:rsid w:val="00FF2849"/>
    <w:rsid w:val="00FF31A8"/>
    <w:rsid w:val="00FF32A8"/>
    <w:rsid w:val="00FF36C4"/>
    <w:rsid w:val="00FF4313"/>
    <w:rsid w:val="00FF4331"/>
    <w:rsid w:val="00FF43A7"/>
    <w:rsid w:val="00FF4879"/>
    <w:rsid w:val="00FF509C"/>
    <w:rsid w:val="00FF5777"/>
    <w:rsid w:val="00FF6447"/>
    <w:rsid w:val="00FF6991"/>
    <w:rsid w:val="00FF6C25"/>
    <w:rsid w:val="00FF6C87"/>
    <w:rsid w:val="00FF729E"/>
    <w:rsid w:val="00FF79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9A79A7-C4E9-496E-9741-4DF92633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Cs w:val="22"/>
        <w:lang w:val="pt-B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5730B"/>
    <w:pPr>
      <w:spacing w:after="0" w:line="240" w:lineRule="auto"/>
    </w:pPr>
  </w:style>
  <w:style w:type="paragraph" w:styleId="Ttulo1">
    <w:name w:val="heading 1"/>
    <w:basedOn w:val="Normal"/>
    <w:next w:val="Normal"/>
    <w:link w:val="Ttulo1Char"/>
    <w:uiPriority w:val="9"/>
    <w:qFormat/>
    <w:rsid w:val="00867F54"/>
    <w:pPr>
      <w:keepNext/>
      <w:outlineLvl w:val="0"/>
    </w:pPr>
    <w:rPr>
      <w:b/>
      <w:bCs/>
      <w:color w:val="0000FF"/>
      <w:szCs w:val="20"/>
    </w:rPr>
  </w:style>
  <w:style w:type="paragraph" w:styleId="Ttulo2">
    <w:name w:val="heading 2"/>
    <w:basedOn w:val="Normal"/>
    <w:next w:val="Normal"/>
    <w:link w:val="Ttulo2Char"/>
    <w:autoRedefine/>
    <w:qFormat/>
    <w:rsid w:val="00867F54"/>
    <w:pPr>
      <w:keepNext/>
      <w:widowControl w:val="0"/>
      <w:tabs>
        <w:tab w:val="num" w:pos="576"/>
      </w:tabs>
      <w:autoSpaceDE w:val="0"/>
      <w:autoSpaceDN w:val="0"/>
      <w:adjustRightInd w:val="0"/>
      <w:outlineLvl w:val="1"/>
    </w:pPr>
    <w:rPr>
      <w:rFonts w:cs="Arial"/>
      <w:b/>
      <w:bCs/>
      <w:iCs/>
      <w:color w:val="0000CC"/>
      <w:szCs w:val="28"/>
    </w:rPr>
  </w:style>
  <w:style w:type="paragraph" w:styleId="Ttulo3">
    <w:name w:val="heading 3"/>
    <w:basedOn w:val="Normal"/>
    <w:next w:val="Normal"/>
    <w:link w:val="Ttulo3Char"/>
    <w:qFormat/>
    <w:rsid w:val="00867F54"/>
    <w:pPr>
      <w:keepNext/>
      <w:outlineLvl w:val="2"/>
    </w:pPr>
    <w:rPr>
      <w:rFonts w:cs="Arial"/>
      <w:b/>
      <w:bCs/>
      <w:color w:val="0000CC"/>
      <w:szCs w:val="20"/>
    </w:rPr>
  </w:style>
  <w:style w:type="paragraph" w:styleId="Ttulo4">
    <w:name w:val="heading 4"/>
    <w:basedOn w:val="Normal"/>
    <w:next w:val="Normal"/>
    <w:link w:val="Ttulo4Char"/>
    <w:qFormat/>
    <w:rsid w:val="00867F54"/>
    <w:pPr>
      <w:keepNext/>
      <w:widowControl w:val="0"/>
      <w:tabs>
        <w:tab w:val="num" w:pos="864"/>
      </w:tabs>
      <w:autoSpaceDE w:val="0"/>
      <w:autoSpaceDN w:val="0"/>
      <w:adjustRightInd w:val="0"/>
      <w:outlineLvl w:val="3"/>
    </w:pPr>
    <w:rPr>
      <w:b/>
      <w:bCs/>
      <w:color w:val="0000CC"/>
      <w:szCs w:val="28"/>
    </w:rPr>
  </w:style>
  <w:style w:type="paragraph" w:styleId="Ttulo5">
    <w:name w:val="heading 5"/>
    <w:basedOn w:val="Normal"/>
    <w:next w:val="Corpodetexto"/>
    <w:link w:val="Ttulo5Char"/>
    <w:qFormat/>
    <w:rsid w:val="007001C2"/>
    <w:pPr>
      <w:numPr>
        <w:ilvl w:val="4"/>
        <w:numId w:val="1"/>
      </w:numPr>
      <w:suppressAutoHyphens/>
      <w:spacing w:before="280" w:after="280"/>
      <w:outlineLvl w:val="4"/>
    </w:pPr>
    <w:rPr>
      <w:rFonts w:ascii="Arial Unicode MS" w:eastAsia="Arial Unicode MS" w:hAnsi="Arial Unicode MS" w:cs="Arial Unicode MS"/>
      <w:b/>
      <w:bCs/>
      <w:szCs w:val="20"/>
      <w:lang w:eastAsia="ar-SA"/>
    </w:rPr>
  </w:style>
  <w:style w:type="paragraph" w:styleId="Ttulo6">
    <w:name w:val="heading 6"/>
    <w:basedOn w:val="Normal"/>
    <w:next w:val="Normal"/>
    <w:link w:val="Ttulo6Char"/>
    <w:qFormat/>
    <w:rsid w:val="0005364A"/>
    <w:pPr>
      <w:keepNext/>
      <w:widowControl w:val="0"/>
      <w:tabs>
        <w:tab w:val="num" w:pos="1152"/>
      </w:tabs>
      <w:autoSpaceDE w:val="0"/>
      <w:autoSpaceDN w:val="0"/>
      <w:adjustRightInd w:val="0"/>
      <w:spacing w:before="60" w:after="60"/>
      <w:ind w:left="1152" w:right="-113" w:hanging="1152"/>
      <w:jc w:val="center"/>
      <w:outlineLvl w:val="5"/>
    </w:pPr>
    <w:rPr>
      <w:rFonts w:ascii="Arial" w:hAnsi="Arial"/>
      <w:b/>
      <w:bCs/>
      <w:color w:val="000000"/>
      <w:sz w:val="32"/>
      <w:szCs w:val="20"/>
    </w:rPr>
  </w:style>
  <w:style w:type="paragraph" w:styleId="Ttulo7">
    <w:name w:val="heading 7"/>
    <w:basedOn w:val="Normal"/>
    <w:next w:val="Normal"/>
    <w:link w:val="Ttulo7Char"/>
    <w:qFormat/>
    <w:rsid w:val="0005364A"/>
    <w:pPr>
      <w:keepNext/>
      <w:widowControl w:val="0"/>
      <w:tabs>
        <w:tab w:val="num" w:pos="1296"/>
      </w:tabs>
      <w:autoSpaceDE w:val="0"/>
      <w:autoSpaceDN w:val="0"/>
      <w:adjustRightInd w:val="0"/>
      <w:spacing w:before="60" w:after="60"/>
      <w:ind w:left="1296" w:hanging="1296"/>
      <w:jc w:val="both"/>
      <w:outlineLvl w:val="6"/>
    </w:pPr>
    <w:rPr>
      <w:rFonts w:ascii="Arial" w:hAnsi="Arial"/>
      <w:b/>
      <w:bCs/>
      <w:color w:val="000000"/>
      <w:sz w:val="32"/>
      <w:szCs w:val="20"/>
    </w:rPr>
  </w:style>
  <w:style w:type="paragraph" w:styleId="Ttulo8">
    <w:name w:val="heading 8"/>
    <w:basedOn w:val="Normal"/>
    <w:next w:val="Normal"/>
    <w:link w:val="Ttulo8Char"/>
    <w:qFormat/>
    <w:rsid w:val="0005364A"/>
    <w:pPr>
      <w:keepNext/>
      <w:widowControl w:val="0"/>
      <w:tabs>
        <w:tab w:val="num" w:pos="1440"/>
      </w:tabs>
      <w:autoSpaceDE w:val="0"/>
      <w:autoSpaceDN w:val="0"/>
      <w:adjustRightInd w:val="0"/>
      <w:spacing w:before="60" w:after="60"/>
      <w:ind w:left="1440" w:hanging="1440"/>
      <w:jc w:val="both"/>
      <w:outlineLvl w:val="7"/>
    </w:pPr>
    <w:rPr>
      <w:rFonts w:ascii="Arial" w:hAnsi="Arial"/>
      <w:color w:val="000000"/>
      <w:sz w:val="32"/>
      <w:szCs w:val="20"/>
    </w:rPr>
  </w:style>
  <w:style w:type="paragraph" w:styleId="Ttulo9">
    <w:name w:val="heading 9"/>
    <w:basedOn w:val="Normal"/>
    <w:next w:val="Normal"/>
    <w:link w:val="Ttulo9Char"/>
    <w:qFormat/>
    <w:rsid w:val="0005364A"/>
    <w:pPr>
      <w:keepNext/>
      <w:widowControl w:val="0"/>
      <w:tabs>
        <w:tab w:val="num" w:pos="1584"/>
      </w:tabs>
      <w:autoSpaceDE w:val="0"/>
      <w:autoSpaceDN w:val="0"/>
      <w:adjustRightInd w:val="0"/>
      <w:spacing w:before="60" w:after="60"/>
      <w:ind w:left="1584" w:hanging="1584"/>
      <w:jc w:val="center"/>
      <w:outlineLvl w:val="8"/>
    </w:pPr>
    <w:rPr>
      <w:rFonts w:ascii="Arial" w:hAnsi="Arial"/>
      <w:color w:val="000000"/>
      <w:sz w:val="3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67F54"/>
    <w:rPr>
      <w:b/>
      <w:bCs/>
      <w:color w:val="0000FF"/>
      <w:szCs w:val="20"/>
    </w:rPr>
  </w:style>
  <w:style w:type="character" w:customStyle="1" w:styleId="Ttulo2Char">
    <w:name w:val="Título 2 Char"/>
    <w:basedOn w:val="Fontepargpadro"/>
    <w:link w:val="Ttulo2"/>
    <w:rsid w:val="00867F54"/>
    <w:rPr>
      <w:rFonts w:cs="Arial"/>
      <w:b/>
      <w:bCs/>
      <w:iCs/>
      <w:color w:val="0000CC"/>
      <w:szCs w:val="28"/>
    </w:rPr>
  </w:style>
  <w:style w:type="character" w:customStyle="1" w:styleId="Ttulo3Char">
    <w:name w:val="Título 3 Char"/>
    <w:basedOn w:val="Fontepargpadro"/>
    <w:link w:val="Ttulo3"/>
    <w:rsid w:val="00867F54"/>
    <w:rPr>
      <w:rFonts w:cs="Arial"/>
      <w:b/>
      <w:bCs/>
      <w:color w:val="0000CC"/>
      <w:szCs w:val="20"/>
    </w:rPr>
  </w:style>
  <w:style w:type="character" w:customStyle="1" w:styleId="Ttulo4Char">
    <w:name w:val="Título 4 Char"/>
    <w:basedOn w:val="Fontepargpadro"/>
    <w:link w:val="Ttulo4"/>
    <w:rsid w:val="00867F54"/>
    <w:rPr>
      <w:b/>
      <w:bCs/>
      <w:color w:val="0000CC"/>
      <w:szCs w:val="28"/>
    </w:rPr>
  </w:style>
  <w:style w:type="paragraph" w:styleId="Corpodetexto">
    <w:name w:val="Body Text"/>
    <w:basedOn w:val="Normal"/>
    <w:link w:val="CorpodetextoChar"/>
    <w:uiPriority w:val="99"/>
    <w:rsid w:val="007001C2"/>
    <w:pPr>
      <w:suppressAutoHyphens/>
      <w:autoSpaceDE w:val="0"/>
      <w:spacing w:line="240" w:lineRule="atLeast"/>
      <w:jc w:val="both"/>
    </w:pPr>
    <w:rPr>
      <w:rFonts w:ascii="Verdana" w:hAnsi="Verdana"/>
      <w:color w:val="000000"/>
      <w:lang w:eastAsia="ar-SA"/>
    </w:rPr>
  </w:style>
  <w:style w:type="character" w:customStyle="1" w:styleId="CorpodetextoChar">
    <w:name w:val="Corpo de texto Char"/>
    <w:basedOn w:val="Fontepargpadro"/>
    <w:link w:val="Corpodetexto"/>
    <w:uiPriority w:val="99"/>
    <w:rsid w:val="007001C2"/>
    <w:rPr>
      <w:rFonts w:ascii="Verdana" w:eastAsia="Times New Roman" w:hAnsi="Verdana" w:cs="Times New Roman"/>
      <w:color w:val="000000"/>
      <w:sz w:val="24"/>
      <w:szCs w:val="24"/>
      <w:lang w:eastAsia="ar-SA"/>
    </w:rPr>
  </w:style>
  <w:style w:type="character" w:customStyle="1" w:styleId="Ttulo5Char">
    <w:name w:val="Título 5 Char"/>
    <w:basedOn w:val="Fontepargpadro"/>
    <w:link w:val="Ttulo5"/>
    <w:rsid w:val="007001C2"/>
    <w:rPr>
      <w:rFonts w:ascii="Arial Unicode MS" w:eastAsia="Arial Unicode MS" w:hAnsi="Arial Unicode MS" w:cs="Arial Unicode MS"/>
      <w:b/>
      <w:bCs/>
      <w:szCs w:val="20"/>
      <w:lang w:eastAsia="ar-SA"/>
    </w:rPr>
  </w:style>
  <w:style w:type="character" w:customStyle="1" w:styleId="Ttulo6Char">
    <w:name w:val="Título 6 Char"/>
    <w:basedOn w:val="Fontepargpadro"/>
    <w:link w:val="Ttulo6"/>
    <w:rsid w:val="0005364A"/>
    <w:rPr>
      <w:rFonts w:ascii="Arial" w:eastAsia="Times New Roman" w:hAnsi="Arial" w:cs="Times New Roman"/>
      <w:b/>
      <w:bCs/>
      <w:color w:val="000000"/>
      <w:sz w:val="32"/>
      <w:szCs w:val="20"/>
      <w:lang w:eastAsia="pt-BR"/>
    </w:rPr>
  </w:style>
  <w:style w:type="character" w:customStyle="1" w:styleId="Ttulo7Char">
    <w:name w:val="Título 7 Char"/>
    <w:basedOn w:val="Fontepargpadro"/>
    <w:link w:val="Ttulo7"/>
    <w:rsid w:val="0005364A"/>
    <w:rPr>
      <w:rFonts w:ascii="Arial" w:eastAsia="Times New Roman" w:hAnsi="Arial" w:cs="Times New Roman"/>
      <w:b/>
      <w:bCs/>
      <w:color w:val="000000"/>
      <w:sz w:val="32"/>
      <w:szCs w:val="20"/>
      <w:lang w:eastAsia="pt-BR"/>
    </w:rPr>
  </w:style>
  <w:style w:type="character" w:customStyle="1" w:styleId="Ttulo8Char">
    <w:name w:val="Título 8 Char"/>
    <w:basedOn w:val="Fontepargpadro"/>
    <w:link w:val="Ttulo8"/>
    <w:rsid w:val="0005364A"/>
    <w:rPr>
      <w:rFonts w:ascii="Arial" w:eastAsia="Times New Roman" w:hAnsi="Arial" w:cs="Times New Roman"/>
      <w:color w:val="000000"/>
      <w:sz w:val="32"/>
      <w:szCs w:val="20"/>
      <w:lang w:eastAsia="pt-BR"/>
    </w:rPr>
  </w:style>
  <w:style w:type="character" w:customStyle="1" w:styleId="Ttulo9Char">
    <w:name w:val="Título 9 Char"/>
    <w:basedOn w:val="Fontepargpadro"/>
    <w:link w:val="Ttulo9"/>
    <w:rsid w:val="0005364A"/>
    <w:rPr>
      <w:rFonts w:ascii="Arial" w:eastAsia="Times New Roman" w:hAnsi="Arial" w:cs="Times New Roman"/>
      <w:color w:val="000000"/>
      <w:sz w:val="32"/>
      <w:szCs w:val="20"/>
      <w:lang w:eastAsia="pt-BR"/>
    </w:rPr>
  </w:style>
  <w:style w:type="character" w:customStyle="1" w:styleId="apple-converted-space">
    <w:name w:val="apple-converted-space"/>
    <w:basedOn w:val="Fontepargpadro"/>
    <w:uiPriority w:val="99"/>
    <w:rsid w:val="00A1300D"/>
  </w:style>
  <w:style w:type="character" w:styleId="Hyperlink">
    <w:name w:val="Hyperlink"/>
    <w:basedOn w:val="Fontepargpadro"/>
    <w:uiPriority w:val="99"/>
    <w:rsid w:val="007001C2"/>
    <w:rPr>
      <w:strike w:val="0"/>
      <w:dstrike w:val="0"/>
      <w:color w:val="0000FF"/>
      <w:u w:val="none"/>
    </w:rPr>
  </w:style>
  <w:style w:type="paragraph" w:styleId="Recuodecorpodetexto">
    <w:name w:val="Body Text Indent"/>
    <w:basedOn w:val="Normal"/>
    <w:link w:val="RecuodecorpodetextoChar"/>
    <w:rsid w:val="007001C2"/>
    <w:pPr>
      <w:suppressAutoHyphens/>
      <w:autoSpaceDE w:val="0"/>
      <w:spacing w:before="240" w:line="240" w:lineRule="atLeast"/>
      <w:ind w:left="720"/>
      <w:jc w:val="both"/>
    </w:pPr>
    <w:rPr>
      <w:rFonts w:ascii="Verdana" w:hAnsi="Verdana"/>
      <w:color w:val="000000"/>
      <w:lang w:eastAsia="ar-SA"/>
    </w:rPr>
  </w:style>
  <w:style w:type="character" w:customStyle="1" w:styleId="RecuodecorpodetextoChar">
    <w:name w:val="Recuo de corpo de texto Char"/>
    <w:basedOn w:val="Fontepargpadro"/>
    <w:link w:val="Recuodecorpodetexto"/>
    <w:rsid w:val="007001C2"/>
    <w:rPr>
      <w:rFonts w:ascii="Verdana" w:eastAsia="Times New Roman" w:hAnsi="Verdana" w:cs="Times New Roman"/>
      <w:color w:val="000000"/>
      <w:sz w:val="24"/>
      <w:szCs w:val="24"/>
      <w:lang w:eastAsia="ar-SA"/>
    </w:rPr>
  </w:style>
  <w:style w:type="paragraph" w:styleId="NormalWeb">
    <w:name w:val="Normal (Web)"/>
    <w:basedOn w:val="Normal"/>
    <w:uiPriority w:val="99"/>
    <w:rsid w:val="007001C2"/>
    <w:pPr>
      <w:suppressAutoHyphens/>
      <w:spacing w:before="280" w:after="280"/>
    </w:pPr>
    <w:rPr>
      <w:rFonts w:ascii="Arial Unicode MS" w:eastAsia="Arial Unicode MS" w:hAnsi="Arial Unicode MS" w:cs="Arial Unicode MS"/>
      <w:lang w:eastAsia="ar-SA"/>
    </w:rPr>
  </w:style>
  <w:style w:type="paragraph" w:customStyle="1" w:styleId="pergunta-1">
    <w:name w:val="pergunta-1"/>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2">
    <w:name w:val="pergunta-2"/>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3">
    <w:name w:val="pergunta-3"/>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4">
    <w:name w:val="pergunta-4"/>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5">
    <w:name w:val="pergunta-5"/>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6">
    <w:name w:val="pergunta-6"/>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7">
    <w:name w:val="pergunta-7"/>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8">
    <w:name w:val="pergunta-8"/>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9">
    <w:name w:val="pergunta-9"/>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10">
    <w:name w:val="pergunta-10"/>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11">
    <w:name w:val="pergunta-11"/>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12">
    <w:name w:val="pergunta-12"/>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13">
    <w:name w:val="pergunta-13"/>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14">
    <w:name w:val="pergunta-14"/>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15">
    <w:name w:val="pergunta-15"/>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16">
    <w:name w:val="pergunta-16"/>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17">
    <w:name w:val="pergunta-17"/>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18">
    <w:name w:val="pergunta-18"/>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19">
    <w:name w:val="pergunta-19"/>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20">
    <w:name w:val="pergunta-20"/>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21">
    <w:name w:val="pergunta-21"/>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23">
    <w:name w:val="pergunta-23"/>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24">
    <w:name w:val="pergunta-24"/>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25">
    <w:name w:val="pergunta-25"/>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27">
    <w:name w:val="pergunta-27"/>
    <w:basedOn w:val="Normal"/>
    <w:rsid w:val="007001C2"/>
    <w:pPr>
      <w:suppressAutoHyphens/>
      <w:spacing w:before="280" w:after="280"/>
    </w:pPr>
    <w:rPr>
      <w:rFonts w:ascii="Arial Unicode MS" w:eastAsia="Arial Unicode MS" w:hAnsi="Arial Unicode MS" w:cs="Arial Unicode MS"/>
      <w:lang w:eastAsia="ar-SA"/>
    </w:rPr>
  </w:style>
  <w:style w:type="paragraph" w:customStyle="1" w:styleId="pergunta-28">
    <w:name w:val="pergunta-28"/>
    <w:basedOn w:val="Normal"/>
    <w:rsid w:val="007001C2"/>
    <w:pPr>
      <w:suppressAutoHyphens/>
      <w:spacing w:before="280" w:after="280"/>
    </w:pPr>
    <w:rPr>
      <w:rFonts w:ascii="Arial Unicode MS" w:eastAsia="Arial Unicode MS" w:hAnsi="Arial Unicode MS" w:cs="Arial Unicode MS"/>
      <w:lang w:eastAsia="ar-SA"/>
    </w:rPr>
  </w:style>
  <w:style w:type="paragraph" w:styleId="PargrafodaLista">
    <w:name w:val="List Paragraph"/>
    <w:basedOn w:val="Normal"/>
    <w:uiPriority w:val="34"/>
    <w:qFormat/>
    <w:rsid w:val="007001C2"/>
    <w:pPr>
      <w:suppressAutoHyphens/>
      <w:ind w:left="708"/>
    </w:pPr>
    <w:rPr>
      <w:rFonts w:ascii="Verdana" w:hAnsi="Verdana" w:cs="Arial"/>
      <w:szCs w:val="20"/>
      <w:lang w:eastAsia="ar-SA"/>
    </w:rPr>
  </w:style>
  <w:style w:type="paragraph" w:styleId="Corpodetexto2">
    <w:name w:val="Body Text 2"/>
    <w:basedOn w:val="Normal"/>
    <w:link w:val="Corpodetexto2Char"/>
    <w:semiHidden/>
    <w:rsid w:val="007001C2"/>
    <w:pPr>
      <w:jc w:val="both"/>
    </w:pPr>
    <w:rPr>
      <w:szCs w:val="20"/>
    </w:rPr>
  </w:style>
  <w:style w:type="character" w:customStyle="1" w:styleId="Corpodetexto2Char">
    <w:name w:val="Corpo de texto 2 Char"/>
    <w:basedOn w:val="Fontepargpadro"/>
    <w:link w:val="Corpodetexto2"/>
    <w:semiHidden/>
    <w:rsid w:val="007001C2"/>
    <w:rPr>
      <w:rFonts w:ascii="Times New Roman" w:eastAsia="Times New Roman" w:hAnsi="Times New Roman" w:cs="Times New Roman"/>
      <w:sz w:val="24"/>
      <w:szCs w:val="20"/>
      <w:lang w:eastAsia="pt-BR"/>
    </w:rPr>
  </w:style>
  <w:style w:type="paragraph" w:styleId="Cabealho">
    <w:name w:val="header"/>
    <w:basedOn w:val="Normal"/>
    <w:link w:val="CabealhoChar"/>
    <w:unhideWhenUsed/>
    <w:rsid w:val="003E3CC6"/>
    <w:pPr>
      <w:tabs>
        <w:tab w:val="center" w:pos="4252"/>
        <w:tab w:val="right" w:pos="8504"/>
      </w:tabs>
    </w:pPr>
    <w:rPr>
      <w:rFonts w:asciiTheme="minorHAnsi" w:hAnsiTheme="minorHAnsi"/>
      <w:sz w:val="22"/>
    </w:rPr>
  </w:style>
  <w:style w:type="character" w:customStyle="1" w:styleId="CabealhoChar">
    <w:name w:val="Cabeçalho Char"/>
    <w:basedOn w:val="Fontepargpadro"/>
    <w:link w:val="Cabealho"/>
    <w:rsid w:val="003E3CC6"/>
  </w:style>
  <w:style w:type="paragraph" w:styleId="Rodap">
    <w:name w:val="footer"/>
    <w:basedOn w:val="Normal"/>
    <w:link w:val="RodapChar"/>
    <w:uiPriority w:val="99"/>
    <w:unhideWhenUsed/>
    <w:rsid w:val="003E3CC6"/>
    <w:pPr>
      <w:tabs>
        <w:tab w:val="center" w:pos="4252"/>
        <w:tab w:val="right" w:pos="8504"/>
      </w:tabs>
    </w:pPr>
    <w:rPr>
      <w:rFonts w:asciiTheme="minorHAnsi" w:hAnsiTheme="minorHAnsi"/>
      <w:sz w:val="22"/>
    </w:rPr>
  </w:style>
  <w:style w:type="character" w:customStyle="1" w:styleId="RodapChar">
    <w:name w:val="Rodapé Char"/>
    <w:basedOn w:val="Fontepargpadro"/>
    <w:link w:val="Rodap"/>
    <w:uiPriority w:val="99"/>
    <w:rsid w:val="003E3CC6"/>
  </w:style>
  <w:style w:type="paragraph" w:customStyle="1" w:styleId="Recuodecorpodetexto21">
    <w:name w:val="Recuo de corpo de texto 21"/>
    <w:basedOn w:val="Normal"/>
    <w:rsid w:val="003E3CC6"/>
    <w:pPr>
      <w:suppressAutoHyphens/>
      <w:autoSpaceDE w:val="0"/>
      <w:ind w:firstLine="708"/>
      <w:jc w:val="both"/>
    </w:pPr>
    <w:rPr>
      <w:sz w:val="26"/>
      <w:szCs w:val="20"/>
      <w:lang w:eastAsia="ar-SA"/>
    </w:rPr>
  </w:style>
  <w:style w:type="paragraph" w:styleId="Sumrio1">
    <w:name w:val="toc 1"/>
    <w:basedOn w:val="Normal"/>
    <w:next w:val="Normal"/>
    <w:autoRedefine/>
    <w:uiPriority w:val="39"/>
    <w:unhideWhenUsed/>
    <w:rsid w:val="00D944FE"/>
    <w:pPr>
      <w:tabs>
        <w:tab w:val="right" w:leader="dot" w:pos="16260"/>
      </w:tabs>
      <w:spacing w:before="120"/>
    </w:pPr>
    <w:rPr>
      <w:bCs/>
      <w:noProof/>
      <w:szCs w:val="20"/>
    </w:rPr>
  </w:style>
  <w:style w:type="paragraph" w:styleId="Sumrio3">
    <w:name w:val="toc 3"/>
    <w:basedOn w:val="Normal"/>
    <w:next w:val="Normal"/>
    <w:autoRedefine/>
    <w:uiPriority w:val="39"/>
    <w:unhideWhenUsed/>
    <w:rsid w:val="00D944FE"/>
    <w:pPr>
      <w:spacing w:before="60"/>
      <w:ind w:left="680"/>
    </w:pPr>
    <w:rPr>
      <w:iCs/>
      <w:szCs w:val="20"/>
    </w:rPr>
  </w:style>
  <w:style w:type="paragraph" w:styleId="Textodebalo">
    <w:name w:val="Balloon Text"/>
    <w:basedOn w:val="Normal"/>
    <w:link w:val="TextodebaloChar"/>
    <w:unhideWhenUsed/>
    <w:rsid w:val="003E3CC6"/>
    <w:rPr>
      <w:rFonts w:ascii="Tahoma" w:hAnsi="Tahoma" w:cs="Tahoma"/>
      <w:sz w:val="16"/>
      <w:szCs w:val="16"/>
    </w:rPr>
  </w:style>
  <w:style w:type="character" w:customStyle="1" w:styleId="TextodebaloChar">
    <w:name w:val="Texto de balão Char"/>
    <w:basedOn w:val="Fontepargpadro"/>
    <w:link w:val="Textodebalo"/>
    <w:rsid w:val="003E3CC6"/>
    <w:rPr>
      <w:rFonts w:ascii="Tahoma" w:hAnsi="Tahoma" w:cs="Tahoma"/>
      <w:sz w:val="16"/>
      <w:szCs w:val="16"/>
    </w:rPr>
  </w:style>
  <w:style w:type="table" w:styleId="Tabelacomgrade">
    <w:name w:val="Table Grid"/>
    <w:basedOn w:val="Tabelanormal"/>
    <w:uiPriority w:val="39"/>
    <w:rsid w:val="00E74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2">
    <w:name w:val="xl22"/>
    <w:basedOn w:val="Normal"/>
    <w:rsid w:val="0005364A"/>
    <w:pPr>
      <w:spacing w:before="100" w:beforeAutospacing="1" w:after="100" w:afterAutospacing="1"/>
      <w:jc w:val="both"/>
    </w:pPr>
    <w:rPr>
      <w:rFonts w:ascii="Arial" w:hAnsi="Arial"/>
    </w:rPr>
  </w:style>
  <w:style w:type="paragraph" w:customStyle="1" w:styleId="Registro">
    <w:name w:val="Registro"/>
    <w:basedOn w:val="Ttulo2"/>
    <w:autoRedefine/>
    <w:rsid w:val="0005364A"/>
    <w:pPr>
      <w:keepNext w:val="0"/>
      <w:widowControl/>
      <w:numPr>
        <w:ilvl w:val="1"/>
      </w:numPr>
      <w:tabs>
        <w:tab w:val="num" w:pos="576"/>
      </w:tabs>
      <w:autoSpaceDE/>
      <w:autoSpaceDN/>
      <w:adjustRightInd/>
      <w:spacing w:before="180"/>
      <w:ind w:left="142" w:hanging="576"/>
    </w:pPr>
    <w:rPr>
      <w:rFonts w:cs="Times New Roman"/>
      <w:b w:val="0"/>
      <w:i/>
      <w:iCs w:val="0"/>
      <w:color w:val="000000"/>
      <w:sz w:val="32"/>
      <w:szCs w:val="20"/>
    </w:rPr>
  </w:style>
  <w:style w:type="paragraph" w:customStyle="1" w:styleId="Recuodecorpodetexto1">
    <w:name w:val="Recuo de corpo de texto1"/>
    <w:basedOn w:val="Normal"/>
    <w:rsid w:val="0005364A"/>
    <w:pPr>
      <w:widowControl w:val="0"/>
      <w:autoSpaceDE w:val="0"/>
      <w:autoSpaceDN w:val="0"/>
      <w:adjustRightInd w:val="0"/>
      <w:spacing w:before="60" w:after="60"/>
      <w:ind w:left="360"/>
      <w:jc w:val="both"/>
    </w:pPr>
    <w:rPr>
      <w:rFonts w:ascii="Arial" w:hAnsi="Arial" w:cs="Arial"/>
      <w:color w:val="FF0000"/>
      <w:szCs w:val="20"/>
    </w:rPr>
  </w:style>
  <w:style w:type="character" w:styleId="HiperlinkVisitado">
    <w:name w:val="FollowedHyperlink"/>
    <w:basedOn w:val="Fontepargpadro"/>
    <w:uiPriority w:val="99"/>
    <w:semiHidden/>
    <w:rsid w:val="0005364A"/>
    <w:rPr>
      <w:color w:val="800080"/>
      <w:u w:val="single"/>
    </w:rPr>
  </w:style>
  <w:style w:type="paragraph" w:customStyle="1" w:styleId="xl23">
    <w:name w:val="xl23"/>
    <w:basedOn w:val="Normal"/>
    <w:rsid w:val="0005364A"/>
    <w:pPr>
      <w:spacing w:before="100" w:beforeAutospacing="1" w:after="100" w:afterAutospacing="1"/>
      <w:jc w:val="both"/>
    </w:pPr>
    <w:rPr>
      <w:rFonts w:ascii="Arial" w:hAnsi="Arial" w:cs="Arial"/>
      <w:b/>
      <w:bCs/>
    </w:rPr>
  </w:style>
  <w:style w:type="paragraph" w:customStyle="1" w:styleId="xl24">
    <w:name w:val="xl24"/>
    <w:basedOn w:val="Normal"/>
    <w:rsid w:val="0005364A"/>
    <w:pPr>
      <w:shd w:val="clear" w:color="auto" w:fill="FFFF00"/>
      <w:spacing w:before="100" w:beforeAutospacing="1" w:after="100" w:afterAutospacing="1"/>
      <w:jc w:val="both"/>
    </w:pPr>
    <w:rPr>
      <w:rFonts w:ascii="Arial" w:hAnsi="Arial"/>
    </w:rPr>
  </w:style>
  <w:style w:type="paragraph" w:styleId="Corpodetexto3">
    <w:name w:val="Body Text 3"/>
    <w:basedOn w:val="Normal"/>
    <w:link w:val="Corpodetexto3Char"/>
    <w:semiHidden/>
    <w:rsid w:val="0005364A"/>
    <w:pPr>
      <w:widowControl w:val="0"/>
      <w:autoSpaceDE w:val="0"/>
      <w:autoSpaceDN w:val="0"/>
      <w:adjustRightInd w:val="0"/>
      <w:jc w:val="both"/>
    </w:pPr>
    <w:rPr>
      <w:rFonts w:ascii="Arial" w:hAnsi="Arial"/>
      <w:smallCaps/>
    </w:rPr>
  </w:style>
  <w:style w:type="character" w:customStyle="1" w:styleId="Corpodetexto3Char">
    <w:name w:val="Corpo de texto 3 Char"/>
    <w:basedOn w:val="Fontepargpadro"/>
    <w:link w:val="Corpodetexto3"/>
    <w:semiHidden/>
    <w:rsid w:val="0005364A"/>
    <w:rPr>
      <w:rFonts w:ascii="Arial" w:eastAsia="Times New Roman" w:hAnsi="Arial" w:cs="Times New Roman"/>
      <w:smallCaps/>
      <w:sz w:val="20"/>
      <w:szCs w:val="24"/>
      <w:lang w:eastAsia="pt-BR"/>
    </w:rPr>
  </w:style>
  <w:style w:type="paragraph" w:customStyle="1" w:styleId="Seo">
    <w:name w:val="Seção"/>
    <w:basedOn w:val="Ttulo2"/>
    <w:autoRedefine/>
    <w:rsid w:val="0005364A"/>
    <w:pPr>
      <w:keepNext w:val="0"/>
      <w:numPr>
        <w:ilvl w:val="1"/>
      </w:numPr>
      <w:tabs>
        <w:tab w:val="num" w:pos="576"/>
      </w:tabs>
      <w:autoSpaceDE/>
      <w:autoSpaceDN/>
      <w:adjustRightInd/>
      <w:spacing w:before="600"/>
      <w:ind w:left="576" w:hanging="576"/>
      <w:outlineLvl w:val="0"/>
    </w:pPr>
    <w:rPr>
      <w:rFonts w:cs="Times New Roman"/>
      <w:bCs w:val="0"/>
      <w:i/>
      <w:iCs w:val="0"/>
      <w:caps/>
      <w:color w:val="000000"/>
      <w:szCs w:val="20"/>
    </w:rPr>
  </w:style>
  <w:style w:type="paragraph" w:styleId="Sumrio2">
    <w:name w:val="toc 2"/>
    <w:basedOn w:val="Normal"/>
    <w:next w:val="Normal"/>
    <w:autoRedefine/>
    <w:uiPriority w:val="39"/>
    <w:rsid w:val="00D944FE"/>
    <w:pPr>
      <w:spacing w:before="120"/>
      <w:ind w:left="340"/>
    </w:pPr>
    <w:rPr>
      <w:szCs w:val="20"/>
    </w:rPr>
  </w:style>
  <w:style w:type="paragraph" w:styleId="Recuodecorpodetexto2">
    <w:name w:val="Body Text Indent 2"/>
    <w:basedOn w:val="Normal"/>
    <w:link w:val="Recuodecorpodetexto2Char"/>
    <w:semiHidden/>
    <w:rsid w:val="0005364A"/>
    <w:pPr>
      <w:widowControl w:val="0"/>
      <w:autoSpaceDE w:val="0"/>
      <w:autoSpaceDN w:val="0"/>
      <w:adjustRightInd w:val="0"/>
      <w:spacing w:before="60" w:after="60"/>
      <w:ind w:left="360"/>
      <w:jc w:val="both"/>
    </w:pPr>
    <w:rPr>
      <w:rFonts w:ascii="Arial" w:hAnsi="Arial"/>
      <w:color w:val="FF0000"/>
      <w:sz w:val="32"/>
      <w:szCs w:val="20"/>
    </w:rPr>
  </w:style>
  <w:style w:type="character" w:customStyle="1" w:styleId="Recuodecorpodetexto2Char">
    <w:name w:val="Recuo de corpo de texto 2 Char"/>
    <w:basedOn w:val="Fontepargpadro"/>
    <w:link w:val="Recuodecorpodetexto2"/>
    <w:semiHidden/>
    <w:rsid w:val="0005364A"/>
    <w:rPr>
      <w:rFonts w:ascii="Arial" w:eastAsia="Times New Roman" w:hAnsi="Arial" w:cs="Times New Roman"/>
      <w:color w:val="FF0000"/>
      <w:sz w:val="32"/>
      <w:szCs w:val="20"/>
      <w:lang w:eastAsia="pt-BR"/>
    </w:rPr>
  </w:style>
  <w:style w:type="paragraph" w:styleId="Recuodecorpodetexto3">
    <w:name w:val="Body Text Indent 3"/>
    <w:basedOn w:val="Normal"/>
    <w:link w:val="Recuodecorpodetexto3Char"/>
    <w:semiHidden/>
    <w:rsid w:val="0005364A"/>
    <w:pPr>
      <w:widowControl w:val="0"/>
      <w:autoSpaceDE w:val="0"/>
      <w:autoSpaceDN w:val="0"/>
      <w:adjustRightInd w:val="0"/>
      <w:spacing w:before="60" w:after="60"/>
      <w:ind w:left="315" w:hanging="315"/>
      <w:jc w:val="both"/>
    </w:pPr>
    <w:rPr>
      <w:rFonts w:ascii="Arial" w:hAnsi="Arial" w:cs="Arial"/>
    </w:rPr>
  </w:style>
  <w:style w:type="character" w:customStyle="1" w:styleId="Recuodecorpodetexto3Char">
    <w:name w:val="Recuo de corpo de texto 3 Char"/>
    <w:basedOn w:val="Fontepargpadro"/>
    <w:link w:val="Recuodecorpodetexto3"/>
    <w:semiHidden/>
    <w:rsid w:val="0005364A"/>
    <w:rPr>
      <w:rFonts w:ascii="Arial" w:eastAsia="Times New Roman" w:hAnsi="Arial" w:cs="Arial"/>
      <w:sz w:val="20"/>
      <w:szCs w:val="24"/>
      <w:lang w:eastAsia="pt-BR"/>
    </w:rPr>
  </w:style>
  <w:style w:type="paragraph" w:styleId="MapadoDocumento">
    <w:name w:val="Document Map"/>
    <w:basedOn w:val="Normal"/>
    <w:link w:val="MapadoDocumentoChar"/>
    <w:semiHidden/>
    <w:rsid w:val="0005364A"/>
    <w:pPr>
      <w:widowControl w:val="0"/>
      <w:shd w:val="clear" w:color="auto" w:fill="000080"/>
      <w:autoSpaceDE w:val="0"/>
      <w:autoSpaceDN w:val="0"/>
      <w:adjustRightInd w:val="0"/>
      <w:spacing w:before="60" w:after="60"/>
      <w:jc w:val="both"/>
    </w:pPr>
    <w:rPr>
      <w:rFonts w:ascii="Tahoma" w:hAnsi="Tahoma" w:cs="Tahoma"/>
    </w:rPr>
  </w:style>
  <w:style w:type="character" w:customStyle="1" w:styleId="MapadoDocumentoChar">
    <w:name w:val="Mapa do Documento Char"/>
    <w:basedOn w:val="Fontepargpadro"/>
    <w:link w:val="MapadoDocumento"/>
    <w:semiHidden/>
    <w:rsid w:val="0005364A"/>
    <w:rPr>
      <w:rFonts w:ascii="Tahoma" w:eastAsia="Times New Roman" w:hAnsi="Tahoma" w:cs="Tahoma"/>
      <w:sz w:val="20"/>
      <w:szCs w:val="24"/>
      <w:shd w:val="clear" w:color="auto" w:fill="000080"/>
      <w:lang w:eastAsia="pt-BR"/>
    </w:rPr>
  </w:style>
  <w:style w:type="character" w:styleId="Nmerodepgina">
    <w:name w:val="page number"/>
    <w:basedOn w:val="Fontepargpadro"/>
    <w:semiHidden/>
    <w:rsid w:val="0005364A"/>
  </w:style>
  <w:style w:type="paragraph" w:customStyle="1" w:styleId="seespsemantes">
    <w:name w:val="seespsemantes"/>
    <w:basedOn w:val="Normal"/>
    <w:rsid w:val="00A544DE"/>
    <w:pPr>
      <w:spacing w:before="100" w:beforeAutospacing="1" w:after="100" w:afterAutospacing="1"/>
    </w:pPr>
  </w:style>
  <w:style w:type="paragraph" w:customStyle="1" w:styleId="psds-corpodetexto">
    <w:name w:val="psds-corpodetexto"/>
    <w:basedOn w:val="Normal"/>
    <w:rsid w:val="00A544DE"/>
    <w:pPr>
      <w:spacing w:before="100" w:beforeAutospacing="1" w:after="100" w:afterAutospacing="1"/>
    </w:pPr>
  </w:style>
  <w:style w:type="paragraph" w:customStyle="1" w:styleId="alnea">
    <w:name w:val="alnea"/>
    <w:basedOn w:val="Normal"/>
    <w:rsid w:val="00A544DE"/>
    <w:pPr>
      <w:spacing w:before="100" w:beforeAutospacing="1" w:after="100" w:afterAutospacing="1"/>
    </w:pPr>
  </w:style>
  <w:style w:type="paragraph" w:customStyle="1" w:styleId="psds-marcadoresnivel20">
    <w:name w:val="psds-marcadoresnivel2"/>
    <w:basedOn w:val="Normal"/>
    <w:rsid w:val="00A544DE"/>
    <w:pPr>
      <w:spacing w:before="100" w:beforeAutospacing="1" w:after="100" w:afterAutospacing="1"/>
    </w:pPr>
  </w:style>
  <w:style w:type="paragraph" w:customStyle="1" w:styleId="PSDS-CorpodeTexto0">
    <w:name w:val="PSDS - Corpo de Texto"/>
    <w:basedOn w:val="Normal"/>
    <w:uiPriority w:val="99"/>
    <w:rsid w:val="00955AA7"/>
    <w:pPr>
      <w:suppressAutoHyphens/>
    </w:pPr>
    <w:rPr>
      <w:rFonts w:ascii="Arial" w:hAnsi="Arial"/>
      <w:szCs w:val="20"/>
      <w:lang w:eastAsia="ar-SA"/>
    </w:rPr>
  </w:style>
  <w:style w:type="paragraph" w:customStyle="1" w:styleId="titulo3">
    <w:name w:val="titulo3"/>
    <w:basedOn w:val="Normal"/>
    <w:rsid w:val="008D654E"/>
    <w:pPr>
      <w:suppressAutoHyphens/>
      <w:ind w:firstLine="567"/>
    </w:pPr>
    <w:rPr>
      <w:sz w:val="16"/>
      <w:szCs w:val="16"/>
      <w:lang w:eastAsia="ar-SA"/>
    </w:rPr>
  </w:style>
  <w:style w:type="paragraph" w:customStyle="1" w:styleId="titulo2">
    <w:name w:val="titulo2"/>
    <w:basedOn w:val="Normal"/>
    <w:rsid w:val="008D654E"/>
    <w:pPr>
      <w:suppressAutoHyphens/>
      <w:ind w:firstLine="567"/>
      <w:jc w:val="both"/>
    </w:pPr>
    <w:rPr>
      <w:bCs/>
      <w:szCs w:val="20"/>
      <w:lang w:eastAsia="ar-SA"/>
    </w:rPr>
  </w:style>
  <w:style w:type="paragraph" w:styleId="Pr-formataoHTML">
    <w:name w:val="HTML Preformatted"/>
    <w:basedOn w:val="Normal"/>
    <w:link w:val="Pr-formataoHTMLChar"/>
    <w:uiPriority w:val="99"/>
    <w:unhideWhenUsed/>
    <w:rsid w:val="000A1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formataoHTMLChar">
    <w:name w:val="Pré-formatação HTML Char"/>
    <w:basedOn w:val="Fontepargpadro"/>
    <w:link w:val="Pr-formataoHTML"/>
    <w:uiPriority w:val="99"/>
    <w:rsid w:val="000A19B0"/>
    <w:rPr>
      <w:rFonts w:ascii="Courier New" w:eastAsia="Times New Roman" w:hAnsi="Courier New" w:cs="Courier New"/>
      <w:sz w:val="20"/>
      <w:szCs w:val="20"/>
      <w:lang w:eastAsia="pt-BR"/>
    </w:rPr>
  </w:style>
  <w:style w:type="paragraph" w:styleId="Sumrio4">
    <w:name w:val="toc 4"/>
    <w:basedOn w:val="Normal"/>
    <w:next w:val="Normal"/>
    <w:autoRedefine/>
    <w:uiPriority w:val="39"/>
    <w:unhideWhenUsed/>
    <w:rsid w:val="00D944FE"/>
    <w:pPr>
      <w:spacing w:before="60"/>
      <w:ind w:left="1021"/>
    </w:pPr>
    <w:rPr>
      <w:szCs w:val="18"/>
    </w:rPr>
  </w:style>
  <w:style w:type="paragraph" w:styleId="Sumrio5">
    <w:name w:val="toc 5"/>
    <w:basedOn w:val="Normal"/>
    <w:next w:val="Normal"/>
    <w:autoRedefine/>
    <w:uiPriority w:val="39"/>
    <w:unhideWhenUsed/>
    <w:rsid w:val="00870F2D"/>
    <w:pPr>
      <w:ind w:left="800"/>
    </w:pPr>
    <w:rPr>
      <w:rFonts w:asciiTheme="minorHAnsi" w:hAnsiTheme="minorHAnsi"/>
      <w:sz w:val="18"/>
      <w:szCs w:val="18"/>
    </w:rPr>
  </w:style>
  <w:style w:type="paragraph" w:styleId="Sumrio6">
    <w:name w:val="toc 6"/>
    <w:basedOn w:val="Normal"/>
    <w:next w:val="Normal"/>
    <w:autoRedefine/>
    <w:uiPriority w:val="39"/>
    <w:unhideWhenUsed/>
    <w:rsid w:val="00870F2D"/>
    <w:pPr>
      <w:ind w:left="1000"/>
    </w:pPr>
    <w:rPr>
      <w:rFonts w:asciiTheme="minorHAnsi" w:hAnsiTheme="minorHAnsi"/>
      <w:sz w:val="18"/>
      <w:szCs w:val="18"/>
    </w:rPr>
  </w:style>
  <w:style w:type="paragraph" w:styleId="Sumrio7">
    <w:name w:val="toc 7"/>
    <w:basedOn w:val="Normal"/>
    <w:next w:val="Normal"/>
    <w:autoRedefine/>
    <w:uiPriority w:val="39"/>
    <w:unhideWhenUsed/>
    <w:rsid w:val="00870F2D"/>
    <w:pPr>
      <w:ind w:left="1200"/>
    </w:pPr>
    <w:rPr>
      <w:rFonts w:asciiTheme="minorHAnsi" w:hAnsiTheme="minorHAnsi"/>
      <w:sz w:val="18"/>
      <w:szCs w:val="18"/>
    </w:rPr>
  </w:style>
  <w:style w:type="paragraph" w:styleId="Sumrio8">
    <w:name w:val="toc 8"/>
    <w:basedOn w:val="Normal"/>
    <w:next w:val="Normal"/>
    <w:autoRedefine/>
    <w:uiPriority w:val="39"/>
    <w:unhideWhenUsed/>
    <w:rsid w:val="00870F2D"/>
    <w:pPr>
      <w:ind w:left="1400"/>
    </w:pPr>
    <w:rPr>
      <w:rFonts w:asciiTheme="minorHAnsi" w:hAnsiTheme="minorHAnsi"/>
      <w:sz w:val="18"/>
      <w:szCs w:val="18"/>
    </w:rPr>
  </w:style>
  <w:style w:type="paragraph" w:styleId="Sumrio9">
    <w:name w:val="toc 9"/>
    <w:basedOn w:val="Normal"/>
    <w:next w:val="Normal"/>
    <w:autoRedefine/>
    <w:uiPriority w:val="39"/>
    <w:unhideWhenUsed/>
    <w:rsid w:val="00870F2D"/>
    <w:pPr>
      <w:ind w:left="1600"/>
    </w:pPr>
    <w:rPr>
      <w:rFonts w:asciiTheme="minorHAnsi" w:hAnsiTheme="minorHAnsi"/>
      <w:sz w:val="18"/>
      <w:szCs w:val="18"/>
    </w:rPr>
  </w:style>
  <w:style w:type="paragraph" w:customStyle="1" w:styleId="PSDS-MarcadoresNivel1">
    <w:name w:val="PSDS - Marcadores Nivel 1"/>
    <w:basedOn w:val="Normal"/>
    <w:rsid w:val="00462C28"/>
    <w:pPr>
      <w:numPr>
        <w:numId w:val="4"/>
      </w:numPr>
      <w:spacing w:before="40" w:after="40"/>
    </w:pPr>
    <w:rPr>
      <w:rFonts w:ascii="Arial" w:hAnsi="Arial"/>
      <w:b/>
      <w:szCs w:val="20"/>
    </w:rPr>
  </w:style>
  <w:style w:type="paragraph" w:customStyle="1" w:styleId="PSDS-MarcadoresNivel2">
    <w:name w:val="PSDS - Marcadores Nivel 2"/>
    <w:basedOn w:val="Normal"/>
    <w:uiPriority w:val="99"/>
    <w:rsid w:val="00462C28"/>
    <w:pPr>
      <w:numPr>
        <w:ilvl w:val="1"/>
        <w:numId w:val="4"/>
      </w:numPr>
      <w:spacing w:before="40" w:after="40"/>
    </w:pPr>
    <w:rPr>
      <w:rFonts w:ascii="Arial" w:hAnsi="Arial"/>
      <w:b/>
      <w:szCs w:val="20"/>
    </w:rPr>
  </w:style>
  <w:style w:type="paragraph" w:customStyle="1" w:styleId="PSDS-MarcadoresNivel5">
    <w:name w:val="PSDS - Marcadores Nivel 5"/>
    <w:basedOn w:val="Normal"/>
    <w:rsid w:val="00462C28"/>
    <w:pPr>
      <w:numPr>
        <w:ilvl w:val="4"/>
        <w:numId w:val="4"/>
      </w:numPr>
      <w:spacing w:before="40" w:after="40"/>
    </w:pPr>
    <w:rPr>
      <w:rFonts w:ascii="Arial" w:hAnsi="Arial" w:cs="Arial"/>
      <w:b/>
      <w:szCs w:val="20"/>
    </w:rPr>
  </w:style>
  <w:style w:type="paragraph" w:customStyle="1" w:styleId="04ParteNormativa">
    <w:name w:val="04 Parte Normativa"/>
    <w:basedOn w:val="Normal"/>
    <w:autoRedefine/>
    <w:uiPriority w:val="99"/>
    <w:qFormat/>
    <w:rsid w:val="0081506D"/>
    <w:pPr>
      <w:spacing w:after="120"/>
      <w:ind w:firstLine="1418"/>
      <w:jc w:val="both"/>
    </w:pPr>
    <w:rPr>
      <w:iCs/>
      <w:szCs w:val="20"/>
    </w:rPr>
  </w:style>
  <w:style w:type="paragraph" w:customStyle="1" w:styleId="Recuodecorpodetexto20">
    <w:name w:val="Recuo de corpo de texto2"/>
    <w:basedOn w:val="Normal"/>
    <w:rsid w:val="0069532A"/>
    <w:pPr>
      <w:widowControl w:val="0"/>
      <w:autoSpaceDE w:val="0"/>
      <w:autoSpaceDN w:val="0"/>
      <w:adjustRightInd w:val="0"/>
      <w:ind w:left="360"/>
    </w:pPr>
    <w:rPr>
      <w:rFonts w:ascii="Arial" w:hAnsi="Arial" w:cs="Arial"/>
      <w:color w:val="FF0000"/>
      <w:szCs w:val="20"/>
    </w:rPr>
  </w:style>
  <w:style w:type="paragraph" w:customStyle="1" w:styleId="alnea0">
    <w:name w:val="alínea"/>
    <w:basedOn w:val="Normal"/>
    <w:autoRedefine/>
    <w:rsid w:val="00282C6F"/>
    <w:pPr>
      <w:widowControl w:val="0"/>
      <w:autoSpaceDE w:val="0"/>
      <w:autoSpaceDN w:val="0"/>
      <w:adjustRightInd w:val="0"/>
      <w:jc w:val="center"/>
    </w:pPr>
    <w:rPr>
      <w:bCs/>
      <w:szCs w:val="20"/>
      <w:lang w:val="pt-PT"/>
    </w:rPr>
  </w:style>
  <w:style w:type="paragraph" w:customStyle="1" w:styleId="PSDS-MarcadoresNivel3">
    <w:name w:val="PSDS - Marcadores Nivel 3"/>
    <w:basedOn w:val="Normal"/>
    <w:rsid w:val="0069532A"/>
    <w:pPr>
      <w:tabs>
        <w:tab w:val="num" w:pos="1440"/>
      </w:tabs>
      <w:spacing w:before="40" w:after="40"/>
      <w:ind w:left="1224" w:hanging="504"/>
    </w:pPr>
    <w:rPr>
      <w:rFonts w:ascii="Arial" w:hAnsi="Arial" w:cs="Arial"/>
      <w:b/>
      <w:bCs/>
    </w:rPr>
  </w:style>
  <w:style w:type="paragraph" w:customStyle="1" w:styleId="PSDS-MarcadoresNivel4">
    <w:name w:val="PSDS - Marcadores Nivel 4"/>
    <w:basedOn w:val="PSDS-MarcadoresNivel3"/>
    <w:rsid w:val="0069532A"/>
    <w:pPr>
      <w:tabs>
        <w:tab w:val="clear" w:pos="1440"/>
        <w:tab w:val="num" w:pos="2271"/>
      </w:tabs>
      <w:ind w:left="1728" w:hanging="537"/>
    </w:pPr>
  </w:style>
  <w:style w:type="character" w:styleId="MquinadeescreverHTML">
    <w:name w:val="HTML Typewriter"/>
    <w:semiHidden/>
    <w:rsid w:val="0069532A"/>
    <w:rPr>
      <w:rFonts w:ascii="Arial Unicode MS" w:eastAsia="Arial Unicode MS" w:hAnsi="Arial Unicode MS"/>
      <w:sz w:val="20"/>
      <w:szCs w:val="20"/>
    </w:rPr>
  </w:style>
  <w:style w:type="paragraph" w:customStyle="1" w:styleId="PSDS-FluxoAlternativo">
    <w:name w:val="PSDS - Fluxo Alternativo"/>
    <w:rsid w:val="0069532A"/>
    <w:pPr>
      <w:numPr>
        <w:numId w:val="3"/>
      </w:numPr>
      <w:spacing w:after="0" w:line="240" w:lineRule="auto"/>
    </w:pPr>
    <w:rPr>
      <w:rFonts w:ascii="Arial" w:eastAsia="Times New Roman" w:hAnsi="Arial" w:cs="Arial"/>
      <w:b/>
      <w:bCs/>
      <w:szCs w:val="20"/>
      <w:lang w:val="en-US"/>
    </w:rPr>
  </w:style>
  <w:style w:type="paragraph" w:customStyle="1" w:styleId="PSDS-FluxoAlternativo-Subfluxo">
    <w:name w:val="PSDS - Fluxo Alternativo - Subfluxo"/>
    <w:rsid w:val="0069532A"/>
    <w:pPr>
      <w:numPr>
        <w:ilvl w:val="1"/>
        <w:numId w:val="3"/>
      </w:numPr>
      <w:spacing w:after="0" w:line="240" w:lineRule="auto"/>
      <w:ind w:left="1022" w:firstLine="8"/>
    </w:pPr>
    <w:rPr>
      <w:rFonts w:ascii="Arial (W1)" w:eastAsia="Times New Roman" w:hAnsi="Arial (W1)" w:cs="Times New Roman"/>
      <w:szCs w:val="20"/>
    </w:rPr>
  </w:style>
  <w:style w:type="paragraph" w:customStyle="1" w:styleId="PSDS-FluxoPrincipal">
    <w:name w:val="PSDS - Fluxo Principal"/>
    <w:rsid w:val="0069532A"/>
    <w:pPr>
      <w:spacing w:after="0" w:line="240" w:lineRule="auto"/>
    </w:pPr>
    <w:rPr>
      <w:rFonts w:ascii="Arial" w:eastAsia="Times New Roman" w:hAnsi="Arial" w:cs="Arial"/>
      <w:b/>
      <w:bCs/>
      <w:szCs w:val="20"/>
      <w:lang w:val="en-US"/>
    </w:rPr>
  </w:style>
  <w:style w:type="paragraph" w:styleId="Textoembloco">
    <w:name w:val="Block Text"/>
    <w:basedOn w:val="Normal"/>
    <w:semiHidden/>
    <w:rsid w:val="0069532A"/>
    <w:pPr>
      <w:ind w:left="57" w:right="57"/>
    </w:pPr>
    <w:rPr>
      <w:rFonts w:ascii="Arial" w:hAnsi="Arial" w:cs="Arial"/>
      <w:color w:val="000000"/>
      <w:szCs w:val="20"/>
    </w:rPr>
  </w:style>
  <w:style w:type="paragraph" w:customStyle="1" w:styleId="Artigo">
    <w:name w:val="Artigo"/>
    <w:basedOn w:val="Normal"/>
    <w:autoRedefine/>
    <w:rsid w:val="0069532A"/>
    <w:pPr>
      <w:widowControl w:val="0"/>
      <w:spacing w:before="60"/>
      <w:ind w:left="364" w:firstLine="284"/>
      <w:jc w:val="both"/>
    </w:pPr>
    <w:rPr>
      <w:rFonts w:ascii="Arial" w:hAnsi="Arial" w:cs="Arial"/>
      <w:color w:val="000000"/>
      <w:szCs w:val="20"/>
    </w:rPr>
  </w:style>
  <w:style w:type="paragraph" w:customStyle="1" w:styleId="PSDS-Titulo">
    <w:name w:val="PSDS - Titulo"/>
    <w:basedOn w:val="Ttulo1"/>
    <w:rsid w:val="0069532A"/>
    <w:pPr>
      <w:widowControl w:val="0"/>
      <w:suppressAutoHyphens/>
      <w:spacing w:before="240" w:after="240"/>
    </w:pPr>
    <w:rPr>
      <w:rFonts w:ascii="Spranq eco sans" w:hAnsi="Spranq eco sans"/>
      <w:kern w:val="1"/>
      <w:sz w:val="44"/>
      <w:szCs w:val="44"/>
    </w:rPr>
  </w:style>
  <w:style w:type="paragraph" w:customStyle="1" w:styleId="PSDS-Titulodetabela">
    <w:name w:val="PSDS - Titulo de tabela"/>
    <w:basedOn w:val="Normal"/>
    <w:next w:val="Normal"/>
    <w:rsid w:val="0069532A"/>
    <w:pPr>
      <w:widowControl w:val="0"/>
      <w:suppressLineNumbers/>
      <w:suppressAutoHyphens/>
      <w:jc w:val="center"/>
    </w:pPr>
    <w:rPr>
      <w:rFonts w:ascii="Spranq eco sans" w:hAnsi="Spranq eco sans"/>
      <w:b/>
      <w:bCs/>
      <w:kern w:val="1"/>
      <w:szCs w:val="20"/>
    </w:rPr>
  </w:style>
  <w:style w:type="character" w:customStyle="1" w:styleId="WW8Num31z1">
    <w:name w:val="WW8Num31z1"/>
    <w:rsid w:val="0069532A"/>
    <w:rPr>
      <w:rFonts w:ascii="Courier New" w:hAnsi="Courier New" w:cs="Courier New"/>
      <w:sz w:val="20"/>
      <w:szCs w:val="20"/>
    </w:rPr>
  </w:style>
  <w:style w:type="paragraph" w:customStyle="1" w:styleId="PSDS-Cabecalho">
    <w:name w:val="PSDS - Cabecalho"/>
    <w:basedOn w:val="Normal"/>
    <w:rsid w:val="0069532A"/>
    <w:pPr>
      <w:widowControl w:val="0"/>
      <w:suppressLineNumbers/>
      <w:tabs>
        <w:tab w:val="right" w:pos="10206"/>
      </w:tabs>
      <w:suppressAutoHyphens/>
      <w:spacing w:line="238" w:lineRule="atLeast"/>
    </w:pPr>
    <w:rPr>
      <w:rFonts w:ascii="Spranq eco sans" w:hAnsi="Spranq eco sans"/>
      <w:b/>
      <w:bCs/>
      <w:kern w:val="1"/>
      <w:szCs w:val="20"/>
    </w:rPr>
  </w:style>
  <w:style w:type="paragraph" w:customStyle="1" w:styleId="PSDS-Rodape">
    <w:name w:val="PSDS - Rodape"/>
    <w:basedOn w:val="Normal"/>
    <w:rsid w:val="0069532A"/>
    <w:pPr>
      <w:widowControl w:val="0"/>
      <w:suppressLineNumbers/>
      <w:pBdr>
        <w:top w:val="single" w:sz="4" w:space="10" w:color="000000"/>
      </w:pBdr>
      <w:tabs>
        <w:tab w:val="center" w:pos="5046"/>
        <w:tab w:val="right" w:pos="10206"/>
      </w:tabs>
      <w:suppressAutoHyphens/>
      <w:spacing w:before="170"/>
    </w:pPr>
    <w:rPr>
      <w:rFonts w:ascii="Spranq eco sans" w:hAnsi="Spranq eco sans"/>
      <w:kern w:val="1"/>
      <w:sz w:val="16"/>
      <w:szCs w:val="16"/>
    </w:rPr>
  </w:style>
  <w:style w:type="paragraph" w:customStyle="1" w:styleId="PSDS-FluxoPrincipal-Titulo">
    <w:name w:val="PSDS - Fluxo Principal - Titulo"/>
    <w:basedOn w:val="Normal"/>
    <w:uiPriority w:val="99"/>
    <w:rsid w:val="0069532A"/>
    <w:pPr>
      <w:numPr>
        <w:numId w:val="2"/>
      </w:numPr>
      <w:suppressAutoHyphens/>
      <w:spacing w:before="28" w:after="28"/>
      <w:jc w:val="both"/>
    </w:pPr>
    <w:rPr>
      <w:rFonts w:ascii="Spranq eco sans" w:hAnsi="Spranq eco sans"/>
      <w:b/>
      <w:bCs/>
      <w:noProof/>
      <w:kern w:val="1"/>
      <w:szCs w:val="20"/>
      <w:lang w:val="en-US"/>
    </w:rPr>
  </w:style>
  <w:style w:type="paragraph" w:customStyle="1" w:styleId="western">
    <w:name w:val="western"/>
    <w:basedOn w:val="Normal"/>
    <w:uiPriority w:val="99"/>
    <w:rsid w:val="0069532A"/>
    <w:pPr>
      <w:spacing w:before="100" w:beforeAutospacing="1" w:after="119"/>
    </w:pPr>
    <w:rPr>
      <w:rFonts w:ascii="Arial Unicode MS" w:eastAsia="Arial Unicode MS" w:hAnsi="Arial Unicode MS"/>
    </w:rPr>
  </w:style>
  <w:style w:type="paragraph" w:styleId="Legenda">
    <w:name w:val="caption"/>
    <w:basedOn w:val="Normal"/>
    <w:qFormat/>
    <w:rsid w:val="0069532A"/>
    <w:pPr>
      <w:widowControl w:val="0"/>
      <w:suppressLineNumbers/>
      <w:suppressAutoHyphens/>
      <w:spacing w:before="120" w:after="120"/>
    </w:pPr>
    <w:rPr>
      <w:rFonts w:ascii="Arial" w:hAnsi="Arial"/>
      <w:i/>
      <w:iCs/>
      <w:kern w:val="1"/>
    </w:rPr>
  </w:style>
  <w:style w:type="paragraph" w:customStyle="1" w:styleId="Capa">
    <w:name w:val="Capa"/>
    <w:rsid w:val="0069532A"/>
    <w:pPr>
      <w:spacing w:after="0" w:line="240" w:lineRule="auto"/>
    </w:pPr>
    <w:rPr>
      <w:rFonts w:ascii="Arial Black" w:eastAsia="Times New Roman" w:hAnsi="Arial Black" w:cs="Times New Roman"/>
      <w:noProof/>
      <w:sz w:val="52"/>
      <w:szCs w:val="52"/>
      <w:lang w:eastAsia="pt-BR"/>
    </w:rPr>
  </w:style>
  <w:style w:type="paragraph" w:customStyle="1" w:styleId="SeEspSemAntes0">
    <w:name w:val="SeEspSemAntes"/>
    <w:basedOn w:val="Normal"/>
    <w:next w:val="Normal"/>
    <w:rsid w:val="0069532A"/>
    <w:pPr>
      <w:keepNext/>
      <w:keepLines/>
      <w:tabs>
        <w:tab w:val="left" w:pos="284"/>
        <w:tab w:val="left" w:pos="567"/>
        <w:tab w:val="left" w:pos="851"/>
        <w:tab w:val="left" w:pos="1134"/>
        <w:tab w:val="left" w:pos="1418"/>
        <w:tab w:val="left" w:pos="1701"/>
        <w:tab w:val="left" w:pos="1985"/>
        <w:tab w:val="left" w:pos="2268"/>
        <w:tab w:val="left" w:pos="2552"/>
        <w:tab w:val="left" w:pos="2835"/>
      </w:tabs>
      <w:jc w:val="both"/>
    </w:pPr>
    <w:rPr>
      <w:szCs w:val="20"/>
    </w:rPr>
  </w:style>
  <w:style w:type="paragraph" w:customStyle="1" w:styleId="PSDS-Marcadores">
    <w:name w:val="PSDS - Marcadores"/>
    <w:basedOn w:val="PSDS-CorpodeTexto0"/>
    <w:rsid w:val="0069532A"/>
    <w:pPr>
      <w:tabs>
        <w:tab w:val="num" w:pos="360"/>
      </w:tabs>
      <w:suppressAutoHyphens w:val="0"/>
      <w:spacing w:before="40" w:after="40"/>
      <w:ind w:left="360" w:hanging="360"/>
    </w:pPr>
    <w:rPr>
      <w:b/>
      <w:sz w:val="24"/>
      <w:lang w:eastAsia="pt-BR"/>
    </w:rPr>
  </w:style>
  <w:style w:type="paragraph" w:customStyle="1" w:styleId="Tabela">
    <w:name w:val="Tabela"/>
    <w:basedOn w:val="Normal"/>
    <w:rsid w:val="0069532A"/>
    <w:pPr>
      <w:spacing w:before="100" w:beforeAutospacing="1" w:after="100" w:afterAutospacing="1"/>
    </w:pPr>
    <w:rPr>
      <w:lang w:val="en-US"/>
    </w:rPr>
  </w:style>
  <w:style w:type="paragraph" w:customStyle="1" w:styleId="PSDS-FluxoPrincipal-Subfluxo">
    <w:name w:val="PSDS - Fluxo Principal - Subfluxo"/>
    <w:rsid w:val="0069532A"/>
    <w:pPr>
      <w:spacing w:after="0" w:line="240" w:lineRule="auto"/>
    </w:pPr>
    <w:rPr>
      <w:rFonts w:ascii="Arial" w:eastAsia="Times New Roman" w:hAnsi="Arial" w:cs="Times New Roman"/>
      <w:szCs w:val="20"/>
    </w:rPr>
  </w:style>
  <w:style w:type="character" w:customStyle="1" w:styleId="apple-style-span">
    <w:name w:val="apple-style-span"/>
    <w:basedOn w:val="Fontepargpadro"/>
    <w:rsid w:val="0069532A"/>
  </w:style>
  <w:style w:type="paragraph" w:styleId="Commarcadores">
    <w:name w:val="List Bullet"/>
    <w:basedOn w:val="Normal"/>
    <w:semiHidden/>
    <w:unhideWhenUsed/>
    <w:rsid w:val="0069532A"/>
    <w:pPr>
      <w:widowControl w:val="0"/>
      <w:numPr>
        <w:numId w:val="5"/>
      </w:numPr>
      <w:autoSpaceDE w:val="0"/>
      <w:autoSpaceDN w:val="0"/>
      <w:adjustRightInd w:val="0"/>
      <w:contextualSpacing/>
    </w:pPr>
  </w:style>
  <w:style w:type="character" w:customStyle="1" w:styleId="WW8Num25z1">
    <w:name w:val="WW8Num25z1"/>
    <w:rsid w:val="0069532A"/>
    <w:rPr>
      <w:rFonts w:ascii="Courier New" w:hAnsi="Courier New" w:cs="Courier New"/>
    </w:rPr>
  </w:style>
  <w:style w:type="character" w:styleId="nfase">
    <w:name w:val="Emphasis"/>
    <w:uiPriority w:val="20"/>
    <w:qFormat/>
    <w:rsid w:val="0069532A"/>
    <w:rPr>
      <w:i/>
      <w:iCs/>
    </w:rPr>
  </w:style>
  <w:style w:type="character" w:customStyle="1" w:styleId="MquinadeescreverHTML1">
    <w:name w:val="Máquina de escrever HTML1"/>
    <w:rsid w:val="0069532A"/>
    <w:rPr>
      <w:rFonts w:ascii="Arial Unicode MS" w:eastAsia="Arial Unicode MS" w:hAnsi="Arial Unicode MS" w:cs="Arial Unicode MS"/>
      <w:sz w:val="20"/>
      <w:szCs w:val="20"/>
    </w:rPr>
  </w:style>
  <w:style w:type="paragraph" w:customStyle="1" w:styleId="PSDS-CorpodeItem">
    <w:name w:val="PSDS - Corpo de Item"/>
    <w:basedOn w:val="PSDS-CorpodeTexto0"/>
    <w:rsid w:val="0069532A"/>
    <w:pPr>
      <w:ind w:left="709"/>
      <w:jc w:val="both"/>
    </w:pPr>
    <w:rPr>
      <w:rFonts w:ascii="Spranq eco sans" w:eastAsia="DejaVu Sans" w:hAnsi="Spranq eco sans"/>
      <w:kern w:val="1"/>
      <w:szCs w:val="24"/>
    </w:rPr>
  </w:style>
  <w:style w:type="character" w:styleId="Refdecomentrio">
    <w:name w:val="annotation reference"/>
    <w:basedOn w:val="Fontepargpadro"/>
    <w:uiPriority w:val="99"/>
    <w:unhideWhenUsed/>
    <w:rsid w:val="005755A4"/>
    <w:rPr>
      <w:sz w:val="16"/>
      <w:szCs w:val="16"/>
    </w:rPr>
  </w:style>
  <w:style w:type="paragraph" w:styleId="Textodecomentrio">
    <w:name w:val="annotation text"/>
    <w:basedOn w:val="Normal"/>
    <w:link w:val="TextodecomentrioChar"/>
    <w:uiPriority w:val="99"/>
    <w:semiHidden/>
    <w:unhideWhenUsed/>
    <w:rsid w:val="005755A4"/>
    <w:pPr>
      <w:spacing w:after="200"/>
    </w:pPr>
    <w:rPr>
      <w:rFonts w:asciiTheme="minorHAnsi" w:hAnsiTheme="minorHAnsi"/>
      <w:szCs w:val="20"/>
    </w:rPr>
  </w:style>
  <w:style w:type="character" w:customStyle="1" w:styleId="TextodecomentrioChar">
    <w:name w:val="Texto de comentário Char"/>
    <w:basedOn w:val="Fontepargpadro"/>
    <w:link w:val="Textodecomentrio"/>
    <w:uiPriority w:val="99"/>
    <w:semiHidden/>
    <w:rsid w:val="005755A4"/>
    <w:rPr>
      <w:sz w:val="20"/>
      <w:szCs w:val="20"/>
    </w:rPr>
  </w:style>
  <w:style w:type="paragraph" w:styleId="Assuntodocomentrio">
    <w:name w:val="annotation subject"/>
    <w:basedOn w:val="Textodecomentrio"/>
    <w:next w:val="Textodecomentrio"/>
    <w:link w:val="AssuntodocomentrioChar"/>
    <w:uiPriority w:val="99"/>
    <w:semiHidden/>
    <w:unhideWhenUsed/>
    <w:rsid w:val="005755A4"/>
    <w:rPr>
      <w:b/>
      <w:bCs/>
    </w:rPr>
  </w:style>
  <w:style w:type="character" w:customStyle="1" w:styleId="AssuntodocomentrioChar">
    <w:name w:val="Assunto do comentário Char"/>
    <w:basedOn w:val="TextodecomentrioChar"/>
    <w:link w:val="Assuntodocomentrio"/>
    <w:uiPriority w:val="99"/>
    <w:semiHidden/>
    <w:rsid w:val="005755A4"/>
    <w:rPr>
      <w:b/>
      <w:bCs/>
      <w:sz w:val="20"/>
      <w:szCs w:val="20"/>
    </w:rPr>
  </w:style>
  <w:style w:type="character" w:styleId="TextodoEspaoReservado">
    <w:name w:val="Placeholder Text"/>
    <w:basedOn w:val="Fontepargpadro"/>
    <w:uiPriority w:val="99"/>
    <w:semiHidden/>
    <w:rsid w:val="005755A4"/>
    <w:rPr>
      <w:color w:val="808080"/>
    </w:rPr>
  </w:style>
  <w:style w:type="paragraph" w:customStyle="1" w:styleId="InfoMSG">
    <w:name w:val="InfoMSG"/>
    <w:basedOn w:val="Normal"/>
    <w:next w:val="Normal"/>
    <w:rsid w:val="004A4FFF"/>
    <w:pPr>
      <w:keepLines/>
      <w:widowControl w:val="0"/>
      <w:tabs>
        <w:tab w:val="left" w:pos="4615"/>
      </w:tabs>
      <w:autoSpaceDE w:val="0"/>
      <w:autoSpaceDN w:val="0"/>
      <w:spacing w:before="120" w:after="120"/>
      <w:ind w:left="1134" w:hanging="567"/>
      <w:jc w:val="both"/>
    </w:pPr>
    <w:rPr>
      <w:rFonts w:ascii="Arial" w:hAnsi="Arial" w:cs="Arial"/>
      <w:b/>
      <w:bCs/>
      <w:szCs w:val="20"/>
    </w:rPr>
  </w:style>
  <w:style w:type="paragraph" w:customStyle="1" w:styleId="western1">
    <w:name w:val="western1"/>
    <w:basedOn w:val="Normal"/>
    <w:rsid w:val="00516422"/>
    <w:pPr>
      <w:spacing w:before="100" w:beforeAutospacing="1" w:line="238" w:lineRule="atLeast"/>
      <w:ind w:left="720"/>
    </w:pPr>
    <w:rPr>
      <w:rFonts w:ascii="Arial Unicode MS" w:eastAsia="Arial Unicode MS" w:hAnsi="Arial Unicode MS" w:cs="Arial Unicode MS"/>
    </w:rPr>
  </w:style>
  <w:style w:type="paragraph" w:customStyle="1" w:styleId="xl65">
    <w:name w:val="xl65"/>
    <w:basedOn w:val="Normal"/>
    <w:rsid w:val="00271294"/>
    <w:pPr>
      <w:spacing w:before="100" w:beforeAutospacing="1" w:after="100" w:afterAutospacing="1"/>
    </w:pPr>
    <w:rPr>
      <w:rFonts w:ascii="Calibri" w:hAnsi="Calibri"/>
      <w:sz w:val="22"/>
    </w:rPr>
  </w:style>
  <w:style w:type="paragraph" w:customStyle="1" w:styleId="xl66">
    <w:name w:val="xl66"/>
    <w:basedOn w:val="Normal"/>
    <w:rsid w:val="00271294"/>
    <w:pPr>
      <w:pBdr>
        <w:top w:val="single" w:sz="4" w:space="0" w:color="538DD5"/>
        <w:left w:val="single" w:sz="4" w:space="0" w:color="538DD5"/>
        <w:bottom w:val="single" w:sz="4" w:space="0" w:color="538DD5"/>
        <w:right w:val="single" w:sz="4" w:space="0" w:color="538DD5"/>
      </w:pBdr>
      <w:shd w:val="clear" w:color="000000" w:fill="366092"/>
      <w:spacing w:before="100" w:beforeAutospacing="1" w:after="100" w:afterAutospacing="1"/>
      <w:jc w:val="center"/>
      <w:textAlignment w:val="center"/>
    </w:pPr>
    <w:rPr>
      <w:rFonts w:ascii="Calibri" w:hAnsi="Calibri"/>
      <w:b/>
      <w:bCs/>
      <w:color w:val="FFFF00"/>
      <w:sz w:val="22"/>
    </w:rPr>
  </w:style>
  <w:style w:type="paragraph" w:customStyle="1" w:styleId="xl67">
    <w:name w:val="xl67"/>
    <w:basedOn w:val="Normal"/>
    <w:rsid w:val="00271294"/>
    <w:pPr>
      <w:pBdr>
        <w:top w:val="single" w:sz="4" w:space="0" w:color="538DD5"/>
        <w:left w:val="single" w:sz="4" w:space="0" w:color="538DD5"/>
        <w:bottom w:val="single" w:sz="4" w:space="0" w:color="538DD5"/>
        <w:right w:val="single" w:sz="4" w:space="0" w:color="538DD5"/>
      </w:pBdr>
      <w:shd w:val="clear" w:color="000000" w:fill="366092"/>
      <w:spacing w:before="100" w:beforeAutospacing="1" w:after="100" w:afterAutospacing="1"/>
      <w:textAlignment w:val="center"/>
    </w:pPr>
    <w:rPr>
      <w:rFonts w:ascii="Calibri" w:hAnsi="Calibri"/>
      <w:b/>
      <w:bCs/>
      <w:color w:val="FFFF00"/>
      <w:sz w:val="22"/>
    </w:rPr>
  </w:style>
  <w:style w:type="paragraph" w:customStyle="1" w:styleId="xl68">
    <w:name w:val="xl68"/>
    <w:basedOn w:val="Normal"/>
    <w:rsid w:val="00271294"/>
    <w:pPr>
      <w:pBdr>
        <w:top w:val="single" w:sz="4" w:space="0" w:color="538DD5"/>
        <w:left w:val="single" w:sz="4" w:space="0" w:color="538DD5"/>
        <w:bottom w:val="single" w:sz="4" w:space="0" w:color="538DD5"/>
        <w:right w:val="single" w:sz="4" w:space="0" w:color="538DD5"/>
      </w:pBdr>
      <w:shd w:val="clear" w:color="000000" w:fill="366092"/>
      <w:spacing w:before="100" w:beforeAutospacing="1" w:after="100" w:afterAutospacing="1"/>
      <w:textAlignment w:val="center"/>
    </w:pPr>
    <w:rPr>
      <w:rFonts w:ascii="Calibri" w:hAnsi="Calibri"/>
      <w:b/>
      <w:bCs/>
      <w:color w:val="FFFF00"/>
      <w:sz w:val="22"/>
    </w:rPr>
  </w:style>
  <w:style w:type="paragraph" w:customStyle="1" w:styleId="xl69">
    <w:name w:val="xl69"/>
    <w:basedOn w:val="Normal"/>
    <w:rsid w:val="00271294"/>
    <w:pPr>
      <w:pBdr>
        <w:top w:val="single" w:sz="4" w:space="0" w:color="538DD5"/>
        <w:left w:val="single" w:sz="4" w:space="0" w:color="538DD5"/>
        <w:bottom w:val="single" w:sz="4" w:space="0" w:color="538DD5"/>
        <w:right w:val="single" w:sz="4" w:space="0" w:color="538DD5"/>
      </w:pBdr>
      <w:shd w:val="clear" w:color="000000" w:fill="366092"/>
      <w:spacing w:before="100" w:beforeAutospacing="1" w:after="100" w:afterAutospacing="1"/>
      <w:jc w:val="center"/>
      <w:textAlignment w:val="center"/>
    </w:pPr>
    <w:rPr>
      <w:rFonts w:ascii="Calibri" w:hAnsi="Calibri"/>
      <w:b/>
      <w:bCs/>
      <w:color w:val="FFFF00"/>
      <w:sz w:val="22"/>
    </w:rPr>
  </w:style>
  <w:style w:type="paragraph" w:customStyle="1" w:styleId="xl70">
    <w:name w:val="xl70"/>
    <w:basedOn w:val="Normal"/>
    <w:rsid w:val="00271294"/>
    <w:pPr>
      <w:pBdr>
        <w:top w:val="single" w:sz="4" w:space="0" w:color="538DD5"/>
        <w:left w:val="single" w:sz="4" w:space="0" w:color="538DD5"/>
        <w:bottom w:val="single" w:sz="4" w:space="0" w:color="538DD5"/>
        <w:right w:val="single" w:sz="4" w:space="0" w:color="538DD5"/>
      </w:pBdr>
      <w:shd w:val="clear" w:color="000000" w:fill="538DD5"/>
      <w:spacing w:before="100" w:beforeAutospacing="1" w:after="100" w:afterAutospacing="1"/>
      <w:jc w:val="center"/>
      <w:textAlignment w:val="center"/>
    </w:pPr>
    <w:rPr>
      <w:rFonts w:ascii="Calibri" w:hAnsi="Calibri"/>
      <w:b/>
      <w:bCs/>
      <w:color w:val="FFFF00"/>
      <w:sz w:val="22"/>
    </w:rPr>
  </w:style>
  <w:style w:type="paragraph" w:customStyle="1" w:styleId="xl71">
    <w:name w:val="xl71"/>
    <w:basedOn w:val="Normal"/>
    <w:rsid w:val="00271294"/>
    <w:pPr>
      <w:pBdr>
        <w:top w:val="single" w:sz="4" w:space="0" w:color="538DD5"/>
        <w:left w:val="single" w:sz="4" w:space="0" w:color="538DD5"/>
        <w:bottom w:val="single" w:sz="4" w:space="0" w:color="538DD5"/>
        <w:right w:val="single" w:sz="4" w:space="0" w:color="538DD5"/>
      </w:pBdr>
      <w:shd w:val="clear" w:color="000000" w:fill="538DD5"/>
      <w:spacing w:before="100" w:beforeAutospacing="1" w:after="100" w:afterAutospacing="1"/>
      <w:textAlignment w:val="center"/>
    </w:pPr>
    <w:rPr>
      <w:rFonts w:ascii="Calibri" w:hAnsi="Calibri"/>
      <w:b/>
      <w:bCs/>
      <w:color w:val="FFFF00"/>
      <w:sz w:val="22"/>
    </w:rPr>
  </w:style>
  <w:style w:type="paragraph" w:customStyle="1" w:styleId="xl72">
    <w:name w:val="xl72"/>
    <w:basedOn w:val="Normal"/>
    <w:rsid w:val="00271294"/>
    <w:pPr>
      <w:pBdr>
        <w:top w:val="single" w:sz="4" w:space="0" w:color="538DD5"/>
        <w:left w:val="single" w:sz="4" w:space="0" w:color="538DD5"/>
        <w:bottom w:val="single" w:sz="4" w:space="0" w:color="538DD5"/>
        <w:right w:val="single" w:sz="4" w:space="0" w:color="538DD5"/>
      </w:pBdr>
      <w:shd w:val="clear" w:color="000000" w:fill="538DD5"/>
      <w:spacing w:before="100" w:beforeAutospacing="1" w:after="100" w:afterAutospacing="1"/>
      <w:textAlignment w:val="center"/>
    </w:pPr>
    <w:rPr>
      <w:rFonts w:ascii="Calibri" w:hAnsi="Calibri"/>
      <w:b/>
      <w:bCs/>
      <w:color w:val="FFFF00"/>
      <w:sz w:val="22"/>
    </w:rPr>
  </w:style>
  <w:style w:type="paragraph" w:customStyle="1" w:styleId="xl73">
    <w:name w:val="xl73"/>
    <w:basedOn w:val="Normal"/>
    <w:rsid w:val="00271294"/>
    <w:pPr>
      <w:pBdr>
        <w:top w:val="single" w:sz="4" w:space="0" w:color="538DD5"/>
        <w:left w:val="single" w:sz="4" w:space="0" w:color="538DD5"/>
        <w:bottom w:val="single" w:sz="4" w:space="0" w:color="538DD5"/>
        <w:right w:val="single" w:sz="4" w:space="0" w:color="538DD5"/>
      </w:pBdr>
      <w:shd w:val="clear" w:color="000000" w:fill="538DD5"/>
      <w:spacing w:before="100" w:beforeAutospacing="1" w:after="100" w:afterAutospacing="1"/>
      <w:jc w:val="center"/>
      <w:textAlignment w:val="center"/>
    </w:pPr>
    <w:rPr>
      <w:rFonts w:ascii="Calibri" w:hAnsi="Calibri"/>
      <w:b/>
      <w:bCs/>
      <w:color w:val="FFFF00"/>
      <w:sz w:val="22"/>
    </w:rPr>
  </w:style>
  <w:style w:type="paragraph" w:customStyle="1" w:styleId="xl74">
    <w:name w:val="xl74"/>
    <w:basedOn w:val="Normal"/>
    <w:rsid w:val="00271294"/>
    <w:pPr>
      <w:pBdr>
        <w:top w:val="single" w:sz="4" w:space="0" w:color="538DD5"/>
        <w:left w:val="single" w:sz="4" w:space="0" w:color="538DD5"/>
        <w:bottom w:val="single" w:sz="4" w:space="0" w:color="538DD5"/>
        <w:right w:val="single" w:sz="4" w:space="0" w:color="538DD5"/>
      </w:pBdr>
      <w:shd w:val="clear" w:color="000000" w:fill="B8CCE4"/>
      <w:spacing w:before="100" w:beforeAutospacing="1" w:after="100" w:afterAutospacing="1"/>
      <w:jc w:val="center"/>
      <w:textAlignment w:val="center"/>
    </w:pPr>
    <w:rPr>
      <w:rFonts w:ascii="Calibri" w:hAnsi="Calibri"/>
      <w:b/>
      <w:bCs/>
      <w:color w:val="000000"/>
      <w:sz w:val="22"/>
    </w:rPr>
  </w:style>
  <w:style w:type="paragraph" w:customStyle="1" w:styleId="xl75">
    <w:name w:val="xl75"/>
    <w:basedOn w:val="Normal"/>
    <w:rsid w:val="00271294"/>
    <w:pPr>
      <w:pBdr>
        <w:top w:val="single" w:sz="4" w:space="0" w:color="538DD5"/>
        <w:left w:val="single" w:sz="4" w:space="0" w:color="538DD5"/>
        <w:bottom w:val="single" w:sz="4" w:space="0" w:color="538DD5"/>
        <w:right w:val="single" w:sz="4" w:space="0" w:color="538DD5"/>
      </w:pBdr>
      <w:shd w:val="clear" w:color="000000" w:fill="B8CCE4"/>
      <w:spacing w:before="100" w:beforeAutospacing="1" w:after="100" w:afterAutospacing="1"/>
      <w:textAlignment w:val="center"/>
    </w:pPr>
    <w:rPr>
      <w:rFonts w:ascii="Calibri" w:hAnsi="Calibri"/>
      <w:b/>
      <w:bCs/>
      <w:color w:val="000000"/>
      <w:sz w:val="22"/>
    </w:rPr>
  </w:style>
  <w:style w:type="paragraph" w:customStyle="1" w:styleId="xl76">
    <w:name w:val="xl76"/>
    <w:basedOn w:val="Normal"/>
    <w:rsid w:val="00271294"/>
    <w:pPr>
      <w:pBdr>
        <w:top w:val="single" w:sz="4" w:space="0" w:color="538DD5"/>
        <w:left w:val="single" w:sz="4" w:space="0" w:color="538DD5"/>
        <w:bottom w:val="single" w:sz="4" w:space="0" w:color="538DD5"/>
        <w:right w:val="single" w:sz="4" w:space="0" w:color="538DD5"/>
      </w:pBdr>
      <w:shd w:val="clear" w:color="000000" w:fill="B8CCE4"/>
      <w:spacing w:before="100" w:beforeAutospacing="1" w:after="100" w:afterAutospacing="1"/>
      <w:textAlignment w:val="center"/>
    </w:pPr>
    <w:rPr>
      <w:rFonts w:ascii="Calibri" w:hAnsi="Calibri"/>
      <w:b/>
      <w:bCs/>
      <w:color w:val="000000"/>
      <w:sz w:val="22"/>
    </w:rPr>
  </w:style>
  <w:style w:type="paragraph" w:customStyle="1" w:styleId="xl77">
    <w:name w:val="xl77"/>
    <w:basedOn w:val="Normal"/>
    <w:rsid w:val="00271294"/>
    <w:pPr>
      <w:pBdr>
        <w:top w:val="single" w:sz="4" w:space="0" w:color="538DD5"/>
        <w:left w:val="single" w:sz="4" w:space="0" w:color="538DD5"/>
        <w:bottom w:val="single" w:sz="4" w:space="0" w:color="538DD5"/>
        <w:right w:val="single" w:sz="4" w:space="0" w:color="538DD5"/>
      </w:pBdr>
      <w:shd w:val="clear" w:color="000000" w:fill="B8CCE4"/>
      <w:spacing w:before="100" w:beforeAutospacing="1" w:after="100" w:afterAutospacing="1"/>
      <w:jc w:val="center"/>
      <w:textAlignment w:val="center"/>
    </w:pPr>
    <w:rPr>
      <w:rFonts w:ascii="Calibri" w:hAnsi="Calibri"/>
      <w:b/>
      <w:bCs/>
      <w:color w:val="000000"/>
      <w:sz w:val="22"/>
    </w:rPr>
  </w:style>
  <w:style w:type="paragraph" w:customStyle="1" w:styleId="xl78">
    <w:name w:val="xl78"/>
    <w:basedOn w:val="Normal"/>
    <w:rsid w:val="00271294"/>
    <w:pPr>
      <w:pBdr>
        <w:top w:val="single" w:sz="4" w:space="0" w:color="538DD5"/>
        <w:left w:val="single" w:sz="4" w:space="0" w:color="538DD5"/>
        <w:bottom w:val="single" w:sz="4" w:space="0" w:color="538DD5"/>
        <w:right w:val="single" w:sz="4" w:space="0" w:color="538DD5"/>
      </w:pBdr>
      <w:shd w:val="clear" w:color="000000" w:fill="CCFFCC"/>
      <w:spacing w:before="100" w:beforeAutospacing="1" w:after="100" w:afterAutospacing="1"/>
      <w:jc w:val="center"/>
      <w:textAlignment w:val="center"/>
    </w:pPr>
    <w:rPr>
      <w:rFonts w:ascii="Calibri" w:hAnsi="Calibri"/>
      <w:b/>
      <w:bCs/>
      <w:color w:val="000000"/>
      <w:sz w:val="22"/>
    </w:rPr>
  </w:style>
  <w:style w:type="paragraph" w:customStyle="1" w:styleId="xl79">
    <w:name w:val="xl79"/>
    <w:basedOn w:val="Normal"/>
    <w:rsid w:val="00271294"/>
    <w:pPr>
      <w:pBdr>
        <w:top w:val="single" w:sz="4" w:space="0" w:color="538DD5"/>
        <w:left w:val="single" w:sz="4" w:space="0" w:color="538DD5"/>
        <w:bottom w:val="single" w:sz="4" w:space="0" w:color="538DD5"/>
        <w:right w:val="single" w:sz="4" w:space="0" w:color="538DD5"/>
      </w:pBdr>
      <w:shd w:val="clear" w:color="000000" w:fill="CCFFCC"/>
      <w:spacing w:before="100" w:beforeAutospacing="1" w:after="100" w:afterAutospacing="1"/>
      <w:textAlignment w:val="center"/>
    </w:pPr>
    <w:rPr>
      <w:rFonts w:ascii="Calibri" w:hAnsi="Calibri"/>
      <w:b/>
      <w:bCs/>
      <w:color w:val="000000"/>
      <w:sz w:val="22"/>
    </w:rPr>
  </w:style>
  <w:style w:type="paragraph" w:customStyle="1" w:styleId="xl80">
    <w:name w:val="xl80"/>
    <w:basedOn w:val="Normal"/>
    <w:rsid w:val="00271294"/>
    <w:pPr>
      <w:pBdr>
        <w:top w:val="single" w:sz="4" w:space="0" w:color="538DD5"/>
        <w:left w:val="single" w:sz="4" w:space="0" w:color="538DD5"/>
        <w:bottom w:val="single" w:sz="4" w:space="0" w:color="538DD5"/>
        <w:right w:val="single" w:sz="4" w:space="0" w:color="538DD5"/>
      </w:pBdr>
      <w:shd w:val="clear" w:color="000000" w:fill="CCFFCC"/>
      <w:spacing w:before="100" w:beforeAutospacing="1" w:after="100" w:afterAutospacing="1"/>
      <w:textAlignment w:val="center"/>
    </w:pPr>
    <w:rPr>
      <w:rFonts w:ascii="Calibri" w:hAnsi="Calibri"/>
      <w:b/>
      <w:bCs/>
      <w:color w:val="000000"/>
      <w:sz w:val="22"/>
    </w:rPr>
  </w:style>
  <w:style w:type="paragraph" w:customStyle="1" w:styleId="xl81">
    <w:name w:val="xl81"/>
    <w:basedOn w:val="Normal"/>
    <w:rsid w:val="00271294"/>
    <w:pPr>
      <w:pBdr>
        <w:top w:val="single" w:sz="4" w:space="0" w:color="538DD5"/>
        <w:left w:val="single" w:sz="4" w:space="0" w:color="538DD5"/>
        <w:bottom w:val="single" w:sz="4" w:space="0" w:color="538DD5"/>
        <w:right w:val="single" w:sz="4" w:space="0" w:color="538DD5"/>
      </w:pBdr>
      <w:shd w:val="clear" w:color="000000" w:fill="CCFFCC"/>
      <w:spacing w:before="100" w:beforeAutospacing="1" w:after="100" w:afterAutospacing="1"/>
      <w:jc w:val="center"/>
      <w:textAlignment w:val="center"/>
    </w:pPr>
    <w:rPr>
      <w:rFonts w:ascii="Calibri" w:hAnsi="Calibri"/>
      <w:b/>
      <w:bCs/>
      <w:color w:val="000000"/>
      <w:sz w:val="22"/>
    </w:rPr>
  </w:style>
  <w:style w:type="paragraph" w:customStyle="1" w:styleId="xl82">
    <w:name w:val="xl82"/>
    <w:basedOn w:val="Normal"/>
    <w:rsid w:val="00271294"/>
    <w:pPr>
      <w:pBdr>
        <w:top w:val="single" w:sz="4" w:space="0" w:color="538DD5"/>
        <w:left w:val="single" w:sz="4" w:space="0" w:color="538DD5"/>
        <w:bottom w:val="single" w:sz="4" w:space="0" w:color="538DD5"/>
        <w:right w:val="single" w:sz="4" w:space="0" w:color="538DD5"/>
      </w:pBdr>
      <w:spacing w:before="100" w:beforeAutospacing="1" w:after="100" w:afterAutospacing="1"/>
      <w:jc w:val="center"/>
      <w:textAlignment w:val="center"/>
    </w:pPr>
    <w:rPr>
      <w:rFonts w:ascii="Calibri" w:hAnsi="Calibri"/>
      <w:b/>
      <w:bCs/>
      <w:color w:val="000000"/>
      <w:sz w:val="22"/>
    </w:rPr>
  </w:style>
  <w:style w:type="paragraph" w:customStyle="1" w:styleId="xl83">
    <w:name w:val="xl83"/>
    <w:basedOn w:val="Normal"/>
    <w:rsid w:val="00271294"/>
    <w:pPr>
      <w:pBdr>
        <w:top w:val="single" w:sz="4" w:space="0" w:color="538DD5"/>
        <w:left w:val="single" w:sz="4" w:space="0" w:color="538DD5"/>
        <w:bottom w:val="single" w:sz="4" w:space="0" w:color="538DD5"/>
        <w:right w:val="single" w:sz="4" w:space="0" w:color="538DD5"/>
      </w:pBdr>
      <w:spacing w:before="100" w:beforeAutospacing="1" w:after="100" w:afterAutospacing="1"/>
      <w:textAlignment w:val="center"/>
    </w:pPr>
    <w:rPr>
      <w:rFonts w:ascii="Calibri" w:hAnsi="Calibri"/>
      <w:b/>
      <w:bCs/>
      <w:color w:val="000000"/>
      <w:sz w:val="22"/>
    </w:rPr>
  </w:style>
  <w:style w:type="paragraph" w:customStyle="1" w:styleId="xl84">
    <w:name w:val="xl84"/>
    <w:basedOn w:val="Normal"/>
    <w:rsid w:val="00271294"/>
    <w:pPr>
      <w:pBdr>
        <w:top w:val="single" w:sz="4" w:space="0" w:color="538DD5"/>
        <w:left w:val="single" w:sz="4" w:space="0" w:color="538DD5"/>
        <w:bottom w:val="single" w:sz="4" w:space="0" w:color="538DD5"/>
        <w:right w:val="single" w:sz="4" w:space="0" w:color="538DD5"/>
      </w:pBdr>
      <w:spacing w:before="100" w:beforeAutospacing="1" w:after="100" w:afterAutospacing="1"/>
      <w:textAlignment w:val="center"/>
    </w:pPr>
    <w:rPr>
      <w:rFonts w:ascii="Calibri" w:hAnsi="Calibri"/>
      <w:b/>
      <w:bCs/>
      <w:color w:val="000000"/>
      <w:sz w:val="22"/>
    </w:rPr>
  </w:style>
  <w:style w:type="paragraph" w:customStyle="1" w:styleId="xl85">
    <w:name w:val="xl85"/>
    <w:basedOn w:val="Normal"/>
    <w:rsid w:val="00271294"/>
    <w:pPr>
      <w:pBdr>
        <w:top w:val="single" w:sz="4" w:space="0" w:color="538DD5"/>
        <w:left w:val="single" w:sz="4" w:space="0" w:color="538DD5"/>
        <w:bottom w:val="single" w:sz="4" w:space="0" w:color="538DD5"/>
        <w:right w:val="single" w:sz="4" w:space="0" w:color="538DD5"/>
      </w:pBdr>
      <w:spacing w:before="100" w:beforeAutospacing="1" w:after="100" w:afterAutospacing="1"/>
      <w:jc w:val="center"/>
      <w:textAlignment w:val="center"/>
    </w:pPr>
    <w:rPr>
      <w:rFonts w:ascii="Calibri" w:hAnsi="Calibri"/>
      <w:b/>
      <w:bCs/>
      <w:color w:val="000000"/>
      <w:sz w:val="22"/>
    </w:rPr>
  </w:style>
  <w:style w:type="paragraph" w:customStyle="1" w:styleId="xl86">
    <w:name w:val="xl86"/>
    <w:basedOn w:val="Normal"/>
    <w:rsid w:val="002712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Calibri" w:hAnsi="Calibri"/>
      <w:b/>
      <w:bCs/>
      <w:sz w:val="22"/>
    </w:rPr>
  </w:style>
  <w:style w:type="paragraph" w:customStyle="1" w:styleId="xl87">
    <w:name w:val="xl87"/>
    <w:basedOn w:val="Normal"/>
    <w:rsid w:val="0027129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Calibri" w:hAnsi="Calibri"/>
      <w:b/>
      <w:bCs/>
      <w:sz w:val="22"/>
    </w:rPr>
  </w:style>
  <w:style w:type="paragraph" w:customStyle="1" w:styleId="Contedodetabela">
    <w:name w:val="Conteúdo de tabela"/>
    <w:basedOn w:val="Normal"/>
    <w:rsid w:val="00EF005F"/>
    <w:pPr>
      <w:widowControl w:val="0"/>
      <w:suppressLineNumbers/>
      <w:suppressAutoHyphens/>
    </w:pPr>
    <w:rPr>
      <w:rFonts w:eastAsia="WenQuanYi Micro Hei"/>
      <w:kern w:val="1"/>
      <w:lang w:eastAsia="hi-IN"/>
    </w:rPr>
  </w:style>
  <w:style w:type="paragraph" w:customStyle="1" w:styleId="MsgBoto">
    <w:name w:val="MsgBotão"/>
    <w:basedOn w:val="Normal"/>
    <w:rsid w:val="00267B45"/>
    <w:pPr>
      <w:keepNext/>
      <w:keepLines/>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567"/>
      <w:jc w:val="both"/>
    </w:pPr>
    <w:rPr>
      <w:rFonts w:ascii="Arial" w:hAnsi="Arial" w:cs="Arial"/>
      <w:szCs w:val="20"/>
    </w:rPr>
  </w:style>
  <w:style w:type="paragraph" w:customStyle="1" w:styleId="xl88">
    <w:name w:val="xl88"/>
    <w:basedOn w:val="Normal"/>
    <w:rsid w:val="007F7C5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Calibri" w:hAnsi="Calibri"/>
      <w:b/>
      <w:bCs/>
      <w:sz w:val="22"/>
    </w:rPr>
  </w:style>
  <w:style w:type="paragraph" w:customStyle="1" w:styleId="xl89">
    <w:name w:val="xl89"/>
    <w:basedOn w:val="Normal"/>
    <w:rsid w:val="007F7C5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Calibri" w:hAnsi="Calibri"/>
      <w:b/>
      <w:bCs/>
      <w:sz w:val="22"/>
    </w:rPr>
  </w:style>
  <w:style w:type="paragraph" w:customStyle="1" w:styleId="xl90">
    <w:name w:val="xl90"/>
    <w:basedOn w:val="Normal"/>
    <w:rsid w:val="007F7C5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Calibri" w:hAnsi="Calibri"/>
      <w:b/>
      <w:bCs/>
      <w:sz w:val="22"/>
    </w:rPr>
  </w:style>
  <w:style w:type="paragraph" w:customStyle="1" w:styleId="xl91">
    <w:name w:val="xl91"/>
    <w:basedOn w:val="Normal"/>
    <w:rsid w:val="007F7C5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Calibri" w:hAnsi="Calibri"/>
      <w:b/>
      <w:bCs/>
      <w:sz w:val="22"/>
    </w:rPr>
  </w:style>
  <w:style w:type="paragraph" w:customStyle="1" w:styleId="xl92">
    <w:name w:val="xl92"/>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rPr>
  </w:style>
  <w:style w:type="paragraph" w:customStyle="1" w:styleId="xl93">
    <w:name w:val="xl93"/>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2"/>
    </w:rPr>
  </w:style>
  <w:style w:type="paragraph" w:customStyle="1" w:styleId="xl94">
    <w:name w:val="xl94"/>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rPr>
  </w:style>
  <w:style w:type="paragraph" w:customStyle="1" w:styleId="xl95">
    <w:name w:val="xl95"/>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rPr>
  </w:style>
  <w:style w:type="paragraph" w:customStyle="1" w:styleId="xl96">
    <w:name w:val="xl96"/>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rPr>
  </w:style>
  <w:style w:type="paragraph" w:customStyle="1" w:styleId="xl97">
    <w:name w:val="xl97"/>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rPr>
  </w:style>
  <w:style w:type="paragraph" w:customStyle="1" w:styleId="xl98">
    <w:name w:val="xl98"/>
    <w:basedOn w:val="Normal"/>
    <w:rsid w:val="007F7C5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hAnsi="Calibri"/>
      <w:b/>
      <w:bCs/>
      <w:sz w:val="22"/>
    </w:rPr>
  </w:style>
  <w:style w:type="paragraph" w:customStyle="1" w:styleId="xl99">
    <w:name w:val="xl99"/>
    <w:basedOn w:val="Normal"/>
    <w:rsid w:val="007F7C5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hAnsi="Calibri"/>
      <w:b/>
      <w:bCs/>
      <w:sz w:val="22"/>
    </w:rPr>
  </w:style>
  <w:style w:type="paragraph" w:customStyle="1" w:styleId="xl100">
    <w:name w:val="xl100"/>
    <w:basedOn w:val="Normal"/>
    <w:rsid w:val="007F7C5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hAnsi="Calibri"/>
      <w:b/>
      <w:bCs/>
      <w:sz w:val="22"/>
    </w:rPr>
  </w:style>
  <w:style w:type="paragraph" w:customStyle="1" w:styleId="xl101">
    <w:name w:val="xl101"/>
    <w:basedOn w:val="Normal"/>
    <w:rsid w:val="007F7C5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hAnsi="Calibri"/>
      <w:b/>
      <w:bCs/>
      <w:sz w:val="22"/>
    </w:rPr>
  </w:style>
  <w:style w:type="paragraph" w:customStyle="1" w:styleId="xl102">
    <w:name w:val="xl102"/>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3">
    <w:name w:val="xl103"/>
    <w:basedOn w:val="Normal"/>
    <w:rsid w:val="007F7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Calibri" w:hAnsi="Calibri"/>
      <w:b/>
      <w:bCs/>
      <w:color w:val="FFFF00"/>
      <w:sz w:val="22"/>
    </w:rPr>
  </w:style>
  <w:style w:type="paragraph" w:customStyle="1" w:styleId="xl104">
    <w:name w:val="xl104"/>
    <w:basedOn w:val="Normal"/>
    <w:rsid w:val="007F7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Calibri" w:hAnsi="Calibri"/>
      <w:b/>
      <w:bCs/>
      <w:color w:val="FFFF00"/>
      <w:sz w:val="22"/>
    </w:rPr>
  </w:style>
  <w:style w:type="paragraph" w:customStyle="1" w:styleId="xl105">
    <w:name w:val="xl105"/>
    <w:basedOn w:val="Normal"/>
    <w:rsid w:val="007F7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hAnsi="Calibri"/>
      <w:b/>
      <w:bCs/>
      <w:color w:val="FFFF00"/>
      <w:sz w:val="22"/>
    </w:rPr>
  </w:style>
  <w:style w:type="paragraph" w:customStyle="1" w:styleId="xl106">
    <w:name w:val="xl106"/>
    <w:basedOn w:val="Normal"/>
    <w:rsid w:val="007F7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hAnsi="Calibri"/>
      <w:b/>
      <w:bCs/>
      <w:color w:val="FFFF00"/>
      <w:sz w:val="22"/>
    </w:rPr>
  </w:style>
  <w:style w:type="paragraph" w:customStyle="1" w:styleId="xl107">
    <w:name w:val="xl107"/>
    <w:basedOn w:val="Normal"/>
    <w:rsid w:val="007F7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sz w:val="22"/>
    </w:rPr>
  </w:style>
  <w:style w:type="paragraph" w:customStyle="1" w:styleId="xl108">
    <w:name w:val="xl108"/>
    <w:basedOn w:val="Normal"/>
    <w:rsid w:val="007F7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b/>
      <w:bCs/>
      <w:sz w:val="22"/>
    </w:rPr>
  </w:style>
  <w:style w:type="paragraph" w:customStyle="1" w:styleId="xl109">
    <w:name w:val="xl109"/>
    <w:basedOn w:val="Normal"/>
    <w:rsid w:val="007F7C5F"/>
    <w:pPr>
      <w:spacing w:before="100" w:beforeAutospacing="1" w:after="100" w:afterAutospacing="1"/>
    </w:pPr>
    <w:rPr>
      <w:rFonts w:ascii="MS Sans Serif" w:hAnsi="MS Sans Serif"/>
      <w:b/>
      <w:bCs/>
    </w:rPr>
  </w:style>
  <w:style w:type="paragraph" w:customStyle="1" w:styleId="xl110">
    <w:name w:val="xl110"/>
    <w:basedOn w:val="Normal"/>
    <w:rsid w:val="007F7C5F"/>
    <w:pPr>
      <w:spacing w:before="100" w:beforeAutospacing="1" w:after="100" w:afterAutospacing="1"/>
      <w:textAlignment w:val="center"/>
    </w:pPr>
    <w:rPr>
      <w:rFonts w:ascii="MS Sans Serif" w:hAnsi="MS Sans Serif"/>
      <w:b/>
      <w:bCs/>
    </w:rPr>
  </w:style>
  <w:style w:type="paragraph" w:customStyle="1" w:styleId="xl111">
    <w:name w:val="xl111"/>
    <w:basedOn w:val="Normal"/>
    <w:rsid w:val="007F7C5F"/>
    <w:pPr>
      <w:spacing w:before="100" w:beforeAutospacing="1" w:after="100" w:afterAutospacing="1"/>
    </w:pPr>
    <w:rPr>
      <w:rFonts w:ascii="Calibri" w:hAnsi="Calibri"/>
      <w:b/>
      <w:bCs/>
      <w:color w:val="FF0000"/>
      <w:sz w:val="22"/>
    </w:rPr>
  </w:style>
  <w:style w:type="paragraph" w:customStyle="1" w:styleId="xl112">
    <w:name w:val="xl112"/>
    <w:basedOn w:val="Normal"/>
    <w:rsid w:val="007F7C5F"/>
    <w:pPr>
      <w:spacing w:before="100" w:beforeAutospacing="1" w:after="100" w:afterAutospacing="1"/>
    </w:pPr>
    <w:rPr>
      <w:rFonts w:ascii="Calibri" w:hAnsi="Calibri"/>
      <w:b/>
      <w:bCs/>
      <w:color w:val="800080"/>
      <w:sz w:val="22"/>
    </w:rPr>
  </w:style>
  <w:style w:type="paragraph" w:customStyle="1" w:styleId="xl113">
    <w:name w:val="xl113"/>
    <w:basedOn w:val="Normal"/>
    <w:rsid w:val="007F7C5F"/>
    <w:pPr>
      <w:spacing w:before="100" w:beforeAutospacing="1" w:after="100" w:afterAutospacing="1"/>
      <w:jc w:val="center"/>
    </w:pPr>
    <w:rPr>
      <w:rFonts w:ascii="MS Sans Serif" w:hAnsi="MS Sans Serif"/>
      <w:b/>
      <w:bCs/>
    </w:rPr>
  </w:style>
  <w:style w:type="paragraph" w:customStyle="1" w:styleId="xl114">
    <w:name w:val="xl114"/>
    <w:basedOn w:val="Normal"/>
    <w:rsid w:val="007F7C5F"/>
    <w:pPr>
      <w:spacing w:before="100" w:beforeAutospacing="1" w:after="100" w:afterAutospacing="1"/>
    </w:pPr>
    <w:rPr>
      <w:rFonts w:ascii="MS Sans Serif" w:hAnsi="MS Sans Serif"/>
      <w:b/>
      <w:bCs/>
    </w:rPr>
  </w:style>
  <w:style w:type="paragraph" w:customStyle="1" w:styleId="xl115">
    <w:name w:val="xl115"/>
    <w:basedOn w:val="Normal"/>
    <w:rsid w:val="007F7C5F"/>
    <w:pPr>
      <w:spacing w:before="100" w:beforeAutospacing="1" w:after="100" w:afterAutospacing="1"/>
    </w:pPr>
    <w:rPr>
      <w:rFonts w:ascii="MS Sans Serif" w:hAnsi="MS Sans Serif"/>
      <w:b/>
      <w:bCs/>
    </w:rPr>
  </w:style>
  <w:style w:type="paragraph" w:customStyle="1" w:styleId="xl116">
    <w:name w:val="xl116"/>
    <w:basedOn w:val="Normal"/>
    <w:rsid w:val="007F7C5F"/>
    <w:pPr>
      <w:spacing w:before="100" w:beforeAutospacing="1" w:after="100" w:afterAutospacing="1"/>
      <w:jc w:val="center"/>
    </w:pPr>
    <w:rPr>
      <w:rFonts w:ascii="MS Sans Serif" w:hAnsi="MS Sans Serif"/>
      <w:b/>
      <w:bCs/>
    </w:rPr>
  </w:style>
  <w:style w:type="paragraph" w:customStyle="1" w:styleId="xl117">
    <w:name w:val="xl117"/>
    <w:basedOn w:val="Normal"/>
    <w:rsid w:val="007F7C5F"/>
    <w:pPr>
      <w:spacing w:before="100" w:beforeAutospacing="1" w:after="100" w:afterAutospacing="1"/>
      <w:jc w:val="center"/>
      <w:textAlignment w:val="center"/>
    </w:pPr>
    <w:rPr>
      <w:rFonts w:ascii="MS Sans Serif" w:hAnsi="MS Sans Serif"/>
      <w:b/>
      <w:bCs/>
    </w:rPr>
  </w:style>
  <w:style w:type="paragraph" w:customStyle="1" w:styleId="xl118">
    <w:name w:val="xl118"/>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b/>
      <w:bCs/>
      <w:sz w:val="22"/>
    </w:rPr>
  </w:style>
  <w:style w:type="paragraph" w:customStyle="1" w:styleId="xl119">
    <w:name w:val="xl119"/>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rPr>
  </w:style>
  <w:style w:type="paragraph" w:customStyle="1" w:styleId="xl120">
    <w:name w:val="xl120"/>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rPr>
  </w:style>
  <w:style w:type="paragraph" w:customStyle="1" w:styleId="xl121">
    <w:name w:val="xl121"/>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rPr>
  </w:style>
  <w:style w:type="paragraph" w:customStyle="1" w:styleId="xl122">
    <w:name w:val="xl122"/>
    <w:basedOn w:val="Normal"/>
    <w:rsid w:val="007F7C5F"/>
    <w:pPr>
      <w:spacing w:before="100" w:beforeAutospacing="1" w:after="100" w:afterAutospacing="1"/>
    </w:pPr>
    <w:rPr>
      <w:rFonts w:ascii="Calibri" w:hAnsi="Calibri"/>
      <w:b/>
      <w:bCs/>
      <w:sz w:val="22"/>
    </w:rPr>
  </w:style>
  <w:style w:type="paragraph" w:customStyle="1" w:styleId="xl123">
    <w:name w:val="xl123"/>
    <w:basedOn w:val="Normal"/>
    <w:rsid w:val="007F7C5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Calibri" w:hAnsi="Calibri"/>
      <w:b/>
      <w:bCs/>
      <w:sz w:val="22"/>
    </w:rPr>
  </w:style>
  <w:style w:type="paragraph" w:customStyle="1" w:styleId="xl124">
    <w:name w:val="xl124"/>
    <w:basedOn w:val="Normal"/>
    <w:rsid w:val="007F7C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rPr>
  </w:style>
  <w:style w:type="paragraph" w:customStyle="1" w:styleId="xl125">
    <w:name w:val="xl125"/>
    <w:basedOn w:val="Normal"/>
    <w:rsid w:val="007F7C5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hAnsi="Calibri"/>
      <w:b/>
      <w:bCs/>
      <w:sz w:val="22"/>
    </w:rPr>
  </w:style>
  <w:style w:type="paragraph" w:customStyle="1" w:styleId="xl126">
    <w:name w:val="xl126"/>
    <w:basedOn w:val="Normal"/>
    <w:rsid w:val="007F7C5F"/>
    <w:pPr>
      <w:spacing w:before="100" w:beforeAutospacing="1" w:after="100" w:afterAutospacing="1"/>
      <w:jc w:val="center"/>
    </w:pPr>
    <w:rPr>
      <w:rFonts w:ascii="Calibri" w:hAnsi="Calibri"/>
      <w:b/>
      <w:bCs/>
      <w:sz w:val="22"/>
    </w:rPr>
  </w:style>
  <w:style w:type="paragraph" w:customStyle="1" w:styleId="xl127">
    <w:name w:val="xl127"/>
    <w:basedOn w:val="Normal"/>
    <w:rsid w:val="007F7C5F"/>
    <w:pPr>
      <w:pBdr>
        <w:top w:val="single" w:sz="4" w:space="0" w:color="auto"/>
        <w:left w:val="single" w:sz="4" w:space="0" w:color="auto"/>
        <w:bottom w:val="single" w:sz="4" w:space="0" w:color="auto"/>
        <w:right w:val="single" w:sz="4" w:space="0" w:color="auto"/>
      </w:pBdr>
      <w:shd w:val="clear" w:color="000000" w:fill="366092"/>
      <w:spacing w:before="100" w:beforeAutospacing="1" w:after="100" w:afterAutospacing="1"/>
      <w:jc w:val="center"/>
      <w:textAlignment w:val="center"/>
    </w:pPr>
    <w:rPr>
      <w:rFonts w:ascii="Calibri" w:hAnsi="Calibri"/>
      <w:b/>
      <w:bCs/>
      <w:sz w:val="22"/>
    </w:rPr>
  </w:style>
  <w:style w:type="paragraph" w:customStyle="1" w:styleId="xl128">
    <w:name w:val="xl128"/>
    <w:basedOn w:val="Normal"/>
    <w:rsid w:val="007F7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hAnsi="Calibri"/>
      <w:b/>
      <w:bCs/>
      <w:sz w:val="22"/>
    </w:rPr>
  </w:style>
  <w:style w:type="paragraph" w:customStyle="1" w:styleId="xl129">
    <w:name w:val="xl129"/>
    <w:basedOn w:val="Normal"/>
    <w:rsid w:val="007F7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hAnsi="Calibri"/>
      <w:b/>
      <w:bCs/>
      <w:sz w:val="22"/>
    </w:rPr>
  </w:style>
  <w:style w:type="paragraph" w:customStyle="1" w:styleId="xl130">
    <w:name w:val="xl130"/>
    <w:basedOn w:val="Normal"/>
    <w:rsid w:val="00B2630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Calibri" w:hAnsi="Calibri"/>
      <w:b/>
      <w:bCs/>
      <w:sz w:val="22"/>
    </w:rPr>
  </w:style>
  <w:style w:type="paragraph" w:customStyle="1" w:styleId="xl131">
    <w:name w:val="xl131"/>
    <w:basedOn w:val="Normal"/>
    <w:rsid w:val="00B2630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Calibri" w:hAnsi="Calibri"/>
      <w:b/>
      <w:bCs/>
      <w:sz w:val="22"/>
    </w:rPr>
  </w:style>
  <w:style w:type="paragraph" w:customStyle="1" w:styleId="xl132">
    <w:name w:val="xl132"/>
    <w:basedOn w:val="Normal"/>
    <w:rsid w:val="00B2630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Calibri" w:hAnsi="Calibri"/>
      <w:b/>
      <w:bCs/>
      <w:sz w:val="22"/>
    </w:rPr>
  </w:style>
  <w:style w:type="paragraph" w:customStyle="1" w:styleId="xl133">
    <w:name w:val="xl133"/>
    <w:basedOn w:val="Normal"/>
    <w:rsid w:val="00B2630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Calibri" w:hAnsi="Calibri"/>
      <w:b/>
      <w:bCs/>
      <w:sz w:val="22"/>
    </w:rPr>
  </w:style>
  <w:style w:type="paragraph" w:customStyle="1" w:styleId="xl134">
    <w:name w:val="xl134"/>
    <w:basedOn w:val="Normal"/>
    <w:rsid w:val="00B2630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Calibri" w:hAnsi="Calibri"/>
      <w:b/>
      <w:bCs/>
      <w:sz w:val="22"/>
    </w:rPr>
  </w:style>
  <w:style w:type="paragraph" w:customStyle="1" w:styleId="xl135">
    <w:name w:val="xl135"/>
    <w:basedOn w:val="Normal"/>
    <w:rsid w:val="00B2630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Calibri" w:hAnsi="Calibri"/>
      <w:b/>
      <w:bCs/>
      <w:sz w:val="22"/>
    </w:rPr>
  </w:style>
  <w:style w:type="paragraph" w:customStyle="1" w:styleId="xl136">
    <w:name w:val="xl136"/>
    <w:basedOn w:val="Normal"/>
    <w:rsid w:val="00B2630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Calibri" w:hAnsi="Calibri"/>
      <w:b/>
      <w:bCs/>
      <w:sz w:val="22"/>
    </w:rPr>
  </w:style>
  <w:style w:type="paragraph" w:customStyle="1" w:styleId="xl137">
    <w:name w:val="xl137"/>
    <w:basedOn w:val="Normal"/>
    <w:rsid w:val="00B2630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Calibri" w:hAnsi="Calibri"/>
      <w:b/>
      <w:bCs/>
      <w:sz w:val="22"/>
    </w:rPr>
  </w:style>
  <w:style w:type="paragraph" w:customStyle="1" w:styleId="xl138">
    <w:name w:val="xl138"/>
    <w:basedOn w:val="Normal"/>
    <w:rsid w:val="00B2630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Calibri" w:hAnsi="Calibri"/>
      <w:b/>
      <w:bCs/>
      <w:sz w:val="22"/>
    </w:rPr>
  </w:style>
  <w:style w:type="paragraph" w:customStyle="1" w:styleId="xl139">
    <w:name w:val="xl139"/>
    <w:basedOn w:val="Normal"/>
    <w:rsid w:val="00B2630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Calibri" w:hAnsi="Calibri"/>
      <w:b/>
      <w:bCs/>
      <w:sz w:val="22"/>
    </w:rPr>
  </w:style>
  <w:style w:type="paragraph" w:customStyle="1" w:styleId="xl140">
    <w:name w:val="xl140"/>
    <w:basedOn w:val="Normal"/>
    <w:rsid w:val="00B2630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Calibri" w:hAnsi="Calibri"/>
      <w:b/>
      <w:bCs/>
      <w:sz w:val="22"/>
    </w:rPr>
  </w:style>
  <w:style w:type="paragraph" w:customStyle="1" w:styleId="xl141">
    <w:name w:val="xl141"/>
    <w:basedOn w:val="Normal"/>
    <w:rsid w:val="00B2630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Calibri" w:hAnsi="Calibri"/>
      <w:b/>
      <w:bCs/>
      <w:sz w:val="22"/>
    </w:rPr>
  </w:style>
  <w:style w:type="paragraph" w:customStyle="1" w:styleId="xl142">
    <w:name w:val="xl142"/>
    <w:basedOn w:val="Normal"/>
    <w:rsid w:val="00B2630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Calibri" w:hAnsi="Calibri"/>
      <w:b/>
      <w:bCs/>
      <w:sz w:val="22"/>
    </w:rPr>
  </w:style>
  <w:style w:type="paragraph" w:customStyle="1" w:styleId="font5">
    <w:name w:val="font5"/>
    <w:basedOn w:val="Normal"/>
    <w:rsid w:val="00F6646E"/>
    <w:pPr>
      <w:spacing w:before="100" w:beforeAutospacing="1" w:after="100" w:afterAutospacing="1"/>
    </w:pPr>
    <w:rPr>
      <w:b/>
      <w:bCs/>
      <w:szCs w:val="20"/>
    </w:rPr>
  </w:style>
  <w:style w:type="paragraph" w:customStyle="1" w:styleId="font6">
    <w:name w:val="font6"/>
    <w:basedOn w:val="Normal"/>
    <w:rsid w:val="00F6646E"/>
    <w:pPr>
      <w:spacing w:before="100" w:beforeAutospacing="1" w:after="100" w:afterAutospacing="1"/>
    </w:pPr>
    <w:rPr>
      <w:b/>
      <w:bCs/>
      <w:i/>
      <w:iCs/>
      <w:szCs w:val="20"/>
    </w:rPr>
  </w:style>
  <w:style w:type="paragraph" w:customStyle="1" w:styleId="font7">
    <w:name w:val="font7"/>
    <w:basedOn w:val="Normal"/>
    <w:rsid w:val="00DC74F8"/>
    <w:pPr>
      <w:spacing w:before="100" w:beforeAutospacing="1" w:after="100" w:afterAutospacing="1"/>
    </w:pPr>
    <w:rPr>
      <w:b/>
      <w:bCs/>
      <w:i/>
      <w:iCs/>
      <w:color w:val="000000"/>
      <w:szCs w:val="20"/>
    </w:rPr>
  </w:style>
  <w:style w:type="character" w:styleId="Forte">
    <w:name w:val="Strong"/>
    <w:basedOn w:val="Fontepargpadro"/>
    <w:uiPriority w:val="22"/>
    <w:qFormat/>
    <w:rsid w:val="0021370A"/>
    <w:rPr>
      <w:b/>
      <w:bCs/>
    </w:rPr>
  </w:style>
  <w:style w:type="paragraph" w:customStyle="1" w:styleId="H4">
    <w:name w:val="H4"/>
    <w:basedOn w:val="Normal"/>
    <w:next w:val="Normal"/>
    <w:rsid w:val="00F21181"/>
    <w:pPr>
      <w:keepNext/>
      <w:autoSpaceDE w:val="0"/>
      <w:autoSpaceDN w:val="0"/>
      <w:spacing w:before="100" w:after="100"/>
      <w:outlineLvl w:val="4"/>
    </w:pPr>
    <w:rPr>
      <w:rFonts w:ascii="Arial" w:hAnsi="Arial" w:cs="Arial"/>
      <w:b/>
      <w:bCs/>
      <w:szCs w:val="20"/>
    </w:rPr>
  </w:style>
  <w:style w:type="character" w:customStyle="1" w:styleId="Fontepargpadro1">
    <w:name w:val="Fonte parág. padrão1"/>
    <w:rsid w:val="00AA32CE"/>
  </w:style>
  <w:style w:type="paragraph" w:customStyle="1" w:styleId="LO-Normal">
    <w:name w:val="LO-Normal"/>
    <w:uiPriority w:val="99"/>
    <w:rsid w:val="00AA32CE"/>
    <w:pPr>
      <w:suppressAutoHyphens/>
      <w:spacing w:after="160" w:line="256" w:lineRule="auto"/>
    </w:pPr>
    <w:rPr>
      <w:rFonts w:ascii="Calibri" w:eastAsia="Calibri" w:hAnsi="Calibri" w:cs="Times New Roman"/>
    </w:rPr>
  </w:style>
  <w:style w:type="paragraph" w:customStyle="1" w:styleId="Fundamentos">
    <w:name w:val="Fundamentos"/>
    <w:basedOn w:val="Normal"/>
    <w:rsid w:val="00CD73D7"/>
    <w:pPr>
      <w:spacing w:before="120" w:after="120"/>
      <w:ind w:firstLine="1418"/>
      <w:jc w:val="both"/>
    </w:pPr>
    <w:rPr>
      <w:szCs w:val="20"/>
    </w:rPr>
  </w:style>
  <w:style w:type="paragraph" w:customStyle="1" w:styleId="texto1">
    <w:name w:val="texto1"/>
    <w:basedOn w:val="Normal"/>
    <w:rsid w:val="00CD73D7"/>
    <w:pPr>
      <w:spacing w:before="100" w:beforeAutospacing="1" w:after="100" w:afterAutospacing="1"/>
    </w:pPr>
    <w:rPr>
      <w:rFonts w:ascii="Arial Unicode MS" w:eastAsia="Arial Unicode MS" w:hAnsi="Arial Unicode MS" w:cs="Arial Unicode MS"/>
    </w:rPr>
  </w:style>
  <w:style w:type="character" w:customStyle="1" w:styleId="DEL">
    <w:name w:val="DEL"/>
    <w:basedOn w:val="Fontepargpadro"/>
    <w:rsid w:val="00BF78F0"/>
  </w:style>
  <w:style w:type="character" w:customStyle="1" w:styleId="WW8Num185z3">
    <w:name w:val="WW8Num185z3"/>
    <w:rsid w:val="002070F8"/>
    <w:rPr>
      <w:rFonts w:ascii="Symbol" w:hAnsi="Symbol" w:cs="Times New Roman"/>
    </w:rPr>
  </w:style>
  <w:style w:type="character" w:customStyle="1" w:styleId="WW8Num5z1">
    <w:name w:val="WW8Num5z1"/>
    <w:rsid w:val="00652594"/>
    <w:rPr>
      <w:rFonts w:ascii="OpenSymbol" w:hAnsi="OpenSymbol" w:cs="Times New Roman"/>
    </w:rPr>
  </w:style>
  <w:style w:type="character" w:customStyle="1" w:styleId="msoins0">
    <w:name w:val="msoins"/>
    <w:basedOn w:val="Fontepargpadro"/>
    <w:rsid w:val="0002374F"/>
    <w:rPr>
      <w:u w:val="single"/>
    </w:rPr>
  </w:style>
  <w:style w:type="character" w:customStyle="1" w:styleId="msodel0">
    <w:name w:val="msodel"/>
    <w:basedOn w:val="Fontepargpadro"/>
    <w:rsid w:val="0002374F"/>
    <w:rPr>
      <w:strike/>
    </w:rPr>
  </w:style>
  <w:style w:type="paragraph" w:customStyle="1" w:styleId="texto2">
    <w:name w:val="texto2"/>
    <w:basedOn w:val="Normal"/>
    <w:rsid w:val="004C3768"/>
    <w:pPr>
      <w:spacing w:before="100" w:beforeAutospacing="1" w:after="100" w:afterAutospacing="1"/>
    </w:pPr>
  </w:style>
  <w:style w:type="paragraph" w:customStyle="1" w:styleId="Standard">
    <w:name w:val="Standard"/>
    <w:rsid w:val="007C554F"/>
    <w:pPr>
      <w:spacing w:after="0" w:line="240" w:lineRule="auto"/>
      <w:ind w:left="357"/>
      <w:jc w:val="both"/>
    </w:pPr>
    <w:rPr>
      <w:rFonts w:eastAsia="SimSun" w:cs="Mangal"/>
      <w:kern w:val="3"/>
      <w:sz w:val="24"/>
      <w:szCs w:val="24"/>
      <w:lang w:eastAsia="zh-CN" w:bidi="hi-IN"/>
    </w:rPr>
  </w:style>
  <w:style w:type="paragraph" w:customStyle="1" w:styleId="msonormal0">
    <w:name w:val="msonormal"/>
    <w:basedOn w:val="Normal"/>
    <w:rsid w:val="00E042E6"/>
    <w:pPr>
      <w:spacing w:before="100" w:beforeAutospacing="1" w:after="100" w:afterAutospacing="1"/>
    </w:pPr>
  </w:style>
  <w:style w:type="paragraph" w:customStyle="1" w:styleId="m-9105575877668705275western">
    <w:name w:val="m_-9105575877668705275western"/>
    <w:basedOn w:val="Normal"/>
    <w:rsid w:val="00DC6BF2"/>
    <w:pPr>
      <w:spacing w:before="100" w:beforeAutospacing="1" w:after="100" w:afterAutospacing="1"/>
    </w:pPr>
    <w:rPr>
      <w:rFonts w:eastAsia="Times New Roman" w:cs="Times New Roman"/>
      <w:sz w:val="24"/>
      <w:szCs w:val="24"/>
      <w:lang w:eastAsia="pt-BR"/>
    </w:rPr>
  </w:style>
  <w:style w:type="character" w:customStyle="1" w:styleId="m-9105575877668705275apple-converted-space">
    <w:name w:val="m_-9105575877668705275apple-converted-space"/>
    <w:basedOn w:val="Fontepargpadro"/>
    <w:rsid w:val="00DC6BF2"/>
  </w:style>
  <w:style w:type="paragraph" w:styleId="Textodenotaderodap">
    <w:name w:val="footnote text"/>
    <w:basedOn w:val="Normal"/>
    <w:link w:val="TextodenotaderodapChar"/>
    <w:uiPriority w:val="99"/>
    <w:unhideWhenUsed/>
    <w:rsid w:val="007967D6"/>
    <w:rPr>
      <w:rFonts w:eastAsia="Times New Roman" w:cs="Times New Roman"/>
      <w:szCs w:val="20"/>
      <w:lang w:eastAsia="pt-BR"/>
    </w:rPr>
  </w:style>
  <w:style w:type="character" w:customStyle="1" w:styleId="TextodenotaderodapChar">
    <w:name w:val="Texto de nota de rodapé Char"/>
    <w:basedOn w:val="Fontepargpadro"/>
    <w:link w:val="Textodenotaderodap"/>
    <w:uiPriority w:val="99"/>
    <w:rsid w:val="007967D6"/>
    <w:rPr>
      <w:rFonts w:eastAsia="Times New Roman" w:cs="Times New Roman"/>
      <w:szCs w:val="20"/>
      <w:lang w:eastAsia="pt-BR"/>
    </w:rPr>
  </w:style>
  <w:style w:type="paragraph" w:styleId="Subttulo">
    <w:name w:val="Subtitle"/>
    <w:basedOn w:val="Normal"/>
    <w:link w:val="SubttuloChar"/>
    <w:uiPriority w:val="99"/>
    <w:qFormat/>
    <w:rsid w:val="007967D6"/>
    <w:rPr>
      <w:rFonts w:eastAsia="Times New Roman" w:cs="Times New Roman"/>
      <w:b/>
      <w:bCs/>
      <w:sz w:val="24"/>
      <w:szCs w:val="24"/>
      <w:lang w:eastAsia="pt-BR"/>
    </w:rPr>
  </w:style>
  <w:style w:type="character" w:customStyle="1" w:styleId="SubttuloChar">
    <w:name w:val="Subtítulo Char"/>
    <w:basedOn w:val="Fontepargpadro"/>
    <w:link w:val="Subttulo"/>
    <w:uiPriority w:val="99"/>
    <w:rsid w:val="007967D6"/>
    <w:rPr>
      <w:rFonts w:eastAsia="Times New Roman" w:cs="Times New Roman"/>
      <w:b/>
      <w:bCs/>
      <w:sz w:val="24"/>
      <w:szCs w:val="24"/>
      <w:lang w:eastAsia="pt-BR"/>
    </w:rPr>
  </w:style>
  <w:style w:type="character" w:styleId="Refdenotaderodap">
    <w:name w:val="footnote reference"/>
    <w:basedOn w:val="Fontepargpadro"/>
    <w:uiPriority w:val="99"/>
    <w:unhideWhenUsed/>
    <w:rsid w:val="007967D6"/>
    <w:rPr>
      <w:vertAlign w:val="superscript"/>
    </w:rPr>
  </w:style>
  <w:style w:type="paragraph" w:customStyle="1" w:styleId="artigo0">
    <w:name w:val="artigo"/>
    <w:basedOn w:val="Normal"/>
    <w:rsid w:val="007B05BB"/>
    <w:pPr>
      <w:spacing w:before="100" w:beforeAutospacing="1" w:after="100" w:afterAutospacing="1"/>
    </w:pPr>
    <w:rPr>
      <w:rFonts w:eastAsia="Times New Roman" w:cs="Times New Roman"/>
      <w:sz w:val="24"/>
      <w:szCs w:val="24"/>
      <w:lang w:eastAsia="pt-BR"/>
    </w:rPr>
  </w:style>
  <w:style w:type="character" w:customStyle="1" w:styleId="Meno1">
    <w:name w:val="Menção1"/>
    <w:basedOn w:val="Fontepargpadro"/>
    <w:uiPriority w:val="99"/>
    <w:semiHidden/>
    <w:unhideWhenUsed/>
    <w:rsid w:val="001B58FE"/>
    <w:rPr>
      <w:color w:val="2B579A"/>
      <w:shd w:val="clear" w:color="auto" w:fill="E6E6E6"/>
    </w:rPr>
  </w:style>
  <w:style w:type="paragraph" w:customStyle="1" w:styleId="m3461607895768717241p14">
    <w:name w:val="m_3461607895768717241p14"/>
    <w:basedOn w:val="Normal"/>
    <w:rsid w:val="00DC0C3D"/>
    <w:pPr>
      <w:spacing w:before="100" w:beforeAutospacing="1" w:after="100" w:afterAutospacing="1"/>
    </w:pPr>
    <w:rPr>
      <w:rFonts w:eastAsia="Times New Roman" w:cs="Times New Roman"/>
      <w:sz w:val="24"/>
      <w:szCs w:val="24"/>
      <w:lang w:eastAsia="pt-BR"/>
    </w:rPr>
  </w:style>
  <w:style w:type="character" w:customStyle="1" w:styleId="m3461607895768717241apple-converted-space">
    <w:name w:val="m_3461607895768717241apple-converted-space"/>
    <w:basedOn w:val="Fontepargpadro"/>
    <w:rsid w:val="00DC0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1548">
      <w:bodyDiv w:val="1"/>
      <w:marLeft w:val="0"/>
      <w:marRight w:val="0"/>
      <w:marTop w:val="0"/>
      <w:marBottom w:val="0"/>
      <w:divBdr>
        <w:top w:val="none" w:sz="0" w:space="0" w:color="auto"/>
        <w:left w:val="none" w:sz="0" w:space="0" w:color="auto"/>
        <w:bottom w:val="none" w:sz="0" w:space="0" w:color="auto"/>
        <w:right w:val="none" w:sz="0" w:space="0" w:color="auto"/>
      </w:divBdr>
    </w:div>
    <w:div w:id="17853691">
      <w:bodyDiv w:val="1"/>
      <w:marLeft w:val="0"/>
      <w:marRight w:val="0"/>
      <w:marTop w:val="0"/>
      <w:marBottom w:val="0"/>
      <w:divBdr>
        <w:top w:val="none" w:sz="0" w:space="0" w:color="auto"/>
        <w:left w:val="none" w:sz="0" w:space="0" w:color="auto"/>
        <w:bottom w:val="none" w:sz="0" w:space="0" w:color="auto"/>
        <w:right w:val="none" w:sz="0" w:space="0" w:color="auto"/>
      </w:divBdr>
    </w:div>
    <w:div w:id="22177244">
      <w:bodyDiv w:val="1"/>
      <w:marLeft w:val="0"/>
      <w:marRight w:val="0"/>
      <w:marTop w:val="0"/>
      <w:marBottom w:val="0"/>
      <w:divBdr>
        <w:top w:val="none" w:sz="0" w:space="0" w:color="auto"/>
        <w:left w:val="none" w:sz="0" w:space="0" w:color="auto"/>
        <w:bottom w:val="none" w:sz="0" w:space="0" w:color="auto"/>
        <w:right w:val="none" w:sz="0" w:space="0" w:color="auto"/>
      </w:divBdr>
    </w:div>
    <w:div w:id="24840926">
      <w:bodyDiv w:val="1"/>
      <w:marLeft w:val="0"/>
      <w:marRight w:val="0"/>
      <w:marTop w:val="0"/>
      <w:marBottom w:val="0"/>
      <w:divBdr>
        <w:top w:val="none" w:sz="0" w:space="0" w:color="auto"/>
        <w:left w:val="none" w:sz="0" w:space="0" w:color="auto"/>
        <w:bottom w:val="none" w:sz="0" w:space="0" w:color="auto"/>
        <w:right w:val="none" w:sz="0" w:space="0" w:color="auto"/>
      </w:divBdr>
    </w:div>
    <w:div w:id="25105576">
      <w:bodyDiv w:val="1"/>
      <w:marLeft w:val="0"/>
      <w:marRight w:val="0"/>
      <w:marTop w:val="0"/>
      <w:marBottom w:val="0"/>
      <w:divBdr>
        <w:top w:val="none" w:sz="0" w:space="0" w:color="auto"/>
        <w:left w:val="none" w:sz="0" w:space="0" w:color="auto"/>
        <w:bottom w:val="none" w:sz="0" w:space="0" w:color="auto"/>
        <w:right w:val="none" w:sz="0" w:space="0" w:color="auto"/>
      </w:divBdr>
    </w:div>
    <w:div w:id="26611768">
      <w:bodyDiv w:val="1"/>
      <w:marLeft w:val="0"/>
      <w:marRight w:val="0"/>
      <w:marTop w:val="0"/>
      <w:marBottom w:val="0"/>
      <w:divBdr>
        <w:top w:val="none" w:sz="0" w:space="0" w:color="auto"/>
        <w:left w:val="none" w:sz="0" w:space="0" w:color="auto"/>
        <w:bottom w:val="none" w:sz="0" w:space="0" w:color="auto"/>
        <w:right w:val="none" w:sz="0" w:space="0" w:color="auto"/>
      </w:divBdr>
    </w:div>
    <w:div w:id="33821179">
      <w:bodyDiv w:val="1"/>
      <w:marLeft w:val="0"/>
      <w:marRight w:val="0"/>
      <w:marTop w:val="0"/>
      <w:marBottom w:val="0"/>
      <w:divBdr>
        <w:top w:val="none" w:sz="0" w:space="0" w:color="auto"/>
        <w:left w:val="none" w:sz="0" w:space="0" w:color="auto"/>
        <w:bottom w:val="none" w:sz="0" w:space="0" w:color="auto"/>
        <w:right w:val="none" w:sz="0" w:space="0" w:color="auto"/>
      </w:divBdr>
    </w:div>
    <w:div w:id="37050252">
      <w:bodyDiv w:val="1"/>
      <w:marLeft w:val="0"/>
      <w:marRight w:val="0"/>
      <w:marTop w:val="0"/>
      <w:marBottom w:val="0"/>
      <w:divBdr>
        <w:top w:val="none" w:sz="0" w:space="0" w:color="auto"/>
        <w:left w:val="none" w:sz="0" w:space="0" w:color="auto"/>
        <w:bottom w:val="none" w:sz="0" w:space="0" w:color="auto"/>
        <w:right w:val="none" w:sz="0" w:space="0" w:color="auto"/>
      </w:divBdr>
    </w:div>
    <w:div w:id="50424078">
      <w:bodyDiv w:val="1"/>
      <w:marLeft w:val="0"/>
      <w:marRight w:val="0"/>
      <w:marTop w:val="0"/>
      <w:marBottom w:val="0"/>
      <w:divBdr>
        <w:top w:val="none" w:sz="0" w:space="0" w:color="auto"/>
        <w:left w:val="none" w:sz="0" w:space="0" w:color="auto"/>
        <w:bottom w:val="none" w:sz="0" w:space="0" w:color="auto"/>
        <w:right w:val="none" w:sz="0" w:space="0" w:color="auto"/>
      </w:divBdr>
    </w:div>
    <w:div w:id="64881941">
      <w:bodyDiv w:val="1"/>
      <w:marLeft w:val="0"/>
      <w:marRight w:val="0"/>
      <w:marTop w:val="0"/>
      <w:marBottom w:val="0"/>
      <w:divBdr>
        <w:top w:val="none" w:sz="0" w:space="0" w:color="auto"/>
        <w:left w:val="none" w:sz="0" w:space="0" w:color="auto"/>
        <w:bottom w:val="none" w:sz="0" w:space="0" w:color="auto"/>
        <w:right w:val="none" w:sz="0" w:space="0" w:color="auto"/>
      </w:divBdr>
    </w:div>
    <w:div w:id="66615542">
      <w:bodyDiv w:val="1"/>
      <w:marLeft w:val="0"/>
      <w:marRight w:val="0"/>
      <w:marTop w:val="0"/>
      <w:marBottom w:val="0"/>
      <w:divBdr>
        <w:top w:val="none" w:sz="0" w:space="0" w:color="auto"/>
        <w:left w:val="none" w:sz="0" w:space="0" w:color="auto"/>
        <w:bottom w:val="none" w:sz="0" w:space="0" w:color="auto"/>
        <w:right w:val="none" w:sz="0" w:space="0" w:color="auto"/>
      </w:divBdr>
    </w:div>
    <w:div w:id="67044937">
      <w:bodyDiv w:val="1"/>
      <w:marLeft w:val="0"/>
      <w:marRight w:val="0"/>
      <w:marTop w:val="0"/>
      <w:marBottom w:val="0"/>
      <w:divBdr>
        <w:top w:val="none" w:sz="0" w:space="0" w:color="auto"/>
        <w:left w:val="none" w:sz="0" w:space="0" w:color="auto"/>
        <w:bottom w:val="none" w:sz="0" w:space="0" w:color="auto"/>
        <w:right w:val="none" w:sz="0" w:space="0" w:color="auto"/>
      </w:divBdr>
    </w:div>
    <w:div w:id="70976262">
      <w:bodyDiv w:val="1"/>
      <w:marLeft w:val="0"/>
      <w:marRight w:val="0"/>
      <w:marTop w:val="0"/>
      <w:marBottom w:val="0"/>
      <w:divBdr>
        <w:top w:val="none" w:sz="0" w:space="0" w:color="auto"/>
        <w:left w:val="none" w:sz="0" w:space="0" w:color="auto"/>
        <w:bottom w:val="none" w:sz="0" w:space="0" w:color="auto"/>
        <w:right w:val="none" w:sz="0" w:space="0" w:color="auto"/>
      </w:divBdr>
    </w:div>
    <w:div w:id="72096318">
      <w:bodyDiv w:val="1"/>
      <w:marLeft w:val="0"/>
      <w:marRight w:val="0"/>
      <w:marTop w:val="0"/>
      <w:marBottom w:val="0"/>
      <w:divBdr>
        <w:top w:val="none" w:sz="0" w:space="0" w:color="auto"/>
        <w:left w:val="none" w:sz="0" w:space="0" w:color="auto"/>
        <w:bottom w:val="none" w:sz="0" w:space="0" w:color="auto"/>
        <w:right w:val="none" w:sz="0" w:space="0" w:color="auto"/>
      </w:divBdr>
    </w:div>
    <w:div w:id="75784833">
      <w:bodyDiv w:val="1"/>
      <w:marLeft w:val="0"/>
      <w:marRight w:val="0"/>
      <w:marTop w:val="0"/>
      <w:marBottom w:val="0"/>
      <w:divBdr>
        <w:top w:val="none" w:sz="0" w:space="0" w:color="auto"/>
        <w:left w:val="none" w:sz="0" w:space="0" w:color="auto"/>
        <w:bottom w:val="none" w:sz="0" w:space="0" w:color="auto"/>
        <w:right w:val="none" w:sz="0" w:space="0" w:color="auto"/>
      </w:divBdr>
    </w:div>
    <w:div w:id="75909224">
      <w:bodyDiv w:val="1"/>
      <w:marLeft w:val="0"/>
      <w:marRight w:val="0"/>
      <w:marTop w:val="0"/>
      <w:marBottom w:val="0"/>
      <w:divBdr>
        <w:top w:val="none" w:sz="0" w:space="0" w:color="auto"/>
        <w:left w:val="none" w:sz="0" w:space="0" w:color="auto"/>
        <w:bottom w:val="none" w:sz="0" w:space="0" w:color="auto"/>
        <w:right w:val="none" w:sz="0" w:space="0" w:color="auto"/>
      </w:divBdr>
    </w:div>
    <w:div w:id="76096731">
      <w:bodyDiv w:val="1"/>
      <w:marLeft w:val="0"/>
      <w:marRight w:val="0"/>
      <w:marTop w:val="0"/>
      <w:marBottom w:val="0"/>
      <w:divBdr>
        <w:top w:val="none" w:sz="0" w:space="0" w:color="auto"/>
        <w:left w:val="none" w:sz="0" w:space="0" w:color="auto"/>
        <w:bottom w:val="none" w:sz="0" w:space="0" w:color="auto"/>
        <w:right w:val="none" w:sz="0" w:space="0" w:color="auto"/>
      </w:divBdr>
    </w:div>
    <w:div w:id="82459782">
      <w:bodyDiv w:val="1"/>
      <w:marLeft w:val="0"/>
      <w:marRight w:val="0"/>
      <w:marTop w:val="0"/>
      <w:marBottom w:val="0"/>
      <w:divBdr>
        <w:top w:val="none" w:sz="0" w:space="0" w:color="auto"/>
        <w:left w:val="none" w:sz="0" w:space="0" w:color="auto"/>
        <w:bottom w:val="none" w:sz="0" w:space="0" w:color="auto"/>
        <w:right w:val="none" w:sz="0" w:space="0" w:color="auto"/>
      </w:divBdr>
    </w:div>
    <w:div w:id="83260225">
      <w:bodyDiv w:val="1"/>
      <w:marLeft w:val="0"/>
      <w:marRight w:val="0"/>
      <w:marTop w:val="0"/>
      <w:marBottom w:val="0"/>
      <w:divBdr>
        <w:top w:val="none" w:sz="0" w:space="0" w:color="auto"/>
        <w:left w:val="none" w:sz="0" w:space="0" w:color="auto"/>
        <w:bottom w:val="none" w:sz="0" w:space="0" w:color="auto"/>
        <w:right w:val="none" w:sz="0" w:space="0" w:color="auto"/>
      </w:divBdr>
    </w:div>
    <w:div w:id="90778872">
      <w:bodyDiv w:val="1"/>
      <w:marLeft w:val="0"/>
      <w:marRight w:val="0"/>
      <w:marTop w:val="0"/>
      <w:marBottom w:val="0"/>
      <w:divBdr>
        <w:top w:val="none" w:sz="0" w:space="0" w:color="auto"/>
        <w:left w:val="none" w:sz="0" w:space="0" w:color="auto"/>
        <w:bottom w:val="none" w:sz="0" w:space="0" w:color="auto"/>
        <w:right w:val="none" w:sz="0" w:space="0" w:color="auto"/>
      </w:divBdr>
    </w:div>
    <w:div w:id="91897920">
      <w:bodyDiv w:val="1"/>
      <w:marLeft w:val="0"/>
      <w:marRight w:val="0"/>
      <w:marTop w:val="0"/>
      <w:marBottom w:val="0"/>
      <w:divBdr>
        <w:top w:val="none" w:sz="0" w:space="0" w:color="auto"/>
        <w:left w:val="none" w:sz="0" w:space="0" w:color="auto"/>
        <w:bottom w:val="none" w:sz="0" w:space="0" w:color="auto"/>
        <w:right w:val="none" w:sz="0" w:space="0" w:color="auto"/>
      </w:divBdr>
    </w:div>
    <w:div w:id="97719012">
      <w:bodyDiv w:val="1"/>
      <w:marLeft w:val="0"/>
      <w:marRight w:val="0"/>
      <w:marTop w:val="0"/>
      <w:marBottom w:val="0"/>
      <w:divBdr>
        <w:top w:val="none" w:sz="0" w:space="0" w:color="auto"/>
        <w:left w:val="none" w:sz="0" w:space="0" w:color="auto"/>
        <w:bottom w:val="none" w:sz="0" w:space="0" w:color="auto"/>
        <w:right w:val="none" w:sz="0" w:space="0" w:color="auto"/>
      </w:divBdr>
    </w:div>
    <w:div w:id="103616244">
      <w:bodyDiv w:val="1"/>
      <w:marLeft w:val="0"/>
      <w:marRight w:val="0"/>
      <w:marTop w:val="0"/>
      <w:marBottom w:val="0"/>
      <w:divBdr>
        <w:top w:val="none" w:sz="0" w:space="0" w:color="auto"/>
        <w:left w:val="none" w:sz="0" w:space="0" w:color="auto"/>
        <w:bottom w:val="none" w:sz="0" w:space="0" w:color="auto"/>
        <w:right w:val="none" w:sz="0" w:space="0" w:color="auto"/>
      </w:divBdr>
    </w:div>
    <w:div w:id="103690847">
      <w:bodyDiv w:val="1"/>
      <w:marLeft w:val="0"/>
      <w:marRight w:val="0"/>
      <w:marTop w:val="0"/>
      <w:marBottom w:val="0"/>
      <w:divBdr>
        <w:top w:val="none" w:sz="0" w:space="0" w:color="auto"/>
        <w:left w:val="none" w:sz="0" w:space="0" w:color="auto"/>
        <w:bottom w:val="none" w:sz="0" w:space="0" w:color="auto"/>
        <w:right w:val="none" w:sz="0" w:space="0" w:color="auto"/>
      </w:divBdr>
    </w:div>
    <w:div w:id="104232799">
      <w:bodyDiv w:val="1"/>
      <w:marLeft w:val="0"/>
      <w:marRight w:val="0"/>
      <w:marTop w:val="0"/>
      <w:marBottom w:val="0"/>
      <w:divBdr>
        <w:top w:val="none" w:sz="0" w:space="0" w:color="auto"/>
        <w:left w:val="none" w:sz="0" w:space="0" w:color="auto"/>
        <w:bottom w:val="none" w:sz="0" w:space="0" w:color="auto"/>
        <w:right w:val="none" w:sz="0" w:space="0" w:color="auto"/>
      </w:divBdr>
    </w:div>
    <w:div w:id="107701722">
      <w:bodyDiv w:val="1"/>
      <w:marLeft w:val="0"/>
      <w:marRight w:val="0"/>
      <w:marTop w:val="0"/>
      <w:marBottom w:val="0"/>
      <w:divBdr>
        <w:top w:val="none" w:sz="0" w:space="0" w:color="auto"/>
        <w:left w:val="none" w:sz="0" w:space="0" w:color="auto"/>
        <w:bottom w:val="none" w:sz="0" w:space="0" w:color="auto"/>
        <w:right w:val="none" w:sz="0" w:space="0" w:color="auto"/>
      </w:divBdr>
    </w:div>
    <w:div w:id="119419286">
      <w:bodyDiv w:val="1"/>
      <w:marLeft w:val="0"/>
      <w:marRight w:val="0"/>
      <w:marTop w:val="0"/>
      <w:marBottom w:val="0"/>
      <w:divBdr>
        <w:top w:val="none" w:sz="0" w:space="0" w:color="auto"/>
        <w:left w:val="none" w:sz="0" w:space="0" w:color="auto"/>
        <w:bottom w:val="none" w:sz="0" w:space="0" w:color="auto"/>
        <w:right w:val="none" w:sz="0" w:space="0" w:color="auto"/>
      </w:divBdr>
    </w:div>
    <w:div w:id="126972605">
      <w:bodyDiv w:val="1"/>
      <w:marLeft w:val="0"/>
      <w:marRight w:val="0"/>
      <w:marTop w:val="0"/>
      <w:marBottom w:val="0"/>
      <w:divBdr>
        <w:top w:val="none" w:sz="0" w:space="0" w:color="auto"/>
        <w:left w:val="none" w:sz="0" w:space="0" w:color="auto"/>
        <w:bottom w:val="none" w:sz="0" w:space="0" w:color="auto"/>
        <w:right w:val="none" w:sz="0" w:space="0" w:color="auto"/>
      </w:divBdr>
    </w:div>
    <w:div w:id="130679686">
      <w:bodyDiv w:val="1"/>
      <w:marLeft w:val="0"/>
      <w:marRight w:val="0"/>
      <w:marTop w:val="0"/>
      <w:marBottom w:val="0"/>
      <w:divBdr>
        <w:top w:val="none" w:sz="0" w:space="0" w:color="auto"/>
        <w:left w:val="none" w:sz="0" w:space="0" w:color="auto"/>
        <w:bottom w:val="none" w:sz="0" w:space="0" w:color="auto"/>
        <w:right w:val="none" w:sz="0" w:space="0" w:color="auto"/>
      </w:divBdr>
    </w:div>
    <w:div w:id="139005878">
      <w:bodyDiv w:val="1"/>
      <w:marLeft w:val="0"/>
      <w:marRight w:val="0"/>
      <w:marTop w:val="0"/>
      <w:marBottom w:val="0"/>
      <w:divBdr>
        <w:top w:val="none" w:sz="0" w:space="0" w:color="auto"/>
        <w:left w:val="none" w:sz="0" w:space="0" w:color="auto"/>
        <w:bottom w:val="none" w:sz="0" w:space="0" w:color="auto"/>
        <w:right w:val="none" w:sz="0" w:space="0" w:color="auto"/>
      </w:divBdr>
    </w:div>
    <w:div w:id="141119354">
      <w:bodyDiv w:val="1"/>
      <w:marLeft w:val="0"/>
      <w:marRight w:val="0"/>
      <w:marTop w:val="0"/>
      <w:marBottom w:val="0"/>
      <w:divBdr>
        <w:top w:val="none" w:sz="0" w:space="0" w:color="auto"/>
        <w:left w:val="none" w:sz="0" w:space="0" w:color="auto"/>
        <w:bottom w:val="none" w:sz="0" w:space="0" w:color="auto"/>
        <w:right w:val="none" w:sz="0" w:space="0" w:color="auto"/>
      </w:divBdr>
    </w:div>
    <w:div w:id="145436801">
      <w:bodyDiv w:val="1"/>
      <w:marLeft w:val="0"/>
      <w:marRight w:val="0"/>
      <w:marTop w:val="0"/>
      <w:marBottom w:val="0"/>
      <w:divBdr>
        <w:top w:val="none" w:sz="0" w:space="0" w:color="auto"/>
        <w:left w:val="none" w:sz="0" w:space="0" w:color="auto"/>
        <w:bottom w:val="none" w:sz="0" w:space="0" w:color="auto"/>
        <w:right w:val="none" w:sz="0" w:space="0" w:color="auto"/>
      </w:divBdr>
    </w:div>
    <w:div w:id="150214597">
      <w:bodyDiv w:val="1"/>
      <w:marLeft w:val="0"/>
      <w:marRight w:val="0"/>
      <w:marTop w:val="0"/>
      <w:marBottom w:val="0"/>
      <w:divBdr>
        <w:top w:val="none" w:sz="0" w:space="0" w:color="auto"/>
        <w:left w:val="none" w:sz="0" w:space="0" w:color="auto"/>
        <w:bottom w:val="none" w:sz="0" w:space="0" w:color="auto"/>
        <w:right w:val="none" w:sz="0" w:space="0" w:color="auto"/>
      </w:divBdr>
    </w:div>
    <w:div w:id="156264773">
      <w:bodyDiv w:val="1"/>
      <w:marLeft w:val="0"/>
      <w:marRight w:val="0"/>
      <w:marTop w:val="0"/>
      <w:marBottom w:val="0"/>
      <w:divBdr>
        <w:top w:val="none" w:sz="0" w:space="0" w:color="auto"/>
        <w:left w:val="none" w:sz="0" w:space="0" w:color="auto"/>
        <w:bottom w:val="none" w:sz="0" w:space="0" w:color="auto"/>
        <w:right w:val="none" w:sz="0" w:space="0" w:color="auto"/>
      </w:divBdr>
    </w:div>
    <w:div w:id="158280468">
      <w:bodyDiv w:val="1"/>
      <w:marLeft w:val="0"/>
      <w:marRight w:val="0"/>
      <w:marTop w:val="0"/>
      <w:marBottom w:val="0"/>
      <w:divBdr>
        <w:top w:val="none" w:sz="0" w:space="0" w:color="auto"/>
        <w:left w:val="none" w:sz="0" w:space="0" w:color="auto"/>
        <w:bottom w:val="none" w:sz="0" w:space="0" w:color="auto"/>
        <w:right w:val="none" w:sz="0" w:space="0" w:color="auto"/>
      </w:divBdr>
    </w:div>
    <w:div w:id="160969287">
      <w:bodyDiv w:val="1"/>
      <w:marLeft w:val="0"/>
      <w:marRight w:val="0"/>
      <w:marTop w:val="0"/>
      <w:marBottom w:val="0"/>
      <w:divBdr>
        <w:top w:val="none" w:sz="0" w:space="0" w:color="auto"/>
        <w:left w:val="none" w:sz="0" w:space="0" w:color="auto"/>
        <w:bottom w:val="none" w:sz="0" w:space="0" w:color="auto"/>
        <w:right w:val="none" w:sz="0" w:space="0" w:color="auto"/>
      </w:divBdr>
    </w:div>
    <w:div w:id="161816111">
      <w:bodyDiv w:val="1"/>
      <w:marLeft w:val="0"/>
      <w:marRight w:val="0"/>
      <w:marTop w:val="0"/>
      <w:marBottom w:val="0"/>
      <w:divBdr>
        <w:top w:val="none" w:sz="0" w:space="0" w:color="auto"/>
        <w:left w:val="none" w:sz="0" w:space="0" w:color="auto"/>
        <w:bottom w:val="none" w:sz="0" w:space="0" w:color="auto"/>
        <w:right w:val="none" w:sz="0" w:space="0" w:color="auto"/>
      </w:divBdr>
    </w:div>
    <w:div w:id="165362109">
      <w:bodyDiv w:val="1"/>
      <w:marLeft w:val="0"/>
      <w:marRight w:val="0"/>
      <w:marTop w:val="0"/>
      <w:marBottom w:val="0"/>
      <w:divBdr>
        <w:top w:val="none" w:sz="0" w:space="0" w:color="auto"/>
        <w:left w:val="none" w:sz="0" w:space="0" w:color="auto"/>
        <w:bottom w:val="none" w:sz="0" w:space="0" w:color="auto"/>
        <w:right w:val="none" w:sz="0" w:space="0" w:color="auto"/>
      </w:divBdr>
    </w:div>
    <w:div w:id="165437449">
      <w:bodyDiv w:val="1"/>
      <w:marLeft w:val="0"/>
      <w:marRight w:val="0"/>
      <w:marTop w:val="0"/>
      <w:marBottom w:val="0"/>
      <w:divBdr>
        <w:top w:val="none" w:sz="0" w:space="0" w:color="auto"/>
        <w:left w:val="none" w:sz="0" w:space="0" w:color="auto"/>
        <w:bottom w:val="none" w:sz="0" w:space="0" w:color="auto"/>
        <w:right w:val="none" w:sz="0" w:space="0" w:color="auto"/>
      </w:divBdr>
    </w:div>
    <w:div w:id="168958023">
      <w:bodyDiv w:val="1"/>
      <w:marLeft w:val="0"/>
      <w:marRight w:val="0"/>
      <w:marTop w:val="0"/>
      <w:marBottom w:val="0"/>
      <w:divBdr>
        <w:top w:val="none" w:sz="0" w:space="0" w:color="auto"/>
        <w:left w:val="none" w:sz="0" w:space="0" w:color="auto"/>
        <w:bottom w:val="none" w:sz="0" w:space="0" w:color="auto"/>
        <w:right w:val="none" w:sz="0" w:space="0" w:color="auto"/>
      </w:divBdr>
      <w:divsChild>
        <w:div w:id="992021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993240">
              <w:marLeft w:val="0"/>
              <w:marRight w:val="0"/>
              <w:marTop w:val="0"/>
              <w:marBottom w:val="0"/>
              <w:divBdr>
                <w:top w:val="none" w:sz="0" w:space="0" w:color="auto"/>
                <w:left w:val="none" w:sz="0" w:space="0" w:color="auto"/>
                <w:bottom w:val="none" w:sz="0" w:space="0" w:color="auto"/>
                <w:right w:val="none" w:sz="0" w:space="0" w:color="auto"/>
              </w:divBdr>
              <w:divsChild>
                <w:div w:id="797531199">
                  <w:blockQuote w:val="1"/>
                  <w:marLeft w:val="720"/>
                  <w:marRight w:val="720"/>
                  <w:marTop w:val="100"/>
                  <w:marBottom w:val="100"/>
                  <w:divBdr>
                    <w:top w:val="none" w:sz="0" w:space="0" w:color="auto"/>
                    <w:left w:val="none" w:sz="0" w:space="0" w:color="auto"/>
                    <w:bottom w:val="none" w:sz="0" w:space="0" w:color="auto"/>
                    <w:right w:val="none" w:sz="0" w:space="0" w:color="auto"/>
                  </w:divBdr>
                </w:div>
                <w:div w:id="3002362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413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2229900">
      <w:bodyDiv w:val="1"/>
      <w:marLeft w:val="0"/>
      <w:marRight w:val="0"/>
      <w:marTop w:val="0"/>
      <w:marBottom w:val="0"/>
      <w:divBdr>
        <w:top w:val="none" w:sz="0" w:space="0" w:color="auto"/>
        <w:left w:val="none" w:sz="0" w:space="0" w:color="auto"/>
        <w:bottom w:val="none" w:sz="0" w:space="0" w:color="auto"/>
        <w:right w:val="none" w:sz="0" w:space="0" w:color="auto"/>
      </w:divBdr>
    </w:div>
    <w:div w:id="172887209">
      <w:bodyDiv w:val="1"/>
      <w:marLeft w:val="0"/>
      <w:marRight w:val="0"/>
      <w:marTop w:val="0"/>
      <w:marBottom w:val="0"/>
      <w:divBdr>
        <w:top w:val="none" w:sz="0" w:space="0" w:color="auto"/>
        <w:left w:val="none" w:sz="0" w:space="0" w:color="auto"/>
        <w:bottom w:val="none" w:sz="0" w:space="0" w:color="auto"/>
        <w:right w:val="none" w:sz="0" w:space="0" w:color="auto"/>
      </w:divBdr>
    </w:div>
    <w:div w:id="174462142">
      <w:bodyDiv w:val="1"/>
      <w:marLeft w:val="0"/>
      <w:marRight w:val="0"/>
      <w:marTop w:val="0"/>
      <w:marBottom w:val="0"/>
      <w:divBdr>
        <w:top w:val="none" w:sz="0" w:space="0" w:color="auto"/>
        <w:left w:val="none" w:sz="0" w:space="0" w:color="auto"/>
        <w:bottom w:val="none" w:sz="0" w:space="0" w:color="auto"/>
        <w:right w:val="none" w:sz="0" w:space="0" w:color="auto"/>
      </w:divBdr>
    </w:div>
    <w:div w:id="185758344">
      <w:bodyDiv w:val="1"/>
      <w:marLeft w:val="0"/>
      <w:marRight w:val="0"/>
      <w:marTop w:val="0"/>
      <w:marBottom w:val="0"/>
      <w:divBdr>
        <w:top w:val="none" w:sz="0" w:space="0" w:color="auto"/>
        <w:left w:val="none" w:sz="0" w:space="0" w:color="auto"/>
        <w:bottom w:val="none" w:sz="0" w:space="0" w:color="auto"/>
        <w:right w:val="none" w:sz="0" w:space="0" w:color="auto"/>
      </w:divBdr>
    </w:div>
    <w:div w:id="187135759">
      <w:bodyDiv w:val="1"/>
      <w:marLeft w:val="0"/>
      <w:marRight w:val="0"/>
      <w:marTop w:val="0"/>
      <w:marBottom w:val="0"/>
      <w:divBdr>
        <w:top w:val="none" w:sz="0" w:space="0" w:color="auto"/>
        <w:left w:val="none" w:sz="0" w:space="0" w:color="auto"/>
        <w:bottom w:val="none" w:sz="0" w:space="0" w:color="auto"/>
        <w:right w:val="none" w:sz="0" w:space="0" w:color="auto"/>
      </w:divBdr>
    </w:div>
    <w:div w:id="190186788">
      <w:bodyDiv w:val="1"/>
      <w:marLeft w:val="0"/>
      <w:marRight w:val="0"/>
      <w:marTop w:val="0"/>
      <w:marBottom w:val="0"/>
      <w:divBdr>
        <w:top w:val="none" w:sz="0" w:space="0" w:color="auto"/>
        <w:left w:val="none" w:sz="0" w:space="0" w:color="auto"/>
        <w:bottom w:val="none" w:sz="0" w:space="0" w:color="auto"/>
        <w:right w:val="none" w:sz="0" w:space="0" w:color="auto"/>
      </w:divBdr>
    </w:div>
    <w:div w:id="202518669">
      <w:bodyDiv w:val="1"/>
      <w:marLeft w:val="0"/>
      <w:marRight w:val="0"/>
      <w:marTop w:val="0"/>
      <w:marBottom w:val="0"/>
      <w:divBdr>
        <w:top w:val="none" w:sz="0" w:space="0" w:color="auto"/>
        <w:left w:val="none" w:sz="0" w:space="0" w:color="auto"/>
        <w:bottom w:val="none" w:sz="0" w:space="0" w:color="auto"/>
        <w:right w:val="none" w:sz="0" w:space="0" w:color="auto"/>
      </w:divBdr>
    </w:div>
    <w:div w:id="213392426">
      <w:bodyDiv w:val="1"/>
      <w:marLeft w:val="0"/>
      <w:marRight w:val="0"/>
      <w:marTop w:val="0"/>
      <w:marBottom w:val="0"/>
      <w:divBdr>
        <w:top w:val="none" w:sz="0" w:space="0" w:color="auto"/>
        <w:left w:val="none" w:sz="0" w:space="0" w:color="auto"/>
        <w:bottom w:val="none" w:sz="0" w:space="0" w:color="auto"/>
        <w:right w:val="none" w:sz="0" w:space="0" w:color="auto"/>
      </w:divBdr>
    </w:div>
    <w:div w:id="213589463">
      <w:bodyDiv w:val="1"/>
      <w:marLeft w:val="0"/>
      <w:marRight w:val="0"/>
      <w:marTop w:val="0"/>
      <w:marBottom w:val="0"/>
      <w:divBdr>
        <w:top w:val="none" w:sz="0" w:space="0" w:color="auto"/>
        <w:left w:val="none" w:sz="0" w:space="0" w:color="auto"/>
        <w:bottom w:val="none" w:sz="0" w:space="0" w:color="auto"/>
        <w:right w:val="none" w:sz="0" w:space="0" w:color="auto"/>
      </w:divBdr>
    </w:div>
    <w:div w:id="217976367">
      <w:bodyDiv w:val="1"/>
      <w:marLeft w:val="0"/>
      <w:marRight w:val="0"/>
      <w:marTop w:val="0"/>
      <w:marBottom w:val="0"/>
      <w:divBdr>
        <w:top w:val="none" w:sz="0" w:space="0" w:color="auto"/>
        <w:left w:val="none" w:sz="0" w:space="0" w:color="auto"/>
        <w:bottom w:val="none" w:sz="0" w:space="0" w:color="auto"/>
        <w:right w:val="none" w:sz="0" w:space="0" w:color="auto"/>
      </w:divBdr>
    </w:div>
    <w:div w:id="218171134">
      <w:bodyDiv w:val="1"/>
      <w:marLeft w:val="0"/>
      <w:marRight w:val="0"/>
      <w:marTop w:val="0"/>
      <w:marBottom w:val="0"/>
      <w:divBdr>
        <w:top w:val="none" w:sz="0" w:space="0" w:color="auto"/>
        <w:left w:val="none" w:sz="0" w:space="0" w:color="auto"/>
        <w:bottom w:val="none" w:sz="0" w:space="0" w:color="auto"/>
        <w:right w:val="none" w:sz="0" w:space="0" w:color="auto"/>
      </w:divBdr>
    </w:div>
    <w:div w:id="219294092">
      <w:bodyDiv w:val="1"/>
      <w:marLeft w:val="0"/>
      <w:marRight w:val="0"/>
      <w:marTop w:val="0"/>
      <w:marBottom w:val="0"/>
      <w:divBdr>
        <w:top w:val="none" w:sz="0" w:space="0" w:color="auto"/>
        <w:left w:val="none" w:sz="0" w:space="0" w:color="auto"/>
        <w:bottom w:val="none" w:sz="0" w:space="0" w:color="auto"/>
        <w:right w:val="none" w:sz="0" w:space="0" w:color="auto"/>
      </w:divBdr>
      <w:divsChild>
        <w:div w:id="14793460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968142">
              <w:marLeft w:val="0"/>
              <w:marRight w:val="0"/>
              <w:marTop w:val="0"/>
              <w:marBottom w:val="0"/>
              <w:divBdr>
                <w:top w:val="none" w:sz="0" w:space="0" w:color="auto"/>
                <w:left w:val="none" w:sz="0" w:space="0" w:color="auto"/>
                <w:bottom w:val="none" w:sz="0" w:space="0" w:color="auto"/>
                <w:right w:val="none" w:sz="0" w:space="0" w:color="auto"/>
              </w:divBdr>
              <w:divsChild>
                <w:div w:id="161632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307519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21404008">
      <w:bodyDiv w:val="1"/>
      <w:marLeft w:val="0"/>
      <w:marRight w:val="0"/>
      <w:marTop w:val="0"/>
      <w:marBottom w:val="0"/>
      <w:divBdr>
        <w:top w:val="none" w:sz="0" w:space="0" w:color="auto"/>
        <w:left w:val="none" w:sz="0" w:space="0" w:color="auto"/>
        <w:bottom w:val="none" w:sz="0" w:space="0" w:color="auto"/>
        <w:right w:val="none" w:sz="0" w:space="0" w:color="auto"/>
      </w:divBdr>
    </w:div>
    <w:div w:id="222717305">
      <w:bodyDiv w:val="1"/>
      <w:marLeft w:val="0"/>
      <w:marRight w:val="0"/>
      <w:marTop w:val="0"/>
      <w:marBottom w:val="0"/>
      <w:divBdr>
        <w:top w:val="none" w:sz="0" w:space="0" w:color="auto"/>
        <w:left w:val="none" w:sz="0" w:space="0" w:color="auto"/>
        <w:bottom w:val="none" w:sz="0" w:space="0" w:color="auto"/>
        <w:right w:val="none" w:sz="0" w:space="0" w:color="auto"/>
      </w:divBdr>
    </w:div>
    <w:div w:id="223611373">
      <w:bodyDiv w:val="1"/>
      <w:marLeft w:val="0"/>
      <w:marRight w:val="0"/>
      <w:marTop w:val="0"/>
      <w:marBottom w:val="0"/>
      <w:divBdr>
        <w:top w:val="none" w:sz="0" w:space="0" w:color="auto"/>
        <w:left w:val="none" w:sz="0" w:space="0" w:color="auto"/>
        <w:bottom w:val="none" w:sz="0" w:space="0" w:color="auto"/>
        <w:right w:val="none" w:sz="0" w:space="0" w:color="auto"/>
      </w:divBdr>
    </w:div>
    <w:div w:id="229198083">
      <w:bodyDiv w:val="1"/>
      <w:marLeft w:val="0"/>
      <w:marRight w:val="0"/>
      <w:marTop w:val="0"/>
      <w:marBottom w:val="0"/>
      <w:divBdr>
        <w:top w:val="none" w:sz="0" w:space="0" w:color="auto"/>
        <w:left w:val="none" w:sz="0" w:space="0" w:color="auto"/>
        <w:bottom w:val="none" w:sz="0" w:space="0" w:color="auto"/>
        <w:right w:val="none" w:sz="0" w:space="0" w:color="auto"/>
      </w:divBdr>
    </w:div>
    <w:div w:id="231619803">
      <w:bodyDiv w:val="1"/>
      <w:marLeft w:val="0"/>
      <w:marRight w:val="0"/>
      <w:marTop w:val="0"/>
      <w:marBottom w:val="0"/>
      <w:divBdr>
        <w:top w:val="none" w:sz="0" w:space="0" w:color="auto"/>
        <w:left w:val="none" w:sz="0" w:space="0" w:color="auto"/>
        <w:bottom w:val="none" w:sz="0" w:space="0" w:color="auto"/>
        <w:right w:val="none" w:sz="0" w:space="0" w:color="auto"/>
      </w:divBdr>
    </w:div>
    <w:div w:id="233930006">
      <w:bodyDiv w:val="1"/>
      <w:marLeft w:val="0"/>
      <w:marRight w:val="0"/>
      <w:marTop w:val="0"/>
      <w:marBottom w:val="0"/>
      <w:divBdr>
        <w:top w:val="none" w:sz="0" w:space="0" w:color="auto"/>
        <w:left w:val="none" w:sz="0" w:space="0" w:color="auto"/>
        <w:bottom w:val="none" w:sz="0" w:space="0" w:color="auto"/>
        <w:right w:val="none" w:sz="0" w:space="0" w:color="auto"/>
      </w:divBdr>
    </w:div>
    <w:div w:id="236943517">
      <w:bodyDiv w:val="1"/>
      <w:marLeft w:val="0"/>
      <w:marRight w:val="0"/>
      <w:marTop w:val="0"/>
      <w:marBottom w:val="0"/>
      <w:divBdr>
        <w:top w:val="none" w:sz="0" w:space="0" w:color="auto"/>
        <w:left w:val="none" w:sz="0" w:space="0" w:color="auto"/>
        <w:bottom w:val="none" w:sz="0" w:space="0" w:color="auto"/>
        <w:right w:val="none" w:sz="0" w:space="0" w:color="auto"/>
      </w:divBdr>
    </w:div>
    <w:div w:id="237330115">
      <w:bodyDiv w:val="1"/>
      <w:marLeft w:val="0"/>
      <w:marRight w:val="0"/>
      <w:marTop w:val="0"/>
      <w:marBottom w:val="0"/>
      <w:divBdr>
        <w:top w:val="none" w:sz="0" w:space="0" w:color="auto"/>
        <w:left w:val="none" w:sz="0" w:space="0" w:color="auto"/>
        <w:bottom w:val="none" w:sz="0" w:space="0" w:color="auto"/>
        <w:right w:val="none" w:sz="0" w:space="0" w:color="auto"/>
      </w:divBdr>
    </w:div>
    <w:div w:id="241574668">
      <w:bodyDiv w:val="1"/>
      <w:marLeft w:val="0"/>
      <w:marRight w:val="0"/>
      <w:marTop w:val="0"/>
      <w:marBottom w:val="0"/>
      <w:divBdr>
        <w:top w:val="none" w:sz="0" w:space="0" w:color="auto"/>
        <w:left w:val="none" w:sz="0" w:space="0" w:color="auto"/>
        <w:bottom w:val="none" w:sz="0" w:space="0" w:color="auto"/>
        <w:right w:val="none" w:sz="0" w:space="0" w:color="auto"/>
      </w:divBdr>
    </w:div>
    <w:div w:id="244460629">
      <w:bodyDiv w:val="1"/>
      <w:marLeft w:val="0"/>
      <w:marRight w:val="0"/>
      <w:marTop w:val="0"/>
      <w:marBottom w:val="0"/>
      <w:divBdr>
        <w:top w:val="none" w:sz="0" w:space="0" w:color="auto"/>
        <w:left w:val="none" w:sz="0" w:space="0" w:color="auto"/>
        <w:bottom w:val="none" w:sz="0" w:space="0" w:color="auto"/>
        <w:right w:val="none" w:sz="0" w:space="0" w:color="auto"/>
      </w:divBdr>
    </w:div>
    <w:div w:id="253904024">
      <w:bodyDiv w:val="1"/>
      <w:marLeft w:val="0"/>
      <w:marRight w:val="0"/>
      <w:marTop w:val="0"/>
      <w:marBottom w:val="0"/>
      <w:divBdr>
        <w:top w:val="none" w:sz="0" w:space="0" w:color="auto"/>
        <w:left w:val="none" w:sz="0" w:space="0" w:color="auto"/>
        <w:bottom w:val="none" w:sz="0" w:space="0" w:color="auto"/>
        <w:right w:val="none" w:sz="0" w:space="0" w:color="auto"/>
      </w:divBdr>
    </w:div>
    <w:div w:id="255483650">
      <w:bodyDiv w:val="1"/>
      <w:marLeft w:val="0"/>
      <w:marRight w:val="0"/>
      <w:marTop w:val="0"/>
      <w:marBottom w:val="0"/>
      <w:divBdr>
        <w:top w:val="none" w:sz="0" w:space="0" w:color="auto"/>
        <w:left w:val="none" w:sz="0" w:space="0" w:color="auto"/>
        <w:bottom w:val="none" w:sz="0" w:space="0" w:color="auto"/>
        <w:right w:val="none" w:sz="0" w:space="0" w:color="auto"/>
      </w:divBdr>
    </w:div>
    <w:div w:id="260921419">
      <w:bodyDiv w:val="1"/>
      <w:marLeft w:val="0"/>
      <w:marRight w:val="0"/>
      <w:marTop w:val="0"/>
      <w:marBottom w:val="0"/>
      <w:divBdr>
        <w:top w:val="none" w:sz="0" w:space="0" w:color="auto"/>
        <w:left w:val="none" w:sz="0" w:space="0" w:color="auto"/>
        <w:bottom w:val="none" w:sz="0" w:space="0" w:color="auto"/>
        <w:right w:val="none" w:sz="0" w:space="0" w:color="auto"/>
      </w:divBdr>
    </w:div>
    <w:div w:id="261305900">
      <w:bodyDiv w:val="1"/>
      <w:marLeft w:val="0"/>
      <w:marRight w:val="0"/>
      <w:marTop w:val="0"/>
      <w:marBottom w:val="0"/>
      <w:divBdr>
        <w:top w:val="none" w:sz="0" w:space="0" w:color="auto"/>
        <w:left w:val="none" w:sz="0" w:space="0" w:color="auto"/>
        <w:bottom w:val="none" w:sz="0" w:space="0" w:color="auto"/>
        <w:right w:val="none" w:sz="0" w:space="0" w:color="auto"/>
      </w:divBdr>
    </w:div>
    <w:div w:id="267782083">
      <w:bodyDiv w:val="1"/>
      <w:marLeft w:val="0"/>
      <w:marRight w:val="0"/>
      <w:marTop w:val="0"/>
      <w:marBottom w:val="0"/>
      <w:divBdr>
        <w:top w:val="none" w:sz="0" w:space="0" w:color="auto"/>
        <w:left w:val="none" w:sz="0" w:space="0" w:color="auto"/>
        <w:bottom w:val="none" w:sz="0" w:space="0" w:color="auto"/>
        <w:right w:val="none" w:sz="0" w:space="0" w:color="auto"/>
      </w:divBdr>
    </w:div>
    <w:div w:id="271477816">
      <w:bodyDiv w:val="1"/>
      <w:marLeft w:val="0"/>
      <w:marRight w:val="0"/>
      <w:marTop w:val="0"/>
      <w:marBottom w:val="0"/>
      <w:divBdr>
        <w:top w:val="none" w:sz="0" w:space="0" w:color="auto"/>
        <w:left w:val="none" w:sz="0" w:space="0" w:color="auto"/>
        <w:bottom w:val="none" w:sz="0" w:space="0" w:color="auto"/>
        <w:right w:val="none" w:sz="0" w:space="0" w:color="auto"/>
      </w:divBdr>
    </w:div>
    <w:div w:id="271713931">
      <w:bodyDiv w:val="1"/>
      <w:marLeft w:val="0"/>
      <w:marRight w:val="0"/>
      <w:marTop w:val="0"/>
      <w:marBottom w:val="0"/>
      <w:divBdr>
        <w:top w:val="none" w:sz="0" w:space="0" w:color="auto"/>
        <w:left w:val="none" w:sz="0" w:space="0" w:color="auto"/>
        <w:bottom w:val="none" w:sz="0" w:space="0" w:color="auto"/>
        <w:right w:val="none" w:sz="0" w:space="0" w:color="auto"/>
      </w:divBdr>
    </w:div>
    <w:div w:id="272782649">
      <w:bodyDiv w:val="1"/>
      <w:marLeft w:val="0"/>
      <w:marRight w:val="0"/>
      <w:marTop w:val="0"/>
      <w:marBottom w:val="0"/>
      <w:divBdr>
        <w:top w:val="none" w:sz="0" w:space="0" w:color="auto"/>
        <w:left w:val="none" w:sz="0" w:space="0" w:color="auto"/>
        <w:bottom w:val="none" w:sz="0" w:space="0" w:color="auto"/>
        <w:right w:val="none" w:sz="0" w:space="0" w:color="auto"/>
      </w:divBdr>
    </w:div>
    <w:div w:id="274294037">
      <w:bodyDiv w:val="1"/>
      <w:marLeft w:val="0"/>
      <w:marRight w:val="0"/>
      <w:marTop w:val="0"/>
      <w:marBottom w:val="0"/>
      <w:divBdr>
        <w:top w:val="none" w:sz="0" w:space="0" w:color="auto"/>
        <w:left w:val="none" w:sz="0" w:space="0" w:color="auto"/>
        <w:bottom w:val="none" w:sz="0" w:space="0" w:color="auto"/>
        <w:right w:val="none" w:sz="0" w:space="0" w:color="auto"/>
      </w:divBdr>
    </w:div>
    <w:div w:id="280260964">
      <w:bodyDiv w:val="1"/>
      <w:marLeft w:val="0"/>
      <w:marRight w:val="0"/>
      <w:marTop w:val="0"/>
      <w:marBottom w:val="0"/>
      <w:divBdr>
        <w:top w:val="none" w:sz="0" w:space="0" w:color="auto"/>
        <w:left w:val="none" w:sz="0" w:space="0" w:color="auto"/>
        <w:bottom w:val="none" w:sz="0" w:space="0" w:color="auto"/>
        <w:right w:val="none" w:sz="0" w:space="0" w:color="auto"/>
      </w:divBdr>
    </w:div>
    <w:div w:id="281301591">
      <w:bodyDiv w:val="1"/>
      <w:marLeft w:val="0"/>
      <w:marRight w:val="0"/>
      <w:marTop w:val="0"/>
      <w:marBottom w:val="0"/>
      <w:divBdr>
        <w:top w:val="none" w:sz="0" w:space="0" w:color="auto"/>
        <w:left w:val="none" w:sz="0" w:space="0" w:color="auto"/>
        <w:bottom w:val="none" w:sz="0" w:space="0" w:color="auto"/>
        <w:right w:val="none" w:sz="0" w:space="0" w:color="auto"/>
      </w:divBdr>
    </w:div>
    <w:div w:id="282424538">
      <w:bodyDiv w:val="1"/>
      <w:marLeft w:val="0"/>
      <w:marRight w:val="0"/>
      <w:marTop w:val="0"/>
      <w:marBottom w:val="0"/>
      <w:divBdr>
        <w:top w:val="none" w:sz="0" w:space="0" w:color="auto"/>
        <w:left w:val="none" w:sz="0" w:space="0" w:color="auto"/>
        <w:bottom w:val="none" w:sz="0" w:space="0" w:color="auto"/>
        <w:right w:val="none" w:sz="0" w:space="0" w:color="auto"/>
      </w:divBdr>
    </w:div>
    <w:div w:id="305361891">
      <w:bodyDiv w:val="1"/>
      <w:marLeft w:val="0"/>
      <w:marRight w:val="0"/>
      <w:marTop w:val="0"/>
      <w:marBottom w:val="0"/>
      <w:divBdr>
        <w:top w:val="none" w:sz="0" w:space="0" w:color="auto"/>
        <w:left w:val="none" w:sz="0" w:space="0" w:color="auto"/>
        <w:bottom w:val="none" w:sz="0" w:space="0" w:color="auto"/>
        <w:right w:val="none" w:sz="0" w:space="0" w:color="auto"/>
      </w:divBdr>
    </w:div>
    <w:div w:id="315962907">
      <w:bodyDiv w:val="1"/>
      <w:marLeft w:val="0"/>
      <w:marRight w:val="0"/>
      <w:marTop w:val="0"/>
      <w:marBottom w:val="0"/>
      <w:divBdr>
        <w:top w:val="none" w:sz="0" w:space="0" w:color="auto"/>
        <w:left w:val="none" w:sz="0" w:space="0" w:color="auto"/>
        <w:bottom w:val="none" w:sz="0" w:space="0" w:color="auto"/>
        <w:right w:val="none" w:sz="0" w:space="0" w:color="auto"/>
      </w:divBdr>
    </w:div>
    <w:div w:id="320042101">
      <w:bodyDiv w:val="1"/>
      <w:marLeft w:val="0"/>
      <w:marRight w:val="0"/>
      <w:marTop w:val="0"/>
      <w:marBottom w:val="0"/>
      <w:divBdr>
        <w:top w:val="none" w:sz="0" w:space="0" w:color="auto"/>
        <w:left w:val="none" w:sz="0" w:space="0" w:color="auto"/>
        <w:bottom w:val="none" w:sz="0" w:space="0" w:color="auto"/>
        <w:right w:val="none" w:sz="0" w:space="0" w:color="auto"/>
      </w:divBdr>
    </w:div>
    <w:div w:id="323435146">
      <w:bodyDiv w:val="1"/>
      <w:marLeft w:val="0"/>
      <w:marRight w:val="0"/>
      <w:marTop w:val="0"/>
      <w:marBottom w:val="0"/>
      <w:divBdr>
        <w:top w:val="none" w:sz="0" w:space="0" w:color="auto"/>
        <w:left w:val="none" w:sz="0" w:space="0" w:color="auto"/>
        <w:bottom w:val="none" w:sz="0" w:space="0" w:color="auto"/>
        <w:right w:val="none" w:sz="0" w:space="0" w:color="auto"/>
      </w:divBdr>
    </w:div>
    <w:div w:id="325667592">
      <w:bodyDiv w:val="1"/>
      <w:marLeft w:val="0"/>
      <w:marRight w:val="0"/>
      <w:marTop w:val="0"/>
      <w:marBottom w:val="0"/>
      <w:divBdr>
        <w:top w:val="none" w:sz="0" w:space="0" w:color="auto"/>
        <w:left w:val="none" w:sz="0" w:space="0" w:color="auto"/>
        <w:bottom w:val="none" w:sz="0" w:space="0" w:color="auto"/>
        <w:right w:val="none" w:sz="0" w:space="0" w:color="auto"/>
      </w:divBdr>
    </w:div>
    <w:div w:id="327442326">
      <w:bodyDiv w:val="1"/>
      <w:marLeft w:val="0"/>
      <w:marRight w:val="0"/>
      <w:marTop w:val="0"/>
      <w:marBottom w:val="0"/>
      <w:divBdr>
        <w:top w:val="none" w:sz="0" w:space="0" w:color="auto"/>
        <w:left w:val="none" w:sz="0" w:space="0" w:color="auto"/>
        <w:bottom w:val="none" w:sz="0" w:space="0" w:color="auto"/>
        <w:right w:val="none" w:sz="0" w:space="0" w:color="auto"/>
      </w:divBdr>
    </w:div>
    <w:div w:id="331374051">
      <w:bodyDiv w:val="1"/>
      <w:marLeft w:val="0"/>
      <w:marRight w:val="0"/>
      <w:marTop w:val="0"/>
      <w:marBottom w:val="0"/>
      <w:divBdr>
        <w:top w:val="none" w:sz="0" w:space="0" w:color="auto"/>
        <w:left w:val="none" w:sz="0" w:space="0" w:color="auto"/>
        <w:bottom w:val="none" w:sz="0" w:space="0" w:color="auto"/>
        <w:right w:val="none" w:sz="0" w:space="0" w:color="auto"/>
      </w:divBdr>
    </w:div>
    <w:div w:id="337195507">
      <w:bodyDiv w:val="1"/>
      <w:marLeft w:val="0"/>
      <w:marRight w:val="0"/>
      <w:marTop w:val="0"/>
      <w:marBottom w:val="0"/>
      <w:divBdr>
        <w:top w:val="none" w:sz="0" w:space="0" w:color="auto"/>
        <w:left w:val="none" w:sz="0" w:space="0" w:color="auto"/>
        <w:bottom w:val="none" w:sz="0" w:space="0" w:color="auto"/>
        <w:right w:val="none" w:sz="0" w:space="0" w:color="auto"/>
      </w:divBdr>
    </w:div>
    <w:div w:id="341012450">
      <w:bodyDiv w:val="1"/>
      <w:marLeft w:val="0"/>
      <w:marRight w:val="0"/>
      <w:marTop w:val="0"/>
      <w:marBottom w:val="0"/>
      <w:divBdr>
        <w:top w:val="none" w:sz="0" w:space="0" w:color="auto"/>
        <w:left w:val="none" w:sz="0" w:space="0" w:color="auto"/>
        <w:bottom w:val="none" w:sz="0" w:space="0" w:color="auto"/>
        <w:right w:val="none" w:sz="0" w:space="0" w:color="auto"/>
      </w:divBdr>
    </w:div>
    <w:div w:id="344862185">
      <w:bodyDiv w:val="1"/>
      <w:marLeft w:val="0"/>
      <w:marRight w:val="0"/>
      <w:marTop w:val="0"/>
      <w:marBottom w:val="0"/>
      <w:divBdr>
        <w:top w:val="none" w:sz="0" w:space="0" w:color="auto"/>
        <w:left w:val="none" w:sz="0" w:space="0" w:color="auto"/>
        <w:bottom w:val="none" w:sz="0" w:space="0" w:color="auto"/>
        <w:right w:val="none" w:sz="0" w:space="0" w:color="auto"/>
      </w:divBdr>
      <w:divsChild>
        <w:div w:id="348526541">
          <w:marLeft w:val="547"/>
          <w:marRight w:val="0"/>
          <w:marTop w:val="288"/>
          <w:marBottom w:val="0"/>
          <w:divBdr>
            <w:top w:val="none" w:sz="0" w:space="0" w:color="auto"/>
            <w:left w:val="none" w:sz="0" w:space="0" w:color="auto"/>
            <w:bottom w:val="none" w:sz="0" w:space="0" w:color="auto"/>
            <w:right w:val="none" w:sz="0" w:space="0" w:color="auto"/>
          </w:divBdr>
        </w:div>
        <w:div w:id="625937619">
          <w:marLeft w:val="547"/>
          <w:marRight w:val="0"/>
          <w:marTop w:val="288"/>
          <w:marBottom w:val="0"/>
          <w:divBdr>
            <w:top w:val="none" w:sz="0" w:space="0" w:color="auto"/>
            <w:left w:val="none" w:sz="0" w:space="0" w:color="auto"/>
            <w:bottom w:val="none" w:sz="0" w:space="0" w:color="auto"/>
            <w:right w:val="none" w:sz="0" w:space="0" w:color="auto"/>
          </w:divBdr>
        </w:div>
      </w:divsChild>
    </w:div>
    <w:div w:id="345132810">
      <w:bodyDiv w:val="1"/>
      <w:marLeft w:val="0"/>
      <w:marRight w:val="0"/>
      <w:marTop w:val="0"/>
      <w:marBottom w:val="0"/>
      <w:divBdr>
        <w:top w:val="none" w:sz="0" w:space="0" w:color="auto"/>
        <w:left w:val="none" w:sz="0" w:space="0" w:color="auto"/>
        <w:bottom w:val="none" w:sz="0" w:space="0" w:color="auto"/>
        <w:right w:val="none" w:sz="0" w:space="0" w:color="auto"/>
      </w:divBdr>
    </w:div>
    <w:div w:id="348871500">
      <w:bodyDiv w:val="1"/>
      <w:marLeft w:val="0"/>
      <w:marRight w:val="0"/>
      <w:marTop w:val="0"/>
      <w:marBottom w:val="0"/>
      <w:divBdr>
        <w:top w:val="none" w:sz="0" w:space="0" w:color="auto"/>
        <w:left w:val="none" w:sz="0" w:space="0" w:color="auto"/>
        <w:bottom w:val="none" w:sz="0" w:space="0" w:color="auto"/>
        <w:right w:val="none" w:sz="0" w:space="0" w:color="auto"/>
      </w:divBdr>
    </w:div>
    <w:div w:id="349918645">
      <w:bodyDiv w:val="1"/>
      <w:marLeft w:val="0"/>
      <w:marRight w:val="0"/>
      <w:marTop w:val="0"/>
      <w:marBottom w:val="0"/>
      <w:divBdr>
        <w:top w:val="none" w:sz="0" w:space="0" w:color="auto"/>
        <w:left w:val="none" w:sz="0" w:space="0" w:color="auto"/>
        <w:bottom w:val="none" w:sz="0" w:space="0" w:color="auto"/>
        <w:right w:val="none" w:sz="0" w:space="0" w:color="auto"/>
      </w:divBdr>
    </w:div>
    <w:div w:id="362364604">
      <w:bodyDiv w:val="1"/>
      <w:marLeft w:val="0"/>
      <w:marRight w:val="0"/>
      <w:marTop w:val="0"/>
      <w:marBottom w:val="0"/>
      <w:divBdr>
        <w:top w:val="none" w:sz="0" w:space="0" w:color="auto"/>
        <w:left w:val="none" w:sz="0" w:space="0" w:color="auto"/>
        <w:bottom w:val="none" w:sz="0" w:space="0" w:color="auto"/>
        <w:right w:val="none" w:sz="0" w:space="0" w:color="auto"/>
      </w:divBdr>
    </w:div>
    <w:div w:id="367293908">
      <w:bodyDiv w:val="1"/>
      <w:marLeft w:val="0"/>
      <w:marRight w:val="0"/>
      <w:marTop w:val="0"/>
      <w:marBottom w:val="0"/>
      <w:divBdr>
        <w:top w:val="none" w:sz="0" w:space="0" w:color="auto"/>
        <w:left w:val="none" w:sz="0" w:space="0" w:color="auto"/>
        <w:bottom w:val="none" w:sz="0" w:space="0" w:color="auto"/>
        <w:right w:val="none" w:sz="0" w:space="0" w:color="auto"/>
      </w:divBdr>
    </w:div>
    <w:div w:id="367532470">
      <w:bodyDiv w:val="1"/>
      <w:marLeft w:val="0"/>
      <w:marRight w:val="0"/>
      <w:marTop w:val="0"/>
      <w:marBottom w:val="0"/>
      <w:divBdr>
        <w:top w:val="none" w:sz="0" w:space="0" w:color="auto"/>
        <w:left w:val="none" w:sz="0" w:space="0" w:color="auto"/>
        <w:bottom w:val="none" w:sz="0" w:space="0" w:color="auto"/>
        <w:right w:val="none" w:sz="0" w:space="0" w:color="auto"/>
      </w:divBdr>
    </w:div>
    <w:div w:id="370956633">
      <w:bodyDiv w:val="1"/>
      <w:marLeft w:val="0"/>
      <w:marRight w:val="0"/>
      <w:marTop w:val="0"/>
      <w:marBottom w:val="0"/>
      <w:divBdr>
        <w:top w:val="none" w:sz="0" w:space="0" w:color="auto"/>
        <w:left w:val="none" w:sz="0" w:space="0" w:color="auto"/>
        <w:bottom w:val="none" w:sz="0" w:space="0" w:color="auto"/>
        <w:right w:val="none" w:sz="0" w:space="0" w:color="auto"/>
      </w:divBdr>
    </w:div>
    <w:div w:id="375857785">
      <w:bodyDiv w:val="1"/>
      <w:marLeft w:val="0"/>
      <w:marRight w:val="0"/>
      <w:marTop w:val="0"/>
      <w:marBottom w:val="0"/>
      <w:divBdr>
        <w:top w:val="none" w:sz="0" w:space="0" w:color="auto"/>
        <w:left w:val="none" w:sz="0" w:space="0" w:color="auto"/>
        <w:bottom w:val="none" w:sz="0" w:space="0" w:color="auto"/>
        <w:right w:val="none" w:sz="0" w:space="0" w:color="auto"/>
      </w:divBdr>
    </w:div>
    <w:div w:id="379060844">
      <w:bodyDiv w:val="1"/>
      <w:marLeft w:val="0"/>
      <w:marRight w:val="0"/>
      <w:marTop w:val="0"/>
      <w:marBottom w:val="0"/>
      <w:divBdr>
        <w:top w:val="none" w:sz="0" w:space="0" w:color="auto"/>
        <w:left w:val="none" w:sz="0" w:space="0" w:color="auto"/>
        <w:bottom w:val="none" w:sz="0" w:space="0" w:color="auto"/>
        <w:right w:val="none" w:sz="0" w:space="0" w:color="auto"/>
      </w:divBdr>
    </w:div>
    <w:div w:id="382489131">
      <w:bodyDiv w:val="1"/>
      <w:marLeft w:val="0"/>
      <w:marRight w:val="0"/>
      <w:marTop w:val="0"/>
      <w:marBottom w:val="0"/>
      <w:divBdr>
        <w:top w:val="none" w:sz="0" w:space="0" w:color="auto"/>
        <w:left w:val="none" w:sz="0" w:space="0" w:color="auto"/>
        <w:bottom w:val="none" w:sz="0" w:space="0" w:color="auto"/>
        <w:right w:val="none" w:sz="0" w:space="0" w:color="auto"/>
      </w:divBdr>
    </w:div>
    <w:div w:id="382870185">
      <w:bodyDiv w:val="1"/>
      <w:marLeft w:val="0"/>
      <w:marRight w:val="0"/>
      <w:marTop w:val="0"/>
      <w:marBottom w:val="0"/>
      <w:divBdr>
        <w:top w:val="none" w:sz="0" w:space="0" w:color="auto"/>
        <w:left w:val="none" w:sz="0" w:space="0" w:color="auto"/>
        <w:bottom w:val="none" w:sz="0" w:space="0" w:color="auto"/>
        <w:right w:val="none" w:sz="0" w:space="0" w:color="auto"/>
      </w:divBdr>
    </w:div>
    <w:div w:id="385759481">
      <w:bodyDiv w:val="1"/>
      <w:marLeft w:val="0"/>
      <w:marRight w:val="0"/>
      <w:marTop w:val="0"/>
      <w:marBottom w:val="0"/>
      <w:divBdr>
        <w:top w:val="none" w:sz="0" w:space="0" w:color="auto"/>
        <w:left w:val="none" w:sz="0" w:space="0" w:color="auto"/>
        <w:bottom w:val="none" w:sz="0" w:space="0" w:color="auto"/>
        <w:right w:val="none" w:sz="0" w:space="0" w:color="auto"/>
      </w:divBdr>
    </w:div>
    <w:div w:id="387538374">
      <w:bodyDiv w:val="1"/>
      <w:marLeft w:val="0"/>
      <w:marRight w:val="0"/>
      <w:marTop w:val="0"/>
      <w:marBottom w:val="0"/>
      <w:divBdr>
        <w:top w:val="none" w:sz="0" w:space="0" w:color="auto"/>
        <w:left w:val="none" w:sz="0" w:space="0" w:color="auto"/>
        <w:bottom w:val="none" w:sz="0" w:space="0" w:color="auto"/>
        <w:right w:val="none" w:sz="0" w:space="0" w:color="auto"/>
      </w:divBdr>
    </w:div>
    <w:div w:id="394545401">
      <w:bodyDiv w:val="1"/>
      <w:marLeft w:val="0"/>
      <w:marRight w:val="0"/>
      <w:marTop w:val="0"/>
      <w:marBottom w:val="0"/>
      <w:divBdr>
        <w:top w:val="none" w:sz="0" w:space="0" w:color="auto"/>
        <w:left w:val="none" w:sz="0" w:space="0" w:color="auto"/>
        <w:bottom w:val="none" w:sz="0" w:space="0" w:color="auto"/>
        <w:right w:val="none" w:sz="0" w:space="0" w:color="auto"/>
      </w:divBdr>
    </w:div>
    <w:div w:id="395934836">
      <w:bodyDiv w:val="1"/>
      <w:marLeft w:val="0"/>
      <w:marRight w:val="0"/>
      <w:marTop w:val="0"/>
      <w:marBottom w:val="0"/>
      <w:divBdr>
        <w:top w:val="none" w:sz="0" w:space="0" w:color="auto"/>
        <w:left w:val="none" w:sz="0" w:space="0" w:color="auto"/>
        <w:bottom w:val="none" w:sz="0" w:space="0" w:color="auto"/>
        <w:right w:val="none" w:sz="0" w:space="0" w:color="auto"/>
      </w:divBdr>
    </w:div>
    <w:div w:id="400831929">
      <w:bodyDiv w:val="1"/>
      <w:marLeft w:val="0"/>
      <w:marRight w:val="0"/>
      <w:marTop w:val="0"/>
      <w:marBottom w:val="0"/>
      <w:divBdr>
        <w:top w:val="none" w:sz="0" w:space="0" w:color="auto"/>
        <w:left w:val="none" w:sz="0" w:space="0" w:color="auto"/>
        <w:bottom w:val="none" w:sz="0" w:space="0" w:color="auto"/>
        <w:right w:val="none" w:sz="0" w:space="0" w:color="auto"/>
      </w:divBdr>
    </w:div>
    <w:div w:id="401483911">
      <w:bodyDiv w:val="1"/>
      <w:marLeft w:val="0"/>
      <w:marRight w:val="0"/>
      <w:marTop w:val="0"/>
      <w:marBottom w:val="0"/>
      <w:divBdr>
        <w:top w:val="none" w:sz="0" w:space="0" w:color="auto"/>
        <w:left w:val="none" w:sz="0" w:space="0" w:color="auto"/>
        <w:bottom w:val="none" w:sz="0" w:space="0" w:color="auto"/>
        <w:right w:val="none" w:sz="0" w:space="0" w:color="auto"/>
      </w:divBdr>
    </w:div>
    <w:div w:id="406879184">
      <w:bodyDiv w:val="1"/>
      <w:marLeft w:val="0"/>
      <w:marRight w:val="0"/>
      <w:marTop w:val="0"/>
      <w:marBottom w:val="0"/>
      <w:divBdr>
        <w:top w:val="none" w:sz="0" w:space="0" w:color="auto"/>
        <w:left w:val="none" w:sz="0" w:space="0" w:color="auto"/>
        <w:bottom w:val="none" w:sz="0" w:space="0" w:color="auto"/>
        <w:right w:val="none" w:sz="0" w:space="0" w:color="auto"/>
      </w:divBdr>
    </w:div>
    <w:div w:id="407388269">
      <w:bodyDiv w:val="1"/>
      <w:marLeft w:val="0"/>
      <w:marRight w:val="0"/>
      <w:marTop w:val="0"/>
      <w:marBottom w:val="0"/>
      <w:divBdr>
        <w:top w:val="none" w:sz="0" w:space="0" w:color="auto"/>
        <w:left w:val="none" w:sz="0" w:space="0" w:color="auto"/>
        <w:bottom w:val="none" w:sz="0" w:space="0" w:color="auto"/>
        <w:right w:val="none" w:sz="0" w:space="0" w:color="auto"/>
      </w:divBdr>
    </w:div>
    <w:div w:id="425811666">
      <w:bodyDiv w:val="1"/>
      <w:marLeft w:val="0"/>
      <w:marRight w:val="0"/>
      <w:marTop w:val="0"/>
      <w:marBottom w:val="0"/>
      <w:divBdr>
        <w:top w:val="none" w:sz="0" w:space="0" w:color="auto"/>
        <w:left w:val="none" w:sz="0" w:space="0" w:color="auto"/>
        <w:bottom w:val="none" w:sz="0" w:space="0" w:color="auto"/>
        <w:right w:val="none" w:sz="0" w:space="0" w:color="auto"/>
      </w:divBdr>
    </w:div>
    <w:div w:id="428351856">
      <w:bodyDiv w:val="1"/>
      <w:marLeft w:val="0"/>
      <w:marRight w:val="0"/>
      <w:marTop w:val="0"/>
      <w:marBottom w:val="0"/>
      <w:divBdr>
        <w:top w:val="none" w:sz="0" w:space="0" w:color="auto"/>
        <w:left w:val="none" w:sz="0" w:space="0" w:color="auto"/>
        <w:bottom w:val="none" w:sz="0" w:space="0" w:color="auto"/>
        <w:right w:val="none" w:sz="0" w:space="0" w:color="auto"/>
      </w:divBdr>
    </w:div>
    <w:div w:id="436676450">
      <w:bodyDiv w:val="1"/>
      <w:marLeft w:val="0"/>
      <w:marRight w:val="0"/>
      <w:marTop w:val="0"/>
      <w:marBottom w:val="0"/>
      <w:divBdr>
        <w:top w:val="none" w:sz="0" w:space="0" w:color="auto"/>
        <w:left w:val="none" w:sz="0" w:space="0" w:color="auto"/>
        <w:bottom w:val="none" w:sz="0" w:space="0" w:color="auto"/>
        <w:right w:val="none" w:sz="0" w:space="0" w:color="auto"/>
      </w:divBdr>
    </w:div>
    <w:div w:id="441269542">
      <w:bodyDiv w:val="1"/>
      <w:marLeft w:val="0"/>
      <w:marRight w:val="0"/>
      <w:marTop w:val="0"/>
      <w:marBottom w:val="0"/>
      <w:divBdr>
        <w:top w:val="none" w:sz="0" w:space="0" w:color="auto"/>
        <w:left w:val="none" w:sz="0" w:space="0" w:color="auto"/>
        <w:bottom w:val="none" w:sz="0" w:space="0" w:color="auto"/>
        <w:right w:val="none" w:sz="0" w:space="0" w:color="auto"/>
      </w:divBdr>
    </w:div>
    <w:div w:id="456068604">
      <w:bodyDiv w:val="1"/>
      <w:marLeft w:val="0"/>
      <w:marRight w:val="0"/>
      <w:marTop w:val="0"/>
      <w:marBottom w:val="0"/>
      <w:divBdr>
        <w:top w:val="none" w:sz="0" w:space="0" w:color="auto"/>
        <w:left w:val="none" w:sz="0" w:space="0" w:color="auto"/>
        <w:bottom w:val="none" w:sz="0" w:space="0" w:color="auto"/>
        <w:right w:val="none" w:sz="0" w:space="0" w:color="auto"/>
      </w:divBdr>
    </w:div>
    <w:div w:id="464469797">
      <w:bodyDiv w:val="1"/>
      <w:marLeft w:val="0"/>
      <w:marRight w:val="0"/>
      <w:marTop w:val="0"/>
      <w:marBottom w:val="0"/>
      <w:divBdr>
        <w:top w:val="none" w:sz="0" w:space="0" w:color="auto"/>
        <w:left w:val="none" w:sz="0" w:space="0" w:color="auto"/>
        <w:bottom w:val="none" w:sz="0" w:space="0" w:color="auto"/>
        <w:right w:val="none" w:sz="0" w:space="0" w:color="auto"/>
      </w:divBdr>
    </w:div>
    <w:div w:id="469591375">
      <w:bodyDiv w:val="1"/>
      <w:marLeft w:val="0"/>
      <w:marRight w:val="0"/>
      <w:marTop w:val="0"/>
      <w:marBottom w:val="0"/>
      <w:divBdr>
        <w:top w:val="none" w:sz="0" w:space="0" w:color="auto"/>
        <w:left w:val="none" w:sz="0" w:space="0" w:color="auto"/>
        <w:bottom w:val="none" w:sz="0" w:space="0" w:color="auto"/>
        <w:right w:val="none" w:sz="0" w:space="0" w:color="auto"/>
      </w:divBdr>
    </w:div>
    <w:div w:id="476920358">
      <w:bodyDiv w:val="1"/>
      <w:marLeft w:val="0"/>
      <w:marRight w:val="0"/>
      <w:marTop w:val="0"/>
      <w:marBottom w:val="0"/>
      <w:divBdr>
        <w:top w:val="none" w:sz="0" w:space="0" w:color="auto"/>
        <w:left w:val="none" w:sz="0" w:space="0" w:color="auto"/>
        <w:bottom w:val="none" w:sz="0" w:space="0" w:color="auto"/>
        <w:right w:val="none" w:sz="0" w:space="0" w:color="auto"/>
      </w:divBdr>
    </w:div>
    <w:div w:id="479227549">
      <w:bodyDiv w:val="1"/>
      <w:marLeft w:val="0"/>
      <w:marRight w:val="0"/>
      <w:marTop w:val="0"/>
      <w:marBottom w:val="0"/>
      <w:divBdr>
        <w:top w:val="none" w:sz="0" w:space="0" w:color="auto"/>
        <w:left w:val="none" w:sz="0" w:space="0" w:color="auto"/>
        <w:bottom w:val="none" w:sz="0" w:space="0" w:color="auto"/>
        <w:right w:val="none" w:sz="0" w:space="0" w:color="auto"/>
      </w:divBdr>
    </w:div>
    <w:div w:id="479462996">
      <w:bodyDiv w:val="1"/>
      <w:marLeft w:val="0"/>
      <w:marRight w:val="0"/>
      <w:marTop w:val="0"/>
      <w:marBottom w:val="0"/>
      <w:divBdr>
        <w:top w:val="none" w:sz="0" w:space="0" w:color="auto"/>
        <w:left w:val="none" w:sz="0" w:space="0" w:color="auto"/>
        <w:bottom w:val="none" w:sz="0" w:space="0" w:color="auto"/>
        <w:right w:val="none" w:sz="0" w:space="0" w:color="auto"/>
      </w:divBdr>
    </w:div>
    <w:div w:id="482158440">
      <w:bodyDiv w:val="1"/>
      <w:marLeft w:val="0"/>
      <w:marRight w:val="0"/>
      <w:marTop w:val="0"/>
      <w:marBottom w:val="0"/>
      <w:divBdr>
        <w:top w:val="none" w:sz="0" w:space="0" w:color="auto"/>
        <w:left w:val="none" w:sz="0" w:space="0" w:color="auto"/>
        <w:bottom w:val="none" w:sz="0" w:space="0" w:color="auto"/>
        <w:right w:val="none" w:sz="0" w:space="0" w:color="auto"/>
      </w:divBdr>
    </w:div>
    <w:div w:id="485240887">
      <w:bodyDiv w:val="1"/>
      <w:marLeft w:val="0"/>
      <w:marRight w:val="0"/>
      <w:marTop w:val="0"/>
      <w:marBottom w:val="0"/>
      <w:divBdr>
        <w:top w:val="none" w:sz="0" w:space="0" w:color="auto"/>
        <w:left w:val="none" w:sz="0" w:space="0" w:color="auto"/>
        <w:bottom w:val="none" w:sz="0" w:space="0" w:color="auto"/>
        <w:right w:val="none" w:sz="0" w:space="0" w:color="auto"/>
      </w:divBdr>
    </w:div>
    <w:div w:id="493834999">
      <w:bodyDiv w:val="1"/>
      <w:marLeft w:val="0"/>
      <w:marRight w:val="0"/>
      <w:marTop w:val="0"/>
      <w:marBottom w:val="0"/>
      <w:divBdr>
        <w:top w:val="none" w:sz="0" w:space="0" w:color="auto"/>
        <w:left w:val="none" w:sz="0" w:space="0" w:color="auto"/>
        <w:bottom w:val="none" w:sz="0" w:space="0" w:color="auto"/>
        <w:right w:val="none" w:sz="0" w:space="0" w:color="auto"/>
      </w:divBdr>
    </w:div>
    <w:div w:id="496113264">
      <w:bodyDiv w:val="1"/>
      <w:marLeft w:val="0"/>
      <w:marRight w:val="0"/>
      <w:marTop w:val="0"/>
      <w:marBottom w:val="0"/>
      <w:divBdr>
        <w:top w:val="none" w:sz="0" w:space="0" w:color="auto"/>
        <w:left w:val="none" w:sz="0" w:space="0" w:color="auto"/>
        <w:bottom w:val="none" w:sz="0" w:space="0" w:color="auto"/>
        <w:right w:val="none" w:sz="0" w:space="0" w:color="auto"/>
      </w:divBdr>
    </w:div>
    <w:div w:id="499396577">
      <w:bodyDiv w:val="1"/>
      <w:marLeft w:val="0"/>
      <w:marRight w:val="0"/>
      <w:marTop w:val="0"/>
      <w:marBottom w:val="0"/>
      <w:divBdr>
        <w:top w:val="none" w:sz="0" w:space="0" w:color="auto"/>
        <w:left w:val="none" w:sz="0" w:space="0" w:color="auto"/>
        <w:bottom w:val="none" w:sz="0" w:space="0" w:color="auto"/>
        <w:right w:val="none" w:sz="0" w:space="0" w:color="auto"/>
      </w:divBdr>
    </w:div>
    <w:div w:id="515776215">
      <w:bodyDiv w:val="1"/>
      <w:marLeft w:val="0"/>
      <w:marRight w:val="0"/>
      <w:marTop w:val="0"/>
      <w:marBottom w:val="0"/>
      <w:divBdr>
        <w:top w:val="none" w:sz="0" w:space="0" w:color="auto"/>
        <w:left w:val="none" w:sz="0" w:space="0" w:color="auto"/>
        <w:bottom w:val="none" w:sz="0" w:space="0" w:color="auto"/>
        <w:right w:val="none" w:sz="0" w:space="0" w:color="auto"/>
      </w:divBdr>
    </w:div>
    <w:div w:id="518128177">
      <w:bodyDiv w:val="1"/>
      <w:marLeft w:val="0"/>
      <w:marRight w:val="0"/>
      <w:marTop w:val="0"/>
      <w:marBottom w:val="0"/>
      <w:divBdr>
        <w:top w:val="none" w:sz="0" w:space="0" w:color="auto"/>
        <w:left w:val="none" w:sz="0" w:space="0" w:color="auto"/>
        <w:bottom w:val="none" w:sz="0" w:space="0" w:color="auto"/>
        <w:right w:val="none" w:sz="0" w:space="0" w:color="auto"/>
      </w:divBdr>
    </w:div>
    <w:div w:id="519512964">
      <w:bodyDiv w:val="1"/>
      <w:marLeft w:val="0"/>
      <w:marRight w:val="0"/>
      <w:marTop w:val="0"/>
      <w:marBottom w:val="0"/>
      <w:divBdr>
        <w:top w:val="none" w:sz="0" w:space="0" w:color="auto"/>
        <w:left w:val="none" w:sz="0" w:space="0" w:color="auto"/>
        <w:bottom w:val="none" w:sz="0" w:space="0" w:color="auto"/>
        <w:right w:val="none" w:sz="0" w:space="0" w:color="auto"/>
      </w:divBdr>
    </w:div>
    <w:div w:id="520709110">
      <w:bodyDiv w:val="1"/>
      <w:marLeft w:val="0"/>
      <w:marRight w:val="0"/>
      <w:marTop w:val="0"/>
      <w:marBottom w:val="0"/>
      <w:divBdr>
        <w:top w:val="none" w:sz="0" w:space="0" w:color="auto"/>
        <w:left w:val="none" w:sz="0" w:space="0" w:color="auto"/>
        <w:bottom w:val="none" w:sz="0" w:space="0" w:color="auto"/>
        <w:right w:val="none" w:sz="0" w:space="0" w:color="auto"/>
      </w:divBdr>
    </w:div>
    <w:div w:id="520777878">
      <w:bodyDiv w:val="1"/>
      <w:marLeft w:val="0"/>
      <w:marRight w:val="0"/>
      <w:marTop w:val="0"/>
      <w:marBottom w:val="0"/>
      <w:divBdr>
        <w:top w:val="none" w:sz="0" w:space="0" w:color="auto"/>
        <w:left w:val="none" w:sz="0" w:space="0" w:color="auto"/>
        <w:bottom w:val="none" w:sz="0" w:space="0" w:color="auto"/>
        <w:right w:val="none" w:sz="0" w:space="0" w:color="auto"/>
      </w:divBdr>
    </w:div>
    <w:div w:id="534654333">
      <w:bodyDiv w:val="1"/>
      <w:marLeft w:val="0"/>
      <w:marRight w:val="0"/>
      <w:marTop w:val="0"/>
      <w:marBottom w:val="0"/>
      <w:divBdr>
        <w:top w:val="none" w:sz="0" w:space="0" w:color="auto"/>
        <w:left w:val="none" w:sz="0" w:space="0" w:color="auto"/>
        <w:bottom w:val="none" w:sz="0" w:space="0" w:color="auto"/>
        <w:right w:val="none" w:sz="0" w:space="0" w:color="auto"/>
      </w:divBdr>
    </w:div>
    <w:div w:id="535889729">
      <w:bodyDiv w:val="1"/>
      <w:marLeft w:val="0"/>
      <w:marRight w:val="0"/>
      <w:marTop w:val="0"/>
      <w:marBottom w:val="0"/>
      <w:divBdr>
        <w:top w:val="none" w:sz="0" w:space="0" w:color="auto"/>
        <w:left w:val="none" w:sz="0" w:space="0" w:color="auto"/>
        <w:bottom w:val="none" w:sz="0" w:space="0" w:color="auto"/>
        <w:right w:val="none" w:sz="0" w:space="0" w:color="auto"/>
      </w:divBdr>
    </w:div>
    <w:div w:id="549270039">
      <w:bodyDiv w:val="1"/>
      <w:marLeft w:val="0"/>
      <w:marRight w:val="0"/>
      <w:marTop w:val="0"/>
      <w:marBottom w:val="0"/>
      <w:divBdr>
        <w:top w:val="none" w:sz="0" w:space="0" w:color="auto"/>
        <w:left w:val="none" w:sz="0" w:space="0" w:color="auto"/>
        <w:bottom w:val="none" w:sz="0" w:space="0" w:color="auto"/>
        <w:right w:val="none" w:sz="0" w:space="0" w:color="auto"/>
      </w:divBdr>
    </w:div>
    <w:div w:id="550457217">
      <w:bodyDiv w:val="1"/>
      <w:marLeft w:val="0"/>
      <w:marRight w:val="0"/>
      <w:marTop w:val="0"/>
      <w:marBottom w:val="0"/>
      <w:divBdr>
        <w:top w:val="none" w:sz="0" w:space="0" w:color="auto"/>
        <w:left w:val="none" w:sz="0" w:space="0" w:color="auto"/>
        <w:bottom w:val="none" w:sz="0" w:space="0" w:color="auto"/>
        <w:right w:val="none" w:sz="0" w:space="0" w:color="auto"/>
      </w:divBdr>
    </w:div>
    <w:div w:id="550699827">
      <w:bodyDiv w:val="1"/>
      <w:marLeft w:val="0"/>
      <w:marRight w:val="0"/>
      <w:marTop w:val="0"/>
      <w:marBottom w:val="0"/>
      <w:divBdr>
        <w:top w:val="none" w:sz="0" w:space="0" w:color="auto"/>
        <w:left w:val="none" w:sz="0" w:space="0" w:color="auto"/>
        <w:bottom w:val="none" w:sz="0" w:space="0" w:color="auto"/>
        <w:right w:val="none" w:sz="0" w:space="0" w:color="auto"/>
      </w:divBdr>
    </w:div>
    <w:div w:id="558130133">
      <w:bodyDiv w:val="1"/>
      <w:marLeft w:val="0"/>
      <w:marRight w:val="0"/>
      <w:marTop w:val="0"/>
      <w:marBottom w:val="0"/>
      <w:divBdr>
        <w:top w:val="none" w:sz="0" w:space="0" w:color="auto"/>
        <w:left w:val="none" w:sz="0" w:space="0" w:color="auto"/>
        <w:bottom w:val="none" w:sz="0" w:space="0" w:color="auto"/>
        <w:right w:val="none" w:sz="0" w:space="0" w:color="auto"/>
      </w:divBdr>
    </w:div>
    <w:div w:id="558134257">
      <w:bodyDiv w:val="1"/>
      <w:marLeft w:val="0"/>
      <w:marRight w:val="0"/>
      <w:marTop w:val="0"/>
      <w:marBottom w:val="0"/>
      <w:divBdr>
        <w:top w:val="none" w:sz="0" w:space="0" w:color="auto"/>
        <w:left w:val="none" w:sz="0" w:space="0" w:color="auto"/>
        <w:bottom w:val="none" w:sz="0" w:space="0" w:color="auto"/>
        <w:right w:val="none" w:sz="0" w:space="0" w:color="auto"/>
      </w:divBdr>
    </w:div>
    <w:div w:id="577328860">
      <w:bodyDiv w:val="1"/>
      <w:marLeft w:val="0"/>
      <w:marRight w:val="0"/>
      <w:marTop w:val="0"/>
      <w:marBottom w:val="0"/>
      <w:divBdr>
        <w:top w:val="none" w:sz="0" w:space="0" w:color="auto"/>
        <w:left w:val="none" w:sz="0" w:space="0" w:color="auto"/>
        <w:bottom w:val="none" w:sz="0" w:space="0" w:color="auto"/>
        <w:right w:val="none" w:sz="0" w:space="0" w:color="auto"/>
      </w:divBdr>
    </w:div>
    <w:div w:id="580256782">
      <w:bodyDiv w:val="1"/>
      <w:marLeft w:val="0"/>
      <w:marRight w:val="0"/>
      <w:marTop w:val="0"/>
      <w:marBottom w:val="0"/>
      <w:divBdr>
        <w:top w:val="none" w:sz="0" w:space="0" w:color="auto"/>
        <w:left w:val="none" w:sz="0" w:space="0" w:color="auto"/>
        <w:bottom w:val="none" w:sz="0" w:space="0" w:color="auto"/>
        <w:right w:val="none" w:sz="0" w:space="0" w:color="auto"/>
      </w:divBdr>
    </w:div>
    <w:div w:id="584386809">
      <w:bodyDiv w:val="1"/>
      <w:marLeft w:val="0"/>
      <w:marRight w:val="0"/>
      <w:marTop w:val="0"/>
      <w:marBottom w:val="0"/>
      <w:divBdr>
        <w:top w:val="none" w:sz="0" w:space="0" w:color="auto"/>
        <w:left w:val="none" w:sz="0" w:space="0" w:color="auto"/>
        <w:bottom w:val="none" w:sz="0" w:space="0" w:color="auto"/>
        <w:right w:val="none" w:sz="0" w:space="0" w:color="auto"/>
      </w:divBdr>
    </w:div>
    <w:div w:id="587468268">
      <w:bodyDiv w:val="1"/>
      <w:marLeft w:val="0"/>
      <w:marRight w:val="0"/>
      <w:marTop w:val="0"/>
      <w:marBottom w:val="0"/>
      <w:divBdr>
        <w:top w:val="none" w:sz="0" w:space="0" w:color="auto"/>
        <w:left w:val="none" w:sz="0" w:space="0" w:color="auto"/>
        <w:bottom w:val="none" w:sz="0" w:space="0" w:color="auto"/>
        <w:right w:val="none" w:sz="0" w:space="0" w:color="auto"/>
      </w:divBdr>
    </w:div>
    <w:div w:id="595526801">
      <w:bodyDiv w:val="1"/>
      <w:marLeft w:val="0"/>
      <w:marRight w:val="0"/>
      <w:marTop w:val="0"/>
      <w:marBottom w:val="0"/>
      <w:divBdr>
        <w:top w:val="none" w:sz="0" w:space="0" w:color="auto"/>
        <w:left w:val="none" w:sz="0" w:space="0" w:color="auto"/>
        <w:bottom w:val="none" w:sz="0" w:space="0" w:color="auto"/>
        <w:right w:val="none" w:sz="0" w:space="0" w:color="auto"/>
      </w:divBdr>
    </w:div>
    <w:div w:id="596061692">
      <w:bodyDiv w:val="1"/>
      <w:marLeft w:val="0"/>
      <w:marRight w:val="0"/>
      <w:marTop w:val="0"/>
      <w:marBottom w:val="0"/>
      <w:divBdr>
        <w:top w:val="none" w:sz="0" w:space="0" w:color="auto"/>
        <w:left w:val="none" w:sz="0" w:space="0" w:color="auto"/>
        <w:bottom w:val="none" w:sz="0" w:space="0" w:color="auto"/>
        <w:right w:val="none" w:sz="0" w:space="0" w:color="auto"/>
      </w:divBdr>
    </w:div>
    <w:div w:id="596865496">
      <w:bodyDiv w:val="1"/>
      <w:marLeft w:val="0"/>
      <w:marRight w:val="0"/>
      <w:marTop w:val="0"/>
      <w:marBottom w:val="0"/>
      <w:divBdr>
        <w:top w:val="none" w:sz="0" w:space="0" w:color="auto"/>
        <w:left w:val="none" w:sz="0" w:space="0" w:color="auto"/>
        <w:bottom w:val="none" w:sz="0" w:space="0" w:color="auto"/>
        <w:right w:val="none" w:sz="0" w:space="0" w:color="auto"/>
      </w:divBdr>
    </w:div>
    <w:div w:id="604993962">
      <w:bodyDiv w:val="1"/>
      <w:marLeft w:val="0"/>
      <w:marRight w:val="0"/>
      <w:marTop w:val="0"/>
      <w:marBottom w:val="0"/>
      <w:divBdr>
        <w:top w:val="none" w:sz="0" w:space="0" w:color="auto"/>
        <w:left w:val="none" w:sz="0" w:space="0" w:color="auto"/>
        <w:bottom w:val="none" w:sz="0" w:space="0" w:color="auto"/>
        <w:right w:val="none" w:sz="0" w:space="0" w:color="auto"/>
      </w:divBdr>
    </w:div>
    <w:div w:id="610357402">
      <w:bodyDiv w:val="1"/>
      <w:marLeft w:val="0"/>
      <w:marRight w:val="0"/>
      <w:marTop w:val="0"/>
      <w:marBottom w:val="0"/>
      <w:divBdr>
        <w:top w:val="none" w:sz="0" w:space="0" w:color="auto"/>
        <w:left w:val="none" w:sz="0" w:space="0" w:color="auto"/>
        <w:bottom w:val="none" w:sz="0" w:space="0" w:color="auto"/>
        <w:right w:val="none" w:sz="0" w:space="0" w:color="auto"/>
      </w:divBdr>
    </w:div>
    <w:div w:id="611784699">
      <w:bodyDiv w:val="1"/>
      <w:marLeft w:val="0"/>
      <w:marRight w:val="0"/>
      <w:marTop w:val="0"/>
      <w:marBottom w:val="0"/>
      <w:divBdr>
        <w:top w:val="none" w:sz="0" w:space="0" w:color="auto"/>
        <w:left w:val="none" w:sz="0" w:space="0" w:color="auto"/>
        <w:bottom w:val="none" w:sz="0" w:space="0" w:color="auto"/>
        <w:right w:val="none" w:sz="0" w:space="0" w:color="auto"/>
      </w:divBdr>
    </w:div>
    <w:div w:id="621156702">
      <w:bodyDiv w:val="1"/>
      <w:marLeft w:val="0"/>
      <w:marRight w:val="0"/>
      <w:marTop w:val="0"/>
      <w:marBottom w:val="0"/>
      <w:divBdr>
        <w:top w:val="none" w:sz="0" w:space="0" w:color="auto"/>
        <w:left w:val="none" w:sz="0" w:space="0" w:color="auto"/>
        <w:bottom w:val="none" w:sz="0" w:space="0" w:color="auto"/>
        <w:right w:val="none" w:sz="0" w:space="0" w:color="auto"/>
      </w:divBdr>
    </w:div>
    <w:div w:id="624821993">
      <w:bodyDiv w:val="1"/>
      <w:marLeft w:val="0"/>
      <w:marRight w:val="0"/>
      <w:marTop w:val="0"/>
      <w:marBottom w:val="0"/>
      <w:divBdr>
        <w:top w:val="none" w:sz="0" w:space="0" w:color="auto"/>
        <w:left w:val="none" w:sz="0" w:space="0" w:color="auto"/>
        <w:bottom w:val="none" w:sz="0" w:space="0" w:color="auto"/>
        <w:right w:val="none" w:sz="0" w:space="0" w:color="auto"/>
      </w:divBdr>
    </w:div>
    <w:div w:id="624971795">
      <w:bodyDiv w:val="1"/>
      <w:marLeft w:val="0"/>
      <w:marRight w:val="0"/>
      <w:marTop w:val="0"/>
      <w:marBottom w:val="0"/>
      <w:divBdr>
        <w:top w:val="none" w:sz="0" w:space="0" w:color="auto"/>
        <w:left w:val="none" w:sz="0" w:space="0" w:color="auto"/>
        <w:bottom w:val="none" w:sz="0" w:space="0" w:color="auto"/>
        <w:right w:val="none" w:sz="0" w:space="0" w:color="auto"/>
      </w:divBdr>
    </w:div>
    <w:div w:id="643386191">
      <w:bodyDiv w:val="1"/>
      <w:marLeft w:val="0"/>
      <w:marRight w:val="0"/>
      <w:marTop w:val="0"/>
      <w:marBottom w:val="0"/>
      <w:divBdr>
        <w:top w:val="none" w:sz="0" w:space="0" w:color="auto"/>
        <w:left w:val="none" w:sz="0" w:space="0" w:color="auto"/>
        <w:bottom w:val="none" w:sz="0" w:space="0" w:color="auto"/>
        <w:right w:val="none" w:sz="0" w:space="0" w:color="auto"/>
      </w:divBdr>
    </w:div>
    <w:div w:id="643658199">
      <w:bodyDiv w:val="1"/>
      <w:marLeft w:val="0"/>
      <w:marRight w:val="0"/>
      <w:marTop w:val="0"/>
      <w:marBottom w:val="0"/>
      <w:divBdr>
        <w:top w:val="none" w:sz="0" w:space="0" w:color="auto"/>
        <w:left w:val="none" w:sz="0" w:space="0" w:color="auto"/>
        <w:bottom w:val="none" w:sz="0" w:space="0" w:color="auto"/>
        <w:right w:val="none" w:sz="0" w:space="0" w:color="auto"/>
      </w:divBdr>
      <w:divsChild>
        <w:div w:id="1195265637">
          <w:blockQuote w:val="1"/>
          <w:marLeft w:val="600"/>
          <w:marRight w:val="600"/>
          <w:marTop w:val="240"/>
          <w:marBottom w:val="240"/>
          <w:divBdr>
            <w:top w:val="none" w:sz="0" w:space="0" w:color="auto"/>
            <w:left w:val="none" w:sz="0" w:space="0" w:color="auto"/>
            <w:bottom w:val="none" w:sz="0" w:space="0" w:color="auto"/>
            <w:right w:val="none" w:sz="0" w:space="0" w:color="auto"/>
          </w:divBdr>
          <w:divsChild>
            <w:div w:id="46152526">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sChild>
    </w:div>
    <w:div w:id="648561422">
      <w:bodyDiv w:val="1"/>
      <w:marLeft w:val="0"/>
      <w:marRight w:val="0"/>
      <w:marTop w:val="0"/>
      <w:marBottom w:val="0"/>
      <w:divBdr>
        <w:top w:val="none" w:sz="0" w:space="0" w:color="auto"/>
        <w:left w:val="none" w:sz="0" w:space="0" w:color="auto"/>
        <w:bottom w:val="none" w:sz="0" w:space="0" w:color="auto"/>
        <w:right w:val="none" w:sz="0" w:space="0" w:color="auto"/>
      </w:divBdr>
    </w:div>
    <w:div w:id="649603507">
      <w:bodyDiv w:val="1"/>
      <w:marLeft w:val="0"/>
      <w:marRight w:val="0"/>
      <w:marTop w:val="0"/>
      <w:marBottom w:val="0"/>
      <w:divBdr>
        <w:top w:val="none" w:sz="0" w:space="0" w:color="auto"/>
        <w:left w:val="none" w:sz="0" w:space="0" w:color="auto"/>
        <w:bottom w:val="none" w:sz="0" w:space="0" w:color="auto"/>
        <w:right w:val="none" w:sz="0" w:space="0" w:color="auto"/>
      </w:divBdr>
    </w:div>
    <w:div w:id="649938913">
      <w:bodyDiv w:val="1"/>
      <w:marLeft w:val="0"/>
      <w:marRight w:val="0"/>
      <w:marTop w:val="0"/>
      <w:marBottom w:val="0"/>
      <w:divBdr>
        <w:top w:val="none" w:sz="0" w:space="0" w:color="auto"/>
        <w:left w:val="none" w:sz="0" w:space="0" w:color="auto"/>
        <w:bottom w:val="none" w:sz="0" w:space="0" w:color="auto"/>
        <w:right w:val="none" w:sz="0" w:space="0" w:color="auto"/>
      </w:divBdr>
    </w:div>
    <w:div w:id="651712458">
      <w:bodyDiv w:val="1"/>
      <w:marLeft w:val="0"/>
      <w:marRight w:val="0"/>
      <w:marTop w:val="0"/>
      <w:marBottom w:val="0"/>
      <w:divBdr>
        <w:top w:val="none" w:sz="0" w:space="0" w:color="auto"/>
        <w:left w:val="none" w:sz="0" w:space="0" w:color="auto"/>
        <w:bottom w:val="none" w:sz="0" w:space="0" w:color="auto"/>
        <w:right w:val="none" w:sz="0" w:space="0" w:color="auto"/>
      </w:divBdr>
    </w:div>
    <w:div w:id="652563712">
      <w:bodyDiv w:val="1"/>
      <w:marLeft w:val="0"/>
      <w:marRight w:val="0"/>
      <w:marTop w:val="0"/>
      <w:marBottom w:val="0"/>
      <w:divBdr>
        <w:top w:val="none" w:sz="0" w:space="0" w:color="auto"/>
        <w:left w:val="none" w:sz="0" w:space="0" w:color="auto"/>
        <w:bottom w:val="none" w:sz="0" w:space="0" w:color="auto"/>
        <w:right w:val="none" w:sz="0" w:space="0" w:color="auto"/>
      </w:divBdr>
    </w:div>
    <w:div w:id="655912263">
      <w:bodyDiv w:val="1"/>
      <w:marLeft w:val="0"/>
      <w:marRight w:val="0"/>
      <w:marTop w:val="0"/>
      <w:marBottom w:val="0"/>
      <w:divBdr>
        <w:top w:val="none" w:sz="0" w:space="0" w:color="auto"/>
        <w:left w:val="none" w:sz="0" w:space="0" w:color="auto"/>
        <w:bottom w:val="none" w:sz="0" w:space="0" w:color="auto"/>
        <w:right w:val="none" w:sz="0" w:space="0" w:color="auto"/>
      </w:divBdr>
    </w:div>
    <w:div w:id="659650903">
      <w:bodyDiv w:val="1"/>
      <w:marLeft w:val="0"/>
      <w:marRight w:val="0"/>
      <w:marTop w:val="0"/>
      <w:marBottom w:val="0"/>
      <w:divBdr>
        <w:top w:val="none" w:sz="0" w:space="0" w:color="auto"/>
        <w:left w:val="none" w:sz="0" w:space="0" w:color="auto"/>
        <w:bottom w:val="none" w:sz="0" w:space="0" w:color="auto"/>
        <w:right w:val="none" w:sz="0" w:space="0" w:color="auto"/>
      </w:divBdr>
    </w:div>
    <w:div w:id="659692511">
      <w:bodyDiv w:val="1"/>
      <w:marLeft w:val="0"/>
      <w:marRight w:val="0"/>
      <w:marTop w:val="0"/>
      <w:marBottom w:val="0"/>
      <w:divBdr>
        <w:top w:val="none" w:sz="0" w:space="0" w:color="auto"/>
        <w:left w:val="none" w:sz="0" w:space="0" w:color="auto"/>
        <w:bottom w:val="none" w:sz="0" w:space="0" w:color="auto"/>
        <w:right w:val="none" w:sz="0" w:space="0" w:color="auto"/>
      </w:divBdr>
    </w:div>
    <w:div w:id="660082561">
      <w:bodyDiv w:val="1"/>
      <w:marLeft w:val="0"/>
      <w:marRight w:val="0"/>
      <w:marTop w:val="0"/>
      <w:marBottom w:val="0"/>
      <w:divBdr>
        <w:top w:val="none" w:sz="0" w:space="0" w:color="auto"/>
        <w:left w:val="none" w:sz="0" w:space="0" w:color="auto"/>
        <w:bottom w:val="none" w:sz="0" w:space="0" w:color="auto"/>
        <w:right w:val="none" w:sz="0" w:space="0" w:color="auto"/>
      </w:divBdr>
    </w:div>
    <w:div w:id="660232227">
      <w:bodyDiv w:val="1"/>
      <w:marLeft w:val="0"/>
      <w:marRight w:val="0"/>
      <w:marTop w:val="0"/>
      <w:marBottom w:val="0"/>
      <w:divBdr>
        <w:top w:val="none" w:sz="0" w:space="0" w:color="auto"/>
        <w:left w:val="none" w:sz="0" w:space="0" w:color="auto"/>
        <w:bottom w:val="none" w:sz="0" w:space="0" w:color="auto"/>
        <w:right w:val="none" w:sz="0" w:space="0" w:color="auto"/>
      </w:divBdr>
    </w:div>
    <w:div w:id="664824682">
      <w:bodyDiv w:val="1"/>
      <w:marLeft w:val="0"/>
      <w:marRight w:val="0"/>
      <w:marTop w:val="0"/>
      <w:marBottom w:val="0"/>
      <w:divBdr>
        <w:top w:val="none" w:sz="0" w:space="0" w:color="auto"/>
        <w:left w:val="none" w:sz="0" w:space="0" w:color="auto"/>
        <w:bottom w:val="none" w:sz="0" w:space="0" w:color="auto"/>
        <w:right w:val="none" w:sz="0" w:space="0" w:color="auto"/>
      </w:divBdr>
    </w:div>
    <w:div w:id="669212385">
      <w:bodyDiv w:val="1"/>
      <w:marLeft w:val="0"/>
      <w:marRight w:val="0"/>
      <w:marTop w:val="0"/>
      <w:marBottom w:val="0"/>
      <w:divBdr>
        <w:top w:val="none" w:sz="0" w:space="0" w:color="auto"/>
        <w:left w:val="none" w:sz="0" w:space="0" w:color="auto"/>
        <w:bottom w:val="none" w:sz="0" w:space="0" w:color="auto"/>
        <w:right w:val="none" w:sz="0" w:space="0" w:color="auto"/>
      </w:divBdr>
    </w:div>
    <w:div w:id="669261595">
      <w:bodyDiv w:val="1"/>
      <w:marLeft w:val="0"/>
      <w:marRight w:val="0"/>
      <w:marTop w:val="0"/>
      <w:marBottom w:val="0"/>
      <w:divBdr>
        <w:top w:val="none" w:sz="0" w:space="0" w:color="auto"/>
        <w:left w:val="none" w:sz="0" w:space="0" w:color="auto"/>
        <w:bottom w:val="none" w:sz="0" w:space="0" w:color="auto"/>
        <w:right w:val="none" w:sz="0" w:space="0" w:color="auto"/>
      </w:divBdr>
    </w:div>
    <w:div w:id="675426877">
      <w:bodyDiv w:val="1"/>
      <w:marLeft w:val="0"/>
      <w:marRight w:val="0"/>
      <w:marTop w:val="0"/>
      <w:marBottom w:val="0"/>
      <w:divBdr>
        <w:top w:val="none" w:sz="0" w:space="0" w:color="auto"/>
        <w:left w:val="none" w:sz="0" w:space="0" w:color="auto"/>
        <w:bottom w:val="none" w:sz="0" w:space="0" w:color="auto"/>
        <w:right w:val="none" w:sz="0" w:space="0" w:color="auto"/>
      </w:divBdr>
    </w:div>
    <w:div w:id="680858782">
      <w:bodyDiv w:val="1"/>
      <w:marLeft w:val="0"/>
      <w:marRight w:val="0"/>
      <w:marTop w:val="0"/>
      <w:marBottom w:val="0"/>
      <w:divBdr>
        <w:top w:val="none" w:sz="0" w:space="0" w:color="auto"/>
        <w:left w:val="none" w:sz="0" w:space="0" w:color="auto"/>
        <w:bottom w:val="none" w:sz="0" w:space="0" w:color="auto"/>
        <w:right w:val="none" w:sz="0" w:space="0" w:color="auto"/>
      </w:divBdr>
    </w:div>
    <w:div w:id="684553866">
      <w:bodyDiv w:val="1"/>
      <w:marLeft w:val="0"/>
      <w:marRight w:val="0"/>
      <w:marTop w:val="0"/>
      <w:marBottom w:val="0"/>
      <w:divBdr>
        <w:top w:val="none" w:sz="0" w:space="0" w:color="auto"/>
        <w:left w:val="none" w:sz="0" w:space="0" w:color="auto"/>
        <w:bottom w:val="none" w:sz="0" w:space="0" w:color="auto"/>
        <w:right w:val="none" w:sz="0" w:space="0" w:color="auto"/>
      </w:divBdr>
    </w:div>
    <w:div w:id="696345067">
      <w:bodyDiv w:val="1"/>
      <w:marLeft w:val="0"/>
      <w:marRight w:val="0"/>
      <w:marTop w:val="0"/>
      <w:marBottom w:val="0"/>
      <w:divBdr>
        <w:top w:val="none" w:sz="0" w:space="0" w:color="auto"/>
        <w:left w:val="none" w:sz="0" w:space="0" w:color="auto"/>
        <w:bottom w:val="none" w:sz="0" w:space="0" w:color="auto"/>
        <w:right w:val="none" w:sz="0" w:space="0" w:color="auto"/>
      </w:divBdr>
    </w:div>
    <w:div w:id="698508138">
      <w:bodyDiv w:val="1"/>
      <w:marLeft w:val="0"/>
      <w:marRight w:val="0"/>
      <w:marTop w:val="0"/>
      <w:marBottom w:val="0"/>
      <w:divBdr>
        <w:top w:val="none" w:sz="0" w:space="0" w:color="auto"/>
        <w:left w:val="none" w:sz="0" w:space="0" w:color="auto"/>
        <w:bottom w:val="none" w:sz="0" w:space="0" w:color="auto"/>
        <w:right w:val="none" w:sz="0" w:space="0" w:color="auto"/>
      </w:divBdr>
    </w:div>
    <w:div w:id="702167688">
      <w:bodyDiv w:val="1"/>
      <w:marLeft w:val="0"/>
      <w:marRight w:val="0"/>
      <w:marTop w:val="0"/>
      <w:marBottom w:val="0"/>
      <w:divBdr>
        <w:top w:val="none" w:sz="0" w:space="0" w:color="auto"/>
        <w:left w:val="none" w:sz="0" w:space="0" w:color="auto"/>
        <w:bottom w:val="none" w:sz="0" w:space="0" w:color="auto"/>
        <w:right w:val="none" w:sz="0" w:space="0" w:color="auto"/>
      </w:divBdr>
    </w:div>
    <w:div w:id="708143085">
      <w:bodyDiv w:val="1"/>
      <w:marLeft w:val="0"/>
      <w:marRight w:val="0"/>
      <w:marTop w:val="0"/>
      <w:marBottom w:val="0"/>
      <w:divBdr>
        <w:top w:val="none" w:sz="0" w:space="0" w:color="auto"/>
        <w:left w:val="none" w:sz="0" w:space="0" w:color="auto"/>
        <w:bottom w:val="none" w:sz="0" w:space="0" w:color="auto"/>
        <w:right w:val="none" w:sz="0" w:space="0" w:color="auto"/>
      </w:divBdr>
    </w:div>
    <w:div w:id="711613359">
      <w:bodyDiv w:val="1"/>
      <w:marLeft w:val="0"/>
      <w:marRight w:val="0"/>
      <w:marTop w:val="0"/>
      <w:marBottom w:val="0"/>
      <w:divBdr>
        <w:top w:val="none" w:sz="0" w:space="0" w:color="auto"/>
        <w:left w:val="none" w:sz="0" w:space="0" w:color="auto"/>
        <w:bottom w:val="none" w:sz="0" w:space="0" w:color="auto"/>
        <w:right w:val="none" w:sz="0" w:space="0" w:color="auto"/>
      </w:divBdr>
    </w:div>
    <w:div w:id="712389114">
      <w:bodyDiv w:val="1"/>
      <w:marLeft w:val="0"/>
      <w:marRight w:val="0"/>
      <w:marTop w:val="0"/>
      <w:marBottom w:val="0"/>
      <w:divBdr>
        <w:top w:val="none" w:sz="0" w:space="0" w:color="auto"/>
        <w:left w:val="none" w:sz="0" w:space="0" w:color="auto"/>
        <w:bottom w:val="none" w:sz="0" w:space="0" w:color="auto"/>
        <w:right w:val="none" w:sz="0" w:space="0" w:color="auto"/>
      </w:divBdr>
    </w:div>
    <w:div w:id="718936478">
      <w:bodyDiv w:val="1"/>
      <w:marLeft w:val="0"/>
      <w:marRight w:val="0"/>
      <w:marTop w:val="0"/>
      <w:marBottom w:val="0"/>
      <w:divBdr>
        <w:top w:val="none" w:sz="0" w:space="0" w:color="auto"/>
        <w:left w:val="none" w:sz="0" w:space="0" w:color="auto"/>
        <w:bottom w:val="none" w:sz="0" w:space="0" w:color="auto"/>
        <w:right w:val="none" w:sz="0" w:space="0" w:color="auto"/>
      </w:divBdr>
    </w:div>
    <w:div w:id="719478896">
      <w:bodyDiv w:val="1"/>
      <w:marLeft w:val="0"/>
      <w:marRight w:val="0"/>
      <w:marTop w:val="0"/>
      <w:marBottom w:val="0"/>
      <w:divBdr>
        <w:top w:val="none" w:sz="0" w:space="0" w:color="auto"/>
        <w:left w:val="none" w:sz="0" w:space="0" w:color="auto"/>
        <w:bottom w:val="none" w:sz="0" w:space="0" w:color="auto"/>
        <w:right w:val="none" w:sz="0" w:space="0" w:color="auto"/>
      </w:divBdr>
    </w:div>
    <w:div w:id="725908209">
      <w:bodyDiv w:val="1"/>
      <w:marLeft w:val="0"/>
      <w:marRight w:val="0"/>
      <w:marTop w:val="0"/>
      <w:marBottom w:val="0"/>
      <w:divBdr>
        <w:top w:val="none" w:sz="0" w:space="0" w:color="auto"/>
        <w:left w:val="none" w:sz="0" w:space="0" w:color="auto"/>
        <w:bottom w:val="none" w:sz="0" w:space="0" w:color="auto"/>
        <w:right w:val="none" w:sz="0" w:space="0" w:color="auto"/>
      </w:divBdr>
    </w:div>
    <w:div w:id="734818455">
      <w:bodyDiv w:val="1"/>
      <w:marLeft w:val="0"/>
      <w:marRight w:val="0"/>
      <w:marTop w:val="0"/>
      <w:marBottom w:val="0"/>
      <w:divBdr>
        <w:top w:val="none" w:sz="0" w:space="0" w:color="auto"/>
        <w:left w:val="none" w:sz="0" w:space="0" w:color="auto"/>
        <w:bottom w:val="none" w:sz="0" w:space="0" w:color="auto"/>
        <w:right w:val="none" w:sz="0" w:space="0" w:color="auto"/>
      </w:divBdr>
    </w:div>
    <w:div w:id="743720603">
      <w:bodyDiv w:val="1"/>
      <w:marLeft w:val="0"/>
      <w:marRight w:val="0"/>
      <w:marTop w:val="0"/>
      <w:marBottom w:val="0"/>
      <w:divBdr>
        <w:top w:val="none" w:sz="0" w:space="0" w:color="auto"/>
        <w:left w:val="none" w:sz="0" w:space="0" w:color="auto"/>
        <w:bottom w:val="none" w:sz="0" w:space="0" w:color="auto"/>
        <w:right w:val="none" w:sz="0" w:space="0" w:color="auto"/>
      </w:divBdr>
    </w:div>
    <w:div w:id="761224885">
      <w:bodyDiv w:val="1"/>
      <w:marLeft w:val="0"/>
      <w:marRight w:val="0"/>
      <w:marTop w:val="0"/>
      <w:marBottom w:val="0"/>
      <w:divBdr>
        <w:top w:val="none" w:sz="0" w:space="0" w:color="auto"/>
        <w:left w:val="none" w:sz="0" w:space="0" w:color="auto"/>
        <w:bottom w:val="none" w:sz="0" w:space="0" w:color="auto"/>
        <w:right w:val="none" w:sz="0" w:space="0" w:color="auto"/>
      </w:divBdr>
    </w:div>
    <w:div w:id="766729779">
      <w:bodyDiv w:val="1"/>
      <w:marLeft w:val="0"/>
      <w:marRight w:val="0"/>
      <w:marTop w:val="0"/>
      <w:marBottom w:val="0"/>
      <w:divBdr>
        <w:top w:val="none" w:sz="0" w:space="0" w:color="auto"/>
        <w:left w:val="none" w:sz="0" w:space="0" w:color="auto"/>
        <w:bottom w:val="none" w:sz="0" w:space="0" w:color="auto"/>
        <w:right w:val="none" w:sz="0" w:space="0" w:color="auto"/>
      </w:divBdr>
    </w:div>
    <w:div w:id="769155256">
      <w:bodyDiv w:val="1"/>
      <w:marLeft w:val="0"/>
      <w:marRight w:val="0"/>
      <w:marTop w:val="0"/>
      <w:marBottom w:val="0"/>
      <w:divBdr>
        <w:top w:val="none" w:sz="0" w:space="0" w:color="auto"/>
        <w:left w:val="none" w:sz="0" w:space="0" w:color="auto"/>
        <w:bottom w:val="none" w:sz="0" w:space="0" w:color="auto"/>
        <w:right w:val="none" w:sz="0" w:space="0" w:color="auto"/>
      </w:divBdr>
    </w:div>
    <w:div w:id="770048421">
      <w:bodyDiv w:val="1"/>
      <w:marLeft w:val="0"/>
      <w:marRight w:val="0"/>
      <w:marTop w:val="0"/>
      <w:marBottom w:val="0"/>
      <w:divBdr>
        <w:top w:val="none" w:sz="0" w:space="0" w:color="auto"/>
        <w:left w:val="none" w:sz="0" w:space="0" w:color="auto"/>
        <w:bottom w:val="none" w:sz="0" w:space="0" w:color="auto"/>
        <w:right w:val="none" w:sz="0" w:space="0" w:color="auto"/>
      </w:divBdr>
    </w:div>
    <w:div w:id="770901483">
      <w:bodyDiv w:val="1"/>
      <w:marLeft w:val="0"/>
      <w:marRight w:val="0"/>
      <w:marTop w:val="0"/>
      <w:marBottom w:val="0"/>
      <w:divBdr>
        <w:top w:val="none" w:sz="0" w:space="0" w:color="auto"/>
        <w:left w:val="none" w:sz="0" w:space="0" w:color="auto"/>
        <w:bottom w:val="none" w:sz="0" w:space="0" w:color="auto"/>
        <w:right w:val="none" w:sz="0" w:space="0" w:color="auto"/>
      </w:divBdr>
    </w:div>
    <w:div w:id="772212320">
      <w:bodyDiv w:val="1"/>
      <w:marLeft w:val="0"/>
      <w:marRight w:val="0"/>
      <w:marTop w:val="0"/>
      <w:marBottom w:val="0"/>
      <w:divBdr>
        <w:top w:val="none" w:sz="0" w:space="0" w:color="auto"/>
        <w:left w:val="none" w:sz="0" w:space="0" w:color="auto"/>
        <w:bottom w:val="none" w:sz="0" w:space="0" w:color="auto"/>
        <w:right w:val="none" w:sz="0" w:space="0" w:color="auto"/>
      </w:divBdr>
    </w:div>
    <w:div w:id="778910574">
      <w:bodyDiv w:val="1"/>
      <w:marLeft w:val="0"/>
      <w:marRight w:val="0"/>
      <w:marTop w:val="0"/>
      <w:marBottom w:val="0"/>
      <w:divBdr>
        <w:top w:val="none" w:sz="0" w:space="0" w:color="auto"/>
        <w:left w:val="none" w:sz="0" w:space="0" w:color="auto"/>
        <w:bottom w:val="none" w:sz="0" w:space="0" w:color="auto"/>
        <w:right w:val="none" w:sz="0" w:space="0" w:color="auto"/>
      </w:divBdr>
    </w:div>
    <w:div w:id="779380412">
      <w:bodyDiv w:val="1"/>
      <w:marLeft w:val="0"/>
      <w:marRight w:val="0"/>
      <w:marTop w:val="0"/>
      <w:marBottom w:val="0"/>
      <w:divBdr>
        <w:top w:val="none" w:sz="0" w:space="0" w:color="auto"/>
        <w:left w:val="none" w:sz="0" w:space="0" w:color="auto"/>
        <w:bottom w:val="none" w:sz="0" w:space="0" w:color="auto"/>
        <w:right w:val="none" w:sz="0" w:space="0" w:color="auto"/>
      </w:divBdr>
    </w:div>
    <w:div w:id="786508729">
      <w:bodyDiv w:val="1"/>
      <w:marLeft w:val="0"/>
      <w:marRight w:val="0"/>
      <w:marTop w:val="0"/>
      <w:marBottom w:val="0"/>
      <w:divBdr>
        <w:top w:val="none" w:sz="0" w:space="0" w:color="auto"/>
        <w:left w:val="none" w:sz="0" w:space="0" w:color="auto"/>
        <w:bottom w:val="none" w:sz="0" w:space="0" w:color="auto"/>
        <w:right w:val="none" w:sz="0" w:space="0" w:color="auto"/>
      </w:divBdr>
    </w:div>
    <w:div w:id="786654855">
      <w:bodyDiv w:val="1"/>
      <w:marLeft w:val="0"/>
      <w:marRight w:val="0"/>
      <w:marTop w:val="0"/>
      <w:marBottom w:val="0"/>
      <w:divBdr>
        <w:top w:val="none" w:sz="0" w:space="0" w:color="auto"/>
        <w:left w:val="none" w:sz="0" w:space="0" w:color="auto"/>
        <w:bottom w:val="none" w:sz="0" w:space="0" w:color="auto"/>
        <w:right w:val="none" w:sz="0" w:space="0" w:color="auto"/>
      </w:divBdr>
    </w:div>
    <w:div w:id="790167695">
      <w:bodyDiv w:val="1"/>
      <w:marLeft w:val="0"/>
      <w:marRight w:val="0"/>
      <w:marTop w:val="0"/>
      <w:marBottom w:val="0"/>
      <w:divBdr>
        <w:top w:val="none" w:sz="0" w:space="0" w:color="auto"/>
        <w:left w:val="none" w:sz="0" w:space="0" w:color="auto"/>
        <w:bottom w:val="none" w:sz="0" w:space="0" w:color="auto"/>
        <w:right w:val="none" w:sz="0" w:space="0" w:color="auto"/>
      </w:divBdr>
    </w:div>
    <w:div w:id="795175914">
      <w:bodyDiv w:val="1"/>
      <w:marLeft w:val="0"/>
      <w:marRight w:val="0"/>
      <w:marTop w:val="0"/>
      <w:marBottom w:val="0"/>
      <w:divBdr>
        <w:top w:val="none" w:sz="0" w:space="0" w:color="auto"/>
        <w:left w:val="none" w:sz="0" w:space="0" w:color="auto"/>
        <w:bottom w:val="none" w:sz="0" w:space="0" w:color="auto"/>
        <w:right w:val="none" w:sz="0" w:space="0" w:color="auto"/>
      </w:divBdr>
    </w:div>
    <w:div w:id="797914081">
      <w:bodyDiv w:val="1"/>
      <w:marLeft w:val="0"/>
      <w:marRight w:val="0"/>
      <w:marTop w:val="0"/>
      <w:marBottom w:val="0"/>
      <w:divBdr>
        <w:top w:val="none" w:sz="0" w:space="0" w:color="auto"/>
        <w:left w:val="none" w:sz="0" w:space="0" w:color="auto"/>
        <w:bottom w:val="none" w:sz="0" w:space="0" w:color="auto"/>
        <w:right w:val="none" w:sz="0" w:space="0" w:color="auto"/>
      </w:divBdr>
    </w:div>
    <w:div w:id="798035898">
      <w:bodyDiv w:val="1"/>
      <w:marLeft w:val="0"/>
      <w:marRight w:val="0"/>
      <w:marTop w:val="0"/>
      <w:marBottom w:val="0"/>
      <w:divBdr>
        <w:top w:val="none" w:sz="0" w:space="0" w:color="auto"/>
        <w:left w:val="none" w:sz="0" w:space="0" w:color="auto"/>
        <w:bottom w:val="none" w:sz="0" w:space="0" w:color="auto"/>
        <w:right w:val="none" w:sz="0" w:space="0" w:color="auto"/>
      </w:divBdr>
    </w:div>
    <w:div w:id="802043718">
      <w:bodyDiv w:val="1"/>
      <w:marLeft w:val="0"/>
      <w:marRight w:val="0"/>
      <w:marTop w:val="0"/>
      <w:marBottom w:val="0"/>
      <w:divBdr>
        <w:top w:val="none" w:sz="0" w:space="0" w:color="auto"/>
        <w:left w:val="none" w:sz="0" w:space="0" w:color="auto"/>
        <w:bottom w:val="none" w:sz="0" w:space="0" w:color="auto"/>
        <w:right w:val="none" w:sz="0" w:space="0" w:color="auto"/>
      </w:divBdr>
    </w:div>
    <w:div w:id="804812918">
      <w:bodyDiv w:val="1"/>
      <w:marLeft w:val="0"/>
      <w:marRight w:val="0"/>
      <w:marTop w:val="0"/>
      <w:marBottom w:val="0"/>
      <w:divBdr>
        <w:top w:val="none" w:sz="0" w:space="0" w:color="auto"/>
        <w:left w:val="none" w:sz="0" w:space="0" w:color="auto"/>
        <w:bottom w:val="none" w:sz="0" w:space="0" w:color="auto"/>
        <w:right w:val="none" w:sz="0" w:space="0" w:color="auto"/>
      </w:divBdr>
    </w:div>
    <w:div w:id="807017413">
      <w:bodyDiv w:val="1"/>
      <w:marLeft w:val="0"/>
      <w:marRight w:val="0"/>
      <w:marTop w:val="0"/>
      <w:marBottom w:val="0"/>
      <w:divBdr>
        <w:top w:val="none" w:sz="0" w:space="0" w:color="auto"/>
        <w:left w:val="none" w:sz="0" w:space="0" w:color="auto"/>
        <w:bottom w:val="none" w:sz="0" w:space="0" w:color="auto"/>
        <w:right w:val="none" w:sz="0" w:space="0" w:color="auto"/>
      </w:divBdr>
    </w:div>
    <w:div w:id="808015834">
      <w:bodyDiv w:val="1"/>
      <w:marLeft w:val="0"/>
      <w:marRight w:val="0"/>
      <w:marTop w:val="0"/>
      <w:marBottom w:val="0"/>
      <w:divBdr>
        <w:top w:val="none" w:sz="0" w:space="0" w:color="auto"/>
        <w:left w:val="none" w:sz="0" w:space="0" w:color="auto"/>
        <w:bottom w:val="none" w:sz="0" w:space="0" w:color="auto"/>
        <w:right w:val="none" w:sz="0" w:space="0" w:color="auto"/>
      </w:divBdr>
    </w:div>
    <w:div w:id="820119591">
      <w:bodyDiv w:val="1"/>
      <w:marLeft w:val="0"/>
      <w:marRight w:val="0"/>
      <w:marTop w:val="0"/>
      <w:marBottom w:val="0"/>
      <w:divBdr>
        <w:top w:val="none" w:sz="0" w:space="0" w:color="auto"/>
        <w:left w:val="none" w:sz="0" w:space="0" w:color="auto"/>
        <w:bottom w:val="none" w:sz="0" w:space="0" w:color="auto"/>
        <w:right w:val="none" w:sz="0" w:space="0" w:color="auto"/>
      </w:divBdr>
    </w:div>
    <w:div w:id="828441232">
      <w:bodyDiv w:val="1"/>
      <w:marLeft w:val="0"/>
      <w:marRight w:val="0"/>
      <w:marTop w:val="0"/>
      <w:marBottom w:val="0"/>
      <w:divBdr>
        <w:top w:val="none" w:sz="0" w:space="0" w:color="auto"/>
        <w:left w:val="none" w:sz="0" w:space="0" w:color="auto"/>
        <w:bottom w:val="none" w:sz="0" w:space="0" w:color="auto"/>
        <w:right w:val="none" w:sz="0" w:space="0" w:color="auto"/>
      </w:divBdr>
    </w:div>
    <w:div w:id="828911613">
      <w:bodyDiv w:val="1"/>
      <w:marLeft w:val="0"/>
      <w:marRight w:val="0"/>
      <w:marTop w:val="0"/>
      <w:marBottom w:val="0"/>
      <w:divBdr>
        <w:top w:val="none" w:sz="0" w:space="0" w:color="auto"/>
        <w:left w:val="none" w:sz="0" w:space="0" w:color="auto"/>
        <w:bottom w:val="none" w:sz="0" w:space="0" w:color="auto"/>
        <w:right w:val="none" w:sz="0" w:space="0" w:color="auto"/>
      </w:divBdr>
    </w:div>
    <w:div w:id="831339036">
      <w:bodyDiv w:val="1"/>
      <w:marLeft w:val="0"/>
      <w:marRight w:val="0"/>
      <w:marTop w:val="0"/>
      <w:marBottom w:val="0"/>
      <w:divBdr>
        <w:top w:val="none" w:sz="0" w:space="0" w:color="auto"/>
        <w:left w:val="none" w:sz="0" w:space="0" w:color="auto"/>
        <w:bottom w:val="none" w:sz="0" w:space="0" w:color="auto"/>
        <w:right w:val="none" w:sz="0" w:space="0" w:color="auto"/>
      </w:divBdr>
    </w:div>
    <w:div w:id="833179307">
      <w:bodyDiv w:val="1"/>
      <w:marLeft w:val="0"/>
      <w:marRight w:val="0"/>
      <w:marTop w:val="0"/>
      <w:marBottom w:val="0"/>
      <w:divBdr>
        <w:top w:val="none" w:sz="0" w:space="0" w:color="auto"/>
        <w:left w:val="none" w:sz="0" w:space="0" w:color="auto"/>
        <w:bottom w:val="none" w:sz="0" w:space="0" w:color="auto"/>
        <w:right w:val="none" w:sz="0" w:space="0" w:color="auto"/>
      </w:divBdr>
    </w:div>
    <w:div w:id="834145989">
      <w:bodyDiv w:val="1"/>
      <w:marLeft w:val="0"/>
      <w:marRight w:val="0"/>
      <w:marTop w:val="0"/>
      <w:marBottom w:val="0"/>
      <w:divBdr>
        <w:top w:val="none" w:sz="0" w:space="0" w:color="auto"/>
        <w:left w:val="none" w:sz="0" w:space="0" w:color="auto"/>
        <w:bottom w:val="none" w:sz="0" w:space="0" w:color="auto"/>
        <w:right w:val="none" w:sz="0" w:space="0" w:color="auto"/>
      </w:divBdr>
    </w:div>
    <w:div w:id="834805230">
      <w:bodyDiv w:val="1"/>
      <w:marLeft w:val="0"/>
      <w:marRight w:val="0"/>
      <w:marTop w:val="0"/>
      <w:marBottom w:val="0"/>
      <w:divBdr>
        <w:top w:val="none" w:sz="0" w:space="0" w:color="auto"/>
        <w:left w:val="none" w:sz="0" w:space="0" w:color="auto"/>
        <w:bottom w:val="none" w:sz="0" w:space="0" w:color="auto"/>
        <w:right w:val="none" w:sz="0" w:space="0" w:color="auto"/>
      </w:divBdr>
      <w:divsChild>
        <w:div w:id="1523474944">
          <w:marLeft w:val="547"/>
          <w:marRight w:val="0"/>
          <w:marTop w:val="288"/>
          <w:marBottom w:val="0"/>
          <w:divBdr>
            <w:top w:val="none" w:sz="0" w:space="0" w:color="auto"/>
            <w:left w:val="none" w:sz="0" w:space="0" w:color="auto"/>
            <w:bottom w:val="none" w:sz="0" w:space="0" w:color="auto"/>
            <w:right w:val="none" w:sz="0" w:space="0" w:color="auto"/>
          </w:divBdr>
        </w:div>
      </w:divsChild>
    </w:div>
    <w:div w:id="838888126">
      <w:bodyDiv w:val="1"/>
      <w:marLeft w:val="0"/>
      <w:marRight w:val="0"/>
      <w:marTop w:val="0"/>
      <w:marBottom w:val="0"/>
      <w:divBdr>
        <w:top w:val="none" w:sz="0" w:space="0" w:color="auto"/>
        <w:left w:val="none" w:sz="0" w:space="0" w:color="auto"/>
        <w:bottom w:val="none" w:sz="0" w:space="0" w:color="auto"/>
        <w:right w:val="none" w:sz="0" w:space="0" w:color="auto"/>
      </w:divBdr>
    </w:div>
    <w:div w:id="843711045">
      <w:bodyDiv w:val="1"/>
      <w:marLeft w:val="0"/>
      <w:marRight w:val="0"/>
      <w:marTop w:val="0"/>
      <w:marBottom w:val="0"/>
      <w:divBdr>
        <w:top w:val="none" w:sz="0" w:space="0" w:color="auto"/>
        <w:left w:val="none" w:sz="0" w:space="0" w:color="auto"/>
        <w:bottom w:val="none" w:sz="0" w:space="0" w:color="auto"/>
        <w:right w:val="none" w:sz="0" w:space="0" w:color="auto"/>
      </w:divBdr>
    </w:div>
    <w:div w:id="853032420">
      <w:bodyDiv w:val="1"/>
      <w:marLeft w:val="0"/>
      <w:marRight w:val="0"/>
      <w:marTop w:val="0"/>
      <w:marBottom w:val="0"/>
      <w:divBdr>
        <w:top w:val="none" w:sz="0" w:space="0" w:color="auto"/>
        <w:left w:val="none" w:sz="0" w:space="0" w:color="auto"/>
        <w:bottom w:val="none" w:sz="0" w:space="0" w:color="auto"/>
        <w:right w:val="none" w:sz="0" w:space="0" w:color="auto"/>
      </w:divBdr>
    </w:div>
    <w:div w:id="864826883">
      <w:bodyDiv w:val="1"/>
      <w:marLeft w:val="0"/>
      <w:marRight w:val="0"/>
      <w:marTop w:val="0"/>
      <w:marBottom w:val="0"/>
      <w:divBdr>
        <w:top w:val="none" w:sz="0" w:space="0" w:color="auto"/>
        <w:left w:val="none" w:sz="0" w:space="0" w:color="auto"/>
        <w:bottom w:val="none" w:sz="0" w:space="0" w:color="auto"/>
        <w:right w:val="none" w:sz="0" w:space="0" w:color="auto"/>
      </w:divBdr>
    </w:div>
    <w:div w:id="867836719">
      <w:bodyDiv w:val="1"/>
      <w:marLeft w:val="0"/>
      <w:marRight w:val="0"/>
      <w:marTop w:val="0"/>
      <w:marBottom w:val="0"/>
      <w:divBdr>
        <w:top w:val="none" w:sz="0" w:space="0" w:color="auto"/>
        <w:left w:val="none" w:sz="0" w:space="0" w:color="auto"/>
        <w:bottom w:val="none" w:sz="0" w:space="0" w:color="auto"/>
        <w:right w:val="none" w:sz="0" w:space="0" w:color="auto"/>
      </w:divBdr>
    </w:div>
    <w:div w:id="869532878">
      <w:bodyDiv w:val="1"/>
      <w:marLeft w:val="0"/>
      <w:marRight w:val="0"/>
      <w:marTop w:val="0"/>
      <w:marBottom w:val="0"/>
      <w:divBdr>
        <w:top w:val="none" w:sz="0" w:space="0" w:color="auto"/>
        <w:left w:val="none" w:sz="0" w:space="0" w:color="auto"/>
        <w:bottom w:val="none" w:sz="0" w:space="0" w:color="auto"/>
        <w:right w:val="none" w:sz="0" w:space="0" w:color="auto"/>
      </w:divBdr>
    </w:div>
    <w:div w:id="871646561">
      <w:bodyDiv w:val="1"/>
      <w:marLeft w:val="0"/>
      <w:marRight w:val="0"/>
      <w:marTop w:val="0"/>
      <w:marBottom w:val="0"/>
      <w:divBdr>
        <w:top w:val="none" w:sz="0" w:space="0" w:color="auto"/>
        <w:left w:val="none" w:sz="0" w:space="0" w:color="auto"/>
        <w:bottom w:val="none" w:sz="0" w:space="0" w:color="auto"/>
        <w:right w:val="none" w:sz="0" w:space="0" w:color="auto"/>
      </w:divBdr>
    </w:div>
    <w:div w:id="874580670">
      <w:bodyDiv w:val="1"/>
      <w:marLeft w:val="0"/>
      <w:marRight w:val="0"/>
      <w:marTop w:val="0"/>
      <w:marBottom w:val="0"/>
      <w:divBdr>
        <w:top w:val="none" w:sz="0" w:space="0" w:color="auto"/>
        <w:left w:val="none" w:sz="0" w:space="0" w:color="auto"/>
        <w:bottom w:val="none" w:sz="0" w:space="0" w:color="auto"/>
        <w:right w:val="none" w:sz="0" w:space="0" w:color="auto"/>
      </w:divBdr>
    </w:div>
    <w:div w:id="878400733">
      <w:bodyDiv w:val="1"/>
      <w:marLeft w:val="0"/>
      <w:marRight w:val="0"/>
      <w:marTop w:val="0"/>
      <w:marBottom w:val="0"/>
      <w:divBdr>
        <w:top w:val="none" w:sz="0" w:space="0" w:color="auto"/>
        <w:left w:val="none" w:sz="0" w:space="0" w:color="auto"/>
        <w:bottom w:val="none" w:sz="0" w:space="0" w:color="auto"/>
        <w:right w:val="none" w:sz="0" w:space="0" w:color="auto"/>
      </w:divBdr>
    </w:div>
    <w:div w:id="879129345">
      <w:bodyDiv w:val="1"/>
      <w:marLeft w:val="0"/>
      <w:marRight w:val="0"/>
      <w:marTop w:val="0"/>
      <w:marBottom w:val="0"/>
      <w:divBdr>
        <w:top w:val="none" w:sz="0" w:space="0" w:color="auto"/>
        <w:left w:val="none" w:sz="0" w:space="0" w:color="auto"/>
        <w:bottom w:val="none" w:sz="0" w:space="0" w:color="auto"/>
        <w:right w:val="none" w:sz="0" w:space="0" w:color="auto"/>
      </w:divBdr>
    </w:div>
    <w:div w:id="879899340">
      <w:bodyDiv w:val="1"/>
      <w:marLeft w:val="0"/>
      <w:marRight w:val="0"/>
      <w:marTop w:val="0"/>
      <w:marBottom w:val="0"/>
      <w:divBdr>
        <w:top w:val="none" w:sz="0" w:space="0" w:color="auto"/>
        <w:left w:val="none" w:sz="0" w:space="0" w:color="auto"/>
        <w:bottom w:val="none" w:sz="0" w:space="0" w:color="auto"/>
        <w:right w:val="none" w:sz="0" w:space="0" w:color="auto"/>
      </w:divBdr>
    </w:div>
    <w:div w:id="881867679">
      <w:bodyDiv w:val="1"/>
      <w:marLeft w:val="0"/>
      <w:marRight w:val="0"/>
      <w:marTop w:val="0"/>
      <w:marBottom w:val="0"/>
      <w:divBdr>
        <w:top w:val="none" w:sz="0" w:space="0" w:color="auto"/>
        <w:left w:val="none" w:sz="0" w:space="0" w:color="auto"/>
        <w:bottom w:val="none" w:sz="0" w:space="0" w:color="auto"/>
        <w:right w:val="none" w:sz="0" w:space="0" w:color="auto"/>
      </w:divBdr>
    </w:div>
    <w:div w:id="885916708">
      <w:bodyDiv w:val="1"/>
      <w:marLeft w:val="0"/>
      <w:marRight w:val="0"/>
      <w:marTop w:val="0"/>
      <w:marBottom w:val="0"/>
      <w:divBdr>
        <w:top w:val="none" w:sz="0" w:space="0" w:color="auto"/>
        <w:left w:val="none" w:sz="0" w:space="0" w:color="auto"/>
        <w:bottom w:val="none" w:sz="0" w:space="0" w:color="auto"/>
        <w:right w:val="none" w:sz="0" w:space="0" w:color="auto"/>
      </w:divBdr>
    </w:div>
    <w:div w:id="896933905">
      <w:bodyDiv w:val="1"/>
      <w:marLeft w:val="0"/>
      <w:marRight w:val="0"/>
      <w:marTop w:val="0"/>
      <w:marBottom w:val="0"/>
      <w:divBdr>
        <w:top w:val="none" w:sz="0" w:space="0" w:color="auto"/>
        <w:left w:val="none" w:sz="0" w:space="0" w:color="auto"/>
        <w:bottom w:val="none" w:sz="0" w:space="0" w:color="auto"/>
        <w:right w:val="none" w:sz="0" w:space="0" w:color="auto"/>
      </w:divBdr>
    </w:div>
    <w:div w:id="898438059">
      <w:bodyDiv w:val="1"/>
      <w:marLeft w:val="0"/>
      <w:marRight w:val="0"/>
      <w:marTop w:val="0"/>
      <w:marBottom w:val="0"/>
      <w:divBdr>
        <w:top w:val="none" w:sz="0" w:space="0" w:color="auto"/>
        <w:left w:val="none" w:sz="0" w:space="0" w:color="auto"/>
        <w:bottom w:val="none" w:sz="0" w:space="0" w:color="auto"/>
        <w:right w:val="none" w:sz="0" w:space="0" w:color="auto"/>
      </w:divBdr>
    </w:div>
    <w:div w:id="899440657">
      <w:bodyDiv w:val="1"/>
      <w:marLeft w:val="0"/>
      <w:marRight w:val="0"/>
      <w:marTop w:val="0"/>
      <w:marBottom w:val="0"/>
      <w:divBdr>
        <w:top w:val="none" w:sz="0" w:space="0" w:color="auto"/>
        <w:left w:val="none" w:sz="0" w:space="0" w:color="auto"/>
        <w:bottom w:val="none" w:sz="0" w:space="0" w:color="auto"/>
        <w:right w:val="none" w:sz="0" w:space="0" w:color="auto"/>
      </w:divBdr>
    </w:div>
    <w:div w:id="904292461">
      <w:bodyDiv w:val="1"/>
      <w:marLeft w:val="0"/>
      <w:marRight w:val="0"/>
      <w:marTop w:val="0"/>
      <w:marBottom w:val="0"/>
      <w:divBdr>
        <w:top w:val="none" w:sz="0" w:space="0" w:color="auto"/>
        <w:left w:val="none" w:sz="0" w:space="0" w:color="auto"/>
        <w:bottom w:val="none" w:sz="0" w:space="0" w:color="auto"/>
        <w:right w:val="none" w:sz="0" w:space="0" w:color="auto"/>
      </w:divBdr>
    </w:div>
    <w:div w:id="911817149">
      <w:bodyDiv w:val="1"/>
      <w:marLeft w:val="0"/>
      <w:marRight w:val="0"/>
      <w:marTop w:val="0"/>
      <w:marBottom w:val="0"/>
      <w:divBdr>
        <w:top w:val="none" w:sz="0" w:space="0" w:color="auto"/>
        <w:left w:val="none" w:sz="0" w:space="0" w:color="auto"/>
        <w:bottom w:val="none" w:sz="0" w:space="0" w:color="auto"/>
        <w:right w:val="none" w:sz="0" w:space="0" w:color="auto"/>
      </w:divBdr>
    </w:div>
    <w:div w:id="914821813">
      <w:bodyDiv w:val="1"/>
      <w:marLeft w:val="0"/>
      <w:marRight w:val="0"/>
      <w:marTop w:val="0"/>
      <w:marBottom w:val="0"/>
      <w:divBdr>
        <w:top w:val="none" w:sz="0" w:space="0" w:color="auto"/>
        <w:left w:val="none" w:sz="0" w:space="0" w:color="auto"/>
        <w:bottom w:val="none" w:sz="0" w:space="0" w:color="auto"/>
        <w:right w:val="none" w:sz="0" w:space="0" w:color="auto"/>
      </w:divBdr>
    </w:div>
    <w:div w:id="921455658">
      <w:bodyDiv w:val="1"/>
      <w:marLeft w:val="0"/>
      <w:marRight w:val="0"/>
      <w:marTop w:val="0"/>
      <w:marBottom w:val="0"/>
      <w:divBdr>
        <w:top w:val="none" w:sz="0" w:space="0" w:color="auto"/>
        <w:left w:val="none" w:sz="0" w:space="0" w:color="auto"/>
        <w:bottom w:val="none" w:sz="0" w:space="0" w:color="auto"/>
        <w:right w:val="none" w:sz="0" w:space="0" w:color="auto"/>
      </w:divBdr>
    </w:div>
    <w:div w:id="925385129">
      <w:bodyDiv w:val="1"/>
      <w:marLeft w:val="0"/>
      <w:marRight w:val="0"/>
      <w:marTop w:val="0"/>
      <w:marBottom w:val="0"/>
      <w:divBdr>
        <w:top w:val="none" w:sz="0" w:space="0" w:color="auto"/>
        <w:left w:val="none" w:sz="0" w:space="0" w:color="auto"/>
        <w:bottom w:val="none" w:sz="0" w:space="0" w:color="auto"/>
        <w:right w:val="none" w:sz="0" w:space="0" w:color="auto"/>
      </w:divBdr>
    </w:div>
    <w:div w:id="925500081">
      <w:bodyDiv w:val="1"/>
      <w:marLeft w:val="0"/>
      <w:marRight w:val="0"/>
      <w:marTop w:val="0"/>
      <w:marBottom w:val="0"/>
      <w:divBdr>
        <w:top w:val="none" w:sz="0" w:space="0" w:color="auto"/>
        <w:left w:val="none" w:sz="0" w:space="0" w:color="auto"/>
        <w:bottom w:val="none" w:sz="0" w:space="0" w:color="auto"/>
        <w:right w:val="none" w:sz="0" w:space="0" w:color="auto"/>
      </w:divBdr>
    </w:div>
    <w:div w:id="927812236">
      <w:bodyDiv w:val="1"/>
      <w:marLeft w:val="0"/>
      <w:marRight w:val="0"/>
      <w:marTop w:val="0"/>
      <w:marBottom w:val="0"/>
      <w:divBdr>
        <w:top w:val="none" w:sz="0" w:space="0" w:color="auto"/>
        <w:left w:val="none" w:sz="0" w:space="0" w:color="auto"/>
        <w:bottom w:val="none" w:sz="0" w:space="0" w:color="auto"/>
        <w:right w:val="none" w:sz="0" w:space="0" w:color="auto"/>
      </w:divBdr>
      <w:divsChild>
        <w:div w:id="1303732843">
          <w:marLeft w:val="0"/>
          <w:marRight w:val="0"/>
          <w:marTop w:val="0"/>
          <w:marBottom w:val="0"/>
          <w:divBdr>
            <w:top w:val="none" w:sz="0" w:space="0" w:color="auto"/>
            <w:left w:val="none" w:sz="0" w:space="0" w:color="auto"/>
            <w:bottom w:val="none" w:sz="0" w:space="0" w:color="auto"/>
            <w:right w:val="none" w:sz="0" w:space="0" w:color="auto"/>
          </w:divBdr>
        </w:div>
      </w:divsChild>
    </w:div>
    <w:div w:id="935207083">
      <w:bodyDiv w:val="1"/>
      <w:marLeft w:val="0"/>
      <w:marRight w:val="0"/>
      <w:marTop w:val="0"/>
      <w:marBottom w:val="0"/>
      <w:divBdr>
        <w:top w:val="none" w:sz="0" w:space="0" w:color="auto"/>
        <w:left w:val="none" w:sz="0" w:space="0" w:color="auto"/>
        <w:bottom w:val="none" w:sz="0" w:space="0" w:color="auto"/>
        <w:right w:val="none" w:sz="0" w:space="0" w:color="auto"/>
      </w:divBdr>
    </w:div>
    <w:div w:id="936131765">
      <w:bodyDiv w:val="1"/>
      <w:marLeft w:val="0"/>
      <w:marRight w:val="0"/>
      <w:marTop w:val="0"/>
      <w:marBottom w:val="0"/>
      <w:divBdr>
        <w:top w:val="none" w:sz="0" w:space="0" w:color="auto"/>
        <w:left w:val="none" w:sz="0" w:space="0" w:color="auto"/>
        <w:bottom w:val="none" w:sz="0" w:space="0" w:color="auto"/>
        <w:right w:val="none" w:sz="0" w:space="0" w:color="auto"/>
      </w:divBdr>
    </w:div>
    <w:div w:id="936519651">
      <w:bodyDiv w:val="1"/>
      <w:marLeft w:val="0"/>
      <w:marRight w:val="0"/>
      <w:marTop w:val="0"/>
      <w:marBottom w:val="0"/>
      <w:divBdr>
        <w:top w:val="none" w:sz="0" w:space="0" w:color="auto"/>
        <w:left w:val="none" w:sz="0" w:space="0" w:color="auto"/>
        <w:bottom w:val="none" w:sz="0" w:space="0" w:color="auto"/>
        <w:right w:val="none" w:sz="0" w:space="0" w:color="auto"/>
      </w:divBdr>
    </w:div>
    <w:div w:id="937905722">
      <w:bodyDiv w:val="1"/>
      <w:marLeft w:val="0"/>
      <w:marRight w:val="0"/>
      <w:marTop w:val="0"/>
      <w:marBottom w:val="0"/>
      <w:divBdr>
        <w:top w:val="none" w:sz="0" w:space="0" w:color="auto"/>
        <w:left w:val="none" w:sz="0" w:space="0" w:color="auto"/>
        <w:bottom w:val="none" w:sz="0" w:space="0" w:color="auto"/>
        <w:right w:val="none" w:sz="0" w:space="0" w:color="auto"/>
      </w:divBdr>
    </w:div>
    <w:div w:id="937954101">
      <w:bodyDiv w:val="1"/>
      <w:marLeft w:val="0"/>
      <w:marRight w:val="0"/>
      <w:marTop w:val="0"/>
      <w:marBottom w:val="0"/>
      <w:divBdr>
        <w:top w:val="none" w:sz="0" w:space="0" w:color="auto"/>
        <w:left w:val="none" w:sz="0" w:space="0" w:color="auto"/>
        <w:bottom w:val="none" w:sz="0" w:space="0" w:color="auto"/>
        <w:right w:val="none" w:sz="0" w:space="0" w:color="auto"/>
      </w:divBdr>
    </w:div>
    <w:div w:id="941954483">
      <w:bodyDiv w:val="1"/>
      <w:marLeft w:val="0"/>
      <w:marRight w:val="0"/>
      <w:marTop w:val="0"/>
      <w:marBottom w:val="0"/>
      <w:divBdr>
        <w:top w:val="none" w:sz="0" w:space="0" w:color="auto"/>
        <w:left w:val="none" w:sz="0" w:space="0" w:color="auto"/>
        <w:bottom w:val="none" w:sz="0" w:space="0" w:color="auto"/>
        <w:right w:val="none" w:sz="0" w:space="0" w:color="auto"/>
      </w:divBdr>
    </w:div>
    <w:div w:id="949816425">
      <w:bodyDiv w:val="1"/>
      <w:marLeft w:val="0"/>
      <w:marRight w:val="0"/>
      <w:marTop w:val="0"/>
      <w:marBottom w:val="0"/>
      <w:divBdr>
        <w:top w:val="none" w:sz="0" w:space="0" w:color="auto"/>
        <w:left w:val="none" w:sz="0" w:space="0" w:color="auto"/>
        <w:bottom w:val="none" w:sz="0" w:space="0" w:color="auto"/>
        <w:right w:val="none" w:sz="0" w:space="0" w:color="auto"/>
      </w:divBdr>
    </w:div>
    <w:div w:id="951013145">
      <w:bodyDiv w:val="1"/>
      <w:marLeft w:val="0"/>
      <w:marRight w:val="0"/>
      <w:marTop w:val="0"/>
      <w:marBottom w:val="0"/>
      <w:divBdr>
        <w:top w:val="none" w:sz="0" w:space="0" w:color="auto"/>
        <w:left w:val="none" w:sz="0" w:space="0" w:color="auto"/>
        <w:bottom w:val="none" w:sz="0" w:space="0" w:color="auto"/>
        <w:right w:val="none" w:sz="0" w:space="0" w:color="auto"/>
      </w:divBdr>
    </w:div>
    <w:div w:id="955023242">
      <w:bodyDiv w:val="1"/>
      <w:marLeft w:val="0"/>
      <w:marRight w:val="0"/>
      <w:marTop w:val="0"/>
      <w:marBottom w:val="0"/>
      <w:divBdr>
        <w:top w:val="none" w:sz="0" w:space="0" w:color="auto"/>
        <w:left w:val="none" w:sz="0" w:space="0" w:color="auto"/>
        <w:bottom w:val="none" w:sz="0" w:space="0" w:color="auto"/>
        <w:right w:val="none" w:sz="0" w:space="0" w:color="auto"/>
      </w:divBdr>
    </w:div>
    <w:div w:id="957953091">
      <w:bodyDiv w:val="1"/>
      <w:marLeft w:val="0"/>
      <w:marRight w:val="0"/>
      <w:marTop w:val="0"/>
      <w:marBottom w:val="0"/>
      <w:divBdr>
        <w:top w:val="none" w:sz="0" w:space="0" w:color="auto"/>
        <w:left w:val="none" w:sz="0" w:space="0" w:color="auto"/>
        <w:bottom w:val="none" w:sz="0" w:space="0" w:color="auto"/>
        <w:right w:val="none" w:sz="0" w:space="0" w:color="auto"/>
      </w:divBdr>
      <w:divsChild>
        <w:div w:id="5248332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1372324">
              <w:marLeft w:val="0"/>
              <w:marRight w:val="0"/>
              <w:marTop w:val="0"/>
              <w:marBottom w:val="0"/>
              <w:divBdr>
                <w:top w:val="none" w:sz="0" w:space="0" w:color="auto"/>
                <w:left w:val="none" w:sz="0" w:space="0" w:color="auto"/>
                <w:bottom w:val="none" w:sz="0" w:space="0" w:color="auto"/>
                <w:right w:val="none" w:sz="0" w:space="0" w:color="auto"/>
              </w:divBdr>
              <w:divsChild>
                <w:div w:id="1298413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65158408">
      <w:bodyDiv w:val="1"/>
      <w:marLeft w:val="0"/>
      <w:marRight w:val="0"/>
      <w:marTop w:val="0"/>
      <w:marBottom w:val="0"/>
      <w:divBdr>
        <w:top w:val="none" w:sz="0" w:space="0" w:color="auto"/>
        <w:left w:val="none" w:sz="0" w:space="0" w:color="auto"/>
        <w:bottom w:val="none" w:sz="0" w:space="0" w:color="auto"/>
        <w:right w:val="none" w:sz="0" w:space="0" w:color="auto"/>
      </w:divBdr>
    </w:div>
    <w:div w:id="970591630">
      <w:bodyDiv w:val="1"/>
      <w:marLeft w:val="0"/>
      <w:marRight w:val="0"/>
      <w:marTop w:val="0"/>
      <w:marBottom w:val="0"/>
      <w:divBdr>
        <w:top w:val="none" w:sz="0" w:space="0" w:color="auto"/>
        <w:left w:val="none" w:sz="0" w:space="0" w:color="auto"/>
        <w:bottom w:val="none" w:sz="0" w:space="0" w:color="auto"/>
        <w:right w:val="none" w:sz="0" w:space="0" w:color="auto"/>
      </w:divBdr>
    </w:div>
    <w:div w:id="971328969">
      <w:bodyDiv w:val="1"/>
      <w:marLeft w:val="0"/>
      <w:marRight w:val="0"/>
      <w:marTop w:val="0"/>
      <w:marBottom w:val="0"/>
      <w:divBdr>
        <w:top w:val="none" w:sz="0" w:space="0" w:color="auto"/>
        <w:left w:val="none" w:sz="0" w:space="0" w:color="auto"/>
        <w:bottom w:val="none" w:sz="0" w:space="0" w:color="auto"/>
        <w:right w:val="none" w:sz="0" w:space="0" w:color="auto"/>
      </w:divBdr>
    </w:div>
    <w:div w:id="976758918">
      <w:bodyDiv w:val="1"/>
      <w:marLeft w:val="0"/>
      <w:marRight w:val="0"/>
      <w:marTop w:val="0"/>
      <w:marBottom w:val="0"/>
      <w:divBdr>
        <w:top w:val="none" w:sz="0" w:space="0" w:color="auto"/>
        <w:left w:val="none" w:sz="0" w:space="0" w:color="auto"/>
        <w:bottom w:val="none" w:sz="0" w:space="0" w:color="auto"/>
        <w:right w:val="none" w:sz="0" w:space="0" w:color="auto"/>
      </w:divBdr>
    </w:div>
    <w:div w:id="983658994">
      <w:bodyDiv w:val="1"/>
      <w:marLeft w:val="0"/>
      <w:marRight w:val="0"/>
      <w:marTop w:val="0"/>
      <w:marBottom w:val="0"/>
      <w:divBdr>
        <w:top w:val="none" w:sz="0" w:space="0" w:color="auto"/>
        <w:left w:val="none" w:sz="0" w:space="0" w:color="auto"/>
        <w:bottom w:val="none" w:sz="0" w:space="0" w:color="auto"/>
        <w:right w:val="none" w:sz="0" w:space="0" w:color="auto"/>
      </w:divBdr>
    </w:div>
    <w:div w:id="984355390">
      <w:bodyDiv w:val="1"/>
      <w:marLeft w:val="0"/>
      <w:marRight w:val="0"/>
      <w:marTop w:val="0"/>
      <w:marBottom w:val="0"/>
      <w:divBdr>
        <w:top w:val="none" w:sz="0" w:space="0" w:color="auto"/>
        <w:left w:val="none" w:sz="0" w:space="0" w:color="auto"/>
        <w:bottom w:val="none" w:sz="0" w:space="0" w:color="auto"/>
        <w:right w:val="none" w:sz="0" w:space="0" w:color="auto"/>
      </w:divBdr>
    </w:div>
    <w:div w:id="984747410">
      <w:bodyDiv w:val="1"/>
      <w:marLeft w:val="0"/>
      <w:marRight w:val="0"/>
      <w:marTop w:val="0"/>
      <w:marBottom w:val="0"/>
      <w:divBdr>
        <w:top w:val="none" w:sz="0" w:space="0" w:color="auto"/>
        <w:left w:val="none" w:sz="0" w:space="0" w:color="auto"/>
        <w:bottom w:val="none" w:sz="0" w:space="0" w:color="auto"/>
        <w:right w:val="none" w:sz="0" w:space="0" w:color="auto"/>
      </w:divBdr>
    </w:div>
    <w:div w:id="987635604">
      <w:bodyDiv w:val="1"/>
      <w:marLeft w:val="0"/>
      <w:marRight w:val="0"/>
      <w:marTop w:val="0"/>
      <w:marBottom w:val="0"/>
      <w:divBdr>
        <w:top w:val="none" w:sz="0" w:space="0" w:color="auto"/>
        <w:left w:val="none" w:sz="0" w:space="0" w:color="auto"/>
        <w:bottom w:val="none" w:sz="0" w:space="0" w:color="auto"/>
        <w:right w:val="none" w:sz="0" w:space="0" w:color="auto"/>
      </w:divBdr>
    </w:div>
    <w:div w:id="990017198">
      <w:bodyDiv w:val="1"/>
      <w:marLeft w:val="0"/>
      <w:marRight w:val="0"/>
      <w:marTop w:val="0"/>
      <w:marBottom w:val="0"/>
      <w:divBdr>
        <w:top w:val="none" w:sz="0" w:space="0" w:color="auto"/>
        <w:left w:val="none" w:sz="0" w:space="0" w:color="auto"/>
        <w:bottom w:val="none" w:sz="0" w:space="0" w:color="auto"/>
        <w:right w:val="none" w:sz="0" w:space="0" w:color="auto"/>
      </w:divBdr>
    </w:div>
    <w:div w:id="994332299">
      <w:bodyDiv w:val="1"/>
      <w:marLeft w:val="0"/>
      <w:marRight w:val="0"/>
      <w:marTop w:val="0"/>
      <w:marBottom w:val="0"/>
      <w:divBdr>
        <w:top w:val="none" w:sz="0" w:space="0" w:color="auto"/>
        <w:left w:val="none" w:sz="0" w:space="0" w:color="auto"/>
        <w:bottom w:val="none" w:sz="0" w:space="0" w:color="auto"/>
        <w:right w:val="none" w:sz="0" w:space="0" w:color="auto"/>
      </w:divBdr>
    </w:div>
    <w:div w:id="995261715">
      <w:bodyDiv w:val="1"/>
      <w:marLeft w:val="0"/>
      <w:marRight w:val="0"/>
      <w:marTop w:val="0"/>
      <w:marBottom w:val="0"/>
      <w:divBdr>
        <w:top w:val="none" w:sz="0" w:space="0" w:color="auto"/>
        <w:left w:val="none" w:sz="0" w:space="0" w:color="auto"/>
        <w:bottom w:val="none" w:sz="0" w:space="0" w:color="auto"/>
        <w:right w:val="none" w:sz="0" w:space="0" w:color="auto"/>
      </w:divBdr>
    </w:div>
    <w:div w:id="1000082941">
      <w:bodyDiv w:val="1"/>
      <w:marLeft w:val="0"/>
      <w:marRight w:val="0"/>
      <w:marTop w:val="0"/>
      <w:marBottom w:val="0"/>
      <w:divBdr>
        <w:top w:val="none" w:sz="0" w:space="0" w:color="auto"/>
        <w:left w:val="none" w:sz="0" w:space="0" w:color="auto"/>
        <w:bottom w:val="none" w:sz="0" w:space="0" w:color="auto"/>
        <w:right w:val="none" w:sz="0" w:space="0" w:color="auto"/>
      </w:divBdr>
    </w:div>
    <w:div w:id="1001199031">
      <w:bodyDiv w:val="1"/>
      <w:marLeft w:val="0"/>
      <w:marRight w:val="0"/>
      <w:marTop w:val="0"/>
      <w:marBottom w:val="0"/>
      <w:divBdr>
        <w:top w:val="none" w:sz="0" w:space="0" w:color="auto"/>
        <w:left w:val="none" w:sz="0" w:space="0" w:color="auto"/>
        <w:bottom w:val="none" w:sz="0" w:space="0" w:color="auto"/>
        <w:right w:val="none" w:sz="0" w:space="0" w:color="auto"/>
      </w:divBdr>
    </w:div>
    <w:div w:id="1002246419">
      <w:bodyDiv w:val="1"/>
      <w:marLeft w:val="0"/>
      <w:marRight w:val="0"/>
      <w:marTop w:val="0"/>
      <w:marBottom w:val="0"/>
      <w:divBdr>
        <w:top w:val="none" w:sz="0" w:space="0" w:color="auto"/>
        <w:left w:val="none" w:sz="0" w:space="0" w:color="auto"/>
        <w:bottom w:val="none" w:sz="0" w:space="0" w:color="auto"/>
        <w:right w:val="none" w:sz="0" w:space="0" w:color="auto"/>
      </w:divBdr>
    </w:div>
    <w:div w:id="1004087439">
      <w:bodyDiv w:val="1"/>
      <w:marLeft w:val="0"/>
      <w:marRight w:val="0"/>
      <w:marTop w:val="0"/>
      <w:marBottom w:val="0"/>
      <w:divBdr>
        <w:top w:val="none" w:sz="0" w:space="0" w:color="auto"/>
        <w:left w:val="none" w:sz="0" w:space="0" w:color="auto"/>
        <w:bottom w:val="none" w:sz="0" w:space="0" w:color="auto"/>
        <w:right w:val="none" w:sz="0" w:space="0" w:color="auto"/>
      </w:divBdr>
    </w:div>
    <w:div w:id="1005131848">
      <w:bodyDiv w:val="1"/>
      <w:marLeft w:val="0"/>
      <w:marRight w:val="0"/>
      <w:marTop w:val="0"/>
      <w:marBottom w:val="0"/>
      <w:divBdr>
        <w:top w:val="none" w:sz="0" w:space="0" w:color="auto"/>
        <w:left w:val="none" w:sz="0" w:space="0" w:color="auto"/>
        <w:bottom w:val="none" w:sz="0" w:space="0" w:color="auto"/>
        <w:right w:val="none" w:sz="0" w:space="0" w:color="auto"/>
      </w:divBdr>
    </w:div>
    <w:div w:id="1016689934">
      <w:bodyDiv w:val="1"/>
      <w:marLeft w:val="0"/>
      <w:marRight w:val="0"/>
      <w:marTop w:val="0"/>
      <w:marBottom w:val="0"/>
      <w:divBdr>
        <w:top w:val="none" w:sz="0" w:space="0" w:color="auto"/>
        <w:left w:val="none" w:sz="0" w:space="0" w:color="auto"/>
        <w:bottom w:val="none" w:sz="0" w:space="0" w:color="auto"/>
        <w:right w:val="none" w:sz="0" w:space="0" w:color="auto"/>
      </w:divBdr>
    </w:div>
    <w:div w:id="1017266711">
      <w:bodyDiv w:val="1"/>
      <w:marLeft w:val="0"/>
      <w:marRight w:val="0"/>
      <w:marTop w:val="0"/>
      <w:marBottom w:val="0"/>
      <w:divBdr>
        <w:top w:val="none" w:sz="0" w:space="0" w:color="auto"/>
        <w:left w:val="none" w:sz="0" w:space="0" w:color="auto"/>
        <w:bottom w:val="none" w:sz="0" w:space="0" w:color="auto"/>
        <w:right w:val="none" w:sz="0" w:space="0" w:color="auto"/>
      </w:divBdr>
    </w:div>
    <w:div w:id="1018197126">
      <w:bodyDiv w:val="1"/>
      <w:marLeft w:val="0"/>
      <w:marRight w:val="0"/>
      <w:marTop w:val="0"/>
      <w:marBottom w:val="0"/>
      <w:divBdr>
        <w:top w:val="none" w:sz="0" w:space="0" w:color="auto"/>
        <w:left w:val="none" w:sz="0" w:space="0" w:color="auto"/>
        <w:bottom w:val="none" w:sz="0" w:space="0" w:color="auto"/>
        <w:right w:val="none" w:sz="0" w:space="0" w:color="auto"/>
      </w:divBdr>
    </w:div>
    <w:div w:id="1018388382">
      <w:bodyDiv w:val="1"/>
      <w:marLeft w:val="0"/>
      <w:marRight w:val="0"/>
      <w:marTop w:val="0"/>
      <w:marBottom w:val="0"/>
      <w:divBdr>
        <w:top w:val="none" w:sz="0" w:space="0" w:color="auto"/>
        <w:left w:val="none" w:sz="0" w:space="0" w:color="auto"/>
        <w:bottom w:val="none" w:sz="0" w:space="0" w:color="auto"/>
        <w:right w:val="none" w:sz="0" w:space="0" w:color="auto"/>
      </w:divBdr>
    </w:div>
    <w:div w:id="1020201887">
      <w:bodyDiv w:val="1"/>
      <w:marLeft w:val="0"/>
      <w:marRight w:val="0"/>
      <w:marTop w:val="0"/>
      <w:marBottom w:val="0"/>
      <w:divBdr>
        <w:top w:val="none" w:sz="0" w:space="0" w:color="auto"/>
        <w:left w:val="none" w:sz="0" w:space="0" w:color="auto"/>
        <w:bottom w:val="none" w:sz="0" w:space="0" w:color="auto"/>
        <w:right w:val="none" w:sz="0" w:space="0" w:color="auto"/>
      </w:divBdr>
    </w:div>
    <w:div w:id="1022245105">
      <w:bodyDiv w:val="1"/>
      <w:marLeft w:val="0"/>
      <w:marRight w:val="0"/>
      <w:marTop w:val="0"/>
      <w:marBottom w:val="0"/>
      <w:divBdr>
        <w:top w:val="none" w:sz="0" w:space="0" w:color="auto"/>
        <w:left w:val="none" w:sz="0" w:space="0" w:color="auto"/>
        <w:bottom w:val="none" w:sz="0" w:space="0" w:color="auto"/>
        <w:right w:val="none" w:sz="0" w:space="0" w:color="auto"/>
      </w:divBdr>
    </w:div>
    <w:div w:id="1022513742">
      <w:bodyDiv w:val="1"/>
      <w:marLeft w:val="0"/>
      <w:marRight w:val="0"/>
      <w:marTop w:val="0"/>
      <w:marBottom w:val="0"/>
      <w:divBdr>
        <w:top w:val="none" w:sz="0" w:space="0" w:color="auto"/>
        <w:left w:val="none" w:sz="0" w:space="0" w:color="auto"/>
        <w:bottom w:val="none" w:sz="0" w:space="0" w:color="auto"/>
        <w:right w:val="none" w:sz="0" w:space="0" w:color="auto"/>
      </w:divBdr>
    </w:div>
    <w:div w:id="1029067329">
      <w:bodyDiv w:val="1"/>
      <w:marLeft w:val="0"/>
      <w:marRight w:val="0"/>
      <w:marTop w:val="0"/>
      <w:marBottom w:val="0"/>
      <w:divBdr>
        <w:top w:val="none" w:sz="0" w:space="0" w:color="auto"/>
        <w:left w:val="none" w:sz="0" w:space="0" w:color="auto"/>
        <w:bottom w:val="none" w:sz="0" w:space="0" w:color="auto"/>
        <w:right w:val="none" w:sz="0" w:space="0" w:color="auto"/>
      </w:divBdr>
    </w:div>
    <w:div w:id="1030689791">
      <w:bodyDiv w:val="1"/>
      <w:marLeft w:val="0"/>
      <w:marRight w:val="0"/>
      <w:marTop w:val="0"/>
      <w:marBottom w:val="0"/>
      <w:divBdr>
        <w:top w:val="none" w:sz="0" w:space="0" w:color="auto"/>
        <w:left w:val="none" w:sz="0" w:space="0" w:color="auto"/>
        <w:bottom w:val="none" w:sz="0" w:space="0" w:color="auto"/>
        <w:right w:val="none" w:sz="0" w:space="0" w:color="auto"/>
      </w:divBdr>
    </w:div>
    <w:div w:id="1034189802">
      <w:bodyDiv w:val="1"/>
      <w:marLeft w:val="0"/>
      <w:marRight w:val="0"/>
      <w:marTop w:val="0"/>
      <w:marBottom w:val="0"/>
      <w:divBdr>
        <w:top w:val="none" w:sz="0" w:space="0" w:color="auto"/>
        <w:left w:val="none" w:sz="0" w:space="0" w:color="auto"/>
        <w:bottom w:val="none" w:sz="0" w:space="0" w:color="auto"/>
        <w:right w:val="none" w:sz="0" w:space="0" w:color="auto"/>
      </w:divBdr>
    </w:div>
    <w:div w:id="1042484019">
      <w:bodyDiv w:val="1"/>
      <w:marLeft w:val="0"/>
      <w:marRight w:val="0"/>
      <w:marTop w:val="0"/>
      <w:marBottom w:val="0"/>
      <w:divBdr>
        <w:top w:val="none" w:sz="0" w:space="0" w:color="auto"/>
        <w:left w:val="none" w:sz="0" w:space="0" w:color="auto"/>
        <w:bottom w:val="none" w:sz="0" w:space="0" w:color="auto"/>
        <w:right w:val="none" w:sz="0" w:space="0" w:color="auto"/>
      </w:divBdr>
    </w:div>
    <w:div w:id="1045301622">
      <w:bodyDiv w:val="1"/>
      <w:marLeft w:val="0"/>
      <w:marRight w:val="0"/>
      <w:marTop w:val="0"/>
      <w:marBottom w:val="0"/>
      <w:divBdr>
        <w:top w:val="none" w:sz="0" w:space="0" w:color="auto"/>
        <w:left w:val="none" w:sz="0" w:space="0" w:color="auto"/>
        <w:bottom w:val="none" w:sz="0" w:space="0" w:color="auto"/>
        <w:right w:val="none" w:sz="0" w:space="0" w:color="auto"/>
      </w:divBdr>
    </w:div>
    <w:div w:id="1048728242">
      <w:bodyDiv w:val="1"/>
      <w:marLeft w:val="0"/>
      <w:marRight w:val="0"/>
      <w:marTop w:val="0"/>
      <w:marBottom w:val="0"/>
      <w:divBdr>
        <w:top w:val="none" w:sz="0" w:space="0" w:color="auto"/>
        <w:left w:val="none" w:sz="0" w:space="0" w:color="auto"/>
        <w:bottom w:val="none" w:sz="0" w:space="0" w:color="auto"/>
        <w:right w:val="none" w:sz="0" w:space="0" w:color="auto"/>
      </w:divBdr>
    </w:div>
    <w:div w:id="1053114632">
      <w:bodyDiv w:val="1"/>
      <w:marLeft w:val="0"/>
      <w:marRight w:val="0"/>
      <w:marTop w:val="0"/>
      <w:marBottom w:val="0"/>
      <w:divBdr>
        <w:top w:val="none" w:sz="0" w:space="0" w:color="auto"/>
        <w:left w:val="none" w:sz="0" w:space="0" w:color="auto"/>
        <w:bottom w:val="none" w:sz="0" w:space="0" w:color="auto"/>
        <w:right w:val="none" w:sz="0" w:space="0" w:color="auto"/>
      </w:divBdr>
    </w:div>
    <w:div w:id="1059087981">
      <w:bodyDiv w:val="1"/>
      <w:marLeft w:val="0"/>
      <w:marRight w:val="0"/>
      <w:marTop w:val="0"/>
      <w:marBottom w:val="0"/>
      <w:divBdr>
        <w:top w:val="none" w:sz="0" w:space="0" w:color="auto"/>
        <w:left w:val="none" w:sz="0" w:space="0" w:color="auto"/>
        <w:bottom w:val="none" w:sz="0" w:space="0" w:color="auto"/>
        <w:right w:val="none" w:sz="0" w:space="0" w:color="auto"/>
      </w:divBdr>
    </w:div>
    <w:div w:id="1062407417">
      <w:bodyDiv w:val="1"/>
      <w:marLeft w:val="0"/>
      <w:marRight w:val="0"/>
      <w:marTop w:val="0"/>
      <w:marBottom w:val="0"/>
      <w:divBdr>
        <w:top w:val="none" w:sz="0" w:space="0" w:color="auto"/>
        <w:left w:val="none" w:sz="0" w:space="0" w:color="auto"/>
        <w:bottom w:val="none" w:sz="0" w:space="0" w:color="auto"/>
        <w:right w:val="none" w:sz="0" w:space="0" w:color="auto"/>
      </w:divBdr>
    </w:div>
    <w:div w:id="1063337056">
      <w:bodyDiv w:val="1"/>
      <w:marLeft w:val="0"/>
      <w:marRight w:val="0"/>
      <w:marTop w:val="0"/>
      <w:marBottom w:val="0"/>
      <w:divBdr>
        <w:top w:val="none" w:sz="0" w:space="0" w:color="auto"/>
        <w:left w:val="none" w:sz="0" w:space="0" w:color="auto"/>
        <w:bottom w:val="none" w:sz="0" w:space="0" w:color="auto"/>
        <w:right w:val="none" w:sz="0" w:space="0" w:color="auto"/>
      </w:divBdr>
    </w:div>
    <w:div w:id="1064331546">
      <w:bodyDiv w:val="1"/>
      <w:marLeft w:val="0"/>
      <w:marRight w:val="0"/>
      <w:marTop w:val="0"/>
      <w:marBottom w:val="0"/>
      <w:divBdr>
        <w:top w:val="none" w:sz="0" w:space="0" w:color="auto"/>
        <w:left w:val="none" w:sz="0" w:space="0" w:color="auto"/>
        <w:bottom w:val="none" w:sz="0" w:space="0" w:color="auto"/>
        <w:right w:val="none" w:sz="0" w:space="0" w:color="auto"/>
      </w:divBdr>
    </w:div>
    <w:div w:id="1066418467">
      <w:bodyDiv w:val="1"/>
      <w:marLeft w:val="0"/>
      <w:marRight w:val="0"/>
      <w:marTop w:val="0"/>
      <w:marBottom w:val="0"/>
      <w:divBdr>
        <w:top w:val="none" w:sz="0" w:space="0" w:color="auto"/>
        <w:left w:val="none" w:sz="0" w:space="0" w:color="auto"/>
        <w:bottom w:val="none" w:sz="0" w:space="0" w:color="auto"/>
        <w:right w:val="none" w:sz="0" w:space="0" w:color="auto"/>
      </w:divBdr>
    </w:div>
    <w:div w:id="1076706435">
      <w:bodyDiv w:val="1"/>
      <w:marLeft w:val="0"/>
      <w:marRight w:val="0"/>
      <w:marTop w:val="0"/>
      <w:marBottom w:val="0"/>
      <w:divBdr>
        <w:top w:val="none" w:sz="0" w:space="0" w:color="auto"/>
        <w:left w:val="none" w:sz="0" w:space="0" w:color="auto"/>
        <w:bottom w:val="none" w:sz="0" w:space="0" w:color="auto"/>
        <w:right w:val="none" w:sz="0" w:space="0" w:color="auto"/>
      </w:divBdr>
    </w:div>
    <w:div w:id="1079256409">
      <w:bodyDiv w:val="1"/>
      <w:marLeft w:val="0"/>
      <w:marRight w:val="0"/>
      <w:marTop w:val="0"/>
      <w:marBottom w:val="0"/>
      <w:divBdr>
        <w:top w:val="none" w:sz="0" w:space="0" w:color="auto"/>
        <w:left w:val="none" w:sz="0" w:space="0" w:color="auto"/>
        <w:bottom w:val="none" w:sz="0" w:space="0" w:color="auto"/>
        <w:right w:val="none" w:sz="0" w:space="0" w:color="auto"/>
      </w:divBdr>
    </w:div>
    <w:div w:id="1087116496">
      <w:bodyDiv w:val="1"/>
      <w:marLeft w:val="0"/>
      <w:marRight w:val="0"/>
      <w:marTop w:val="0"/>
      <w:marBottom w:val="0"/>
      <w:divBdr>
        <w:top w:val="none" w:sz="0" w:space="0" w:color="auto"/>
        <w:left w:val="none" w:sz="0" w:space="0" w:color="auto"/>
        <w:bottom w:val="none" w:sz="0" w:space="0" w:color="auto"/>
        <w:right w:val="none" w:sz="0" w:space="0" w:color="auto"/>
      </w:divBdr>
    </w:div>
    <w:div w:id="1090849887">
      <w:bodyDiv w:val="1"/>
      <w:marLeft w:val="0"/>
      <w:marRight w:val="0"/>
      <w:marTop w:val="0"/>
      <w:marBottom w:val="0"/>
      <w:divBdr>
        <w:top w:val="none" w:sz="0" w:space="0" w:color="auto"/>
        <w:left w:val="none" w:sz="0" w:space="0" w:color="auto"/>
        <w:bottom w:val="none" w:sz="0" w:space="0" w:color="auto"/>
        <w:right w:val="none" w:sz="0" w:space="0" w:color="auto"/>
      </w:divBdr>
    </w:div>
    <w:div w:id="1099448248">
      <w:bodyDiv w:val="1"/>
      <w:marLeft w:val="0"/>
      <w:marRight w:val="0"/>
      <w:marTop w:val="0"/>
      <w:marBottom w:val="0"/>
      <w:divBdr>
        <w:top w:val="none" w:sz="0" w:space="0" w:color="auto"/>
        <w:left w:val="none" w:sz="0" w:space="0" w:color="auto"/>
        <w:bottom w:val="none" w:sz="0" w:space="0" w:color="auto"/>
        <w:right w:val="none" w:sz="0" w:space="0" w:color="auto"/>
      </w:divBdr>
    </w:div>
    <w:div w:id="1102725792">
      <w:bodyDiv w:val="1"/>
      <w:marLeft w:val="0"/>
      <w:marRight w:val="0"/>
      <w:marTop w:val="0"/>
      <w:marBottom w:val="0"/>
      <w:divBdr>
        <w:top w:val="none" w:sz="0" w:space="0" w:color="auto"/>
        <w:left w:val="none" w:sz="0" w:space="0" w:color="auto"/>
        <w:bottom w:val="none" w:sz="0" w:space="0" w:color="auto"/>
        <w:right w:val="none" w:sz="0" w:space="0" w:color="auto"/>
      </w:divBdr>
    </w:div>
    <w:div w:id="1108626939">
      <w:bodyDiv w:val="1"/>
      <w:marLeft w:val="0"/>
      <w:marRight w:val="0"/>
      <w:marTop w:val="0"/>
      <w:marBottom w:val="0"/>
      <w:divBdr>
        <w:top w:val="none" w:sz="0" w:space="0" w:color="auto"/>
        <w:left w:val="none" w:sz="0" w:space="0" w:color="auto"/>
        <w:bottom w:val="none" w:sz="0" w:space="0" w:color="auto"/>
        <w:right w:val="none" w:sz="0" w:space="0" w:color="auto"/>
      </w:divBdr>
    </w:div>
    <w:div w:id="1114976847">
      <w:bodyDiv w:val="1"/>
      <w:marLeft w:val="0"/>
      <w:marRight w:val="0"/>
      <w:marTop w:val="0"/>
      <w:marBottom w:val="0"/>
      <w:divBdr>
        <w:top w:val="none" w:sz="0" w:space="0" w:color="auto"/>
        <w:left w:val="none" w:sz="0" w:space="0" w:color="auto"/>
        <w:bottom w:val="none" w:sz="0" w:space="0" w:color="auto"/>
        <w:right w:val="none" w:sz="0" w:space="0" w:color="auto"/>
      </w:divBdr>
    </w:div>
    <w:div w:id="1116220276">
      <w:bodyDiv w:val="1"/>
      <w:marLeft w:val="0"/>
      <w:marRight w:val="0"/>
      <w:marTop w:val="0"/>
      <w:marBottom w:val="0"/>
      <w:divBdr>
        <w:top w:val="none" w:sz="0" w:space="0" w:color="auto"/>
        <w:left w:val="none" w:sz="0" w:space="0" w:color="auto"/>
        <w:bottom w:val="none" w:sz="0" w:space="0" w:color="auto"/>
        <w:right w:val="none" w:sz="0" w:space="0" w:color="auto"/>
      </w:divBdr>
    </w:div>
    <w:div w:id="1118338156">
      <w:bodyDiv w:val="1"/>
      <w:marLeft w:val="0"/>
      <w:marRight w:val="0"/>
      <w:marTop w:val="0"/>
      <w:marBottom w:val="0"/>
      <w:divBdr>
        <w:top w:val="none" w:sz="0" w:space="0" w:color="auto"/>
        <w:left w:val="none" w:sz="0" w:space="0" w:color="auto"/>
        <w:bottom w:val="none" w:sz="0" w:space="0" w:color="auto"/>
        <w:right w:val="none" w:sz="0" w:space="0" w:color="auto"/>
      </w:divBdr>
    </w:div>
    <w:div w:id="1126000079">
      <w:bodyDiv w:val="1"/>
      <w:marLeft w:val="0"/>
      <w:marRight w:val="0"/>
      <w:marTop w:val="0"/>
      <w:marBottom w:val="0"/>
      <w:divBdr>
        <w:top w:val="none" w:sz="0" w:space="0" w:color="auto"/>
        <w:left w:val="none" w:sz="0" w:space="0" w:color="auto"/>
        <w:bottom w:val="none" w:sz="0" w:space="0" w:color="auto"/>
        <w:right w:val="none" w:sz="0" w:space="0" w:color="auto"/>
      </w:divBdr>
    </w:div>
    <w:div w:id="1128596307">
      <w:bodyDiv w:val="1"/>
      <w:marLeft w:val="0"/>
      <w:marRight w:val="0"/>
      <w:marTop w:val="0"/>
      <w:marBottom w:val="0"/>
      <w:divBdr>
        <w:top w:val="none" w:sz="0" w:space="0" w:color="auto"/>
        <w:left w:val="none" w:sz="0" w:space="0" w:color="auto"/>
        <w:bottom w:val="none" w:sz="0" w:space="0" w:color="auto"/>
        <w:right w:val="none" w:sz="0" w:space="0" w:color="auto"/>
      </w:divBdr>
    </w:div>
    <w:div w:id="1130248259">
      <w:bodyDiv w:val="1"/>
      <w:marLeft w:val="0"/>
      <w:marRight w:val="0"/>
      <w:marTop w:val="0"/>
      <w:marBottom w:val="0"/>
      <w:divBdr>
        <w:top w:val="none" w:sz="0" w:space="0" w:color="auto"/>
        <w:left w:val="none" w:sz="0" w:space="0" w:color="auto"/>
        <w:bottom w:val="none" w:sz="0" w:space="0" w:color="auto"/>
        <w:right w:val="none" w:sz="0" w:space="0" w:color="auto"/>
      </w:divBdr>
    </w:div>
    <w:div w:id="1131509081">
      <w:bodyDiv w:val="1"/>
      <w:marLeft w:val="0"/>
      <w:marRight w:val="0"/>
      <w:marTop w:val="0"/>
      <w:marBottom w:val="0"/>
      <w:divBdr>
        <w:top w:val="none" w:sz="0" w:space="0" w:color="auto"/>
        <w:left w:val="none" w:sz="0" w:space="0" w:color="auto"/>
        <w:bottom w:val="none" w:sz="0" w:space="0" w:color="auto"/>
        <w:right w:val="none" w:sz="0" w:space="0" w:color="auto"/>
      </w:divBdr>
    </w:div>
    <w:div w:id="1133982580">
      <w:bodyDiv w:val="1"/>
      <w:marLeft w:val="0"/>
      <w:marRight w:val="0"/>
      <w:marTop w:val="0"/>
      <w:marBottom w:val="0"/>
      <w:divBdr>
        <w:top w:val="none" w:sz="0" w:space="0" w:color="auto"/>
        <w:left w:val="none" w:sz="0" w:space="0" w:color="auto"/>
        <w:bottom w:val="none" w:sz="0" w:space="0" w:color="auto"/>
        <w:right w:val="none" w:sz="0" w:space="0" w:color="auto"/>
      </w:divBdr>
    </w:div>
    <w:div w:id="1139957236">
      <w:bodyDiv w:val="1"/>
      <w:marLeft w:val="0"/>
      <w:marRight w:val="0"/>
      <w:marTop w:val="0"/>
      <w:marBottom w:val="0"/>
      <w:divBdr>
        <w:top w:val="none" w:sz="0" w:space="0" w:color="auto"/>
        <w:left w:val="none" w:sz="0" w:space="0" w:color="auto"/>
        <w:bottom w:val="none" w:sz="0" w:space="0" w:color="auto"/>
        <w:right w:val="none" w:sz="0" w:space="0" w:color="auto"/>
      </w:divBdr>
    </w:div>
    <w:div w:id="1143890541">
      <w:bodyDiv w:val="1"/>
      <w:marLeft w:val="0"/>
      <w:marRight w:val="0"/>
      <w:marTop w:val="0"/>
      <w:marBottom w:val="0"/>
      <w:divBdr>
        <w:top w:val="none" w:sz="0" w:space="0" w:color="auto"/>
        <w:left w:val="none" w:sz="0" w:space="0" w:color="auto"/>
        <w:bottom w:val="none" w:sz="0" w:space="0" w:color="auto"/>
        <w:right w:val="none" w:sz="0" w:space="0" w:color="auto"/>
      </w:divBdr>
    </w:div>
    <w:div w:id="1153792085">
      <w:bodyDiv w:val="1"/>
      <w:marLeft w:val="0"/>
      <w:marRight w:val="0"/>
      <w:marTop w:val="0"/>
      <w:marBottom w:val="0"/>
      <w:divBdr>
        <w:top w:val="none" w:sz="0" w:space="0" w:color="auto"/>
        <w:left w:val="none" w:sz="0" w:space="0" w:color="auto"/>
        <w:bottom w:val="none" w:sz="0" w:space="0" w:color="auto"/>
        <w:right w:val="none" w:sz="0" w:space="0" w:color="auto"/>
      </w:divBdr>
    </w:div>
    <w:div w:id="1154948324">
      <w:bodyDiv w:val="1"/>
      <w:marLeft w:val="0"/>
      <w:marRight w:val="0"/>
      <w:marTop w:val="0"/>
      <w:marBottom w:val="0"/>
      <w:divBdr>
        <w:top w:val="none" w:sz="0" w:space="0" w:color="auto"/>
        <w:left w:val="none" w:sz="0" w:space="0" w:color="auto"/>
        <w:bottom w:val="none" w:sz="0" w:space="0" w:color="auto"/>
        <w:right w:val="none" w:sz="0" w:space="0" w:color="auto"/>
      </w:divBdr>
    </w:div>
    <w:div w:id="1156264981">
      <w:bodyDiv w:val="1"/>
      <w:marLeft w:val="0"/>
      <w:marRight w:val="0"/>
      <w:marTop w:val="0"/>
      <w:marBottom w:val="0"/>
      <w:divBdr>
        <w:top w:val="none" w:sz="0" w:space="0" w:color="auto"/>
        <w:left w:val="none" w:sz="0" w:space="0" w:color="auto"/>
        <w:bottom w:val="none" w:sz="0" w:space="0" w:color="auto"/>
        <w:right w:val="none" w:sz="0" w:space="0" w:color="auto"/>
      </w:divBdr>
    </w:div>
    <w:div w:id="1156452932">
      <w:bodyDiv w:val="1"/>
      <w:marLeft w:val="0"/>
      <w:marRight w:val="0"/>
      <w:marTop w:val="0"/>
      <w:marBottom w:val="0"/>
      <w:divBdr>
        <w:top w:val="none" w:sz="0" w:space="0" w:color="auto"/>
        <w:left w:val="none" w:sz="0" w:space="0" w:color="auto"/>
        <w:bottom w:val="none" w:sz="0" w:space="0" w:color="auto"/>
        <w:right w:val="none" w:sz="0" w:space="0" w:color="auto"/>
      </w:divBdr>
    </w:div>
    <w:div w:id="1156914359">
      <w:bodyDiv w:val="1"/>
      <w:marLeft w:val="0"/>
      <w:marRight w:val="0"/>
      <w:marTop w:val="0"/>
      <w:marBottom w:val="0"/>
      <w:divBdr>
        <w:top w:val="none" w:sz="0" w:space="0" w:color="auto"/>
        <w:left w:val="none" w:sz="0" w:space="0" w:color="auto"/>
        <w:bottom w:val="none" w:sz="0" w:space="0" w:color="auto"/>
        <w:right w:val="none" w:sz="0" w:space="0" w:color="auto"/>
      </w:divBdr>
    </w:div>
    <w:div w:id="1162504197">
      <w:bodyDiv w:val="1"/>
      <w:marLeft w:val="0"/>
      <w:marRight w:val="0"/>
      <w:marTop w:val="0"/>
      <w:marBottom w:val="0"/>
      <w:divBdr>
        <w:top w:val="none" w:sz="0" w:space="0" w:color="auto"/>
        <w:left w:val="none" w:sz="0" w:space="0" w:color="auto"/>
        <w:bottom w:val="none" w:sz="0" w:space="0" w:color="auto"/>
        <w:right w:val="none" w:sz="0" w:space="0" w:color="auto"/>
      </w:divBdr>
    </w:div>
    <w:div w:id="1173569585">
      <w:bodyDiv w:val="1"/>
      <w:marLeft w:val="0"/>
      <w:marRight w:val="0"/>
      <w:marTop w:val="0"/>
      <w:marBottom w:val="0"/>
      <w:divBdr>
        <w:top w:val="none" w:sz="0" w:space="0" w:color="auto"/>
        <w:left w:val="none" w:sz="0" w:space="0" w:color="auto"/>
        <w:bottom w:val="none" w:sz="0" w:space="0" w:color="auto"/>
        <w:right w:val="none" w:sz="0" w:space="0" w:color="auto"/>
      </w:divBdr>
    </w:div>
    <w:div w:id="1182939119">
      <w:bodyDiv w:val="1"/>
      <w:marLeft w:val="0"/>
      <w:marRight w:val="0"/>
      <w:marTop w:val="0"/>
      <w:marBottom w:val="0"/>
      <w:divBdr>
        <w:top w:val="none" w:sz="0" w:space="0" w:color="auto"/>
        <w:left w:val="none" w:sz="0" w:space="0" w:color="auto"/>
        <w:bottom w:val="none" w:sz="0" w:space="0" w:color="auto"/>
        <w:right w:val="none" w:sz="0" w:space="0" w:color="auto"/>
      </w:divBdr>
    </w:div>
    <w:div w:id="1184633952">
      <w:bodyDiv w:val="1"/>
      <w:marLeft w:val="0"/>
      <w:marRight w:val="0"/>
      <w:marTop w:val="0"/>
      <w:marBottom w:val="0"/>
      <w:divBdr>
        <w:top w:val="none" w:sz="0" w:space="0" w:color="auto"/>
        <w:left w:val="none" w:sz="0" w:space="0" w:color="auto"/>
        <w:bottom w:val="none" w:sz="0" w:space="0" w:color="auto"/>
        <w:right w:val="none" w:sz="0" w:space="0" w:color="auto"/>
      </w:divBdr>
    </w:div>
    <w:div w:id="1192383134">
      <w:bodyDiv w:val="1"/>
      <w:marLeft w:val="0"/>
      <w:marRight w:val="0"/>
      <w:marTop w:val="0"/>
      <w:marBottom w:val="0"/>
      <w:divBdr>
        <w:top w:val="none" w:sz="0" w:space="0" w:color="auto"/>
        <w:left w:val="none" w:sz="0" w:space="0" w:color="auto"/>
        <w:bottom w:val="none" w:sz="0" w:space="0" w:color="auto"/>
        <w:right w:val="none" w:sz="0" w:space="0" w:color="auto"/>
      </w:divBdr>
    </w:div>
    <w:div w:id="1192651574">
      <w:bodyDiv w:val="1"/>
      <w:marLeft w:val="0"/>
      <w:marRight w:val="0"/>
      <w:marTop w:val="0"/>
      <w:marBottom w:val="0"/>
      <w:divBdr>
        <w:top w:val="none" w:sz="0" w:space="0" w:color="auto"/>
        <w:left w:val="none" w:sz="0" w:space="0" w:color="auto"/>
        <w:bottom w:val="none" w:sz="0" w:space="0" w:color="auto"/>
        <w:right w:val="none" w:sz="0" w:space="0" w:color="auto"/>
      </w:divBdr>
    </w:div>
    <w:div w:id="1193104421">
      <w:bodyDiv w:val="1"/>
      <w:marLeft w:val="0"/>
      <w:marRight w:val="0"/>
      <w:marTop w:val="0"/>
      <w:marBottom w:val="0"/>
      <w:divBdr>
        <w:top w:val="none" w:sz="0" w:space="0" w:color="auto"/>
        <w:left w:val="none" w:sz="0" w:space="0" w:color="auto"/>
        <w:bottom w:val="none" w:sz="0" w:space="0" w:color="auto"/>
        <w:right w:val="none" w:sz="0" w:space="0" w:color="auto"/>
      </w:divBdr>
    </w:div>
    <w:div w:id="1193956240">
      <w:bodyDiv w:val="1"/>
      <w:marLeft w:val="0"/>
      <w:marRight w:val="0"/>
      <w:marTop w:val="0"/>
      <w:marBottom w:val="0"/>
      <w:divBdr>
        <w:top w:val="none" w:sz="0" w:space="0" w:color="auto"/>
        <w:left w:val="none" w:sz="0" w:space="0" w:color="auto"/>
        <w:bottom w:val="none" w:sz="0" w:space="0" w:color="auto"/>
        <w:right w:val="none" w:sz="0" w:space="0" w:color="auto"/>
      </w:divBdr>
    </w:div>
    <w:div w:id="1200044215">
      <w:bodyDiv w:val="1"/>
      <w:marLeft w:val="0"/>
      <w:marRight w:val="0"/>
      <w:marTop w:val="0"/>
      <w:marBottom w:val="0"/>
      <w:divBdr>
        <w:top w:val="none" w:sz="0" w:space="0" w:color="auto"/>
        <w:left w:val="none" w:sz="0" w:space="0" w:color="auto"/>
        <w:bottom w:val="none" w:sz="0" w:space="0" w:color="auto"/>
        <w:right w:val="none" w:sz="0" w:space="0" w:color="auto"/>
      </w:divBdr>
    </w:div>
    <w:div w:id="1202283157">
      <w:bodyDiv w:val="1"/>
      <w:marLeft w:val="0"/>
      <w:marRight w:val="0"/>
      <w:marTop w:val="0"/>
      <w:marBottom w:val="0"/>
      <w:divBdr>
        <w:top w:val="none" w:sz="0" w:space="0" w:color="auto"/>
        <w:left w:val="none" w:sz="0" w:space="0" w:color="auto"/>
        <w:bottom w:val="none" w:sz="0" w:space="0" w:color="auto"/>
        <w:right w:val="none" w:sz="0" w:space="0" w:color="auto"/>
      </w:divBdr>
    </w:div>
    <w:div w:id="1204752084">
      <w:bodyDiv w:val="1"/>
      <w:marLeft w:val="0"/>
      <w:marRight w:val="0"/>
      <w:marTop w:val="0"/>
      <w:marBottom w:val="0"/>
      <w:divBdr>
        <w:top w:val="none" w:sz="0" w:space="0" w:color="auto"/>
        <w:left w:val="none" w:sz="0" w:space="0" w:color="auto"/>
        <w:bottom w:val="none" w:sz="0" w:space="0" w:color="auto"/>
        <w:right w:val="none" w:sz="0" w:space="0" w:color="auto"/>
      </w:divBdr>
    </w:div>
    <w:div w:id="1212302643">
      <w:bodyDiv w:val="1"/>
      <w:marLeft w:val="0"/>
      <w:marRight w:val="0"/>
      <w:marTop w:val="0"/>
      <w:marBottom w:val="0"/>
      <w:divBdr>
        <w:top w:val="none" w:sz="0" w:space="0" w:color="auto"/>
        <w:left w:val="none" w:sz="0" w:space="0" w:color="auto"/>
        <w:bottom w:val="none" w:sz="0" w:space="0" w:color="auto"/>
        <w:right w:val="none" w:sz="0" w:space="0" w:color="auto"/>
      </w:divBdr>
    </w:div>
    <w:div w:id="1215311038">
      <w:bodyDiv w:val="1"/>
      <w:marLeft w:val="0"/>
      <w:marRight w:val="0"/>
      <w:marTop w:val="0"/>
      <w:marBottom w:val="0"/>
      <w:divBdr>
        <w:top w:val="none" w:sz="0" w:space="0" w:color="auto"/>
        <w:left w:val="none" w:sz="0" w:space="0" w:color="auto"/>
        <w:bottom w:val="none" w:sz="0" w:space="0" w:color="auto"/>
        <w:right w:val="none" w:sz="0" w:space="0" w:color="auto"/>
      </w:divBdr>
    </w:div>
    <w:div w:id="1216116554">
      <w:bodyDiv w:val="1"/>
      <w:marLeft w:val="0"/>
      <w:marRight w:val="0"/>
      <w:marTop w:val="0"/>
      <w:marBottom w:val="0"/>
      <w:divBdr>
        <w:top w:val="none" w:sz="0" w:space="0" w:color="auto"/>
        <w:left w:val="none" w:sz="0" w:space="0" w:color="auto"/>
        <w:bottom w:val="none" w:sz="0" w:space="0" w:color="auto"/>
        <w:right w:val="none" w:sz="0" w:space="0" w:color="auto"/>
      </w:divBdr>
    </w:div>
    <w:div w:id="1217549023">
      <w:bodyDiv w:val="1"/>
      <w:marLeft w:val="0"/>
      <w:marRight w:val="0"/>
      <w:marTop w:val="0"/>
      <w:marBottom w:val="0"/>
      <w:divBdr>
        <w:top w:val="none" w:sz="0" w:space="0" w:color="auto"/>
        <w:left w:val="none" w:sz="0" w:space="0" w:color="auto"/>
        <w:bottom w:val="none" w:sz="0" w:space="0" w:color="auto"/>
        <w:right w:val="none" w:sz="0" w:space="0" w:color="auto"/>
      </w:divBdr>
    </w:div>
    <w:div w:id="1218130049">
      <w:bodyDiv w:val="1"/>
      <w:marLeft w:val="0"/>
      <w:marRight w:val="0"/>
      <w:marTop w:val="0"/>
      <w:marBottom w:val="0"/>
      <w:divBdr>
        <w:top w:val="none" w:sz="0" w:space="0" w:color="auto"/>
        <w:left w:val="none" w:sz="0" w:space="0" w:color="auto"/>
        <w:bottom w:val="none" w:sz="0" w:space="0" w:color="auto"/>
        <w:right w:val="none" w:sz="0" w:space="0" w:color="auto"/>
      </w:divBdr>
    </w:div>
    <w:div w:id="1218660569">
      <w:bodyDiv w:val="1"/>
      <w:marLeft w:val="0"/>
      <w:marRight w:val="0"/>
      <w:marTop w:val="0"/>
      <w:marBottom w:val="0"/>
      <w:divBdr>
        <w:top w:val="none" w:sz="0" w:space="0" w:color="auto"/>
        <w:left w:val="none" w:sz="0" w:space="0" w:color="auto"/>
        <w:bottom w:val="none" w:sz="0" w:space="0" w:color="auto"/>
        <w:right w:val="none" w:sz="0" w:space="0" w:color="auto"/>
      </w:divBdr>
    </w:div>
    <w:div w:id="1218858090">
      <w:bodyDiv w:val="1"/>
      <w:marLeft w:val="0"/>
      <w:marRight w:val="0"/>
      <w:marTop w:val="0"/>
      <w:marBottom w:val="0"/>
      <w:divBdr>
        <w:top w:val="none" w:sz="0" w:space="0" w:color="auto"/>
        <w:left w:val="none" w:sz="0" w:space="0" w:color="auto"/>
        <w:bottom w:val="none" w:sz="0" w:space="0" w:color="auto"/>
        <w:right w:val="none" w:sz="0" w:space="0" w:color="auto"/>
      </w:divBdr>
      <w:divsChild>
        <w:div w:id="1615205863">
          <w:marLeft w:val="0"/>
          <w:marRight w:val="0"/>
          <w:marTop w:val="0"/>
          <w:marBottom w:val="0"/>
          <w:divBdr>
            <w:top w:val="none" w:sz="0" w:space="0" w:color="auto"/>
            <w:left w:val="none" w:sz="0" w:space="0" w:color="auto"/>
            <w:bottom w:val="none" w:sz="0" w:space="0" w:color="auto"/>
            <w:right w:val="none" w:sz="0" w:space="0" w:color="auto"/>
          </w:divBdr>
        </w:div>
        <w:div w:id="1763378769">
          <w:marLeft w:val="0"/>
          <w:marRight w:val="0"/>
          <w:marTop w:val="0"/>
          <w:marBottom w:val="0"/>
          <w:divBdr>
            <w:top w:val="none" w:sz="0" w:space="0" w:color="auto"/>
            <w:left w:val="none" w:sz="0" w:space="0" w:color="auto"/>
            <w:bottom w:val="none" w:sz="0" w:space="0" w:color="auto"/>
            <w:right w:val="none" w:sz="0" w:space="0" w:color="auto"/>
          </w:divBdr>
        </w:div>
      </w:divsChild>
    </w:div>
    <w:div w:id="1219825367">
      <w:bodyDiv w:val="1"/>
      <w:marLeft w:val="0"/>
      <w:marRight w:val="0"/>
      <w:marTop w:val="0"/>
      <w:marBottom w:val="0"/>
      <w:divBdr>
        <w:top w:val="none" w:sz="0" w:space="0" w:color="auto"/>
        <w:left w:val="none" w:sz="0" w:space="0" w:color="auto"/>
        <w:bottom w:val="none" w:sz="0" w:space="0" w:color="auto"/>
        <w:right w:val="none" w:sz="0" w:space="0" w:color="auto"/>
      </w:divBdr>
    </w:div>
    <w:div w:id="1226335120">
      <w:bodyDiv w:val="1"/>
      <w:marLeft w:val="0"/>
      <w:marRight w:val="0"/>
      <w:marTop w:val="0"/>
      <w:marBottom w:val="0"/>
      <w:divBdr>
        <w:top w:val="none" w:sz="0" w:space="0" w:color="auto"/>
        <w:left w:val="none" w:sz="0" w:space="0" w:color="auto"/>
        <w:bottom w:val="none" w:sz="0" w:space="0" w:color="auto"/>
        <w:right w:val="none" w:sz="0" w:space="0" w:color="auto"/>
      </w:divBdr>
    </w:div>
    <w:div w:id="1233273562">
      <w:bodyDiv w:val="1"/>
      <w:marLeft w:val="0"/>
      <w:marRight w:val="0"/>
      <w:marTop w:val="0"/>
      <w:marBottom w:val="0"/>
      <w:divBdr>
        <w:top w:val="none" w:sz="0" w:space="0" w:color="auto"/>
        <w:left w:val="none" w:sz="0" w:space="0" w:color="auto"/>
        <w:bottom w:val="none" w:sz="0" w:space="0" w:color="auto"/>
        <w:right w:val="none" w:sz="0" w:space="0" w:color="auto"/>
      </w:divBdr>
    </w:div>
    <w:div w:id="1234662159">
      <w:bodyDiv w:val="1"/>
      <w:marLeft w:val="0"/>
      <w:marRight w:val="0"/>
      <w:marTop w:val="0"/>
      <w:marBottom w:val="0"/>
      <w:divBdr>
        <w:top w:val="none" w:sz="0" w:space="0" w:color="auto"/>
        <w:left w:val="none" w:sz="0" w:space="0" w:color="auto"/>
        <w:bottom w:val="none" w:sz="0" w:space="0" w:color="auto"/>
        <w:right w:val="none" w:sz="0" w:space="0" w:color="auto"/>
      </w:divBdr>
    </w:div>
    <w:div w:id="1243680123">
      <w:bodyDiv w:val="1"/>
      <w:marLeft w:val="0"/>
      <w:marRight w:val="0"/>
      <w:marTop w:val="0"/>
      <w:marBottom w:val="0"/>
      <w:divBdr>
        <w:top w:val="none" w:sz="0" w:space="0" w:color="auto"/>
        <w:left w:val="none" w:sz="0" w:space="0" w:color="auto"/>
        <w:bottom w:val="none" w:sz="0" w:space="0" w:color="auto"/>
        <w:right w:val="none" w:sz="0" w:space="0" w:color="auto"/>
      </w:divBdr>
    </w:div>
    <w:div w:id="1244484929">
      <w:bodyDiv w:val="1"/>
      <w:marLeft w:val="0"/>
      <w:marRight w:val="0"/>
      <w:marTop w:val="0"/>
      <w:marBottom w:val="0"/>
      <w:divBdr>
        <w:top w:val="none" w:sz="0" w:space="0" w:color="auto"/>
        <w:left w:val="none" w:sz="0" w:space="0" w:color="auto"/>
        <w:bottom w:val="none" w:sz="0" w:space="0" w:color="auto"/>
        <w:right w:val="none" w:sz="0" w:space="0" w:color="auto"/>
      </w:divBdr>
    </w:div>
    <w:div w:id="1251429971">
      <w:bodyDiv w:val="1"/>
      <w:marLeft w:val="0"/>
      <w:marRight w:val="0"/>
      <w:marTop w:val="0"/>
      <w:marBottom w:val="0"/>
      <w:divBdr>
        <w:top w:val="none" w:sz="0" w:space="0" w:color="auto"/>
        <w:left w:val="none" w:sz="0" w:space="0" w:color="auto"/>
        <w:bottom w:val="none" w:sz="0" w:space="0" w:color="auto"/>
        <w:right w:val="none" w:sz="0" w:space="0" w:color="auto"/>
      </w:divBdr>
    </w:div>
    <w:div w:id="1254633492">
      <w:bodyDiv w:val="1"/>
      <w:marLeft w:val="0"/>
      <w:marRight w:val="0"/>
      <w:marTop w:val="0"/>
      <w:marBottom w:val="0"/>
      <w:divBdr>
        <w:top w:val="none" w:sz="0" w:space="0" w:color="auto"/>
        <w:left w:val="none" w:sz="0" w:space="0" w:color="auto"/>
        <w:bottom w:val="none" w:sz="0" w:space="0" w:color="auto"/>
        <w:right w:val="none" w:sz="0" w:space="0" w:color="auto"/>
      </w:divBdr>
    </w:div>
    <w:div w:id="1259295350">
      <w:bodyDiv w:val="1"/>
      <w:marLeft w:val="0"/>
      <w:marRight w:val="0"/>
      <w:marTop w:val="0"/>
      <w:marBottom w:val="0"/>
      <w:divBdr>
        <w:top w:val="none" w:sz="0" w:space="0" w:color="auto"/>
        <w:left w:val="none" w:sz="0" w:space="0" w:color="auto"/>
        <w:bottom w:val="none" w:sz="0" w:space="0" w:color="auto"/>
        <w:right w:val="none" w:sz="0" w:space="0" w:color="auto"/>
      </w:divBdr>
    </w:div>
    <w:div w:id="1259407557">
      <w:bodyDiv w:val="1"/>
      <w:marLeft w:val="0"/>
      <w:marRight w:val="0"/>
      <w:marTop w:val="0"/>
      <w:marBottom w:val="0"/>
      <w:divBdr>
        <w:top w:val="none" w:sz="0" w:space="0" w:color="auto"/>
        <w:left w:val="none" w:sz="0" w:space="0" w:color="auto"/>
        <w:bottom w:val="none" w:sz="0" w:space="0" w:color="auto"/>
        <w:right w:val="none" w:sz="0" w:space="0" w:color="auto"/>
      </w:divBdr>
    </w:div>
    <w:div w:id="1265072600">
      <w:bodyDiv w:val="1"/>
      <w:marLeft w:val="0"/>
      <w:marRight w:val="0"/>
      <w:marTop w:val="0"/>
      <w:marBottom w:val="0"/>
      <w:divBdr>
        <w:top w:val="none" w:sz="0" w:space="0" w:color="auto"/>
        <w:left w:val="none" w:sz="0" w:space="0" w:color="auto"/>
        <w:bottom w:val="none" w:sz="0" w:space="0" w:color="auto"/>
        <w:right w:val="none" w:sz="0" w:space="0" w:color="auto"/>
      </w:divBdr>
    </w:div>
    <w:div w:id="1273902528">
      <w:bodyDiv w:val="1"/>
      <w:marLeft w:val="0"/>
      <w:marRight w:val="0"/>
      <w:marTop w:val="0"/>
      <w:marBottom w:val="0"/>
      <w:divBdr>
        <w:top w:val="none" w:sz="0" w:space="0" w:color="auto"/>
        <w:left w:val="none" w:sz="0" w:space="0" w:color="auto"/>
        <w:bottom w:val="none" w:sz="0" w:space="0" w:color="auto"/>
        <w:right w:val="none" w:sz="0" w:space="0" w:color="auto"/>
      </w:divBdr>
      <w:divsChild>
        <w:div w:id="443772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1201545">
              <w:marLeft w:val="0"/>
              <w:marRight w:val="0"/>
              <w:marTop w:val="0"/>
              <w:marBottom w:val="0"/>
              <w:divBdr>
                <w:top w:val="none" w:sz="0" w:space="0" w:color="auto"/>
                <w:left w:val="none" w:sz="0" w:space="0" w:color="auto"/>
                <w:bottom w:val="none" w:sz="0" w:space="0" w:color="auto"/>
                <w:right w:val="none" w:sz="0" w:space="0" w:color="auto"/>
              </w:divBdr>
              <w:divsChild>
                <w:div w:id="1741099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75164905">
      <w:bodyDiv w:val="1"/>
      <w:marLeft w:val="0"/>
      <w:marRight w:val="0"/>
      <w:marTop w:val="0"/>
      <w:marBottom w:val="0"/>
      <w:divBdr>
        <w:top w:val="none" w:sz="0" w:space="0" w:color="auto"/>
        <w:left w:val="none" w:sz="0" w:space="0" w:color="auto"/>
        <w:bottom w:val="none" w:sz="0" w:space="0" w:color="auto"/>
        <w:right w:val="none" w:sz="0" w:space="0" w:color="auto"/>
      </w:divBdr>
    </w:div>
    <w:div w:id="1276524028">
      <w:bodyDiv w:val="1"/>
      <w:marLeft w:val="0"/>
      <w:marRight w:val="0"/>
      <w:marTop w:val="0"/>
      <w:marBottom w:val="0"/>
      <w:divBdr>
        <w:top w:val="none" w:sz="0" w:space="0" w:color="auto"/>
        <w:left w:val="none" w:sz="0" w:space="0" w:color="auto"/>
        <w:bottom w:val="none" w:sz="0" w:space="0" w:color="auto"/>
        <w:right w:val="none" w:sz="0" w:space="0" w:color="auto"/>
      </w:divBdr>
    </w:div>
    <w:div w:id="1277719097">
      <w:bodyDiv w:val="1"/>
      <w:marLeft w:val="0"/>
      <w:marRight w:val="0"/>
      <w:marTop w:val="0"/>
      <w:marBottom w:val="0"/>
      <w:divBdr>
        <w:top w:val="none" w:sz="0" w:space="0" w:color="auto"/>
        <w:left w:val="none" w:sz="0" w:space="0" w:color="auto"/>
        <w:bottom w:val="none" w:sz="0" w:space="0" w:color="auto"/>
        <w:right w:val="none" w:sz="0" w:space="0" w:color="auto"/>
      </w:divBdr>
    </w:div>
    <w:div w:id="1280867959">
      <w:bodyDiv w:val="1"/>
      <w:marLeft w:val="0"/>
      <w:marRight w:val="0"/>
      <w:marTop w:val="0"/>
      <w:marBottom w:val="0"/>
      <w:divBdr>
        <w:top w:val="none" w:sz="0" w:space="0" w:color="auto"/>
        <w:left w:val="none" w:sz="0" w:space="0" w:color="auto"/>
        <w:bottom w:val="none" w:sz="0" w:space="0" w:color="auto"/>
        <w:right w:val="none" w:sz="0" w:space="0" w:color="auto"/>
      </w:divBdr>
    </w:div>
    <w:div w:id="1281764626">
      <w:bodyDiv w:val="1"/>
      <w:marLeft w:val="0"/>
      <w:marRight w:val="0"/>
      <w:marTop w:val="0"/>
      <w:marBottom w:val="0"/>
      <w:divBdr>
        <w:top w:val="none" w:sz="0" w:space="0" w:color="auto"/>
        <w:left w:val="none" w:sz="0" w:space="0" w:color="auto"/>
        <w:bottom w:val="none" w:sz="0" w:space="0" w:color="auto"/>
        <w:right w:val="none" w:sz="0" w:space="0" w:color="auto"/>
      </w:divBdr>
    </w:div>
    <w:div w:id="1282612879">
      <w:bodyDiv w:val="1"/>
      <w:marLeft w:val="0"/>
      <w:marRight w:val="0"/>
      <w:marTop w:val="0"/>
      <w:marBottom w:val="0"/>
      <w:divBdr>
        <w:top w:val="none" w:sz="0" w:space="0" w:color="auto"/>
        <w:left w:val="none" w:sz="0" w:space="0" w:color="auto"/>
        <w:bottom w:val="none" w:sz="0" w:space="0" w:color="auto"/>
        <w:right w:val="none" w:sz="0" w:space="0" w:color="auto"/>
      </w:divBdr>
      <w:divsChild>
        <w:div w:id="10989120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312092">
              <w:marLeft w:val="0"/>
              <w:marRight w:val="0"/>
              <w:marTop w:val="0"/>
              <w:marBottom w:val="0"/>
              <w:divBdr>
                <w:top w:val="none" w:sz="0" w:space="0" w:color="auto"/>
                <w:left w:val="none" w:sz="0" w:space="0" w:color="auto"/>
                <w:bottom w:val="none" w:sz="0" w:space="0" w:color="auto"/>
                <w:right w:val="none" w:sz="0" w:space="0" w:color="auto"/>
              </w:divBdr>
              <w:divsChild>
                <w:div w:id="850725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88076288">
      <w:bodyDiv w:val="1"/>
      <w:marLeft w:val="0"/>
      <w:marRight w:val="0"/>
      <w:marTop w:val="0"/>
      <w:marBottom w:val="0"/>
      <w:divBdr>
        <w:top w:val="none" w:sz="0" w:space="0" w:color="auto"/>
        <w:left w:val="none" w:sz="0" w:space="0" w:color="auto"/>
        <w:bottom w:val="none" w:sz="0" w:space="0" w:color="auto"/>
        <w:right w:val="none" w:sz="0" w:space="0" w:color="auto"/>
      </w:divBdr>
    </w:div>
    <w:div w:id="1291940657">
      <w:bodyDiv w:val="1"/>
      <w:marLeft w:val="0"/>
      <w:marRight w:val="0"/>
      <w:marTop w:val="0"/>
      <w:marBottom w:val="0"/>
      <w:divBdr>
        <w:top w:val="none" w:sz="0" w:space="0" w:color="auto"/>
        <w:left w:val="none" w:sz="0" w:space="0" w:color="auto"/>
        <w:bottom w:val="none" w:sz="0" w:space="0" w:color="auto"/>
        <w:right w:val="none" w:sz="0" w:space="0" w:color="auto"/>
      </w:divBdr>
    </w:div>
    <w:div w:id="1297250109">
      <w:bodyDiv w:val="1"/>
      <w:marLeft w:val="0"/>
      <w:marRight w:val="0"/>
      <w:marTop w:val="0"/>
      <w:marBottom w:val="0"/>
      <w:divBdr>
        <w:top w:val="none" w:sz="0" w:space="0" w:color="auto"/>
        <w:left w:val="none" w:sz="0" w:space="0" w:color="auto"/>
        <w:bottom w:val="none" w:sz="0" w:space="0" w:color="auto"/>
        <w:right w:val="none" w:sz="0" w:space="0" w:color="auto"/>
      </w:divBdr>
      <w:divsChild>
        <w:div w:id="91896024">
          <w:marLeft w:val="0"/>
          <w:marRight w:val="0"/>
          <w:marTop w:val="0"/>
          <w:marBottom w:val="0"/>
          <w:divBdr>
            <w:top w:val="none" w:sz="0" w:space="0" w:color="auto"/>
            <w:left w:val="none" w:sz="0" w:space="0" w:color="auto"/>
            <w:bottom w:val="none" w:sz="0" w:space="0" w:color="auto"/>
            <w:right w:val="none" w:sz="0" w:space="0" w:color="auto"/>
          </w:divBdr>
        </w:div>
        <w:div w:id="141121502">
          <w:marLeft w:val="0"/>
          <w:marRight w:val="0"/>
          <w:marTop w:val="0"/>
          <w:marBottom w:val="0"/>
          <w:divBdr>
            <w:top w:val="none" w:sz="0" w:space="0" w:color="auto"/>
            <w:left w:val="none" w:sz="0" w:space="0" w:color="auto"/>
            <w:bottom w:val="none" w:sz="0" w:space="0" w:color="auto"/>
            <w:right w:val="none" w:sz="0" w:space="0" w:color="auto"/>
          </w:divBdr>
        </w:div>
        <w:div w:id="176043028">
          <w:marLeft w:val="0"/>
          <w:marRight w:val="0"/>
          <w:marTop w:val="0"/>
          <w:marBottom w:val="0"/>
          <w:divBdr>
            <w:top w:val="none" w:sz="0" w:space="0" w:color="auto"/>
            <w:left w:val="none" w:sz="0" w:space="0" w:color="auto"/>
            <w:bottom w:val="none" w:sz="0" w:space="0" w:color="auto"/>
            <w:right w:val="none" w:sz="0" w:space="0" w:color="auto"/>
          </w:divBdr>
        </w:div>
        <w:div w:id="732316032">
          <w:marLeft w:val="0"/>
          <w:marRight w:val="0"/>
          <w:marTop w:val="0"/>
          <w:marBottom w:val="0"/>
          <w:divBdr>
            <w:top w:val="none" w:sz="0" w:space="0" w:color="auto"/>
            <w:left w:val="none" w:sz="0" w:space="0" w:color="auto"/>
            <w:bottom w:val="none" w:sz="0" w:space="0" w:color="auto"/>
            <w:right w:val="none" w:sz="0" w:space="0" w:color="auto"/>
          </w:divBdr>
        </w:div>
        <w:div w:id="1548950917">
          <w:marLeft w:val="0"/>
          <w:marRight w:val="0"/>
          <w:marTop w:val="0"/>
          <w:marBottom w:val="0"/>
          <w:divBdr>
            <w:top w:val="none" w:sz="0" w:space="0" w:color="auto"/>
            <w:left w:val="none" w:sz="0" w:space="0" w:color="auto"/>
            <w:bottom w:val="none" w:sz="0" w:space="0" w:color="auto"/>
            <w:right w:val="none" w:sz="0" w:space="0" w:color="auto"/>
          </w:divBdr>
        </w:div>
        <w:div w:id="1942955459">
          <w:marLeft w:val="0"/>
          <w:marRight w:val="0"/>
          <w:marTop w:val="0"/>
          <w:marBottom w:val="0"/>
          <w:divBdr>
            <w:top w:val="none" w:sz="0" w:space="0" w:color="auto"/>
            <w:left w:val="none" w:sz="0" w:space="0" w:color="auto"/>
            <w:bottom w:val="none" w:sz="0" w:space="0" w:color="auto"/>
            <w:right w:val="none" w:sz="0" w:space="0" w:color="auto"/>
          </w:divBdr>
        </w:div>
      </w:divsChild>
    </w:div>
    <w:div w:id="1299645978">
      <w:bodyDiv w:val="1"/>
      <w:marLeft w:val="0"/>
      <w:marRight w:val="0"/>
      <w:marTop w:val="0"/>
      <w:marBottom w:val="0"/>
      <w:divBdr>
        <w:top w:val="none" w:sz="0" w:space="0" w:color="auto"/>
        <w:left w:val="none" w:sz="0" w:space="0" w:color="auto"/>
        <w:bottom w:val="none" w:sz="0" w:space="0" w:color="auto"/>
        <w:right w:val="none" w:sz="0" w:space="0" w:color="auto"/>
      </w:divBdr>
    </w:div>
    <w:div w:id="1300266159">
      <w:bodyDiv w:val="1"/>
      <w:marLeft w:val="0"/>
      <w:marRight w:val="0"/>
      <w:marTop w:val="0"/>
      <w:marBottom w:val="0"/>
      <w:divBdr>
        <w:top w:val="none" w:sz="0" w:space="0" w:color="auto"/>
        <w:left w:val="none" w:sz="0" w:space="0" w:color="auto"/>
        <w:bottom w:val="none" w:sz="0" w:space="0" w:color="auto"/>
        <w:right w:val="none" w:sz="0" w:space="0" w:color="auto"/>
      </w:divBdr>
    </w:div>
    <w:div w:id="1305816468">
      <w:bodyDiv w:val="1"/>
      <w:marLeft w:val="0"/>
      <w:marRight w:val="0"/>
      <w:marTop w:val="0"/>
      <w:marBottom w:val="0"/>
      <w:divBdr>
        <w:top w:val="none" w:sz="0" w:space="0" w:color="auto"/>
        <w:left w:val="none" w:sz="0" w:space="0" w:color="auto"/>
        <w:bottom w:val="none" w:sz="0" w:space="0" w:color="auto"/>
        <w:right w:val="none" w:sz="0" w:space="0" w:color="auto"/>
      </w:divBdr>
    </w:div>
    <w:div w:id="1310357800">
      <w:bodyDiv w:val="1"/>
      <w:marLeft w:val="0"/>
      <w:marRight w:val="0"/>
      <w:marTop w:val="0"/>
      <w:marBottom w:val="0"/>
      <w:divBdr>
        <w:top w:val="none" w:sz="0" w:space="0" w:color="auto"/>
        <w:left w:val="none" w:sz="0" w:space="0" w:color="auto"/>
        <w:bottom w:val="none" w:sz="0" w:space="0" w:color="auto"/>
        <w:right w:val="none" w:sz="0" w:space="0" w:color="auto"/>
      </w:divBdr>
    </w:div>
    <w:div w:id="1314991094">
      <w:bodyDiv w:val="1"/>
      <w:marLeft w:val="0"/>
      <w:marRight w:val="0"/>
      <w:marTop w:val="0"/>
      <w:marBottom w:val="0"/>
      <w:divBdr>
        <w:top w:val="none" w:sz="0" w:space="0" w:color="auto"/>
        <w:left w:val="none" w:sz="0" w:space="0" w:color="auto"/>
        <w:bottom w:val="none" w:sz="0" w:space="0" w:color="auto"/>
        <w:right w:val="none" w:sz="0" w:space="0" w:color="auto"/>
      </w:divBdr>
    </w:div>
    <w:div w:id="1321353141">
      <w:bodyDiv w:val="1"/>
      <w:marLeft w:val="0"/>
      <w:marRight w:val="0"/>
      <w:marTop w:val="0"/>
      <w:marBottom w:val="0"/>
      <w:divBdr>
        <w:top w:val="none" w:sz="0" w:space="0" w:color="auto"/>
        <w:left w:val="none" w:sz="0" w:space="0" w:color="auto"/>
        <w:bottom w:val="none" w:sz="0" w:space="0" w:color="auto"/>
        <w:right w:val="none" w:sz="0" w:space="0" w:color="auto"/>
      </w:divBdr>
    </w:div>
    <w:div w:id="1326788974">
      <w:bodyDiv w:val="1"/>
      <w:marLeft w:val="0"/>
      <w:marRight w:val="0"/>
      <w:marTop w:val="0"/>
      <w:marBottom w:val="0"/>
      <w:divBdr>
        <w:top w:val="none" w:sz="0" w:space="0" w:color="auto"/>
        <w:left w:val="none" w:sz="0" w:space="0" w:color="auto"/>
        <w:bottom w:val="none" w:sz="0" w:space="0" w:color="auto"/>
        <w:right w:val="none" w:sz="0" w:space="0" w:color="auto"/>
      </w:divBdr>
    </w:div>
    <w:div w:id="1329484771">
      <w:bodyDiv w:val="1"/>
      <w:marLeft w:val="0"/>
      <w:marRight w:val="0"/>
      <w:marTop w:val="0"/>
      <w:marBottom w:val="0"/>
      <w:divBdr>
        <w:top w:val="none" w:sz="0" w:space="0" w:color="auto"/>
        <w:left w:val="none" w:sz="0" w:space="0" w:color="auto"/>
        <w:bottom w:val="none" w:sz="0" w:space="0" w:color="auto"/>
        <w:right w:val="none" w:sz="0" w:space="0" w:color="auto"/>
      </w:divBdr>
    </w:div>
    <w:div w:id="1331710825">
      <w:bodyDiv w:val="1"/>
      <w:marLeft w:val="0"/>
      <w:marRight w:val="0"/>
      <w:marTop w:val="0"/>
      <w:marBottom w:val="0"/>
      <w:divBdr>
        <w:top w:val="none" w:sz="0" w:space="0" w:color="auto"/>
        <w:left w:val="none" w:sz="0" w:space="0" w:color="auto"/>
        <w:bottom w:val="none" w:sz="0" w:space="0" w:color="auto"/>
        <w:right w:val="none" w:sz="0" w:space="0" w:color="auto"/>
      </w:divBdr>
    </w:div>
    <w:div w:id="1332833474">
      <w:bodyDiv w:val="1"/>
      <w:marLeft w:val="0"/>
      <w:marRight w:val="0"/>
      <w:marTop w:val="0"/>
      <w:marBottom w:val="0"/>
      <w:divBdr>
        <w:top w:val="none" w:sz="0" w:space="0" w:color="auto"/>
        <w:left w:val="none" w:sz="0" w:space="0" w:color="auto"/>
        <w:bottom w:val="none" w:sz="0" w:space="0" w:color="auto"/>
        <w:right w:val="none" w:sz="0" w:space="0" w:color="auto"/>
      </w:divBdr>
    </w:div>
    <w:div w:id="1344938237">
      <w:bodyDiv w:val="1"/>
      <w:marLeft w:val="0"/>
      <w:marRight w:val="0"/>
      <w:marTop w:val="0"/>
      <w:marBottom w:val="0"/>
      <w:divBdr>
        <w:top w:val="none" w:sz="0" w:space="0" w:color="auto"/>
        <w:left w:val="none" w:sz="0" w:space="0" w:color="auto"/>
        <w:bottom w:val="none" w:sz="0" w:space="0" w:color="auto"/>
        <w:right w:val="none" w:sz="0" w:space="0" w:color="auto"/>
      </w:divBdr>
      <w:divsChild>
        <w:div w:id="1723285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8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64840">
      <w:bodyDiv w:val="1"/>
      <w:marLeft w:val="0"/>
      <w:marRight w:val="0"/>
      <w:marTop w:val="0"/>
      <w:marBottom w:val="0"/>
      <w:divBdr>
        <w:top w:val="none" w:sz="0" w:space="0" w:color="auto"/>
        <w:left w:val="none" w:sz="0" w:space="0" w:color="auto"/>
        <w:bottom w:val="none" w:sz="0" w:space="0" w:color="auto"/>
        <w:right w:val="none" w:sz="0" w:space="0" w:color="auto"/>
      </w:divBdr>
    </w:div>
    <w:div w:id="1350138589">
      <w:bodyDiv w:val="1"/>
      <w:marLeft w:val="0"/>
      <w:marRight w:val="0"/>
      <w:marTop w:val="0"/>
      <w:marBottom w:val="0"/>
      <w:divBdr>
        <w:top w:val="none" w:sz="0" w:space="0" w:color="auto"/>
        <w:left w:val="none" w:sz="0" w:space="0" w:color="auto"/>
        <w:bottom w:val="none" w:sz="0" w:space="0" w:color="auto"/>
        <w:right w:val="none" w:sz="0" w:space="0" w:color="auto"/>
      </w:divBdr>
    </w:div>
    <w:div w:id="1350527518">
      <w:bodyDiv w:val="1"/>
      <w:marLeft w:val="0"/>
      <w:marRight w:val="0"/>
      <w:marTop w:val="0"/>
      <w:marBottom w:val="0"/>
      <w:divBdr>
        <w:top w:val="none" w:sz="0" w:space="0" w:color="auto"/>
        <w:left w:val="none" w:sz="0" w:space="0" w:color="auto"/>
        <w:bottom w:val="none" w:sz="0" w:space="0" w:color="auto"/>
        <w:right w:val="none" w:sz="0" w:space="0" w:color="auto"/>
      </w:divBdr>
    </w:div>
    <w:div w:id="1361903818">
      <w:bodyDiv w:val="1"/>
      <w:marLeft w:val="0"/>
      <w:marRight w:val="0"/>
      <w:marTop w:val="0"/>
      <w:marBottom w:val="0"/>
      <w:divBdr>
        <w:top w:val="none" w:sz="0" w:space="0" w:color="auto"/>
        <w:left w:val="none" w:sz="0" w:space="0" w:color="auto"/>
        <w:bottom w:val="none" w:sz="0" w:space="0" w:color="auto"/>
        <w:right w:val="none" w:sz="0" w:space="0" w:color="auto"/>
      </w:divBdr>
    </w:div>
    <w:div w:id="1363480919">
      <w:bodyDiv w:val="1"/>
      <w:marLeft w:val="0"/>
      <w:marRight w:val="0"/>
      <w:marTop w:val="0"/>
      <w:marBottom w:val="0"/>
      <w:divBdr>
        <w:top w:val="none" w:sz="0" w:space="0" w:color="auto"/>
        <w:left w:val="none" w:sz="0" w:space="0" w:color="auto"/>
        <w:bottom w:val="none" w:sz="0" w:space="0" w:color="auto"/>
        <w:right w:val="none" w:sz="0" w:space="0" w:color="auto"/>
      </w:divBdr>
    </w:div>
    <w:div w:id="1367103113">
      <w:bodyDiv w:val="1"/>
      <w:marLeft w:val="0"/>
      <w:marRight w:val="0"/>
      <w:marTop w:val="0"/>
      <w:marBottom w:val="0"/>
      <w:divBdr>
        <w:top w:val="none" w:sz="0" w:space="0" w:color="auto"/>
        <w:left w:val="none" w:sz="0" w:space="0" w:color="auto"/>
        <w:bottom w:val="none" w:sz="0" w:space="0" w:color="auto"/>
        <w:right w:val="none" w:sz="0" w:space="0" w:color="auto"/>
      </w:divBdr>
    </w:div>
    <w:div w:id="1368948378">
      <w:bodyDiv w:val="1"/>
      <w:marLeft w:val="0"/>
      <w:marRight w:val="0"/>
      <w:marTop w:val="0"/>
      <w:marBottom w:val="0"/>
      <w:divBdr>
        <w:top w:val="none" w:sz="0" w:space="0" w:color="auto"/>
        <w:left w:val="none" w:sz="0" w:space="0" w:color="auto"/>
        <w:bottom w:val="none" w:sz="0" w:space="0" w:color="auto"/>
        <w:right w:val="none" w:sz="0" w:space="0" w:color="auto"/>
      </w:divBdr>
    </w:div>
    <w:div w:id="1369181882">
      <w:bodyDiv w:val="1"/>
      <w:marLeft w:val="0"/>
      <w:marRight w:val="0"/>
      <w:marTop w:val="0"/>
      <w:marBottom w:val="0"/>
      <w:divBdr>
        <w:top w:val="none" w:sz="0" w:space="0" w:color="auto"/>
        <w:left w:val="none" w:sz="0" w:space="0" w:color="auto"/>
        <w:bottom w:val="none" w:sz="0" w:space="0" w:color="auto"/>
        <w:right w:val="none" w:sz="0" w:space="0" w:color="auto"/>
      </w:divBdr>
    </w:div>
    <w:div w:id="1378970577">
      <w:bodyDiv w:val="1"/>
      <w:marLeft w:val="0"/>
      <w:marRight w:val="0"/>
      <w:marTop w:val="0"/>
      <w:marBottom w:val="0"/>
      <w:divBdr>
        <w:top w:val="none" w:sz="0" w:space="0" w:color="auto"/>
        <w:left w:val="none" w:sz="0" w:space="0" w:color="auto"/>
        <w:bottom w:val="none" w:sz="0" w:space="0" w:color="auto"/>
        <w:right w:val="none" w:sz="0" w:space="0" w:color="auto"/>
      </w:divBdr>
    </w:div>
    <w:div w:id="1381709803">
      <w:bodyDiv w:val="1"/>
      <w:marLeft w:val="0"/>
      <w:marRight w:val="0"/>
      <w:marTop w:val="0"/>
      <w:marBottom w:val="0"/>
      <w:divBdr>
        <w:top w:val="none" w:sz="0" w:space="0" w:color="auto"/>
        <w:left w:val="none" w:sz="0" w:space="0" w:color="auto"/>
        <w:bottom w:val="none" w:sz="0" w:space="0" w:color="auto"/>
        <w:right w:val="none" w:sz="0" w:space="0" w:color="auto"/>
      </w:divBdr>
    </w:div>
    <w:div w:id="1382636248">
      <w:bodyDiv w:val="1"/>
      <w:marLeft w:val="0"/>
      <w:marRight w:val="0"/>
      <w:marTop w:val="0"/>
      <w:marBottom w:val="0"/>
      <w:divBdr>
        <w:top w:val="none" w:sz="0" w:space="0" w:color="auto"/>
        <w:left w:val="none" w:sz="0" w:space="0" w:color="auto"/>
        <w:bottom w:val="none" w:sz="0" w:space="0" w:color="auto"/>
        <w:right w:val="none" w:sz="0" w:space="0" w:color="auto"/>
      </w:divBdr>
      <w:divsChild>
        <w:div w:id="526450987">
          <w:marLeft w:val="720"/>
          <w:marRight w:val="0"/>
          <w:marTop w:val="0"/>
          <w:marBottom w:val="0"/>
          <w:divBdr>
            <w:top w:val="none" w:sz="0" w:space="0" w:color="auto"/>
            <w:left w:val="none" w:sz="0" w:space="0" w:color="auto"/>
            <w:bottom w:val="none" w:sz="0" w:space="0" w:color="auto"/>
            <w:right w:val="none" w:sz="0" w:space="0" w:color="auto"/>
          </w:divBdr>
        </w:div>
        <w:div w:id="1547764016">
          <w:marLeft w:val="720"/>
          <w:marRight w:val="0"/>
          <w:marTop w:val="0"/>
          <w:marBottom w:val="0"/>
          <w:divBdr>
            <w:top w:val="none" w:sz="0" w:space="0" w:color="auto"/>
            <w:left w:val="none" w:sz="0" w:space="0" w:color="auto"/>
            <w:bottom w:val="none" w:sz="0" w:space="0" w:color="auto"/>
            <w:right w:val="none" w:sz="0" w:space="0" w:color="auto"/>
          </w:divBdr>
        </w:div>
      </w:divsChild>
    </w:div>
    <w:div w:id="1382707871">
      <w:bodyDiv w:val="1"/>
      <w:marLeft w:val="0"/>
      <w:marRight w:val="0"/>
      <w:marTop w:val="0"/>
      <w:marBottom w:val="0"/>
      <w:divBdr>
        <w:top w:val="none" w:sz="0" w:space="0" w:color="auto"/>
        <w:left w:val="none" w:sz="0" w:space="0" w:color="auto"/>
        <w:bottom w:val="none" w:sz="0" w:space="0" w:color="auto"/>
        <w:right w:val="none" w:sz="0" w:space="0" w:color="auto"/>
      </w:divBdr>
    </w:div>
    <w:div w:id="1384283077">
      <w:bodyDiv w:val="1"/>
      <w:marLeft w:val="0"/>
      <w:marRight w:val="0"/>
      <w:marTop w:val="0"/>
      <w:marBottom w:val="0"/>
      <w:divBdr>
        <w:top w:val="none" w:sz="0" w:space="0" w:color="auto"/>
        <w:left w:val="none" w:sz="0" w:space="0" w:color="auto"/>
        <w:bottom w:val="none" w:sz="0" w:space="0" w:color="auto"/>
        <w:right w:val="none" w:sz="0" w:space="0" w:color="auto"/>
      </w:divBdr>
    </w:div>
    <w:div w:id="1391415340">
      <w:bodyDiv w:val="1"/>
      <w:marLeft w:val="0"/>
      <w:marRight w:val="0"/>
      <w:marTop w:val="0"/>
      <w:marBottom w:val="0"/>
      <w:divBdr>
        <w:top w:val="none" w:sz="0" w:space="0" w:color="auto"/>
        <w:left w:val="none" w:sz="0" w:space="0" w:color="auto"/>
        <w:bottom w:val="none" w:sz="0" w:space="0" w:color="auto"/>
        <w:right w:val="none" w:sz="0" w:space="0" w:color="auto"/>
      </w:divBdr>
    </w:div>
    <w:div w:id="1391884633">
      <w:bodyDiv w:val="1"/>
      <w:marLeft w:val="0"/>
      <w:marRight w:val="0"/>
      <w:marTop w:val="0"/>
      <w:marBottom w:val="0"/>
      <w:divBdr>
        <w:top w:val="none" w:sz="0" w:space="0" w:color="auto"/>
        <w:left w:val="none" w:sz="0" w:space="0" w:color="auto"/>
        <w:bottom w:val="none" w:sz="0" w:space="0" w:color="auto"/>
        <w:right w:val="none" w:sz="0" w:space="0" w:color="auto"/>
      </w:divBdr>
    </w:div>
    <w:div w:id="1395809403">
      <w:bodyDiv w:val="1"/>
      <w:marLeft w:val="0"/>
      <w:marRight w:val="0"/>
      <w:marTop w:val="0"/>
      <w:marBottom w:val="0"/>
      <w:divBdr>
        <w:top w:val="none" w:sz="0" w:space="0" w:color="auto"/>
        <w:left w:val="none" w:sz="0" w:space="0" w:color="auto"/>
        <w:bottom w:val="none" w:sz="0" w:space="0" w:color="auto"/>
        <w:right w:val="none" w:sz="0" w:space="0" w:color="auto"/>
      </w:divBdr>
    </w:div>
    <w:div w:id="1401517224">
      <w:bodyDiv w:val="1"/>
      <w:marLeft w:val="0"/>
      <w:marRight w:val="0"/>
      <w:marTop w:val="0"/>
      <w:marBottom w:val="0"/>
      <w:divBdr>
        <w:top w:val="none" w:sz="0" w:space="0" w:color="auto"/>
        <w:left w:val="none" w:sz="0" w:space="0" w:color="auto"/>
        <w:bottom w:val="none" w:sz="0" w:space="0" w:color="auto"/>
        <w:right w:val="none" w:sz="0" w:space="0" w:color="auto"/>
      </w:divBdr>
    </w:div>
    <w:div w:id="1404335909">
      <w:bodyDiv w:val="1"/>
      <w:marLeft w:val="0"/>
      <w:marRight w:val="0"/>
      <w:marTop w:val="0"/>
      <w:marBottom w:val="0"/>
      <w:divBdr>
        <w:top w:val="none" w:sz="0" w:space="0" w:color="auto"/>
        <w:left w:val="none" w:sz="0" w:space="0" w:color="auto"/>
        <w:bottom w:val="none" w:sz="0" w:space="0" w:color="auto"/>
        <w:right w:val="none" w:sz="0" w:space="0" w:color="auto"/>
      </w:divBdr>
    </w:div>
    <w:div w:id="1411270689">
      <w:bodyDiv w:val="1"/>
      <w:marLeft w:val="0"/>
      <w:marRight w:val="0"/>
      <w:marTop w:val="0"/>
      <w:marBottom w:val="0"/>
      <w:divBdr>
        <w:top w:val="none" w:sz="0" w:space="0" w:color="auto"/>
        <w:left w:val="none" w:sz="0" w:space="0" w:color="auto"/>
        <w:bottom w:val="none" w:sz="0" w:space="0" w:color="auto"/>
        <w:right w:val="none" w:sz="0" w:space="0" w:color="auto"/>
      </w:divBdr>
    </w:div>
    <w:div w:id="1415778005">
      <w:bodyDiv w:val="1"/>
      <w:marLeft w:val="0"/>
      <w:marRight w:val="0"/>
      <w:marTop w:val="0"/>
      <w:marBottom w:val="0"/>
      <w:divBdr>
        <w:top w:val="none" w:sz="0" w:space="0" w:color="auto"/>
        <w:left w:val="none" w:sz="0" w:space="0" w:color="auto"/>
        <w:bottom w:val="none" w:sz="0" w:space="0" w:color="auto"/>
        <w:right w:val="none" w:sz="0" w:space="0" w:color="auto"/>
      </w:divBdr>
      <w:divsChild>
        <w:div w:id="50660921">
          <w:marLeft w:val="0"/>
          <w:marRight w:val="0"/>
          <w:marTop w:val="0"/>
          <w:marBottom w:val="0"/>
          <w:divBdr>
            <w:top w:val="none" w:sz="0" w:space="0" w:color="auto"/>
            <w:left w:val="none" w:sz="0" w:space="0" w:color="auto"/>
            <w:bottom w:val="none" w:sz="0" w:space="0" w:color="auto"/>
            <w:right w:val="none" w:sz="0" w:space="0" w:color="auto"/>
          </w:divBdr>
        </w:div>
        <w:div w:id="112293400">
          <w:marLeft w:val="0"/>
          <w:marRight w:val="0"/>
          <w:marTop w:val="0"/>
          <w:marBottom w:val="0"/>
          <w:divBdr>
            <w:top w:val="none" w:sz="0" w:space="0" w:color="auto"/>
            <w:left w:val="none" w:sz="0" w:space="0" w:color="auto"/>
            <w:bottom w:val="none" w:sz="0" w:space="0" w:color="auto"/>
            <w:right w:val="none" w:sz="0" w:space="0" w:color="auto"/>
          </w:divBdr>
        </w:div>
        <w:div w:id="661932145">
          <w:marLeft w:val="0"/>
          <w:marRight w:val="0"/>
          <w:marTop w:val="0"/>
          <w:marBottom w:val="0"/>
          <w:divBdr>
            <w:top w:val="none" w:sz="0" w:space="0" w:color="auto"/>
            <w:left w:val="none" w:sz="0" w:space="0" w:color="auto"/>
            <w:bottom w:val="none" w:sz="0" w:space="0" w:color="auto"/>
            <w:right w:val="none" w:sz="0" w:space="0" w:color="auto"/>
          </w:divBdr>
        </w:div>
        <w:div w:id="784008424">
          <w:marLeft w:val="0"/>
          <w:marRight w:val="0"/>
          <w:marTop w:val="0"/>
          <w:marBottom w:val="0"/>
          <w:divBdr>
            <w:top w:val="none" w:sz="0" w:space="0" w:color="auto"/>
            <w:left w:val="none" w:sz="0" w:space="0" w:color="auto"/>
            <w:bottom w:val="none" w:sz="0" w:space="0" w:color="auto"/>
            <w:right w:val="none" w:sz="0" w:space="0" w:color="auto"/>
          </w:divBdr>
        </w:div>
        <w:div w:id="1369600250">
          <w:marLeft w:val="0"/>
          <w:marRight w:val="0"/>
          <w:marTop w:val="0"/>
          <w:marBottom w:val="0"/>
          <w:divBdr>
            <w:top w:val="none" w:sz="0" w:space="0" w:color="auto"/>
            <w:left w:val="none" w:sz="0" w:space="0" w:color="auto"/>
            <w:bottom w:val="none" w:sz="0" w:space="0" w:color="auto"/>
            <w:right w:val="none" w:sz="0" w:space="0" w:color="auto"/>
          </w:divBdr>
        </w:div>
        <w:div w:id="1435058688">
          <w:marLeft w:val="0"/>
          <w:marRight w:val="0"/>
          <w:marTop w:val="0"/>
          <w:marBottom w:val="0"/>
          <w:divBdr>
            <w:top w:val="none" w:sz="0" w:space="0" w:color="auto"/>
            <w:left w:val="none" w:sz="0" w:space="0" w:color="auto"/>
            <w:bottom w:val="none" w:sz="0" w:space="0" w:color="auto"/>
            <w:right w:val="none" w:sz="0" w:space="0" w:color="auto"/>
          </w:divBdr>
        </w:div>
        <w:div w:id="2031107473">
          <w:marLeft w:val="0"/>
          <w:marRight w:val="0"/>
          <w:marTop w:val="0"/>
          <w:marBottom w:val="0"/>
          <w:divBdr>
            <w:top w:val="none" w:sz="0" w:space="0" w:color="auto"/>
            <w:left w:val="none" w:sz="0" w:space="0" w:color="auto"/>
            <w:bottom w:val="none" w:sz="0" w:space="0" w:color="auto"/>
            <w:right w:val="none" w:sz="0" w:space="0" w:color="auto"/>
          </w:divBdr>
        </w:div>
      </w:divsChild>
    </w:div>
    <w:div w:id="1417746001">
      <w:bodyDiv w:val="1"/>
      <w:marLeft w:val="0"/>
      <w:marRight w:val="0"/>
      <w:marTop w:val="0"/>
      <w:marBottom w:val="0"/>
      <w:divBdr>
        <w:top w:val="none" w:sz="0" w:space="0" w:color="auto"/>
        <w:left w:val="none" w:sz="0" w:space="0" w:color="auto"/>
        <w:bottom w:val="none" w:sz="0" w:space="0" w:color="auto"/>
        <w:right w:val="none" w:sz="0" w:space="0" w:color="auto"/>
      </w:divBdr>
    </w:div>
    <w:div w:id="1423919113">
      <w:bodyDiv w:val="1"/>
      <w:marLeft w:val="0"/>
      <w:marRight w:val="0"/>
      <w:marTop w:val="0"/>
      <w:marBottom w:val="0"/>
      <w:divBdr>
        <w:top w:val="none" w:sz="0" w:space="0" w:color="auto"/>
        <w:left w:val="none" w:sz="0" w:space="0" w:color="auto"/>
        <w:bottom w:val="none" w:sz="0" w:space="0" w:color="auto"/>
        <w:right w:val="none" w:sz="0" w:space="0" w:color="auto"/>
      </w:divBdr>
    </w:div>
    <w:div w:id="1428966358">
      <w:bodyDiv w:val="1"/>
      <w:marLeft w:val="0"/>
      <w:marRight w:val="0"/>
      <w:marTop w:val="0"/>
      <w:marBottom w:val="0"/>
      <w:divBdr>
        <w:top w:val="none" w:sz="0" w:space="0" w:color="auto"/>
        <w:left w:val="none" w:sz="0" w:space="0" w:color="auto"/>
        <w:bottom w:val="none" w:sz="0" w:space="0" w:color="auto"/>
        <w:right w:val="none" w:sz="0" w:space="0" w:color="auto"/>
      </w:divBdr>
    </w:div>
    <w:div w:id="1439716120">
      <w:bodyDiv w:val="1"/>
      <w:marLeft w:val="0"/>
      <w:marRight w:val="0"/>
      <w:marTop w:val="0"/>
      <w:marBottom w:val="0"/>
      <w:divBdr>
        <w:top w:val="none" w:sz="0" w:space="0" w:color="auto"/>
        <w:left w:val="none" w:sz="0" w:space="0" w:color="auto"/>
        <w:bottom w:val="none" w:sz="0" w:space="0" w:color="auto"/>
        <w:right w:val="none" w:sz="0" w:space="0" w:color="auto"/>
      </w:divBdr>
    </w:div>
    <w:div w:id="1440643682">
      <w:bodyDiv w:val="1"/>
      <w:marLeft w:val="0"/>
      <w:marRight w:val="0"/>
      <w:marTop w:val="0"/>
      <w:marBottom w:val="0"/>
      <w:divBdr>
        <w:top w:val="none" w:sz="0" w:space="0" w:color="auto"/>
        <w:left w:val="none" w:sz="0" w:space="0" w:color="auto"/>
        <w:bottom w:val="none" w:sz="0" w:space="0" w:color="auto"/>
        <w:right w:val="none" w:sz="0" w:space="0" w:color="auto"/>
      </w:divBdr>
    </w:div>
    <w:div w:id="1440956109">
      <w:bodyDiv w:val="1"/>
      <w:marLeft w:val="0"/>
      <w:marRight w:val="0"/>
      <w:marTop w:val="0"/>
      <w:marBottom w:val="0"/>
      <w:divBdr>
        <w:top w:val="none" w:sz="0" w:space="0" w:color="auto"/>
        <w:left w:val="none" w:sz="0" w:space="0" w:color="auto"/>
        <w:bottom w:val="none" w:sz="0" w:space="0" w:color="auto"/>
        <w:right w:val="none" w:sz="0" w:space="0" w:color="auto"/>
      </w:divBdr>
    </w:div>
    <w:div w:id="1444687318">
      <w:bodyDiv w:val="1"/>
      <w:marLeft w:val="0"/>
      <w:marRight w:val="0"/>
      <w:marTop w:val="0"/>
      <w:marBottom w:val="0"/>
      <w:divBdr>
        <w:top w:val="none" w:sz="0" w:space="0" w:color="auto"/>
        <w:left w:val="none" w:sz="0" w:space="0" w:color="auto"/>
        <w:bottom w:val="none" w:sz="0" w:space="0" w:color="auto"/>
        <w:right w:val="none" w:sz="0" w:space="0" w:color="auto"/>
      </w:divBdr>
    </w:div>
    <w:div w:id="1447770125">
      <w:bodyDiv w:val="1"/>
      <w:marLeft w:val="0"/>
      <w:marRight w:val="0"/>
      <w:marTop w:val="0"/>
      <w:marBottom w:val="0"/>
      <w:divBdr>
        <w:top w:val="none" w:sz="0" w:space="0" w:color="auto"/>
        <w:left w:val="none" w:sz="0" w:space="0" w:color="auto"/>
        <w:bottom w:val="none" w:sz="0" w:space="0" w:color="auto"/>
        <w:right w:val="none" w:sz="0" w:space="0" w:color="auto"/>
      </w:divBdr>
    </w:div>
    <w:div w:id="1450667028">
      <w:bodyDiv w:val="1"/>
      <w:marLeft w:val="0"/>
      <w:marRight w:val="0"/>
      <w:marTop w:val="0"/>
      <w:marBottom w:val="0"/>
      <w:divBdr>
        <w:top w:val="none" w:sz="0" w:space="0" w:color="auto"/>
        <w:left w:val="none" w:sz="0" w:space="0" w:color="auto"/>
        <w:bottom w:val="none" w:sz="0" w:space="0" w:color="auto"/>
        <w:right w:val="none" w:sz="0" w:space="0" w:color="auto"/>
      </w:divBdr>
    </w:div>
    <w:div w:id="1459494348">
      <w:bodyDiv w:val="1"/>
      <w:marLeft w:val="0"/>
      <w:marRight w:val="0"/>
      <w:marTop w:val="0"/>
      <w:marBottom w:val="0"/>
      <w:divBdr>
        <w:top w:val="none" w:sz="0" w:space="0" w:color="auto"/>
        <w:left w:val="none" w:sz="0" w:space="0" w:color="auto"/>
        <w:bottom w:val="none" w:sz="0" w:space="0" w:color="auto"/>
        <w:right w:val="none" w:sz="0" w:space="0" w:color="auto"/>
      </w:divBdr>
    </w:div>
    <w:div w:id="1464620474">
      <w:bodyDiv w:val="1"/>
      <w:marLeft w:val="0"/>
      <w:marRight w:val="0"/>
      <w:marTop w:val="0"/>
      <w:marBottom w:val="0"/>
      <w:divBdr>
        <w:top w:val="none" w:sz="0" w:space="0" w:color="auto"/>
        <w:left w:val="none" w:sz="0" w:space="0" w:color="auto"/>
        <w:bottom w:val="none" w:sz="0" w:space="0" w:color="auto"/>
        <w:right w:val="none" w:sz="0" w:space="0" w:color="auto"/>
      </w:divBdr>
    </w:div>
    <w:div w:id="1466894750">
      <w:bodyDiv w:val="1"/>
      <w:marLeft w:val="0"/>
      <w:marRight w:val="0"/>
      <w:marTop w:val="0"/>
      <w:marBottom w:val="0"/>
      <w:divBdr>
        <w:top w:val="none" w:sz="0" w:space="0" w:color="auto"/>
        <w:left w:val="none" w:sz="0" w:space="0" w:color="auto"/>
        <w:bottom w:val="none" w:sz="0" w:space="0" w:color="auto"/>
        <w:right w:val="none" w:sz="0" w:space="0" w:color="auto"/>
      </w:divBdr>
    </w:div>
    <w:div w:id="1467746247">
      <w:bodyDiv w:val="1"/>
      <w:marLeft w:val="0"/>
      <w:marRight w:val="0"/>
      <w:marTop w:val="0"/>
      <w:marBottom w:val="0"/>
      <w:divBdr>
        <w:top w:val="none" w:sz="0" w:space="0" w:color="auto"/>
        <w:left w:val="none" w:sz="0" w:space="0" w:color="auto"/>
        <w:bottom w:val="none" w:sz="0" w:space="0" w:color="auto"/>
        <w:right w:val="none" w:sz="0" w:space="0" w:color="auto"/>
      </w:divBdr>
    </w:div>
    <w:div w:id="1468357050">
      <w:bodyDiv w:val="1"/>
      <w:marLeft w:val="0"/>
      <w:marRight w:val="0"/>
      <w:marTop w:val="0"/>
      <w:marBottom w:val="0"/>
      <w:divBdr>
        <w:top w:val="none" w:sz="0" w:space="0" w:color="auto"/>
        <w:left w:val="none" w:sz="0" w:space="0" w:color="auto"/>
        <w:bottom w:val="none" w:sz="0" w:space="0" w:color="auto"/>
        <w:right w:val="none" w:sz="0" w:space="0" w:color="auto"/>
      </w:divBdr>
    </w:div>
    <w:div w:id="1471436994">
      <w:bodyDiv w:val="1"/>
      <w:marLeft w:val="0"/>
      <w:marRight w:val="0"/>
      <w:marTop w:val="0"/>
      <w:marBottom w:val="0"/>
      <w:divBdr>
        <w:top w:val="none" w:sz="0" w:space="0" w:color="auto"/>
        <w:left w:val="none" w:sz="0" w:space="0" w:color="auto"/>
        <w:bottom w:val="none" w:sz="0" w:space="0" w:color="auto"/>
        <w:right w:val="none" w:sz="0" w:space="0" w:color="auto"/>
      </w:divBdr>
    </w:div>
    <w:div w:id="1472626220">
      <w:bodyDiv w:val="1"/>
      <w:marLeft w:val="0"/>
      <w:marRight w:val="0"/>
      <w:marTop w:val="0"/>
      <w:marBottom w:val="0"/>
      <w:divBdr>
        <w:top w:val="none" w:sz="0" w:space="0" w:color="auto"/>
        <w:left w:val="none" w:sz="0" w:space="0" w:color="auto"/>
        <w:bottom w:val="none" w:sz="0" w:space="0" w:color="auto"/>
        <w:right w:val="none" w:sz="0" w:space="0" w:color="auto"/>
      </w:divBdr>
    </w:div>
    <w:div w:id="1473013865">
      <w:bodyDiv w:val="1"/>
      <w:marLeft w:val="0"/>
      <w:marRight w:val="0"/>
      <w:marTop w:val="0"/>
      <w:marBottom w:val="0"/>
      <w:divBdr>
        <w:top w:val="none" w:sz="0" w:space="0" w:color="auto"/>
        <w:left w:val="none" w:sz="0" w:space="0" w:color="auto"/>
        <w:bottom w:val="none" w:sz="0" w:space="0" w:color="auto"/>
        <w:right w:val="none" w:sz="0" w:space="0" w:color="auto"/>
      </w:divBdr>
    </w:div>
    <w:div w:id="1473520327">
      <w:bodyDiv w:val="1"/>
      <w:marLeft w:val="0"/>
      <w:marRight w:val="0"/>
      <w:marTop w:val="0"/>
      <w:marBottom w:val="0"/>
      <w:divBdr>
        <w:top w:val="none" w:sz="0" w:space="0" w:color="auto"/>
        <w:left w:val="none" w:sz="0" w:space="0" w:color="auto"/>
        <w:bottom w:val="none" w:sz="0" w:space="0" w:color="auto"/>
        <w:right w:val="none" w:sz="0" w:space="0" w:color="auto"/>
      </w:divBdr>
      <w:divsChild>
        <w:div w:id="1281909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568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88817">
      <w:bodyDiv w:val="1"/>
      <w:marLeft w:val="0"/>
      <w:marRight w:val="0"/>
      <w:marTop w:val="0"/>
      <w:marBottom w:val="0"/>
      <w:divBdr>
        <w:top w:val="none" w:sz="0" w:space="0" w:color="auto"/>
        <w:left w:val="none" w:sz="0" w:space="0" w:color="auto"/>
        <w:bottom w:val="none" w:sz="0" w:space="0" w:color="auto"/>
        <w:right w:val="none" w:sz="0" w:space="0" w:color="auto"/>
      </w:divBdr>
    </w:div>
    <w:div w:id="1481193160">
      <w:bodyDiv w:val="1"/>
      <w:marLeft w:val="0"/>
      <w:marRight w:val="0"/>
      <w:marTop w:val="0"/>
      <w:marBottom w:val="0"/>
      <w:divBdr>
        <w:top w:val="none" w:sz="0" w:space="0" w:color="auto"/>
        <w:left w:val="none" w:sz="0" w:space="0" w:color="auto"/>
        <w:bottom w:val="none" w:sz="0" w:space="0" w:color="auto"/>
        <w:right w:val="none" w:sz="0" w:space="0" w:color="auto"/>
      </w:divBdr>
    </w:div>
    <w:div w:id="1484076710">
      <w:bodyDiv w:val="1"/>
      <w:marLeft w:val="0"/>
      <w:marRight w:val="0"/>
      <w:marTop w:val="0"/>
      <w:marBottom w:val="0"/>
      <w:divBdr>
        <w:top w:val="none" w:sz="0" w:space="0" w:color="auto"/>
        <w:left w:val="none" w:sz="0" w:space="0" w:color="auto"/>
        <w:bottom w:val="none" w:sz="0" w:space="0" w:color="auto"/>
        <w:right w:val="none" w:sz="0" w:space="0" w:color="auto"/>
      </w:divBdr>
    </w:div>
    <w:div w:id="1484350888">
      <w:bodyDiv w:val="1"/>
      <w:marLeft w:val="0"/>
      <w:marRight w:val="0"/>
      <w:marTop w:val="0"/>
      <w:marBottom w:val="0"/>
      <w:divBdr>
        <w:top w:val="none" w:sz="0" w:space="0" w:color="auto"/>
        <w:left w:val="none" w:sz="0" w:space="0" w:color="auto"/>
        <w:bottom w:val="none" w:sz="0" w:space="0" w:color="auto"/>
        <w:right w:val="none" w:sz="0" w:space="0" w:color="auto"/>
      </w:divBdr>
    </w:div>
    <w:div w:id="1486776891">
      <w:bodyDiv w:val="1"/>
      <w:marLeft w:val="0"/>
      <w:marRight w:val="0"/>
      <w:marTop w:val="0"/>
      <w:marBottom w:val="0"/>
      <w:divBdr>
        <w:top w:val="none" w:sz="0" w:space="0" w:color="auto"/>
        <w:left w:val="none" w:sz="0" w:space="0" w:color="auto"/>
        <w:bottom w:val="none" w:sz="0" w:space="0" w:color="auto"/>
        <w:right w:val="none" w:sz="0" w:space="0" w:color="auto"/>
      </w:divBdr>
    </w:div>
    <w:div w:id="1487428630">
      <w:bodyDiv w:val="1"/>
      <w:marLeft w:val="0"/>
      <w:marRight w:val="0"/>
      <w:marTop w:val="0"/>
      <w:marBottom w:val="0"/>
      <w:divBdr>
        <w:top w:val="none" w:sz="0" w:space="0" w:color="auto"/>
        <w:left w:val="none" w:sz="0" w:space="0" w:color="auto"/>
        <w:bottom w:val="none" w:sz="0" w:space="0" w:color="auto"/>
        <w:right w:val="none" w:sz="0" w:space="0" w:color="auto"/>
      </w:divBdr>
    </w:div>
    <w:div w:id="1496654016">
      <w:bodyDiv w:val="1"/>
      <w:marLeft w:val="0"/>
      <w:marRight w:val="0"/>
      <w:marTop w:val="0"/>
      <w:marBottom w:val="0"/>
      <w:divBdr>
        <w:top w:val="none" w:sz="0" w:space="0" w:color="auto"/>
        <w:left w:val="none" w:sz="0" w:space="0" w:color="auto"/>
        <w:bottom w:val="none" w:sz="0" w:space="0" w:color="auto"/>
        <w:right w:val="none" w:sz="0" w:space="0" w:color="auto"/>
      </w:divBdr>
    </w:div>
    <w:div w:id="1499270629">
      <w:bodyDiv w:val="1"/>
      <w:marLeft w:val="0"/>
      <w:marRight w:val="0"/>
      <w:marTop w:val="0"/>
      <w:marBottom w:val="0"/>
      <w:divBdr>
        <w:top w:val="none" w:sz="0" w:space="0" w:color="auto"/>
        <w:left w:val="none" w:sz="0" w:space="0" w:color="auto"/>
        <w:bottom w:val="none" w:sz="0" w:space="0" w:color="auto"/>
        <w:right w:val="none" w:sz="0" w:space="0" w:color="auto"/>
      </w:divBdr>
    </w:div>
    <w:div w:id="1503861768">
      <w:bodyDiv w:val="1"/>
      <w:marLeft w:val="0"/>
      <w:marRight w:val="0"/>
      <w:marTop w:val="0"/>
      <w:marBottom w:val="0"/>
      <w:divBdr>
        <w:top w:val="none" w:sz="0" w:space="0" w:color="auto"/>
        <w:left w:val="none" w:sz="0" w:space="0" w:color="auto"/>
        <w:bottom w:val="none" w:sz="0" w:space="0" w:color="auto"/>
        <w:right w:val="none" w:sz="0" w:space="0" w:color="auto"/>
      </w:divBdr>
    </w:div>
    <w:div w:id="1519812108">
      <w:bodyDiv w:val="1"/>
      <w:marLeft w:val="0"/>
      <w:marRight w:val="0"/>
      <w:marTop w:val="0"/>
      <w:marBottom w:val="0"/>
      <w:divBdr>
        <w:top w:val="none" w:sz="0" w:space="0" w:color="auto"/>
        <w:left w:val="none" w:sz="0" w:space="0" w:color="auto"/>
        <w:bottom w:val="none" w:sz="0" w:space="0" w:color="auto"/>
        <w:right w:val="none" w:sz="0" w:space="0" w:color="auto"/>
      </w:divBdr>
    </w:div>
    <w:div w:id="1523664319">
      <w:bodyDiv w:val="1"/>
      <w:marLeft w:val="0"/>
      <w:marRight w:val="0"/>
      <w:marTop w:val="0"/>
      <w:marBottom w:val="0"/>
      <w:divBdr>
        <w:top w:val="none" w:sz="0" w:space="0" w:color="auto"/>
        <w:left w:val="none" w:sz="0" w:space="0" w:color="auto"/>
        <w:bottom w:val="none" w:sz="0" w:space="0" w:color="auto"/>
        <w:right w:val="none" w:sz="0" w:space="0" w:color="auto"/>
      </w:divBdr>
    </w:div>
    <w:div w:id="1529175611">
      <w:bodyDiv w:val="1"/>
      <w:marLeft w:val="0"/>
      <w:marRight w:val="0"/>
      <w:marTop w:val="0"/>
      <w:marBottom w:val="0"/>
      <w:divBdr>
        <w:top w:val="none" w:sz="0" w:space="0" w:color="auto"/>
        <w:left w:val="none" w:sz="0" w:space="0" w:color="auto"/>
        <w:bottom w:val="none" w:sz="0" w:space="0" w:color="auto"/>
        <w:right w:val="none" w:sz="0" w:space="0" w:color="auto"/>
      </w:divBdr>
    </w:div>
    <w:div w:id="1529294917">
      <w:bodyDiv w:val="1"/>
      <w:marLeft w:val="0"/>
      <w:marRight w:val="0"/>
      <w:marTop w:val="0"/>
      <w:marBottom w:val="0"/>
      <w:divBdr>
        <w:top w:val="none" w:sz="0" w:space="0" w:color="auto"/>
        <w:left w:val="none" w:sz="0" w:space="0" w:color="auto"/>
        <w:bottom w:val="none" w:sz="0" w:space="0" w:color="auto"/>
        <w:right w:val="none" w:sz="0" w:space="0" w:color="auto"/>
      </w:divBdr>
    </w:div>
    <w:div w:id="1535266924">
      <w:bodyDiv w:val="1"/>
      <w:marLeft w:val="0"/>
      <w:marRight w:val="0"/>
      <w:marTop w:val="0"/>
      <w:marBottom w:val="0"/>
      <w:divBdr>
        <w:top w:val="none" w:sz="0" w:space="0" w:color="auto"/>
        <w:left w:val="none" w:sz="0" w:space="0" w:color="auto"/>
        <w:bottom w:val="none" w:sz="0" w:space="0" w:color="auto"/>
        <w:right w:val="none" w:sz="0" w:space="0" w:color="auto"/>
      </w:divBdr>
    </w:div>
    <w:div w:id="1540315132">
      <w:bodyDiv w:val="1"/>
      <w:marLeft w:val="0"/>
      <w:marRight w:val="0"/>
      <w:marTop w:val="0"/>
      <w:marBottom w:val="0"/>
      <w:divBdr>
        <w:top w:val="none" w:sz="0" w:space="0" w:color="auto"/>
        <w:left w:val="none" w:sz="0" w:space="0" w:color="auto"/>
        <w:bottom w:val="none" w:sz="0" w:space="0" w:color="auto"/>
        <w:right w:val="none" w:sz="0" w:space="0" w:color="auto"/>
      </w:divBdr>
    </w:div>
    <w:div w:id="1544363402">
      <w:bodyDiv w:val="1"/>
      <w:marLeft w:val="0"/>
      <w:marRight w:val="0"/>
      <w:marTop w:val="0"/>
      <w:marBottom w:val="0"/>
      <w:divBdr>
        <w:top w:val="none" w:sz="0" w:space="0" w:color="auto"/>
        <w:left w:val="none" w:sz="0" w:space="0" w:color="auto"/>
        <w:bottom w:val="none" w:sz="0" w:space="0" w:color="auto"/>
        <w:right w:val="none" w:sz="0" w:space="0" w:color="auto"/>
      </w:divBdr>
    </w:div>
    <w:div w:id="1548180138">
      <w:bodyDiv w:val="1"/>
      <w:marLeft w:val="0"/>
      <w:marRight w:val="0"/>
      <w:marTop w:val="0"/>
      <w:marBottom w:val="0"/>
      <w:divBdr>
        <w:top w:val="none" w:sz="0" w:space="0" w:color="auto"/>
        <w:left w:val="none" w:sz="0" w:space="0" w:color="auto"/>
        <w:bottom w:val="none" w:sz="0" w:space="0" w:color="auto"/>
        <w:right w:val="none" w:sz="0" w:space="0" w:color="auto"/>
      </w:divBdr>
    </w:div>
    <w:div w:id="1548951970">
      <w:bodyDiv w:val="1"/>
      <w:marLeft w:val="0"/>
      <w:marRight w:val="0"/>
      <w:marTop w:val="0"/>
      <w:marBottom w:val="0"/>
      <w:divBdr>
        <w:top w:val="none" w:sz="0" w:space="0" w:color="auto"/>
        <w:left w:val="none" w:sz="0" w:space="0" w:color="auto"/>
        <w:bottom w:val="none" w:sz="0" w:space="0" w:color="auto"/>
        <w:right w:val="none" w:sz="0" w:space="0" w:color="auto"/>
      </w:divBdr>
    </w:div>
    <w:div w:id="1549029462">
      <w:bodyDiv w:val="1"/>
      <w:marLeft w:val="0"/>
      <w:marRight w:val="0"/>
      <w:marTop w:val="0"/>
      <w:marBottom w:val="0"/>
      <w:divBdr>
        <w:top w:val="none" w:sz="0" w:space="0" w:color="auto"/>
        <w:left w:val="none" w:sz="0" w:space="0" w:color="auto"/>
        <w:bottom w:val="none" w:sz="0" w:space="0" w:color="auto"/>
        <w:right w:val="none" w:sz="0" w:space="0" w:color="auto"/>
      </w:divBdr>
    </w:div>
    <w:div w:id="1560895135">
      <w:bodyDiv w:val="1"/>
      <w:marLeft w:val="0"/>
      <w:marRight w:val="0"/>
      <w:marTop w:val="0"/>
      <w:marBottom w:val="0"/>
      <w:divBdr>
        <w:top w:val="none" w:sz="0" w:space="0" w:color="auto"/>
        <w:left w:val="none" w:sz="0" w:space="0" w:color="auto"/>
        <w:bottom w:val="none" w:sz="0" w:space="0" w:color="auto"/>
        <w:right w:val="none" w:sz="0" w:space="0" w:color="auto"/>
      </w:divBdr>
    </w:div>
    <w:div w:id="1561096701">
      <w:bodyDiv w:val="1"/>
      <w:marLeft w:val="0"/>
      <w:marRight w:val="0"/>
      <w:marTop w:val="0"/>
      <w:marBottom w:val="0"/>
      <w:divBdr>
        <w:top w:val="none" w:sz="0" w:space="0" w:color="auto"/>
        <w:left w:val="none" w:sz="0" w:space="0" w:color="auto"/>
        <w:bottom w:val="none" w:sz="0" w:space="0" w:color="auto"/>
        <w:right w:val="none" w:sz="0" w:space="0" w:color="auto"/>
      </w:divBdr>
    </w:div>
    <w:div w:id="1567841118">
      <w:bodyDiv w:val="1"/>
      <w:marLeft w:val="0"/>
      <w:marRight w:val="0"/>
      <w:marTop w:val="0"/>
      <w:marBottom w:val="0"/>
      <w:divBdr>
        <w:top w:val="none" w:sz="0" w:space="0" w:color="auto"/>
        <w:left w:val="none" w:sz="0" w:space="0" w:color="auto"/>
        <w:bottom w:val="none" w:sz="0" w:space="0" w:color="auto"/>
        <w:right w:val="none" w:sz="0" w:space="0" w:color="auto"/>
      </w:divBdr>
    </w:div>
    <w:div w:id="1576207889">
      <w:bodyDiv w:val="1"/>
      <w:marLeft w:val="0"/>
      <w:marRight w:val="0"/>
      <w:marTop w:val="0"/>
      <w:marBottom w:val="0"/>
      <w:divBdr>
        <w:top w:val="none" w:sz="0" w:space="0" w:color="auto"/>
        <w:left w:val="none" w:sz="0" w:space="0" w:color="auto"/>
        <w:bottom w:val="none" w:sz="0" w:space="0" w:color="auto"/>
        <w:right w:val="none" w:sz="0" w:space="0" w:color="auto"/>
      </w:divBdr>
    </w:div>
    <w:div w:id="1577934742">
      <w:bodyDiv w:val="1"/>
      <w:marLeft w:val="0"/>
      <w:marRight w:val="0"/>
      <w:marTop w:val="0"/>
      <w:marBottom w:val="0"/>
      <w:divBdr>
        <w:top w:val="none" w:sz="0" w:space="0" w:color="auto"/>
        <w:left w:val="none" w:sz="0" w:space="0" w:color="auto"/>
        <w:bottom w:val="none" w:sz="0" w:space="0" w:color="auto"/>
        <w:right w:val="none" w:sz="0" w:space="0" w:color="auto"/>
      </w:divBdr>
    </w:div>
    <w:div w:id="1579053440">
      <w:bodyDiv w:val="1"/>
      <w:marLeft w:val="0"/>
      <w:marRight w:val="0"/>
      <w:marTop w:val="0"/>
      <w:marBottom w:val="0"/>
      <w:divBdr>
        <w:top w:val="none" w:sz="0" w:space="0" w:color="auto"/>
        <w:left w:val="none" w:sz="0" w:space="0" w:color="auto"/>
        <w:bottom w:val="none" w:sz="0" w:space="0" w:color="auto"/>
        <w:right w:val="none" w:sz="0" w:space="0" w:color="auto"/>
      </w:divBdr>
    </w:div>
    <w:div w:id="1580211991">
      <w:bodyDiv w:val="1"/>
      <w:marLeft w:val="0"/>
      <w:marRight w:val="0"/>
      <w:marTop w:val="0"/>
      <w:marBottom w:val="0"/>
      <w:divBdr>
        <w:top w:val="none" w:sz="0" w:space="0" w:color="auto"/>
        <w:left w:val="none" w:sz="0" w:space="0" w:color="auto"/>
        <w:bottom w:val="none" w:sz="0" w:space="0" w:color="auto"/>
        <w:right w:val="none" w:sz="0" w:space="0" w:color="auto"/>
      </w:divBdr>
    </w:div>
    <w:div w:id="1580821790">
      <w:bodyDiv w:val="1"/>
      <w:marLeft w:val="0"/>
      <w:marRight w:val="0"/>
      <w:marTop w:val="0"/>
      <w:marBottom w:val="0"/>
      <w:divBdr>
        <w:top w:val="none" w:sz="0" w:space="0" w:color="auto"/>
        <w:left w:val="none" w:sz="0" w:space="0" w:color="auto"/>
        <w:bottom w:val="none" w:sz="0" w:space="0" w:color="auto"/>
        <w:right w:val="none" w:sz="0" w:space="0" w:color="auto"/>
      </w:divBdr>
    </w:div>
    <w:div w:id="1580825564">
      <w:bodyDiv w:val="1"/>
      <w:marLeft w:val="0"/>
      <w:marRight w:val="0"/>
      <w:marTop w:val="0"/>
      <w:marBottom w:val="0"/>
      <w:divBdr>
        <w:top w:val="none" w:sz="0" w:space="0" w:color="auto"/>
        <w:left w:val="none" w:sz="0" w:space="0" w:color="auto"/>
        <w:bottom w:val="none" w:sz="0" w:space="0" w:color="auto"/>
        <w:right w:val="none" w:sz="0" w:space="0" w:color="auto"/>
      </w:divBdr>
    </w:div>
    <w:div w:id="1585333380">
      <w:bodyDiv w:val="1"/>
      <w:marLeft w:val="0"/>
      <w:marRight w:val="0"/>
      <w:marTop w:val="0"/>
      <w:marBottom w:val="0"/>
      <w:divBdr>
        <w:top w:val="none" w:sz="0" w:space="0" w:color="auto"/>
        <w:left w:val="none" w:sz="0" w:space="0" w:color="auto"/>
        <w:bottom w:val="none" w:sz="0" w:space="0" w:color="auto"/>
        <w:right w:val="none" w:sz="0" w:space="0" w:color="auto"/>
      </w:divBdr>
    </w:div>
    <w:div w:id="1589077895">
      <w:bodyDiv w:val="1"/>
      <w:marLeft w:val="0"/>
      <w:marRight w:val="0"/>
      <w:marTop w:val="0"/>
      <w:marBottom w:val="0"/>
      <w:divBdr>
        <w:top w:val="none" w:sz="0" w:space="0" w:color="auto"/>
        <w:left w:val="none" w:sz="0" w:space="0" w:color="auto"/>
        <w:bottom w:val="none" w:sz="0" w:space="0" w:color="auto"/>
        <w:right w:val="none" w:sz="0" w:space="0" w:color="auto"/>
      </w:divBdr>
    </w:div>
    <w:div w:id="1595355044">
      <w:bodyDiv w:val="1"/>
      <w:marLeft w:val="0"/>
      <w:marRight w:val="0"/>
      <w:marTop w:val="0"/>
      <w:marBottom w:val="0"/>
      <w:divBdr>
        <w:top w:val="none" w:sz="0" w:space="0" w:color="auto"/>
        <w:left w:val="none" w:sz="0" w:space="0" w:color="auto"/>
        <w:bottom w:val="none" w:sz="0" w:space="0" w:color="auto"/>
        <w:right w:val="none" w:sz="0" w:space="0" w:color="auto"/>
      </w:divBdr>
    </w:div>
    <w:div w:id="1598825235">
      <w:bodyDiv w:val="1"/>
      <w:marLeft w:val="0"/>
      <w:marRight w:val="0"/>
      <w:marTop w:val="0"/>
      <w:marBottom w:val="0"/>
      <w:divBdr>
        <w:top w:val="none" w:sz="0" w:space="0" w:color="auto"/>
        <w:left w:val="none" w:sz="0" w:space="0" w:color="auto"/>
        <w:bottom w:val="none" w:sz="0" w:space="0" w:color="auto"/>
        <w:right w:val="none" w:sz="0" w:space="0" w:color="auto"/>
      </w:divBdr>
    </w:div>
    <w:div w:id="1600945907">
      <w:bodyDiv w:val="1"/>
      <w:marLeft w:val="0"/>
      <w:marRight w:val="0"/>
      <w:marTop w:val="0"/>
      <w:marBottom w:val="0"/>
      <w:divBdr>
        <w:top w:val="none" w:sz="0" w:space="0" w:color="auto"/>
        <w:left w:val="none" w:sz="0" w:space="0" w:color="auto"/>
        <w:bottom w:val="none" w:sz="0" w:space="0" w:color="auto"/>
        <w:right w:val="none" w:sz="0" w:space="0" w:color="auto"/>
      </w:divBdr>
    </w:div>
    <w:div w:id="1601908570">
      <w:bodyDiv w:val="1"/>
      <w:marLeft w:val="0"/>
      <w:marRight w:val="0"/>
      <w:marTop w:val="0"/>
      <w:marBottom w:val="0"/>
      <w:divBdr>
        <w:top w:val="none" w:sz="0" w:space="0" w:color="auto"/>
        <w:left w:val="none" w:sz="0" w:space="0" w:color="auto"/>
        <w:bottom w:val="none" w:sz="0" w:space="0" w:color="auto"/>
        <w:right w:val="none" w:sz="0" w:space="0" w:color="auto"/>
      </w:divBdr>
    </w:div>
    <w:div w:id="1605964179">
      <w:bodyDiv w:val="1"/>
      <w:marLeft w:val="0"/>
      <w:marRight w:val="0"/>
      <w:marTop w:val="0"/>
      <w:marBottom w:val="0"/>
      <w:divBdr>
        <w:top w:val="none" w:sz="0" w:space="0" w:color="auto"/>
        <w:left w:val="none" w:sz="0" w:space="0" w:color="auto"/>
        <w:bottom w:val="none" w:sz="0" w:space="0" w:color="auto"/>
        <w:right w:val="none" w:sz="0" w:space="0" w:color="auto"/>
      </w:divBdr>
    </w:div>
    <w:div w:id="1608078047">
      <w:bodyDiv w:val="1"/>
      <w:marLeft w:val="0"/>
      <w:marRight w:val="0"/>
      <w:marTop w:val="0"/>
      <w:marBottom w:val="0"/>
      <w:divBdr>
        <w:top w:val="none" w:sz="0" w:space="0" w:color="auto"/>
        <w:left w:val="none" w:sz="0" w:space="0" w:color="auto"/>
        <w:bottom w:val="none" w:sz="0" w:space="0" w:color="auto"/>
        <w:right w:val="none" w:sz="0" w:space="0" w:color="auto"/>
      </w:divBdr>
    </w:div>
    <w:div w:id="1610352891">
      <w:bodyDiv w:val="1"/>
      <w:marLeft w:val="0"/>
      <w:marRight w:val="0"/>
      <w:marTop w:val="0"/>
      <w:marBottom w:val="0"/>
      <w:divBdr>
        <w:top w:val="none" w:sz="0" w:space="0" w:color="auto"/>
        <w:left w:val="none" w:sz="0" w:space="0" w:color="auto"/>
        <w:bottom w:val="none" w:sz="0" w:space="0" w:color="auto"/>
        <w:right w:val="none" w:sz="0" w:space="0" w:color="auto"/>
      </w:divBdr>
    </w:div>
    <w:div w:id="1615745314">
      <w:bodyDiv w:val="1"/>
      <w:marLeft w:val="0"/>
      <w:marRight w:val="0"/>
      <w:marTop w:val="0"/>
      <w:marBottom w:val="0"/>
      <w:divBdr>
        <w:top w:val="none" w:sz="0" w:space="0" w:color="auto"/>
        <w:left w:val="none" w:sz="0" w:space="0" w:color="auto"/>
        <w:bottom w:val="none" w:sz="0" w:space="0" w:color="auto"/>
        <w:right w:val="none" w:sz="0" w:space="0" w:color="auto"/>
      </w:divBdr>
    </w:div>
    <w:div w:id="1617711695">
      <w:bodyDiv w:val="1"/>
      <w:marLeft w:val="0"/>
      <w:marRight w:val="0"/>
      <w:marTop w:val="0"/>
      <w:marBottom w:val="0"/>
      <w:divBdr>
        <w:top w:val="none" w:sz="0" w:space="0" w:color="auto"/>
        <w:left w:val="none" w:sz="0" w:space="0" w:color="auto"/>
        <w:bottom w:val="none" w:sz="0" w:space="0" w:color="auto"/>
        <w:right w:val="none" w:sz="0" w:space="0" w:color="auto"/>
      </w:divBdr>
    </w:div>
    <w:div w:id="1619214043">
      <w:bodyDiv w:val="1"/>
      <w:marLeft w:val="0"/>
      <w:marRight w:val="0"/>
      <w:marTop w:val="0"/>
      <w:marBottom w:val="0"/>
      <w:divBdr>
        <w:top w:val="none" w:sz="0" w:space="0" w:color="auto"/>
        <w:left w:val="none" w:sz="0" w:space="0" w:color="auto"/>
        <w:bottom w:val="none" w:sz="0" w:space="0" w:color="auto"/>
        <w:right w:val="none" w:sz="0" w:space="0" w:color="auto"/>
      </w:divBdr>
    </w:div>
    <w:div w:id="1624655963">
      <w:bodyDiv w:val="1"/>
      <w:marLeft w:val="0"/>
      <w:marRight w:val="0"/>
      <w:marTop w:val="0"/>
      <w:marBottom w:val="0"/>
      <w:divBdr>
        <w:top w:val="none" w:sz="0" w:space="0" w:color="auto"/>
        <w:left w:val="none" w:sz="0" w:space="0" w:color="auto"/>
        <w:bottom w:val="none" w:sz="0" w:space="0" w:color="auto"/>
        <w:right w:val="none" w:sz="0" w:space="0" w:color="auto"/>
      </w:divBdr>
    </w:div>
    <w:div w:id="1625383780">
      <w:bodyDiv w:val="1"/>
      <w:marLeft w:val="0"/>
      <w:marRight w:val="0"/>
      <w:marTop w:val="0"/>
      <w:marBottom w:val="0"/>
      <w:divBdr>
        <w:top w:val="none" w:sz="0" w:space="0" w:color="auto"/>
        <w:left w:val="none" w:sz="0" w:space="0" w:color="auto"/>
        <w:bottom w:val="none" w:sz="0" w:space="0" w:color="auto"/>
        <w:right w:val="none" w:sz="0" w:space="0" w:color="auto"/>
      </w:divBdr>
    </w:div>
    <w:div w:id="1628469352">
      <w:bodyDiv w:val="1"/>
      <w:marLeft w:val="0"/>
      <w:marRight w:val="0"/>
      <w:marTop w:val="0"/>
      <w:marBottom w:val="0"/>
      <w:divBdr>
        <w:top w:val="none" w:sz="0" w:space="0" w:color="auto"/>
        <w:left w:val="none" w:sz="0" w:space="0" w:color="auto"/>
        <w:bottom w:val="none" w:sz="0" w:space="0" w:color="auto"/>
        <w:right w:val="none" w:sz="0" w:space="0" w:color="auto"/>
      </w:divBdr>
      <w:divsChild>
        <w:div w:id="485828727">
          <w:marLeft w:val="0"/>
          <w:marRight w:val="0"/>
          <w:marTop w:val="0"/>
          <w:marBottom w:val="0"/>
          <w:divBdr>
            <w:top w:val="none" w:sz="0" w:space="0" w:color="auto"/>
            <w:left w:val="none" w:sz="0" w:space="0" w:color="auto"/>
            <w:bottom w:val="none" w:sz="0" w:space="0" w:color="auto"/>
            <w:right w:val="none" w:sz="0" w:space="0" w:color="auto"/>
          </w:divBdr>
        </w:div>
      </w:divsChild>
    </w:div>
    <w:div w:id="1628510388">
      <w:bodyDiv w:val="1"/>
      <w:marLeft w:val="0"/>
      <w:marRight w:val="0"/>
      <w:marTop w:val="0"/>
      <w:marBottom w:val="0"/>
      <w:divBdr>
        <w:top w:val="none" w:sz="0" w:space="0" w:color="auto"/>
        <w:left w:val="none" w:sz="0" w:space="0" w:color="auto"/>
        <w:bottom w:val="none" w:sz="0" w:space="0" w:color="auto"/>
        <w:right w:val="none" w:sz="0" w:space="0" w:color="auto"/>
      </w:divBdr>
    </w:div>
    <w:div w:id="1636253905">
      <w:bodyDiv w:val="1"/>
      <w:marLeft w:val="0"/>
      <w:marRight w:val="0"/>
      <w:marTop w:val="0"/>
      <w:marBottom w:val="0"/>
      <w:divBdr>
        <w:top w:val="none" w:sz="0" w:space="0" w:color="auto"/>
        <w:left w:val="none" w:sz="0" w:space="0" w:color="auto"/>
        <w:bottom w:val="none" w:sz="0" w:space="0" w:color="auto"/>
        <w:right w:val="none" w:sz="0" w:space="0" w:color="auto"/>
      </w:divBdr>
    </w:div>
    <w:div w:id="1638952819">
      <w:bodyDiv w:val="1"/>
      <w:marLeft w:val="0"/>
      <w:marRight w:val="0"/>
      <w:marTop w:val="0"/>
      <w:marBottom w:val="0"/>
      <w:divBdr>
        <w:top w:val="none" w:sz="0" w:space="0" w:color="auto"/>
        <w:left w:val="none" w:sz="0" w:space="0" w:color="auto"/>
        <w:bottom w:val="none" w:sz="0" w:space="0" w:color="auto"/>
        <w:right w:val="none" w:sz="0" w:space="0" w:color="auto"/>
      </w:divBdr>
    </w:div>
    <w:div w:id="1641232644">
      <w:bodyDiv w:val="1"/>
      <w:marLeft w:val="0"/>
      <w:marRight w:val="0"/>
      <w:marTop w:val="0"/>
      <w:marBottom w:val="0"/>
      <w:divBdr>
        <w:top w:val="none" w:sz="0" w:space="0" w:color="auto"/>
        <w:left w:val="none" w:sz="0" w:space="0" w:color="auto"/>
        <w:bottom w:val="none" w:sz="0" w:space="0" w:color="auto"/>
        <w:right w:val="none" w:sz="0" w:space="0" w:color="auto"/>
      </w:divBdr>
    </w:div>
    <w:div w:id="1641303003">
      <w:bodyDiv w:val="1"/>
      <w:marLeft w:val="0"/>
      <w:marRight w:val="0"/>
      <w:marTop w:val="0"/>
      <w:marBottom w:val="0"/>
      <w:divBdr>
        <w:top w:val="none" w:sz="0" w:space="0" w:color="auto"/>
        <w:left w:val="none" w:sz="0" w:space="0" w:color="auto"/>
        <w:bottom w:val="none" w:sz="0" w:space="0" w:color="auto"/>
        <w:right w:val="none" w:sz="0" w:space="0" w:color="auto"/>
      </w:divBdr>
    </w:div>
    <w:div w:id="1648393536">
      <w:bodyDiv w:val="1"/>
      <w:marLeft w:val="0"/>
      <w:marRight w:val="0"/>
      <w:marTop w:val="0"/>
      <w:marBottom w:val="0"/>
      <w:divBdr>
        <w:top w:val="none" w:sz="0" w:space="0" w:color="auto"/>
        <w:left w:val="none" w:sz="0" w:space="0" w:color="auto"/>
        <w:bottom w:val="none" w:sz="0" w:space="0" w:color="auto"/>
        <w:right w:val="none" w:sz="0" w:space="0" w:color="auto"/>
      </w:divBdr>
    </w:div>
    <w:div w:id="1659067327">
      <w:bodyDiv w:val="1"/>
      <w:marLeft w:val="0"/>
      <w:marRight w:val="0"/>
      <w:marTop w:val="0"/>
      <w:marBottom w:val="0"/>
      <w:divBdr>
        <w:top w:val="none" w:sz="0" w:space="0" w:color="auto"/>
        <w:left w:val="none" w:sz="0" w:space="0" w:color="auto"/>
        <w:bottom w:val="none" w:sz="0" w:space="0" w:color="auto"/>
        <w:right w:val="none" w:sz="0" w:space="0" w:color="auto"/>
      </w:divBdr>
    </w:div>
    <w:div w:id="1660452772">
      <w:bodyDiv w:val="1"/>
      <w:marLeft w:val="0"/>
      <w:marRight w:val="0"/>
      <w:marTop w:val="0"/>
      <w:marBottom w:val="0"/>
      <w:divBdr>
        <w:top w:val="none" w:sz="0" w:space="0" w:color="auto"/>
        <w:left w:val="none" w:sz="0" w:space="0" w:color="auto"/>
        <w:bottom w:val="none" w:sz="0" w:space="0" w:color="auto"/>
        <w:right w:val="none" w:sz="0" w:space="0" w:color="auto"/>
      </w:divBdr>
    </w:div>
    <w:div w:id="1666665059">
      <w:bodyDiv w:val="1"/>
      <w:marLeft w:val="0"/>
      <w:marRight w:val="0"/>
      <w:marTop w:val="0"/>
      <w:marBottom w:val="0"/>
      <w:divBdr>
        <w:top w:val="none" w:sz="0" w:space="0" w:color="auto"/>
        <w:left w:val="none" w:sz="0" w:space="0" w:color="auto"/>
        <w:bottom w:val="none" w:sz="0" w:space="0" w:color="auto"/>
        <w:right w:val="none" w:sz="0" w:space="0" w:color="auto"/>
      </w:divBdr>
    </w:div>
    <w:div w:id="1669937260">
      <w:bodyDiv w:val="1"/>
      <w:marLeft w:val="0"/>
      <w:marRight w:val="0"/>
      <w:marTop w:val="0"/>
      <w:marBottom w:val="0"/>
      <w:divBdr>
        <w:top w:val="none" w:sz="0" w:space="0" w:color="auto"/>
        <w:left w:val="none" w:sz="0" w:space="0" w:color="auto"/>
        <w:bottom w:val="none" w:sz="0" w:space="0" w:color="auto"/>
        <w:right w:val="none" w:sz="0" w:space="0" w:color="auto"/>
      </w:divBdr>
    </w:div>
    <w:div w:id="1673484186">
      <w:bodyDiv w:val="1"/>
      <w:marLeft w:val="0"/>
      <w:marRight w:val="0"/>
      <w:marTop w:val="0"/>
      <w:marBottom w:val="0"/>
      <w:divBdr>
        <w:top w:val="none" w:sz="0" w:space="0" w:color="auto"/>
        <w:left w:val="none" w:sz="0" w:space="0" w:color="auto"/>
        <w:bottom w:val="none" w:sz="0" w:space="0" w:color="auto"/>
        <w:right w:val="none" w:sz="0" w:space="0" w:color="auto"/>
      </w:divBdr>
    </w:div>
    <w:div w:id="1678341617">
      <w:bodyDiv w:val="1"/>
      <w:marLeft w:val="0"/>
      <w:marRight w:val="0"/>
      <w:marTop w:val="0"/>
      <w:marBottom w:val="0"/>
      <w:divBdr>
        <w:top w:val="none" w:sz="0" w:space="0" w:color="auto"/>
        <w:left w:val="none" w:sz="0" w:space="0" w:color="auto"/>
        <w:bottom w:val="none" w:sz="0" w:space="0" w:color="auto"/>
        <w:right w:val="none" w:sz="0" w:space="0" w:color="auto"/>
      </w:divBdr>
    </w:div>
    <w:div w:id="1678851973">
      <w:bodyDiv w:val="1"/>
      <w:marLeft w:val="0"/>
      <w:marRight w:val="0"/>
      <w:marTop w:val="0"/>
      <w:marBottom w:val="0"/>
      <w:divBdr>
        <w:top w:val="none" w:sz="0" w:space="0" w:color="auto"/>
        <w:left w:val="none" w:sz="0" w:space="0" w:color="auto"/>
        <w:bottom w:val="none" w:sz="0" w:space="0" w:color="auto"/>
        <w:right w:val="none" w:sz="0" w:space="0" w:color="auto"/>
      </w:divBdr>
    </w:div>
    <w:div w:id="1682198982">
      <w:bodyDiv w:val="1"/>
      <w:marLeft w:val="0"/>
      <w:marRight w:val="0"/>
      <w:marTop w:val="0"/>
      <w:marBottom w:val="0"/>
      <w:divBdr>
        <w:top w:val="none" w:sz="0" w:space="0" w:color="auto"/>
        <w:left w:val="none" w:sz="0" w:space="0" w:color="auto"/>
        <w:bottom w:val="none" w:sz="0" w:space="0" w:color="auto"/>
        <w:right w:val="none" w:sz="0" w:space="0" w:color="auto"/>
      </w:divBdr>
    </w:div>
    <w:div w:id="1686980050">
      <w:bodyDiv w:val="1"/>
      <w:marLeft w:val="0"/>
      <w:marRight w:val="0"/>
      <w:marTop w:val="0"/>
      <w:marBottom w:val="0"/>
      <w:divBdr>
        <w:top w:val="none" w:sz="0" w:space="0" w:color="auto"/>
        <w:left w:val="none" w:sz="0" w:space="0" w:color="auto"/>
        <w:bottom w:val="none" w:sz="0" w:space="0" w:color="auto"/>
        <w:right w:val="none" w:sz="0" w:space="0" w:color="auto"/>
      </w:divBdr>
    </w:div>
    <w:div w:id="1689212591">
      <w:bodyDiv w:val="1"/>
      <w:marLeft w:val="0"/>
      <w:marRight w:val="0"/>
      <w:marTop w:val="0"/>
      <w:marBottom w:val="0"/>
      <w:divBdr>
        <w:top w:val="none" w:sz="0" w:space="0" w:color="auto"/>
        <w:left w:val="none" w:sz="0" w:space="0" w:color="auto"/>
        <w:bottom w:val="none" w:sz="0" w:space="0" w:color="auto"/>
        <w:right w:val="none" w:sz="0" w:space="0" w:color="auto"/>
      </w:divBdr>
    </w:div>
    <w:div w:id="1695618555">
      <w:bodyDiv w:val="1"/>
      <w:marLeft w:val="0"/>
      <w:marRight w:val="0"/>
      <w:marTop w:val="0"/>
      <w:marBottom w:val="0"/>
      <w:divBdr>
        <w:top w:val="none" w:sz="0" w:space="0" w:color="auto"/>
        <w:left w:val="none" w:sz="0" w:space="0" w:color="auto"/>
        <w:bottom w:val="none" w:sz="0" w:space="0" w:color="auto"/>
        <w:right w:val="none" w:sz="0" w:space="0" w:color="auto"/>
      </w:divBdr>
    </w:div>
    <w:div w:id="1698190099">
      <w:bodyDiv w:val="1"/>
      <w:marLeft w:val="0"/>
      <w:marRight w:val="0"/>
      <w:marTop w:val="0"/>
      <w:marBottom w:val="0"/>
      <w:divBdr>
        <w:top w:val="none" w:sz="0" w:space="0" w:color="auto"/>
        <w:left w:val="none" w:sz="0" w:space="0" w:color="auto"/>
        <w:bottom w:val="none" w:sz="0" w:space="0" w:color="auto"/>
        <w:right w:val="none" w:sz="0" w:space="0" w:color="auto"/>
      </w:divBdr>
    </w:div>
    <w:div w:id="1704403160">
      <w:bodyDiv w:val="1"/>
      <w:marLeft w:val="0"/>
      <w:marRight w:val="0"/>
      <w:marTop w:val="0"/>
      <w:marBottom w:val="0"/>
      <w:divBdr>
        <w:top w:val="none" w:sz="0" w:space="0" w:color="auto"/>
        <w:left w:val="none" w:sz="0" w:space="0" w:color="auto"/>
        <w:bottom w:val="none" w:sz="0" w:space="0" w:color="auto"/>
        <w:right w:val="none" w:sz="0" w:space="0" w:color="auto"/>
      </w:divBdr>
    </w:div>
    <w:div w:id="1705255633">
      <w:bodyDiv w:val="1"/>
      <w:marLeft w:val="0"/>
      <w:marRight w:val="0"/>
      <w:marTop w:val="0"/>
      <w:marBottom w:val="0"/>
      <w:divBdr>
        <w:top w:val="none" w:sz="0" w:space="0" w:color="auto"/>
        <w:left w:val="none" w:sz="0" w:space="0" w:color="auto"/>
        <w:bottom w:val="none" w:sz="0" w:space="0" w:color="auto"/>
        <w:right w:val="none" w:sz="0" w:space="0" w:color="auto"/>
      </w:divBdr>
    </w:div>
    <w:div w:id="1705516248">
      <w:bodyDiv w:val="1"/>
      <w:marLeft w:val="0"/>
      <w:marRight w:val="0"/>
      <w:marTop w:val="0"/>
      <w:marBottom w:val="0"/>
      <w:divBdr>
        <w:top w:val="none" w:sz="0" w:space="0" w:color="auto"/>
        <w:left w:val="none" w:sz="0" w:space="0" w:color="auto"/>
        <w:bottom w:val="none" w:sz="0" w:space="0" w:color="auto"/>
        <w:right w:val="none" w:sz="0" w:space="0" w:color="auto"/>
      </w:divBdr>
    </w:div>
    <w:div w:id="1708678107">
      <w:bodyDiv w:val="1"/>
      <w:marLeft w:val="0"/>
      <w:marRight w:val="0"/>
      <w:marTop w:val="0"/>
      <w:marBottom w:val="0"/>
      <w:divBdr>
        <w:top w:val="none" w:sz="0" w:space="0" w:color="auto"/>
        <w:left w:val="none" w:sz="0" w:space="0" w:color="auto"/>
        <w:bottom w:val="none" w:sz="0" w:space="0" w:color="auto"/>
        <w:right w:val="none" w:sz="0" w:space="0" w:color="auto"/>
      </w:divBdr>
    </w:div>
    <w:div w:id="1709450248">
      <w:bodyDiv w:val="1"/>
      <w:marLeft w:val="0"/>
      <w:marRight w:val="0"/>
      <w:marTop w:val="0"/>
      <w:marBottom w:val="0"/>
      <w:divBdr>
        <w:top w:val="none" w:sz="0" w:space="0" w:color="auto"/>
        <w:left w:val="none" w:sz="0" w:space="0" w:color="auto"/>
        <w:bottom w:val="none" w:sz="0" w:space="0" w:color="auto"/>
        <w:right w:val="none" w:sz="0" w:space="0" w:color="auto"/>
      </w:divBdr>
    </w:div>
    <w:div w:id="1710643355">
      <w:bodyDiv w:val="1"/>
      <w:marLeft w:val="0"/>
      <w:marRight w:val="0"/>
      <w:marTop w:val="0"/>
      <w:marBottom w:val="0"/>
      <w:divBdr>
        <w:top w:val="none" w:sz="0" w:space="0" w:color="auto"/>
        <w:left w:val="none" w:sz="0" w:space="0" w:color="auto"/>
        <w:bottom w:val="none" w:sz="0" w:space="0" w:color="auto"/>
        <w:right w:val="none" w:sz="0" w:space="0" w:color="auto"/>
      </w:divBdr>
    </w:div>
    <w:div w:id="1710838641">
      <w:bodyDiv w:val="1"/>
      <w:marLeft w:val="0"/>
      <w:marRight w:val="0"/>
      <w:marTop w:val="0"/>
      <w:marBottom w:val="0"/>
      <w:divBdr>
        <w:top w:val="none" w:sz="0" w:space="0" w:color="auto"/>
        <w:left w:val="none" w:sz="0" w:space="0" w:color="auto"/>
        <w:bottom w:val="none" w:sz="0" w:space="0" w:color="auto"/>
        <w:right w:val="none" w:sz="0" w:space="0" w:color="auto"/>
      </w:divBdr>
    </w:div>
    <w:div w:id="1711612630">
      <w:bodyDiv w:val="1"/>
      <w:marLeft w:val="0"/>
      <w:marRight w:val="0"/>
      <w:marTop w:val="0"/>
      <w:marBottom w:val="0"/>
      <w:divBdr>
        <w:top w:val="none" w:sz="0" w:space="0" w:color="auto"/>
        <w:left w:val="none" w:sz="0" w:space="0" w:color="auto"/>
        <w:bottom w:val="none" w:sz="0" w:space="0" w:color="auto"/>
        <w:right w:val="none" w:sz="0" w:space="0" w:color="auto"/>
      </w:divBdr>
    </w:div>
    <w:div w:id="1713261639">
      <w:bodyDiv w:val="1"/>
      <w:marLeft w:val="0"/>
      <w:marRight w:val="0"/>
      <w:marTop w:val="0"/>
      <w:marBottom w:val="0"/>
      <w:divBdr>
        <w:top w:val="none" w:sz="0" w:space="0" w:color="auto"/>
        <w:left w:val="none" w:sz="0" w:space="0" w:color="auto"/>
        <w:bottom w:val="none" w:sz="0" w:space="0" w:color="auto"/>
        <w:right w:val="none" w:sz="0" w:space="0" w:color="auto"/>
      </w:divBdr>
    </w:div>
    <w:div w:id="1723359785">
      <w:bodyDiv w:val="1"/>
      <w:marLeft w:val="0"/>
      <w:marRight w:val="0"/>
      <w:marTop w:val="0"/>
      <w:marBottom w:val="0"/>
      <w:divBdr>
        <w:top w:val="none" w:sz="0" w:space="0" w:color="auto"/>
        <w:left w:val="none" w:sz="0" w:space="0" w:color="auto"/>
        <w:bottom w:val="none" w:sz="0" w:space="0" w:color="auto"/>
        <w:right w:val="none" w:sz="0" w:space="0" w:color="auto"/>
      </w:divBdr>
    </w:div>
    <w:div w:id="1723868384">
      <w:bodyDiv w:val="1"/>
      <w:marLeft w:val="0"/>
      <w:marRight w:val="0"/>
      <w:marTop w:val="0"/>
      <w:marBottom w:val="0"/>
      <w:divBdr>
        <w:top w:val="none" w:sz="0" w:space="0" w:color="auto"/>
        <w:left w:val="none" w:sz="0" w:space="0" w:color="auto"/>
        <w:bottom w:val="none" w:sz="0" w:space="0" w:color="auto"/>
        <w:right w:val="none" w:sz="0" w:space="0" w:color="auto"/>
      </w:divBdr>
    </w:div>
    <w:div w:id="1724672756">
      <w:bodyDiv w:val="1"/>
      <w:marLeft w:val="0"/>
      <w:marRight w:val="0"/>
      <w:marTop w:val="0"/>
      <w:marBottom w:val="0"/>
      <w:divBdr>
        <w:top w:val="none" w:sz="0" w:space="0" w:color="auto"/>
        <w:left w:val="none" w:sz="0" w:space="0" w:color="auto"/>
        <w:bottom w:val="none" w:sz="0" w:space="0" w:color="auto"/>
        <w:right w:val="none" w:sz="0" w:space="0" w:color="auto"/>
      </w:divBdr>
    </w:div>
    <w:div w:id="1734811915">
      <w:bodyDiv w:val="1"/>
      <w:marLeft w:val="0"/>
      <w:marRight w:val="0"/>
      <w:marTop w:val="0"/>
      <w:marBottom w:val="0"/>
      <w:divBdr>
        <w:top w:val="none" w:sz="0" w:space="0" w:color="auto"/>
        <w:left w:val="none" w:sz="0" w:space="0" w:color="auto"/>
        <w:bottom w:val="none" w:sz="0" w:space="0" w:color="auto"/>
        <w:right w:val="none" w:sz="0" w:space="0" w:color="auto"/>
      </w:divBdr>
    </w:div>
    <w:div w:id="1735742419">
      <w:bodyDiv w:val="1"/>
      <w:marLeft w:val="0"/>
      <w:marRight w:val="0"/>
      <w:marTop w:val="0"/>
      <w:marBottom w:val="0"/>
      <w:divBdr>
        <w:top w:val="none" w:sz="0" w:space="0" w:color="auto"/>
        <w:left w:val="none" w:sz="0" w:space="0" w:color="auto"/>
        <w:bottom w:val="none" w:sz="0" w:space="0" w:color="auto"/>
        <w:right w:val="none" w:sz="0" w:space="0" w:color="auto"/>
      </w:divBdr>
    </w:div>
    <w:div w:id="1738237769">
      <w:bodyDiv w:val="1"/>
      <w:marLeft w:val="0"/>
      <w:marRight w:val="0"/>
      <w:marTop w:val="0"/>
      <w:marBottom w:val="0"/>
      <w:divBdr>
        <w:top w:val="none" w:sz="0" w:space="0" w:color="auto"/>
        <w:left w:val="none" w:sz="0" w:space="0" w:color="auto"/>
        <w:bottom w:val="none" w:sz="0" w:space="0" w:color="auto"/>
        <w:right w:val="none" w:sz="0" w:space="0" w:color="auto"/>
      </w:divBdr>
      <w:divsChild>
        <w:div w:id="415171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659635">
      <w:bodyDiv w:val="1"/>
      <w:marLeft w:val="0"/>
      <w:marRight w:val="0"/>
      <w:marTop w:val="0"/>
      <w:marBottom w:val="0"/>
      <w:divBdr>
        <w:top w:val="none" w:sz="0" w:space="0" w:color="auto"/>
        <w:left w:val="none" w:sz="0" w:space="0" w:color="auto"/>
        <w:bottom w:val="none" w:sz="0" w:space="0" w:color="auto"/>
        <w:right w:val="none" w:sz="0" w:space="0" w:color="auto"/>
      </w:divBdr>
      <w:divsChild>
        <w:div w:id="1587690012">
          <w:marLeft w:val="0"/>
          <w:marRight w:val="0"/>
          <w:marTop w:val="30"/>
          <w:marBottom w:val="0"/>
          <w:divBdr>
            <w:top w:val="none" w:sz="0" w:space="0" w:color="auto"/>
            <w:left w:val="none" w:sz="0" w:space="0" w:color="auto"/>
            <w:bottom w:val="none" w:sz="0" w:space="0" w:color="auto"/>
            <w:right w:val="none" w:sz="0" w:space="0" w:color="auto"/>
          </w:divBdr>
          <w:divsChild>
            <w:div w:id="8342914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6583462">
      <w:bodyDiv w:val="1"/>
      <w:marLeft w:val="0"/>
      <w:marRight w:val="0"/>
      <w:marTop w:val="0"/>
      <w:marBottom w:val="0"/>
      <w:divBdr>
        <w:top w:val="none" w:sz="0" w:space="0" w:color="auto"/>
        <w:left w:val="none" w:sz="0" w:space="0" w:color="auto"/>
        <w:bottom w:val="none" w:sz="0" w:space="0" w:color="auto"/>
        <w:right w:val="none" w:sz="0" w:space="0" w:color="auto"/>
      </w:divBdr>
    </w:div>
    <w:div w:id="1767075869">
      <w:bodyDiv w:val="1"/>
      <w:marLeft w:val="0"/>
      <w:marRight w:val="0"/>
      <w:marTop w:val="0"/>
      <w:marBottom w:val="0"/>
      <w:divBdr>
        <w:top w:val="none" w:sz="0" w:space="0" w:color="auto"/>
        <w:left w:val="none" w:sz="0" w:space="0" w:color="auto"/>
        <w:bottom w:val="none" w:sz="0" w:space="0" w:color="auto"/>
        <w:right w:val="none" w:sz="0" w:space="0" w:color="auto"/>
      </w:divBdr>
    </w:div>
    <w:div w:id="1767191231">
      <w:bodyDiv w:val="1"/>
      <w:marLeft w:val="0"/>
      <w:marRight w:val="0"/>
      <w:marTop w:val="0"/>
      <w:marBottom w:val="0"/>
      <w:divBdr>
        <w:top w:val="none" w:sz="0" w:space="0" w:color="auto"/>
        <w:left w:val="none" w:sz="0" w:space="0" w:color="auto"/>
        <w:bottom w:val="none" w:sz="0" w:space="0" w:color="auto"/>
        <w:right w:val="none" w:sz="0" w:space="0" w:color="auto"/>
      </w:divBdr>
    </w:div>
    <w:div w:id="1768306660">
      <w:bodyDiv w:val="1"/>
      <w:marLeft w:val="0"/>
      <w:marRight w:val="0"/>
      <w:marTop w:val="0"/>
      <w:marBottom w:val="0"/>
      <w:divBdr>
        <w:top w:val="none" w:sz="0" w:space="0" w:color="auto"/>
        <w:left w:val="none" w:sz="0" w:space="0" w:color="auto"/>
        <w:bottom w:val="none" w:sz="0" w:space="0" w:color="auto"/>
        <w:right w:val="none" w:sz="0" w:space="0" w:color="auto"/>
      </w:divBdr>
    </w:div>
    <w:div w:id="1770466316">
      <w:bodyDiv w:val="1"/>
      <w:marLeft w:val="0"/>
      <w:marRight w:val="0"/>
      <w:marTop w:val="0"/>
      <w:marBottom w:val="0"/>
      <w:divBdr>
        <w:top w:val="none" w:sz="0" w:space="0" w:color="auto"/>
        <w:left w:val="none" w:sz="0" w:space="0" w:color="auto"/>
        <w:bottom w:val="none" w:sz="0" w:space="0" w:color="auto"/>
        <w:right w:val="none" w:sz="0" w:space="0" w:color="auto"/>
      </w:divBdr>
    </w:div>
    <w:div w:id="1773436407">
      <w:bodyDiv w:val="1"/>
      <w:marLeft w:val="0"/>
      <w:marRight w:val="0"/>
      <w:marTop w:val="0"/>
      <w:marBottom w:val="0"/>
      <w:divBdr>
        <w:top w:val="none" w:sz="0" w:space="0" w:color="auto"/>
        <w:left w:val="none" w:sz="0" w:space="0" w:color="auto"/>
        <w:bottom w:val="none" w:sz="0" w:space="0" w:color="auto"/>
        <w:right w:val="none" w:sz="0" w:space="0" w:color="auto"/>
      </w:divBdr>
    </w:div>
    <w:div w:id="1775244226">
      <w:bodyDiv w:val="1"/>
      <w:marLeft w:val="0"/>
      <w:marRight w:val="0"/>
      <w:marTop w:val="0"/>
      <w:marBottom w:val="0"/>
      <w:divBdr>
        <w:top w:val="none" w:sz="0" w:space="0" w:color="auto"/>
        <w:left w:val="none" w:sz="0" w:space="0" w:color="auto"/>
        <w:bottom w:val="none" w:sz="0" w:space="0" w:color="auto"/>
        <w:right w:val="none" w:sz="0" w:space="0" w:color="auto"/>
      </w:divBdr>
    </w:div>
    <w:div w:id="1779790656">
      <w:bodyDiv w:val="1"/>
      <w:marLeft w:val="0"/>
      <w:marRight w:val="0"/>
      <w:marTop w:val="0"/>
      <w:marBottom w:val="0"/>
      <w:divBdr>
        <w:top w:val="none" w:sz="0" w:space="0" w:color="auto"/>
        <w:left w:val="none" w:sz="0" w:space="0" w:color="auto"/>
        <w:bottom w:val="none" w:sz="0" w:space="0" w:color="auto"/>
        <w:right w:val="none" w:sz="0" w:space="0" w:color="auto"/>
      </w:divBdr>
    </w:div>
    <w:div w:id="1780180222">
      <w:bodyDiv w:val="1"/>
      <w:marLeft w:val="0"/>
      <w:marRight w:val="0"/>
      <w:marTop w:val="0"/>
      <w:marBottom w:val="0"/>
      <w:divBdr>
        <w:top w:val="none" w:sz="0" w:space="0" w:color="auto"/>
        <w:left w:val="none" w:sz="0" w:space="0" w:color="auto"/>
        <w:bottom w:val="none" w:sz="0" w:space="0" w:color="auto"/>
        <w:right w:val="none" w:sz="0" w:space="0" w:color="auto"/>
      </w:divBdr>
    </w:div>
    <w:div w:id="1781216575">
      <w:bodyDiv w:val="1"/>
      <w:marLeft w:val="0"/>
      <w:marRight w:val="0"/>
      <w:marTop w:val="0"/>
      <w:marBottom w:val="0"/>
      <w:divBdr>
        <w:top w:val="none" w:sz="0" w:space="0" w:color="auto"/>
        <w:left w:val="none" w:sz="0" w:space="0" w:color="auto"/>
        <w:bottom w:val="none" w:sz="0" w:space="0" w:color="auto"/>
        <w:right w:val="none" w:sz="0" w:space="0" w:color="auto"/>
      </w:divBdr>
    </w:div>
    <w:div w:id="1782214659">
      <w:bodyDiv w:val="1"/>
      <w:marLeft w:val="0"/>
      <w:marRight w:val="0"/>
      <w:marTop w:val="0"/>
      <w:marBottom w:val="0"/>
      <w:divBdr>
        <w:top w:val="none" w:sz="0" w:space="0" w:color="auto"/>
        <w:left w:val="none" w:sz="0" w:space="0" w:color="auto"/>
        <w:bottom w:val="none" w:sz="0" w:space="0" w:color="auto"/>
        <w:right w:val="none" w:sz="0" w:space="0" w:color="auto"/>
      </w:divBdr>
    </w:div>
    <w:div w:id="1785152575">
      <w:bodyDiv w:val="1"/>
      <w:marLeft w:val="0"/>
      <w:marRight w:val="0"/>
      <w:marTop w:val="0"/>
      <w:marBottom w:val="0"/>
      <w:divBdr>
        <w:top w:val="none" w:sz="0" w:space="0" w:color="auto"/>
        <w:left w:val="none" w:sz="0" w:space="0" w:color="auto"/>
        <w:bottom w:val="none" w:sz="0" w:space="0" w:color="auto"/>
        <w:right w:val="none" w:sz="0" w:space="0" w:color="auto"/>
      </w:divBdr>
    </w:div>
    <w:div w:id="1786460635">
      <w:bodyDiv w:val="1"/>
      <w:marLeft w:val="0"/>
      <w:marRight w:val="0"/>
      <w:marTop w:val="0"/>
      <w:marBottom w:val="0"/>
      <w:divBdr>
        <w:top w:val="none" w:sz="0" w:space="0" w:color="auto"/>
        <w:left w:val="none" w:sz="0" w:space="0" w:color="auto"/>
        <w:bottom w:val="none" w:sz="0" w:space="0" w:color="auto"/>
        <w:right w:val="none" w:sz="0" w:space="0" w:color="auto"/>
      </w:divBdr>
    </w:div>
    <w:div w:id="1786995806">
      <w:bodyDiv w:val="1"/>
      <w:marLeft w:val="0"/>
      <w:marRight w:val="0"/>
      <w:marTop w:val="0"/>
      <w:marBottom w:val="0"/>
      <w:divBdr>
        <w:top w:val="none" w:sz="0" w:space="0" w:color="auto"/>
        <w:left w:val="none" w:sz="0" w:space="0" w:color="auto"/>
        <w:bottom w:val="none" w:sz="0" w:space="0" w:color="auto"/>
        <w:right w:val="none" w:sz="0" w:space="0" w:color="auto"/>
      </w:divBdr>
    </w:div>
    <w:div w:id="1788349413">
      <w:bodyDiv w:val="1"/>
      <w:marLeft w:val="0"/>
      <w:marRight w:val="0"/>
      <w:marTop w:val="0"/>
      <w:marBottom w:val="0"/>
      <w:divBdr>
        <w:top w:val="none" w:sz="0" w:space="0" w:color="auto"/>
        <w:left w:val="none" w:sz="0" w:space="0" w:color="auto"/>
        <w:bottom w:val="none" w:sz="0" w:space="0" w:color="auto"/>
        <w:right w:val="none" w:sz="0" w:space="0" w:color="auto"/>
      </w:divBdr>
      <w:divsChild>
        <w:div w:id="261762541">
          <w:marLeft w:val="547"/>
          <w:marRight w:val="0"/>
          <w:marTop w:val="288"/>
          <w:marBottom w:val="0"/>
          <w:divBdr>
            <w:top w:val="none" w:sz="0" w:space="0" w:color="auto"/>
            <w:left w:val="none" w:sz="0" w:space="0" w:color="auto"/>
            <w:bottom w:val="none" w:sz="0" w:space="0" w:color="auto"/>
            <w:right w:val="none" w:sz="0" w:space="0" w:color="auto"/>
          </w:divBdr>
        </w:div>
        <w:div w:id="1476994758">
          <w:marLeft w:val="547"/>
          <w:marRight w:val="0"/>
          <w:marTop w:val="288"/>
          <w:marBottom w:val="0"/>
          <w:divBdr>
            <w:top w:val="none" w:sz="0" w:space="0" w:color="auto"/>
            <w:left w:val="none" w:sz="0" w:space="0" w:color="auto"/>
            <w:bottom w:val="none" w:sz="0" w:space="0" w:color="auto"/>
            <w:right w:val="none" w:sz="0" w:space="0" w:color="auto"/>
          </w:divBdr>
        </w:div>
        <w:div w:id="1700858386">
          <w:marLeft w:val="547"/>
          <w:marRight w:val="0"/>
          <w:marTop w:val="288"/>
          <w:marBottom w:val="0"/>
          <w:divBdr>
            <w:top w:val="none" w:sz="0" w:space="0" w:color="auto"/>
            <w:left w:val="none" w:sz="0" w:space="0" w:color="auto"/>
            <w:bottom w:val="none" w:sz="0" w:space="0" w:color="auto"/>
            <w:right w:val="none" w:sz="0" w:space="0" w:color="auto"/>
          </w:divBdr>
        </w:div>
      </w:divsChild>
    </w:div>
    <w:div w:id="1791969238">
      <w:bodyDiv w:val="1"/>
      <w:marLeft w:val="0"/>
      <w:marRight w:val="0"/>
      <w:marTop w:val="0"/>
      <w:marBottom w:val="0"/>
      <w:divBdr>
        <w:top w:val="none" w:sz="0" w:space="0" w:color="auto"/>
        <w:left w:val="none" w:sz="0" w:space="0" w:color="auto"/>
        <w:bottom w:val="none" w:sz="0" w:space="0" w:color="auto"/>
        <w:right w:val="none" w:sz="0" w:space="0" w:color="auto"/>
      </w:divBdr>
    </w:div>
    <w:div w:id="1793478325">
      <w:bodyDiv w:val="1"/>
      <w:marLeft w:val="0"/>
      <w:marRight w:val="0"/>
      <w:marTop w:val="0"/>
      <w:marBottom w:val="0"/>
      <w:divBdr>
        <w:top w:val="none" w:sz="0" w:space="0" w:color="auto"/>
        <w:left w:val="none" w:sz="0" w:space="0" w:color="auto"/>
        <w:bottom w:val="none" w:sz="0" w:space="0" w:color="auto"/>
        <w:right w:val="none" w:sz="0" w:space="0" w:color="auto"/>
      </w:divBdr>
      <w:divsChild>
        <w:div w:id="2862032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41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48739">
      <w:bodyDiv w:val="1"/>
      <w:marLeft w:val="0"/>
      <w:marRight w:val="0"/>
      <w:marTop w:val="0"/>
      <w:marBottom w:val="0"/>
      <w:divBdr>
        <w:top w:val="none" w:sz="0" w:space="0" w:color="auto"/>
        <w:left w:val="none" w:sz="0" w:space="0" w:color="auto"/>
        <w:bottom w:val="none" w:sz="0" w:space="0" w:color="auto"/>
        <w:right w:val="none" w:sz="0" w:space="0" w:color="auto"/>
      </w:divBdr>
    </w:div>
    <w:div w:id="1802652460">
      <w:bodyDiv w:val="1"/>
      <w:marLeft w:val="0"/>
      <w:marRight w:val="0"/>
      <w:marTop w:val="0"/>
      <w:marBottom w:val="0"/>
      <w:divBdr>
        <w:top w:val="none" w:sz="0" w:space="0" w:color="auto"/>
        <w:left w:val="none" w:sz="0" w:space="0" w:color="auto"/>
        <w:bottom w:val="none" w:sz="0" w:space="0" w:color="auto"/>
        <w:right w:val="none" w:sz="0" w:space="0" w:color="auto"/>
      </w:divBdr>
    </w:div>
    <w:div w:id="1802839977">
      <w:bodyDiv w:val="1"/>
      <w:marLeft w:val="0"/>
      <w:marRight w:val="0"/>
      <w:marTop w:val="0"/>
      <w:marBottom w:val="0"/>
      <w:divBdr>
        <w:top w:val="none" w:sz="0" w:space="0" w:color="auto"/>
        <w:left w:val="none" w:sz="0" w:space="0" w:color="auto"/>
        <w:bottom w:val="none" w:sz="0" w:space="0" w:color="auto"/>
        <w:right w:val="none" w:sz="0" w:space="0" w:color="auto"/>
      </w:divBdr>
      <w:divsChild>
        <w:div w:id="367145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3806468">
              <w:marLeft w:val="0"/>
              <w:marRight w:val="0"/>
              <w:marTop w:val="0"/>
              <w:marBottom w:val="0"/>
              <w:divBdr>
                <w:top w:val="none" w:sz="0" w:space="0" w:color="auto"/>
                <w:left w:val="none" w:sz="0" w:space="0" w:color="auto"/>
                <w:bottom w:val="none" w:sz="0" w:space="0" w:color="auto"/>
                <w:right w:val="none" w:sz="0" w:space="0" w:color="auto"/>
              </w:divBdr>
              <w:divsChild>
                <w:div w:id="1556557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13018893">
      <w:bodyDiv w:val="1"/>
      <w:marLeft w:val="0"/>
      <w:marRight w:val="0"/>
      <w:marTop w:val="0"/>
      <w:marBottom w:val="0"/>
      <w:divBdr>
        <w:top w:val="none" w:sz="0" w:space="0" w:color="auto"/>
        <w:left w:val="none" w:sz="0" w:space="0" w:color="auto"/>
        <w:bottom w:val="none" w:sz="0" w:space="0" w:color="auto"/>
        <w:right w:val="none" w:sz="0" w:space="0" w:color="auto"/>
      </w:divBdr>
      <w:divsChild>
        <w:div w:id="529610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3551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13980823">
      <w:bodyDiv w:val="1"/>
      <w:marLeft w:val="0"/>
      <w:marRight w:val="0"/>
      <w:marTop w:val="0"/>
      <w:marBottom w:val="0"/>
      <w:divBdr>
        <w:top w:val="none" w:sz="0" w:space="0" w:color="auto"/>
        <w:left w:val="none" w:sz="0" w:space="0" w:color="auto"/>
        <w:bottom w:val="none" w:sz="0" w:space="0" w:color="auto"/>
        <w:right w:val="none" w:sz="0" w:space="0" w:color="auto"/>
      </w:divBdr>
    </w:div>
    <w:div w:id="1821653693">
      <w:bodyDiv w:val="1"/>
      <w:marLeft w:val="0"/>
      <w:marRight w:val="0"/>
      <w:marTop w:val="0"/>
      <w:marBottom w:val="0"/>
      <w:divBdr>
        <w:top w:val="none" w:sz="0" w:space="0" w:color="auto"/>
        <w:left w:val="none" w:sz="0" w:space="0" w:color="auto"/>
        <w:bottom w:val="none" w:sz="0" w:space="0" w:color="auto"/>
        <w:right w:val="none" w:sz="0" w:space="0" w:color="auto"/>
      </w:divBdr>
    </w:div>
    <w:div w:id="1825390343">
      <w:bodyDiv w:val="1"/>
      <w:marLeft w:val="0"/>
      <w:marRight w:val="0"/>
      <w:marTop w:val="0"/>
      <w:marBottom w:val="0"/>
      <w:divBdr>
        <w:top w:val="none" w:sz="0" w:space="0" w:color="auto"/>
        <w:left w:val="none" w:sz="0" w:space="0" w:color="auto"/>
        <w:bottom w:val="none" w:sz="0" w:space="0" w:color="auto"/>
        <w:right w:val="none" w:sz="0" w:space="0" w:color="auto"/>
      </w:divBdr>
    </w:div>
    <w:div w:id="1827355088">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39228446">
      <w:bodyDiv w:val="1"/>
      <w:marLeft w:val="0"/>
      <w:marRight w:val="0"/>
      <w:marTop w:val="0"/>
      <w:marBottom w:val="0"/>
      <w:divBdr>
        <w:top w:val="none" w:sz="0" w:space="0" w:color="auto"/>
        <w:left w:val="none" w:sz="0" w:space="0" w:color="auto"/>
        <w:bottom w:val="none" w:sz="0" w:space="0" w:color="auto"/>
        <w:right w:val="none" w:sz="0" w:space="0" w:color="auto"/>
      </w:divBdr>
    </w:div>
    <w:div w:id="1839540407">
      <w:bodyDiv w:val="1"/>
      <w:marLeft w:val="0"/>
      <w:marRight w:val="0"/>
      <w:marTop w:val="0"/>
      <w:marBottom w:val="0"/>
      <w:divBdr>
        <w:top w:val="none" w:sz="0" w:space="0" w:color="auto"/>
        <w:left w:val="none" w:sz="0" w:space="0" w:color="auto"/>
        <w:bottom w:val="none" w:sz="0" w:space="0" w:color="auto"/>
        <w:right w:val="none" w:sz="0" w:space="0" w:color="auto"/>
      </w:divBdr>
    </w:div>
    <w:div w:id="1844662698">
      <w:bodyDiv w:val="1"/>
      <w:marLeft w:val="0"/>
      <w:marRight w:val="0"/>
      <w:marTop w:val="0"/>
      <w:marBottom w:val="0"/>
      <w:divBdr>
        <w:top w:val="none" w:sz="0" w:space="0" w:color="auto"/>
        <w:left w:val="none" w:sz="0" w:space="0" w:color="auto"/>
        <w:bottom w:val="none" w:sz="0" w:space="0" w:color="auto"/>
        <w:right w:val="none" w:sz="0" w:space="0" w:color="auto"/>
      </w:divBdr>
    </w:div>
    <w:div w:id="1844855713">
      <w:bodyDiv w:val="1"/>
      <w:marLeft w:val="0"/>
      <w:marRight w:val="0"/>
      <w:marTop w:val="0"/>
      <w:marBottom w:val="0"/>
      <w:divBdr>
        <w:top w:val="none" w:sz="0" w:space="0" w:color="auto"/>
        <w:left w:val="none" w:sz="0" w:space="0" w:color="auto"/>
        <w:bottom w:val="none" w:sz="0" w:space="0" w:color="auto"/>
        <w:right w:val="none" w:sz="0" w:space="0" w:color="auto"/>
      </w:divBdr>
    </w:div>
    <w:div w:id="1853640119">
      <w:bodyDiv w:val="1"/>
      <w:marLeft w:val="0"/>
      <w:marRight w:val="0"/>
      <w:marTop w:val="0"/>
      <w:marBottom w:val="0"/>
      <w:divBdr>
        <w:top w:val="none" w:sz="0" w:space="0" w:color="auto"/>
        <w:left w:val="none" w:sz="0" w:space="0" w:color="auto"/>
        <w:bottom w:val="none" w:sz="0" w:space="0" w:color="auto"/>
        <w:right w:val="none" w:sz="0" w:space="0" w:color="auto"/>
      </w:divBdr>
    </w:div>
    <w:div w:id="1860505854">
      <w:bodyDiv w:val="1"/>
      <w:marLeft w:val="0"/>
      <w:marRight w:val="0"/>
      <w:marTop w:val="0"/>
      <w:marBottom w:val="0"/>
      <w:divBdr>
        <w:top w:val="none" w:sz="0" w:space="0" w:color="auto"/>
        <w:left w:val="none" w:sz="0" w:space="0" w:color="auto"/>
        <w:bottom w:val="none" w:sz="0" w:space="0" w:color="auto"/>
        <w:right w:val="none" w:sz="0" w:space="0" w:color="auto"/>
      </w:divBdr>
    </w:div>
    <w:div w:id="1866672938">
      <w:bodyDiv w:val="1"/>
      <w:marLeft w:val="0"/>
      <w:marRight w:val="0"/>
      <w:marTop w:val="0"/>
      <w:marBottom w:val="0"/>
      <w:divBdr>
        <w:top w:val="none" w:sz="0" w:space="0" w:color="auto"/>
        <w:left w:val="none" w:sz="0" w:space="0" w:color="auto"/>
        <w:bottom w:val="none" w:sz="0" w:space="0" w:color="auto"/>
        <w:right w:val="none" w:sz="0" w:space="0" w:color="auto"/>
      </w:divBdr>
    </w:div>
    <w:div w:id="1868517726">
      <w:bodyDiv w:val="1"/>
      <w:marLeft w:val="0"/>
      <w:marRight w:val="0"/>
      <w:marTop w:val="0"/>
      <w:marBottom w:val="0"/>
      <w:divBdr>
        <w:top w:val="none" w:sz="0" w:space="0" w:color="auto"/>
        <w:left w:val="none" w:sz="0" w:space="0" w:color="auto"/>
        <w:bottom w:val="none" w:sz="0" w:space="0" w:color="auto"/>
        <w:right w:val="none" w:sz="0" w:space="0" w:color="auto"/>
      </w:divBdr>
    </w:div>
    <w:div w:id="1872375607">
      <w:bodyDiv w:val="1"/>
      <w:marLeft w:val="0"/>
      <w:marRight w:val="0"/>
      <w:marTop w:val="0"/>
      <w:marBottom w:val="0"/>
      <w:divBdr>
        <w:top w:val="none" w:sz="0" w:space="0" w:color="auto"/>
        <w:left w:val="none" w:sz="0" w:space="0" w:color="auto"/>
        <w:bottom w:val="none" w:sz="0" w:space="0" w:color="auto"/>
        <w:right w:val="none" w:sz="0" w:space="0" w:color="auto"/>
      </w:divBdr>
    </w:div>
    <w:div w:id="1873836491">
      <w:bodyDiv w:val="1"/>
      <w:marLeft w:val="0"/>
      <w:marRight w:val="0"/>
      <w:marTop w:val="0"/>
      <w:marBottom w:val="0"/>
      <w:divBdr>
        <w:top w:val="none" w:sz="0" w:space="0" w:color="auto"/>
        <w:left w:val="none" w:sz="0" w:space="0" w:color="auto"/>
        <w:bottom w:val="none" w:sz="0" w:space="0" w:color="auto"/>
        <w:right w:val="none" w:sz="0" w:space="0" w:color="auto"/>
      </w:divBdr>
    </w:div>
    <w:div w:id="1882553536">
      <w:bodyDiv w:val="1"/>
      <w:marLeft w:val="0"/>
      <w:marRight w:val="0"/>
      <w:marTop w:val="0"/>
      <w:marBottom w:val="0"/>
      <w:divBdr>
        <w:top w:val="none" w:sz="0" w:space="0" w:color="auto"/>
        <w:left w:val="none" w:sz="0" w:space="0" w:color="auto"/>
        <w:bottom w:val="none" w:sz="0" w:space="0" w:color="auto"/>
        <w:right w:val="none" w:sz="0" w:space="0" w:color="auto"/>
      </w:divBdr>
    </w:div>
    <w:div w:id="1895697061">
      <w:bodyDiv w:val="1"/>
      <w:marLeft w:val="0"/>
      <w:marRight w:val="0"/>
      <w:marTop w:val="0"/>
      <w:marBottom w:val="0"/>
      <w:divBdr>
        <w:top w:val="none" w:sz="0" w:space="0" w:color="auto"/>
        <w:left w:val="none" w:sz="0" w:space="0" w:color="auto"/>
        <w:bottom w:val="none" w:sz="0" w:space="0" w:color="auto"/>
        <w:right w:val="none" w:sz="0" w:space="0" w:color="auto"/>
      </w:divBdr>
    </w:div>
    <w:div w:id="1898204320">
      <w:bodyDiv w:val="1"/>
      <w:marLeft w:val="0"/>
      <w:marRight w:val="0"/>
      <w:marTop w:val="0"/>
      <w:marBottom w:val="0"/>
      <w:divBdr>
        <w:top w:val="none" w:sz="0" w:space="0" w:color="auto"/>
        <w:left w:val="none" w:sz="0" w:space="0" w:color="auto"/>
        <w:bottom w:val="none" w:sz="0" w:space="0" w:color="auto"/>
        <w:right w:val="none" w:sz="0" w:space="0" w:color="auto"/>
      </w:divBdr>
    </w:div>
    <w:div w:id="1900632638">
      <w:bodyDiv w:val="1"/>
      <w:marLeft w:val="0"/>
      <w:marRight w:val="0"/>
      <w:marTop w:val="0"/>
      <w:marBottom w:val="0"/>
      <w:divBdr>
        <w:top w:val="none" w:sz="0" w:space="0" w:color="auto"/>
        <w:left w:val="none" w:sz="0" w:space="0" w:color="auto"/>
        <w:bottom w:val="none" w:sz="0" w:space="0" w:color="auto"/>
        <w:right w:val="none" w:sz="0" w:space="0" w:color="auto"/>
      </w:divBdr>
      <w:divsChild>
        <w:div w:id="1167477274">
          <w:marLeft w:val="0"/>
          <w:marRight w:val="0"/>
          <w:marTop w:val="0"/>
          <w:marBottom w:val="0"/>
          <w:divBdr>
            <w:top w:val="none" w:sz="0" w:space="0" w:color="auto"/>
            <w:left w:val="none" w:sz="0" w:space="0" w:color="auto"/>
            <w:bottom w:val="none" w:sz="0" w:space="0" w:color="auto"/>
            <w:right w:val="none" w:sz="0" w:space="0" w:color="auto"/>
          </w:divBdr>
        </w:div>
      </w:divsChild>
    </w:div>
    <w:div w:id="1905985113">
      <w:bodyDiv w:val="1"/>
      <w:marLeft w:val="0"/>
      <w:marRight w:val="0"/>
      <w:marTop w:val="0"/>
      <w:marBottom w:val="0"/>
      <w:divBdr>
        <w:top w:val="none" w:sz="0" w:space="0" w:color="auto"/>
        <w:left w:val="none" w:sz="0" w:space="0" w:color="auto"/>
        <w:bottom w:val="none" w:sz="0" w:space="0" w:color="auto"/>
        <w:right w:val="none" w:sz="0" w:space="0" w:color="auto"/>
      </w:divBdr>
    </w:div>
    <w:div w:id="1909880203">
      <w:bodyDiv w:val="1"/>
      <w:marLeft w:val="0"/>
      <w:marRight w:val="0"/>
      <w:marTop w:val="0"/>
      <w:marBottom w:val="0"/>
      <w:divBdr>
        <w:top w:val="none" w:sz="0" w:space="0" w:color="auto"/>
        <w:left w:val="none" w:sz="0" w:space="0" w:color="auto"/>
        <w:bottom w:val="none" w:sz="0" w:space="0" w:color="auto"/>
        <w:right w:val="none" w:sz="0" w:space="0" w:color="auto"/>
      </w:divBdr>
    </w:div>
    <w:div w:id="1914312662">
      <w:bodyDiv w:val="1"/>
      <w:marLeft w:val="0"/>
      <w:marRight w:val="0"/>
      <w:marTop w:val="0"/>
      <w:marBottom w:val="0"/>
      <w:divBdr>
        <w:top w:val="none" w:sz="0" w:space="0" w:color="auto"/>
        <w:left w:val="none" w:sz="0" w:space="0" w:color="auto"/>
        <w:bottom w:val="none" w:sz="0" w:space="0" w:color="auto"/>
        <w:right w:val="none" w:sz="0" w:space="0" w:color="auto"/>
      </w:divBdr>
    </w:div>
    <w:div w:id="1917932531">
      <w:bodyDiv w:val="1"/>
      <w:marLeft w:val="0"/>
      <w:marRight w:val="0"/>
      <w:marTop w:val="0"/>
      <w:marBottom w:val="0"/>
      <w:divBdr>
        <w:top w:val="none" w:sz="0" w:space="0" w:color="auto"/>
        <w:left w:val="none" w:sz="0" w:space="0" w:color="auto"/>
        <w:bottom w:val="none" w:sz="0" w:space="0" w:color="auto"/>
        <w:right w:val="none" w:sz="0" w:space="0" w:color="auto"/>
      </w:divBdr>
    </w:div>
    <w:div w:id="1922986105">
      <w:bodyDiv w:val="1"/>
      <w:marLeft w:val="0"/>
      <w:marRight w:val="0"/>
      <w:marTop w:val="0"/>
      <w:marBottom w:val="0"/>
      <w:divBdr>
        <w:top w:val="none" w:sz="0" w:space="0" w:color="auto"/>
        <w:left w:val="none" w:sz="0" w:space="0" w:color="auto"/>
        <w:bottom w:val="none" w:sz="0" w:space="0" w:color="auto"/>
        <w:right w:val="none" w:sz="0" w:space="0" w:color="auto"/>
      </w:divBdr>
    </w:div>
    <w:div w:id="1925841009">
      <w:bodyDiv w:val="1"/>
      <w:marLeft w:val="0"/>
      <w:marRight w:val="0"/>
      <w:marTop w:val="0"/>
      <w:marBottom w:val="0"/>
      <w:divBdr>
        <w:top w:val="none" w:sz="0" w:space="0" w:color="auto"/>
        <w:left w:val="none" w:sz="0" w:space="0" w:color="auto"/>
        <w:bottom w:val="none" w:sz="0" w:space="0" w:color="auto"/>
        <w:right w:val="none" w:sz="0" w:space="0" w:color="auto"/>
      </w:divBdr>
    </w:div>
    <w:div w:id="1929919003">
      <w:bodyDiv w:val="1"/>
      <w:marLeft w:val="0"/>
      <w:marRight w:val="0"/>
      <w:marTop w:val="0"/>
      <w:marBottom w:val="0"/>
      <w:divBdr>
        <w:top w:val="none" w:sz="0" w:space="0" w:color="auto"/>
        <w:left w:val="none" w:sz="0" w:space="0" w:color="auto"/>
        <w:bottom w:val="none" w:sz="0" w:space="0" w:color="auto"/>
        <w:right w:val="none" w:sz="0" w:space="0" w:color="auto"/>
      </w:divBdr>
    </w:div>
    <w:div w:id="1929999586">
      <w:bodyDiv w:val="1"/>
      <w:marLeft w:val="0"/>
      <w:marRight w:val="0"/>
      <w:marTop w:val="0"/>
      <w:marBottom w:val="0"/>
      <w:divBdr>
        <w:top w:val="none" w:sz="0" w:space="0" w:color="auto"/>
        <w:left w:val="none" w:sz="0" w:space="0" w:color="auto"/>
        <w:bottom w:val="none" w:sz="0" w:space="0" w:color="auto"/>
        <w:right w:val="none" w:sz="0" w:space="0" w:color="auto"/>
      </w:divBdr>
    </w:div>
    <w:div w:id="1941328240">
      <w:bodyDiv w:val="1"/>
      <w:marLeft w:val="0"/>
      <w:marRight w:val="0"/>
      <w:marTop w:val="0"/>
      <w:marBottom w:val="0"/>
      <w:divBdr>
        <w:top w:val="none" w:sz="0" w:space="0" w:color="auto"/>
        <w:left w:val="none" w:sz="0" w:space="0" w:color="auto"/>
        <w:bottom w:val="none" w:sz="0" w:space="0" w:color="auto"/>
        <w:right w:val="none" w:sz="0" w:space="0" w:color="auto"/>
      </w:divBdr>
    </w:div>
    <w:div w:id="1944730080">
      <w:bodyDiv w:val="1"/>
      <w:marLeft w:val="0"/>
      <w:marRight w:val="0"/>
      <w:marTop w:val="0"/>
      <w:marBottom w:val="0"/>
      <w:divBdr>
        <w:top w:val="none" w:sz="0" w:space="0" w:color="auto"/>
        <w:left w:val="none" w:sz="0" w:space="0" w:color="auto"/>
        <w:bottom w:val="none" w:sz="0" w:space="0" w:color="auto"/>
        <w:right w:val="none" w:sz="0" w:space="0" w:color="auto"/>
      </w:divBdr>
    </w:div>
    <w:div w:id="1945839119">
      <w:bodyDiv w:val="1"/>
      <w:marLeft w:val="0"/>
      <w:marRight w:val="0"/>
      <w:marTop w:val="0"/>
      <w:marBottom w:val="0"/>
      <w:divBdr>
        <w:top w:val="none" w:sz="0" w:space="0" w:color="auto"/>
        <w:left w:val="none" w:sz="0" w:space="0" w:color="auto"/>
        <w:bottom w:val="none" w:sz="0" w:space="0" w:color="auto"/>
        <w:right w:val="none" w:sz="0" w:space="0" w:color="auto"/>
      </w:divBdr>
    </w:div>
    <w:div w:id="1952928886">
      <w:bodyDiv w:val="1"/>
      <w:marLeft w:val="0"/>
      <w:marRight w:val="0"/>
      <w:marTop w:val="0"/>
      <w:marBottom w:val="0"/>
      <w:divBdr>
        <w:top w:val="none" w:sz="0" w:space="0" w:color="auto"/>
        <w:left w:val="none" w:sz="0" w:space="0" w:color="auto"/>
        <w:bottom w:val="none" w:sz="0" w:space="0" w:color="auto"/>
        <w:right w:val="none" w:sz="0" w:space="0" w:color="auto"/>
      </w:divBdr>
    </w:div>
    <w:div w:id="1956330837">
      <w:bodyDiv w:val="1"/>
      <w:marLeft w:val="0"/>
      <w:marRight w:val="0"/>
      <w:marTop w:val="0"/>
      <w:marBottom w:val="0"/>
      <w:divBdr>
        <w:top w:val="none" w:sz="0" w:space="0" w:color="auto"/>
        <w:left w:val="none" w:sz="0" w:space="0" w:color="auto"/>
        <w:bottom w:val="none" w:sz="0" w:space="0" w:color="auto"/>
        <w:right w:val="none" w:sz="0" w:space="0" w:color="auto"/>
      </w:divBdr>
    </w:div>
    <w:div w:id="1966504988">
      <w:bodyDiv w:val="1"/>
      <w:marLeft w:val="0"/>
      <w:marRight w:val="0"/>
      <w:marTop w:val="0"/>
      <w:marBottom w:val="0"/>
      <w:divBdr>
        <w:top w:val="none" w:sz="0" w:space="0" w:color="auto"/>
        <w:left w:val="none" w:sz="0" w:space="0" w:color="auto"/>
        <w:bottom w:val="none" w:sz="0" w:space="0" w:color="auto"/>
        <w:right w:val="none" w:sz="0" w:space="0" w:color="auto"/>
      </w:divBdr>
    </w:div>
    <w:div w:id="1967730913">
      <w:bodyDiv w:val="1"/>
      <w:marLeft w:val="0"/>
      <w:marRight w:val="0"/>
      <w:marTop w:val="0"/>
      <w:marBottom w:val="0"/>
      <w:divBdr>
        <w:top w:val="none" w:sz="0" w:space="0" w:color="auto"/>
        <w:left w:val="none" w:sz="0" w:space="0" w:color="auto"/>
        <w:bottom w:val="none" w:sz="0" w:space="0" w:color="auto"/>
        <w:right w:val="none" w:sz="0" w:space="0" w:color="auto"/>
      </w:divBdr>
    </w:div>
    <w:div w:id="1970818970">
      <w:bodyDiv w:val="1"/>
      <w:marLeft w:val="0"/>
      <w:marRight w:val="0"/>
      <w:marTop w:val="0"/>
      <w:marBottom w:val="0"/>
      <w:divBdr>
        <w:top w:val="none" w:sz="0" w:space="0" w:color="auto"/>
        <w:left w:val="none" w:sz="0" w:space="0" w:color="auto"/>
        <w:bottom w:val="none" w:sz="0" w:space="0" w:color="auto"/>
        <w:right w:val="none" w:sz="0" w:space="0" w:color="auto"/>
      </w:divBdr>
    </w:div>
    <w:div w:id="1973635840">
      <w:bodyDiv w:val="1"/>
      <w:marLeft w:val="0"/>
      <w:marRight w:val="0"/>
      <w:marTop w:val="0"/>
      <w:marBottom w:val="0"/>
      <w:divBdr>
        <w:top w:val="none" w:sz="0" w:space="0" w:color="auto"/>
        <w:left w:val="none" w:sz="0" w:space="0" w:color="auto"/>
        <w:bottom w:val="none" w:sz="0" w:space="0" w:color="auto"/>
        <w:right w:val="none" w:sz="0" w:space="0" w:color="auto"/>
      </w:divBdr>
    </w:div>
    <w:div w:id="1973946615">
      <w:bodyDiv w:val="1"/>
      <w:marLeft w:val="0"/>
      <w:marRight w:val="0"/>
      <w:marTop w:val="0"/>
      <w:marBottom w:val="0"/>
      <w:divBdr>
        <w:top w:val="none" w:sz="0" w:space="0" w:color="auto"/>
        <w:left w:val="none" w:sz="0" w:space="0" w:color="auto"/>
        <w:bottom w:val="none" w:sz="0" w:space="0" w:color="auto"/>
        <w:right w:val="none" w:sz="0" w:space="0" w:color="auto"/>
      </w:divBdr>
    </w:div>
    <w:div w:id="1975064055">
      <w:bodyDiv w:val="1"/>
      <w:marLeft w:val="0"/>
      <w:marRight w:val="0"/>
      <w:marTop w:val="0"/>
      <w:marBottom w:val="0"/>
      <w:divBdr>
        <w:top w:val="none" w:sz="0" w:space="0" w:color="auto"/>
        <w:left w:val="none" w:sz="0" w:space="0" w:color="auto"/>
        <w:bottom w:val="none" w:sz="0" w:space="0" w:color="auto"/>
        <w:right w:val="none" w:sz="0" w:space="0" w:color="auto"/>
      </w:divBdr>
    </w:div>
    <w:div w:id="1981416066">
      <w:bodyDiv w:val="1"/>
      <w:marLeft w:val="0"/>
      <w:marRight w:val="0"/>
      <w:marTop w:val="0"/>
      <w:marBottom w:val="0"/>
      <w:divBdr>
        <w:top w:val="none" w:sz="0" w:space="0" w:color="auto"/>
        <w:left w:val="none" w:sz="0" w:space="0" w:color="auto"/>
        <w:bottom w:val="none" w:sz="0" w:space="0" w:color="auto"/>
        <w:right w:val="none" w:sz="0" w:space="0" w:color="auto"/>
      </w:divBdr>
    </w:div>
    <w:div w:id="1982733468">
      <w:bodyDiv w:val="1"/>
      <w:marLeft w:val="0"/>
      <w:marRight w:val="0"/>
      <w:marTop w:val="0"/>
      <w:marBottom w:val="0"/>
      <w:divBdr>
        <w:top w:val="none" w:sz="0" w:space="0" w:color="auto"/>
        <w:left w:val="none" w:sz="0" w:space="0" w:color="auto"/>
        <w:bottom w:val="none" w:sz="0" w:space="0" w:color="auto"/>
        <w:right w:val="none" w:sz="0" w:space="0" w:color="auto"/>
      </w:divBdr>
    </w:div>
    <w:div w:id="1983998742">
      <w:bodyDiv w:val="1"/>
      <w:marLeft w:val="0"/>
      <w:marRight w:val="0"/>
      <w:marTop w:val="0"/>
      <w:marBottom w:val="0"/>
      <w:divBdr>
        <w:top w:val="none" w:sz="0" w:space="0" w:color="auto"/>
        <w:left w:val="none" w:sz="0" w:space="0" w:color="auto"/>
        <w:bottom w:val="none" w:sz="0" w:space="0" w:color="auto"/>
        <w:right w:val="none" w:sz="0" w:space="0" w:color="auto"/>
      </w:divBdr>
    </w:div>
    <w:div w:id="1984654205">
      <w:bodyDiv w:val="1"/>
      <w:marLeft w:val="0"/>
      <w:marRight w:val="0"/>
      <w:marTop w:val="0"/>
      <w:marBottom w:val="0"/>
      <w:divBdr>
        <w:top w:val="none" w:sz="0" w:space="0" w:color="auto"/>
        <w:left w:val="none" w:sz="0" w:space="0" w:color="auto"/>
        <w:bottom w:val="none" w:sz="0" w:space="0" w:color="auto"/>
        <w:right w:val="none" w:sz="0" w:space="0" w:color="auto"/>
      </w:divBdr>
    </w:div>
    <w:div w:id="1994096623">
      <w:bodyDiv w:val="1"/>
      <w:marLeft w:val="0"/>
      <w:marRight w:val="0"/>
      <w:marTop w:val="0"/>
      <w:marBottom w:val="0"/>
      <w:divBdr>
        <w:top w:val="none" w:sz="0" w:space="0" w:color="auto"/>
        <w:left w:val="none" w:sz="0" w:space="0" w:color="auto"/>
        <w:bottom w:val="none" w:sz="0" w:space="0" w:color="auto"/>
        <w:right w:val="none" w:sz="0" w:space="0" w:color="auto"/>
      </w:divBdr>
    </w:div>
    <w:div w:id="1996109874">
      <w:bodyDiv w:val="1"/>
      <w:marLeft w:val="0"/>
      <w:marRight w:val="0"/>
      <w:marTop w:val="0"/>
      <w:marBottom w:val="0"/>
      <w:divBdr>
        <w:top w:val="none" w:sz="0" w:space="0" w:color="auto"/>
        <w:left w:val="none" w:sz="0" w:space="0" w:color="auto"/>
        <w:bottom w:val="none" w:sz="0" w:space="0" w:color="auto"/>
        <w:right w:val="none" w:sz="0" w:space="0" w:color="auto"/>
      </w:divBdr>
    </w:div>
    <w:div w:id="2007634365">
      <w:bodyDiv w:val="1"/>
      <w:marLeft w:val="0"/>
      <w:marRight w:val="0"/>
      <w:marTop w:val="0"/>
      <w:marBottom w:val="0"/>
      <w:divBdr>
        <w:top w:val="none" w:sz="0" w:space="0" w:color="auto"/>
        <w:left w:val="none" w:sz="0" w:space="0" w:color="auto"/>
        <w:bottom w:val="none" w:sz="0" w:space="0" w:color="auto"/>
        <w:right w:val="none" w:sz="0" w:space="0" w:color="auto"/>
      </w:divBdr>
    </w:div>
    <w:div w:id="2009937632">
      <w:bodyDiv w:val="1"/>
      <w:marLeft w:val="0"/>
      <w:marRight w:val="0"/>
      <w:marTop w:val="0"/>
      <w:marBottom w:val="0"/>
      <w:divBdr>
        <w:top w:val="none" w:sz="0" w:space="0" w:color="auto"/>
        <w:left w:val="none" w:sz="0" w:space="0" w:color="auto"/>
        <w:bottom w:val="none" w:sz="0" w:space="0" w:color="auto"/>
        <w:right w:val="none" w:sz="0" w:space="0" w:color="auto"/>
      </w:divBdr>
    </w:div>
    <w:div w:id="2013295378">
      <w:bodyDiv w:val="1"/>
      <w:marLeft w:val="0"/>
      <w:marRight w:val="0"/>
      <w:marTop w:val="0"/>
      <w:marBottom w:val="0"/>
      <w:divBdr>
        <w:top w:val="none" w:sz="0" w:space="0" w:color="auto"/>
        <w:left w:val="none" w:sz="0" w:space="0" w:color="auto"/>
        <w:bottom w:val="none" w:sz="0" w:space="0" w:color="auto"/>
        <w:right w:val="none" w:sz="0" w:space="0" w:color="auto"/>
      </w:divBdr>
    </w:div>
    <w:div w:id="2020310180">
      <w:bodyDiv w:val="1"/>
      <w:marLeft w:val="0"/>
      <w:marRight w:val="0"/>
      <w:marTop w:val="0"/>
      <w:marBottom w:val="0"/>
      <w:divBdr>
        <w:top w:val="none" w:sz="0" w:space="0" w:color="auto"/>
        <w:left w:val="none" w:sz="0" w:space="0" w:color="auto"/>
        <w:bottom w:val="none" w:sz="0" w:space="0" w:color="auto"/>
        <w:right w:val="none" w:sz="0" w:space="0" w:color="auto"/>
      </w:divBdr>
      <w:divsChild>
        <w:div w:id="1305115235">
          <w:marLeft w:val="547"/>
          <w:marRight w:val="0"/>
          <w:marTop w:val="288"/>
          <w:marBottom w:val="0"/>
          <w:divBdr>
            <w:top w:val="none" w:sz="0" w:space="0" w:color="auto"/>
            <w:left w:val="none" w:sz="0" w:space="0" w:color="auto"/>
            <w:bottom w:val="none" w:sz="0" w:space="0" w:color="auto"/>
            <w:right w:val="none" w:sz="0" w:space="0" w:color="auto"/>
          </w:divBdr>
        </w:div>
        <w:div w:id="1634216993">
          <w:marLeft w:val="1267"/>
          <w:marRight w:val="0"/>
          <w:marTop w:val="288"/>
          <w:marBottom w:val="0"/>
          <w:divBdr>
            <w:top w:val="none" w:sz="0" w:space="0" w:color="auto"/>
            <w:left w:val="none" w:sz="0" w:space="0" w:color="auto"/>
            <w:bottom w:val="none" w:sz="0" w:space="0" w:color="auto"/>
            <w:right w:val="none" w:sz="0" w:space="0" w:color="auto"/>
          </w:divBdr>
        </w:div>
      </w:divsChild>
    </w:div>
    <w:div w:id="2023358875">
      <w:bodyDiv w:val="1"/>
      <w:marLeft w:val="0"/>
      <w:marRight w:val="0"/>
      <w:marTop w:val="0"/>
      <w:marBottom w:val="0"/>
      <w:divBdr>
        <w:top w:val="none" w:sz="0" w:space="0" w:color="auto"/>
        <w:left w:val="none" w:sz="0" w:space="0" w:color="auto"/>
        <w:bottom w:val="none" w:sz="0" w:space="0" w:color="auto"/>
        <w:right w:val="none" w:sz="0" w:space="0" w:color="auto"/>
      </w:divBdr>
    </w:div>
    <w:div w:id="2029721671">
      <w:bodyDiv w:val="1"/>
      <w:marLeft w:val="0"/>
      <w:marRight w:val="0"/>
      <w:marTop w:val="0"/>
      <w:marBottom w:val="0"/>
      <w:divBdr>
        <w:top w:val="none" w:sz="0" w:space="0" w:color="auto"/>
        <w:left w:val="none" w:sz="0" w:space="0" w:color="auto"/>
        <w:bottom w:val="none" w:sz="0" w:space="0" w:color="auto"/>
        <w:right w:val="none" w:sz="0" w:space="0" w:color="auto"/>
      </w:divBdr>
    </w:div>
    <w:div w:id="2033141554">
      <w:bodyDiv w:val="1"/>
      <w:marLeft w:val="0"/>
      <w:marRight w:val="0"/>
      <w:marTop w:val="0"/>
      <w:marBottom w:val="0"/>
      <w:divBdr>
        <w:top w:val="none" w:sz="0" w:space="0" w:color="auto"/>
        <w:left w:val="none" w:sz="0" w:space="0" w:color="auto"/>
        <w:bottom w:val="none" w:sz="0" w:space="0" w:color="auto"/>
        <w:right w:val="none" w:sz="0" w:space="0" w:color="auto"/>
      </w:divBdr>
    </w:div>
    <w:div w:id="2037264662">
      <w:bodyDiv w:val="1"/>
      <w:marLeft w:val="0"/>
      <w:marRight w:val="0"/>
      <w:marTop w:val="0"/>
      <w:marBottom w:val="0"/>
      <w:divBdr>
        <w:top w:val="none" w:sz="0" w:space="0" w:color="auto"/>
        <w:left w:val="none" w:sz="0" w:space="0" w:color="auto"/>
        <w:bottom w:val="none" w:sz="0" w:space="0" w:color="auto"/>
        <w:right w:val="none" w:sz="0" w:space="0" w:color="auto"/>
      </w:divBdr>
    </w:div>
    <w:div w:id="2037660810">
      <w:bodyDiv w:val="1"/>
      <w:marLeft w:val="0"/>
      <w:marRight w:val="0"/>
      <w:marTop w:val="0"/>
      <w:marBottom w:val="0"/>
      <w:divBdr>
        <w:top w:val="none" w:sz="0" w:space="0" w:color="auto"/>
        <w:left w:val="none" w:sz="0" w:space="0" w:color="auto"/>
        <w:bottom w:val="none" w:sz="0" w:space="0" w:color="auto"/>
        <w:right w:val="none" w:sz="0" w:space="0" w:color="auto"/>
      </w:divBdr>
      <w:divsChild>
        <w:div w:id="1094980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1089646">
              <w:marLeft w:val="0"/>
              <w:marRight w:val="0"/>
              <w:marTop w:val="0"/>
              <w:marBottom w:val="0"/>
              <w:divBdr>
                <w:top w:val="none" w:sz="0" w:space="0" w:color="auto"/>
                <w:left w:val="none" w:sz="0" w:space="0" w:color="auto"/>
                <w:bottom w:val="none" w:sz="0" w:space="0" w:color="auto"/>
                <w:right w:val="none" w:sz="0" w:space="0" w:color="auto"/>
              </w:divBdr>
              <w:divsChild>
                <w:div w:id="388578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922653">
      <w:bodyDiv w:val="1"/>
      <w:marLeft w:val="0"/>
      <w:marRight w:val="0"/>
      <w:marTop w:val="0"/>
      <w:marBottom w:val="0"/>
      <w:divBdr>
        <w:top w:val="none" w:sz="0" w:space="0" w:color="auto"/>
        <w:left w:val="none" w:sz="0" w:space="0" w:color="auto"/>
        <w:bottom w:val="none" w:sz="0" w:space="0" w:color="auto"/>
        <w:right w:val="none" w:sz="0" w:space="0" w:color="auto"/>
      </w:divBdr>
    </w:div>
    <w:div w:id="2043437678">
      <w:bodyDiv w:val="1"/>
      <w:marLeft w:val="0"/>
      <w:marRight w:val="0"/>
      <w:marTop w:val="0"/>
      <w:marBottom w:val="0"/>
      <w:divBdr>
        <w:top w:val="none" w:sz="0" w:space="0" w:color="auto"/>
        <w:left w:val="none" w:sz="0" w:space="0" w:color="auto"/>
        <w:bottom w:val="none" w:sz="0" w:space="0" w:color="auto"/>
        <w:right w:val="none" w:sz="0" w:space="0" w:color="auto"/>
      </w:divBdr>
    </w:div>
    <w:div w:id="2052411283">
      <w:bodyDiv w:val="1"/>
      <w:marLeft w:val="0"/>
      <w:marRight w:val="0"/>
      <w:marTop w:val="0"/>
      <w:marBottom w:val="0"/>
      <w:divBdr>
        <w:top w:val="none" w:sz="0" w:space="0" w:color="auto"/>
        <w:left w:val="none" w:sz="0" w:space="0" w:color="auto"/>
        <w:bottom w:val="none" w:sz="0" w:space="0" w:color="auto"/>
        <w:right w:val="none" w:sz="0" w:space="0" w:color="auto"/>
      </w:divBdr>
    </w:div>
    <w:div w:id="2059284036">
      <w:bodyDiv w:val="1"/>
      <w:marLeft w:val="0"/>
      <w:marRight w:val="0"/>
      <w:marTop w:val="0"/>
      <w:marBottom w:val="0"/>
      <w:divBdr>
        <w:top w:val="none" w:sz="0" w:space="0" w:color="auto"/>
        <w:left w:val="none" w:sz="0" w:space="0" w:color="auto"/>
        <w:bottom w:val="none" w:sz="0" w:space="0" w:color="auto"/>
        <w:right w:val="none" w:sz="0" w:space="0" w:color="auto"/>
      </w:divBdr>
    </w:div>
    <w:div w:id="2063476844">
      <w:bodyDiv w:val="1"/>
      <w:marLeft w:val="0"/>
      <w:marRight w:val="0"/>
      <w:marTop w:val="0"/>
      <w:marBottom w:val="0"/>
      <w:divBdr>
        <w:top w:val="none" w:sz="0" w:space="0" w:color="auto"/>
        <w:left w:val="none" w:sz="0" w:space="0" w:color="auto"/>
        <w:bottom w:val="none" w:sz="0" w:space="0" w:color="auto"/>
        <w:right w:val="none" w:sz="0" w:space="0" w:color="auto"/>
      </w:divBdr>
    </w:div>
    <w:div w:id="2064408639">
      <w:bodyDiv w:val="1"/>
      <w:marLeft w:val="0"/>
      <w:marRight w:val="0"/>
      <w:marTop w:val="0"/>
      <w:marBottom w:val="0"/>
      <w:divBdr>
        <w:top w:val="none" w:sz="0" w:space="0" w:color="auto"/>
        <w:left w:val="none" w:sz="0" w:space="0" w:color="auto"/>
        <w:bottom w:val="none" w:sz="0" w:space="0" w:color="auto"/>
        <w:right w:val="none" w:sz="0" w:space="0" w:color="auto"/>
      </w:divBdr>
    </w:div>
    <w:div w:id="2066489479">
      <w:bodyDiv w:val="1"/>
      <w:marLeft w:val="0"/>
      <w:marRight w:val="0"/>
      <w:marTop w:val="0"/>
      <w:marBottom w:val="0"/>
      <w:divBdr>
        <w:top w:val="none" w:sz="0" w:space="0" w:color="auto"/>
        <w:left w:val="none" w:sz="0" w:space="0" w:color="auto"/>
        <w:bottom w:val="none" w:sz="0" w:space="0" w:color="auto"/>
        <w:right w:val="none" w:sz="0" w:space="0" w:color="auto"/>
      </w:divBdr>
    </w:div>
    <w:div w:id="2078622754">
      <w:bodyDiv w:val="1"/>
      <w:marLeft w:val="0"/>
      <w:marRight w:val="0"/>
      <w:marTop w:val="0"/>
      <w:marBottom w:val="0"/>
      <w:divBdr>
        <w:top w:val="none" w:sz="0" w:space="0" w:color="auto"/>
        <w:left w:val="none" w:sz="0" w:space="0" w:color="auto"/>
        <w:bottom w:val="none" w:sz="0" w:space="0" w:color="auto"/>
        <w:right w:val="none" w:sz="0" w:space="0" w:color="auto"/>
      </w:divBdr>
    </w:div>
    <w:div w:id="2083523763">
      <w:bodyDiv w:val="1"/>
      <w:marLeft w:val="0"/>
      <w:marRight w:val="0"/>
      <w:marTop w:val="0"/>
      <w:marBottom w:val="0"/>
      <w:divBdr>
        <w:top w:val="none" w:sz="0" w:space="0" w:color="auto"/>
        <w:left w:val="none" w:sz="0" w:space="0" w:color="auto"/>
        <w:bottom w:val="none" w:sz="0" w:space="0" w:color="auto"/>
        <w:right w:val="none" w:sz="0" w:space="0" w:color="auto"/>
      </w:divBdr>
    </w:div>
    <w:div w:id="2089308757">
      <w:bodyDiv w:val="1"/>
      <w:marLeft w:val="0"/>
      <w:marRight w:val="0"/>
      <w:marTop w:val="0"/>
      <w:marBottom w:val="0"/>
      <w:divBdr>
        <w:top w:val="none" w:sz="0" w:space="0" w:color="auto"/>
        <w:left w:val="none" w:sz="0" w:space="0" w:color="auto"/>
        <w:bottom w:val="none" w:sz="0" w:space="0" w:color="auto"/>
        <w:right w:val="none" w:sz="0" w:space="0" w:color="auto"/>
      </w:divBdr>
    </w:div>
    <w:div w:id="2089618225">
      <w:bodyDiv w:val="1"/>
      <w:marLeft w:val="0"/>
      <w:marRight w:val="0"/>
      <w:marTop w:val="0"/>
      <w:marBottom w:val="0"/>
      <w:divBdr>
        <w:top w:val="none" w:sz="0" w:space="0" w:color="auto"/>
        <w:left w:val="none" w:sz="0" w:space="0" w:color="auto"/>
        <w:bottom w:val="none" w:sz="0" w:space="0" w:color="auto"/>
        <w:right w:val="none" w:sz="0" w:space="0" w:color="auto"/>
      </w:divBdr>
    </w:div>
    <w:div w:id="2091927818">
      <w:bodyDiv w:val="1"/>
      <w:marLeft w:val="0"/>
      <w:marRight w:val="0"/>
      <w:marTop w:val="0"/>
      <w:marBottom w:val="0"/>
      <w:divBdr>
        <w:top w:val="none" w:sz="0" w:space="0" w:color="auto"/>
        <w:left w:val="none" w:sz="0" w:space="0" w:color="auto"/>
        <w:bottom w:val="none" w:sz="0" w:space="0" w:color="auto"/>
        <w:right w:val="none" w:sz="0" w:space="0" w:color="auto"/>
      </w:divBdr>
    </w:div>
    <w:div w:id="2094471276">
      <w:bodyDiv w:val="1"/>
      <w:marLeft w:val="0"/>
      <w:marRight w:val="0"/>
      <w:marTop w:val="0"/>
      <w:marBottom w:val="0"/>
      <w:divBdr>
        <w:top w:val="none" w:sz="0" w:space="0" w:color="auto"/>
        <w:left w:val="none" w:sz="0" w:space="0" w:color="auto"/>
        <w:bottom w:val="none" w:sz="0" w:space="0" w:color="auto"/>
        <w:right w:val="none" w:sz="0" w:space="0" w:color="auto"/>
      </w:divBdr>
    </w:div>
    <w:div w:id="2094622539">
      <w:bodyDiv w:val="1"/>
      <w:marLeft w:val="0"/>
      <w:marRight w:val="0"/>
      <w:marTop w:val="0"/>
      <w:marBottom w:val="0"/>
      <w:divBdr>
        <w:top w:val="none" w:sz="0" w:space="0" w:color="auto"/>
        <w:left w:val="none" w:sz="0" w:space="0" w:color="auto"/>
        <w:bottom w:val="none" w:sz="0" w:space="0" w:color="auto"/>
        <w:right w:val="none" w:sz="0" w:space="0" w:color="auto"/>
      </w:divBdr>
    </w:div>
    <w:div w:id="2103989664">
      <w:bodyDiv w:val="1"/>
      <w:marLeft w:val="0"/>
      <w:marRight w:val="0"/>
      <w:marTop w:val="0"/>
      <w:marBottom w:val="0"/>
      <w:divBdr>
        <w:top w:val="none" w:sz="0" w:space="0" w:color="auto"/>
        <w:left w:val="none" w:sz="0" w:space="0" w:color="auto"/>
        <w:bottom w:val="none" w:sz="0" w:space="0" w:color="auto"/>
        <w:right w:val="none" w:sz="0" w:space="0" w:color="auto"/>
      </w:divBdr>
    </w:div>
    <w:div w:id="2104108348">
      <w:bodyDiv w:val="1"/>
      <w:marLeft w:val="0"/>
      <w:marRight w:val="0"/>
      <w:marTop w:val="0"/>
      <w:marBottom w:val="0"/>
      <w:divBdr>
        <w:top w:val="none" w:sz="0" w:space="0" w:color="auto"/>
        <w:left w:val="none" w:sz="0" w:space="0" w:color="auto"/>
        <w:bottom w:val="none" w:sz="0" w:space="0" w:color="auto"/>
        <w:right w:val="none" w:sz="0" w:space="0" w:color="auto"/>
      </w:divBdr>
    </w:div>
    <w:div w:id="2108232251">
      <w:bodyDiv w:val="1"/>
      <w:marLeft w:val="0"/>
      <w:marRight w:val="0"/>
      <w:marTop w:val="0"/>
      <w:marBottom w:val="0"/>
      <w:divBdr>
        <w:top w:val="none" w:sz="0" w:space="0" w:color="auto"/>
        <w:left w:val="none" w:sz="0" w:space="0" w:color="auto"/>
        <w:bottom w:val="none" w:sz="0" w:space="0" w:color="auto"/>
        <w:right w:val="none" w:sz="0" w:space="0" w:color="auto"/>
      </w:divBdr>
    </w:div>
    <w:div w:id="2113668515">
      <w:bodyDiv w:val="1"/>
      <w:marLeft w:val="0"/>
      <w:marRight w:val="0"/>
      <w:marTop w:val="0"/>
      <w:marBottom w:val="0"/>
      <w:divBdr>
        <w:top w:val="none" w:sz="0" w:space="0" w:color="auto"/>
        <w:left w:val="none" w:sz="0" w:space="0" w:color="auto"/>
        <w:bottom w:val="none" w:sz="0" w:space="0" w:color="auto"/>
        <w:right w:val="none" w:sz="0" w:space="0" w:color="auto"/>
      </w:divBdr>
    </w:div>
    <w:div w:id="2114202733">
      <w:bodyDiv w:val="1"/>
      <w:marLeft w:val="0"/>
      <w:marRight w:val="0"/>
      <w:marTop w:val="0"/>
      <w:marBottom w:val="0"/>
      <w:divBdr>
        <w:top w:val="none" w:sz="0" w:space="0" w:color="auto"/>
        <w:left w:val="none" w:sz="0" w:space="0" w:color="auto"/>
        <w:bottom w:val="none" w:sz="0" w:space="0" w:color="auto"/>
        <w:right w:val="none" w:sz="0" w:space="0" w:color="auto"/>
      </w:divBdr>
    </w:div>
    <w:div w:id="2120946079">
      <w:bodyDiv w:val="1"/>
      <w:marLeft w:val="0"/>
      <w:marRight w:val="0"/>
      <w:marTop w:val="0"/>
      <w:marBottom w:val="0"/>
      <w:divBdr>
        <w:top w:val="none" w:sz="0" w:space="0" w:color="auto"/>
        <w:left w:val="none" w:sz="0" w:space="0" w:color="auto"/>
        <w:bottom w:val="none" w:sz="0" w:space="0" w:color="auto"/>
        <w:right w:val="none" w:sz="0" w:space="0" w:color="auto"/>
      </w:divBdr>
    </w:div>
    <w:div w:id="2121954118">
      <w:bodyDiv w:val="1"/>
      <w:marLeft w:val="0"/>
      <w:marRight w:val="0"/>
      <w:marTop w:val="0"/>
      <w:marBottom w:val="0"/>
      <w:divBdr>
        <w:top w:val="none" w:sz="0" w:space="0" w:color="auto"/>
        <w:left w:val="none" w:sz="0" w:space="0" w:color="auto"/>
        <w:bottom w:val="none" w:sz="0" w:space="0" w:color="auto"/>
        <w:right w:val="none" w:sz="0" w:space="0" w:color="auto"/>
      </w:divBdr>
    </w:div>
    <w:div w:id="2123568550">
      <w:bodyDiv w:val="1"/>
      <w:marLeft w:val="0"/>
      <w:marRight w:val="0"/>
      <w:marTop w:val="0"/>
      <w:marBottom w:val="0"/>
      <w:divBdr>
        <w:top w:val="none" w:sz="0" w:space="0" w:color="auto"/>
        <w:left w:val="none" w:sz="0" w:space="0" w:color="auto"/>
        <w:bottom w:val="none" w:sz="0" w:space="0" w:color="auto"/>
        <w:right w:val="none" w:sz="0" w:space="0" w:color="auto"/>
      </w:divBdr>
    </w:div>
    <w:div w:id="2125344280">
      <w:bodyDiv w:val="1"/>
      <w:marLeft w:val="0"/>
      <w:marRight w:val="0"/>
      <w:marTop w:val="0"/>
      <w:marBottom w:val="0"/>
      <w:divBdr>
        <w:top w:val="none" w:sz="0" w:space="0" w:color="auto"/>
        <w:left w:val="none" w:sz="0" w:space="0" w:color="auto"/>
        <w:bottom w:val="none" w:sz="0" w:space="0" w:color="auto"/>
        <w:right w:val="none" w:sz="0" w:space="0" w:color="auto"/>
      </w:divBdr>
    </w:div>
    <w:div w:id="2125809572">
      <w:bodyDiv w:val="1"/>
      <w:marLeft w:val="0"/>
      <w:marRight w:val="0"/>
      <w:marTop w:val="0"/>
      <w:marBottom w:val="0"/>
      <w:divBdr>
        <w:top w:val="none" w:sz="0" w:space="0" w:color="auto"/>
        <w:left w:val="none" w:sz="0" w:space="0" w:color="auto"/>
        <w:bottom w:val="none" w:sz="0" w:space="0" w:color="auto"/>
        <w:right w:val="none" w:sz="0" w:space="0" w:color="auto"/>
      </w:divBdr>
    </w:div>
    <w:div w:id="2126996096">
      <w:bodyDiv w:val="1"/>
      <w:marLeft w:val="0"/>
      <w:marRight w:val="0"/>
      <w:marTop w:val="0"/>
      <w:marBottom w:val="0"/>
      <w:divBdr>
        <w:top w:val="none" w:sz="0" w:space="0" w:color="auto"/>
        <w:left w:val="none" w:sz="0" w:space="0" w:color="auto"/>
        <w:bottom w:val="none" w:sz="0" w:space="0" w:color="auto"/>
        <w:right w:val="none" w:sz="0" w:space="0" w:color="auto"/>
      </w:divBdr>
    </w:div>
    <w:div w:id="2130004556">
      <w:bodyDiv w:val="1"/>
      <w:marLeft w:val="0"/>
      <w:marRight w:val="0"/>
      <w:marTop w:val="0"/>
      <w:marBottom w:val="0"/>
      <w:divBdr>
        <w:top w:val="none" w:sz="0" w:space="0" w:color="auto"/>
        <w:left w:val="none" w:sz="0" w:space="0" w:color="auto"/>
        <w:bottom w:val="none" w:sz="0" w:space="0" w:color="auto"/>
        <w:right w:val="none" w:sz="0" w:space="0" w:color="auto"/>
      </w:divBdr>
    </w:div>
    <w:div w:id="213381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file:///C:\Junior\Didig_2016\ECF\Registros_ECF_Leiaute_3_AC2016_SIT_ESP_2017.xlsx!0021!L13C1:L20C8" TargetMode="External"/><Relationship Id="rId671" Type="http://schemas.openxmlformats.org/officeDocument/2006/relationships/hyperlink" Target="file:///C:\Users\JJMORAESJR\AppData\Program%20Files%20(x86)\Programas_SPED\Contabil22\Ajuda\espRegrasNegocio.htm" TargetMode="External"/><Relationship Id="rId769" Type="http://schemas.openxmlformats.org/officeDocument/2006/relationships/image" Target="media/image295.emf"/><Relationship Id="rId21" Type="http://schemas.openxmlformats.org/officeDocument/2006/relationships/image" Target="media/image7.emf"/><Relationship Id="rId324" Type="http://schemas.openxmlformats.org/officeDocument/2006/relationships/image" Target="media/image132.emf"/><Relationship Id="rId531" Type="http://schemas.openxmlformats.org/officeDocument/2006/relationships/hyperlink" Target="file:///C:\Users\JJMORAESJR\AppData\Program%20Files%20(x86)\Programas_SPED\Contabil22\Ajuda\espRegrasNegocio.htm" TargetMode="External"/><Relationship Id="rId629" Type="http://schemas.openxmlformats.org/officeDocument/2006/relationships/image" Target="media/image232.emf"/><Relationship Id="rId170" Type="http://schemas.openxmlformats.org/officeDocument/2006/relationships/oleObject" Target="file:///C:\Junior\Didig_2016\ECF\Registros_ECF_Leiaute_3_AC2016_SIT_ESP_2017.xlsx!E155!L1C1:L14C8" TargetMode="External"/><Relationship Id="rId836" Type="http://schemas.openxmlformats.org/officeDocument/2006/relationships/image" Target="media/image319.emf"/><Relationship Id="rId268" Type="http://schemas.openxmlformats.org/officeDocument/2006/relationships/image" Target="media/image109.emf"/><Relationship Id="rId475" Type="http://schemas.openxmlformats.org/officeDocument/2006/relationships/oleObject" Target="file:///C:\Junior\Didig_2016\ECF\Tabelas_Dinamicas_ECF_Leiaute_3_AC2016_SIT_ESP_2017.xlsx!P300!L1:L1048576" TargetMode="External"/><Relationship Id="rId682" Type="http://schemas.openxmlformats.org/officeDocument/2006/relationships/oleObject" Target="file:///C:\Junior\Didig_2016\ECF\Registros_ECF_Leiaute_3_AC2016_SIT_ESP_2017.xlsx!X300!L18C1:L20C8" TargetMode="External"/><Relationship Id="rId903" Type="http://schemas.openxmlformats.org/officeDocument/2006/relationships/image" Target="media/image351.emf"/><Relationship Id="rId32" Type="http://schemas.openxmlformats.org/officeDocument/2006/relationships/oleObject" Target="file:///C:\Junior\Didig_2016\ECF\Registros_ECF_Leiaute_3_AC2016_SIT_ESP_2017.xlsx!Obrigatoriedade_Registros!L50C1:L53C6" TargetMode="External"/><Relationship Id="rId128" Type="http://schemas.openxmlformats.org/officeDocument/2006/relationships/hyperlink" Target="mailto:|fulanobeltrano@email.com|" TargetMode="External"/><Relationship Id="rId335" Type="http://schemas.openxmlformats.org/officeDocument/2006/relationships/oleObject" Target="file:///C:\Junior\Didig_2016\ECF\Registros_ECF_Leiaute_3_AC2016_SIT_ESP_2017.xlsx!M500!L13C1:L16C8" TargetMode="External"/><Relationship Id="rId542" Type="http://schemas.openxmlformats.org/officeDocument/2006/relationships/image" Target="media/image198.emf"/><Relationship Id="rId181" Type="http://schemas.openxmlformats.org/officeDocument/2006/relationships/hyperlink" Target="file:///C:\Users\JJMORAESJR\AppData\Program%20Files%20(x86)\Programas_SPED\Contabil22\Ajuda\espRegrasNegocio.htm" TargetMode="External"/><Relationship Id="rId402" Type="http://schemas.openxmlformats.org/officeDocument/2006/relationships/hyperlink" Target="file:///C:\Users\JJMORAESJR\AppData\Program%20Files%20(x86)\Programas_SPED\Contabil22\Ajuda\espRegrasNegocio.htm" TargetMode="External"/><Relationship Id="rId847" Type="http://schemas.openxmlformats.org/officeDocument/2006/relationships/oleObject" Target="file:///C:\Junior\Didig_2016\ECF\Registros_ECF_Leiaute_3_AC2016_SIT_ESP_2017.xlsx!Y570!L12C1:L13C8" TargetMode="External"/><Relationship Id="rId279" Type="http://schemas.openxmlformats.org/officeDocument/2006/relationships/image" Target="media/image114.emf"/><Relationship Id="rId486" Type="http://schemas.openxmlformats.org/officeDocument/2006/relationships/hyperlink" Target="file:///C:\Users\JJMORAESJR\AppData\Program%20Files%20(x86)\Programas_SPED\Contabil22\Ajuda\espRegrasNegocio.htm" TargetMode="External"/><Relationship Id="rId693" Type="http://schemas.openxmlformats.org/officeDocument/2006/relationships/image" Target="media/image260.emf"/><Relationship Id="rId707" Type="http://schemas.openxmlformats.org/officeDocument/2006/relationships/image" Target="media/image267.emf"/><Relationship Id="rId914" Type="http://schemas.openxmlformats.org/officeDocument/2006/relationships/image" Target="media/image356.emf"/><Relationship Id="rId43" Type="http://schemas.openxmlformats.org/officeDocument/2006/relationships/image" Target="media/image18.emf"/><Relationship Id="rId139" Type="http://schemas.openxmlformats.org/officeDocument/2006/relationships/oleObject" Target="file:///C:\Junior\Didig_2016\ECF\Registros_ECF_Leiaute_3_AC2016_SIT_ESP_2017.xlsx!C051!L1C1:L9C8" TargetMode="External"/><Relationship Id="rId346" Type="http://schemas.openxmlformats.org/officeDocument/2006/relationships/hyperlink" Target="file:///C:\Users\JJMORAESJR\AppData\Program%20Files%20(x86)\Programas_SPED\Contabil22\Ajuda\espRegrasNegocio.htm" TargetMode="External"/><Relationship Id="rId553" Type="http://schemas.openxmlformats.org/officeDocument/2006/relationships/hyperlink" Target="file:///C:\Users\JJMORAESJR\AppData\Program%20Files%20(x86)\Programas_SPED\Contabil22\Ajuda\espRegrasNegocio.htm" TargetMode="External"/><Relationship Id="rId760" Type="http://schemas.openxmlformats.org/officeDocument/2006/relationships/oleObject" Target="file:///C:\Junior\Didig_2016\ECF\Registros_ECF_Leiaute_3_AC2016_SIT_ESP_2017.xlsx!X420!L13C1:L15C8" TargetMode="External"/><Relationship Id="rId192" Type="http://schemas.openxmlformats.org/officeDocument/2006/relationships/image" Target="media/image86.emf"/><Relationship Id="rId206" Type="http://schemas.openxmlformats.org/officeDocument/2006/relationships/image" Target="media/image91.emf"/><Relationship Id="rId413" Type="http://schemas.openxmlformats.org/officeDocument/2006/relationships/oleObject" Target="file:///C:\Junior\Didig_2016\ECF\Registros_ECF_Leiaute_3_AC2016_SIT_ESP_2017.xlsx!N990!L1C1:L7C8" TargetMode="External"/><Relationship Id="rId858" Type="http://schemas.openxmlformats.org/officeDocument/2006/relationships/image" Target="media/image330.emf"/><Relationship Id="rId497" Type="http://schemas.openxmlformats.org/officeDocument/2006/relationships/image" Target="media/image187.emf"/><Relationship Id="rId620" Type="http://schemas.openxmlformats.org/officeDocument/2006/relationships/oleObject" Target="file:///C:\Junior\Didig_2016\ECF\Registros_ECF_Leiaute_3_AC2016_SIT_ESP_2017.xlsx!W200!L14C1:L16C8" TargetMode="External"/><Relationship Id="rId718" Type="http://schemas.openxmlformats.org/officeDocument/2006/relationships/oleObject" Target="file:///C:\Junior\Didig_2016\ECF\Registros_ECF_Leiaute_3_AC2016_SIT_ESP_2017.xlsx!X351!L1C1:L9C8" TargetMode="External"/><Relationship Id="rId925" Type="http://schemas.openxmlformats.org/officeDocument/2006/relationships/footer" Target="footer1.xml"/><Relationship Id="rId357" Type="http://schemas.openxmlformats.org/officeDocument/2006/relationships/hyperlink" Target="file:///C:\Users\JJMORAESJR\AppData\Program%20Files%20(x86)\Programas_SPED\Contabil22\Ajuda\espRegrasNegocio.htm" TargetMode="External"/><Relationship Id="rId54" Type="http://schemas.openxmlformats.org/officeDocument/2006/relationships/oleObject" Target="file:///C:\Junior\Didig_2016\ECF\Registros_ECF_Leiaute_3_AC2016_SIT_ESP_2017.xlsx!Obrigatoriedade_Registros!L127C1:L134C6" TargetMode="External"/><Relationship Id="rId217" Type="http://schemas.openxmlformats.org/officeDocument/2006/relationships/hyperlink" Target="http://www.planalto.gov.br/ccivil_03/LEIS/L3470.htm" TargetMode="External"/><Relationship Id="rId564" Type="http://schemas.openxmlformats.org/officeDocument/2006/relationships/oleObject" Target="file:///C:\Junior\Didig_2016\ECF\Tabelas_Dinamicas_ECF_Leiaute_3_AC2016_SIT_ESP_2017.xlsx!U100A!L1:L1048576" TargetMode="External"/><Relationship Id="rId771" Type="http://schemas.openxmlformats.org/officeDocument/2006/relationships/image" Target="media/image296.emf"/><Relationship Id="rId869" Type="http://schemas.openxmlformats.org/officeDocument/2006/relationships/oleObject" Target="file:///C:\Junior\Didig_2016\ECF\Registros_ECF_Leiaute_3_AC2016_SIT_ESP_2017.xlsx!Y630!L1C1:L10C8" TargetMode="External"/><Relationship Id="rId424" Type="http://schemas.openxmlformats.org/officeDocument/2006/relationships/image" Target="media/image165.emf"/><Relationship Id="rId631" Type="http://schemas.openxmlformats.org/officeDocument/2006/relationships/image" Target="media/image233.emf"/><Relationship Id="rId729" Type="http://schemas.openxmlformats.org/officeDocument/2006/relationships/image" Target="media/image278.emf"/><Relationship Id="rId270" Type="http://schemas.openxmlformats.org/officeDocument/2006/relationships/image" Target="media/image110.emf"/><Relationship Id="rId65" Type="http://schemas.openxmlformats.org/officeDocument/2006/relationships/hyperlink" Target="http://www.ibge.gov.br" TargetMode="External"/><Relationship Id="rId130" Type="http://schemas.openxmlformats.org/officeDocument/2006/relationships/oleObject" Target="file:///C:\Junior\Didig_2016\ECF\Registros_ECF_Leiaute_3_AC2016_SIT_ESP_2017.xlsx!0990!L1C1:L7C8" TargetMode="External"/><Relationship Id="rId368" Type="http://schemas.openxmlformats.org/officeDocument/2006/relationships/oleObject" Target="file:///C:\Junior\Didig_2016\ECF\Tabelas_Dinamicas_ECF_Leiaute_3_AC2016_SIT_ESP_2017.xlsx!N610!L1:L1048576" TargetMode="External"/><Relationship Id="rId575" Type="http://schemas.openxmlformats.org/officeDocument/2006/relationships/hyperlink" Target="file:///C:\Users\JJMORAESJR\AppData\Program%20Files%20(x86)\Programas_SPED\Contabil22\Ajuda\espRegrasNegocio.htm" TargetMode="External"/><Relationship Id="rId782" Type="http://schemas.openxmlformats.org/officeDocument/2006/relationships/oleObject" Target="file:///C:\Junior\Didig_2016\ECF\Registros_ECF_Leiaute_3_AC2016_SIT_ESP_2017.xlsx!X450!L11C1:L11C8" TargetMode="External"/><Relationship Id="rId228" Type="http://schemas.openxmlformats.org/officeDocument/2006/relationships/image" Target="media/image95.emf"/><Relationship Id="rId435" Type="http://schemas.openxmlformats.org/officeDocument/2006/relationships/hyperlink" Target="mk:@MSITStore:C:\ARQUIVOS%20DE%20PROGRAMAS%20RFB\DIPJ2014\DIPJ2014.chm::/INST_PREENCHIMENTO/Manual_DIPJ2014_5_15_0_IRPJ.html" TargetMode="External"/><Relationship Id="rId642" Type="http://schemas.openxmlformats.org/officeDocument/2006/relationships/image" Target="media/image238.emf"/><Relationship Id="rId281" Type="http://schemas.openxmlformats.org/officeDocument/2006/relationships/hyperlink" Target="file:///C:\Users\JJMORAESJR\AppData\Program%20Files%20(x86)\Programas_SPED\Contabil22\Ajuda\espRegrasNegocio.htm" TargetMode="External"/><Relationship Id="rId502" Type="http://schemas.openxmlformats.org/officeDocument/2006/relationships/hyperlink" Target="mk:@MSITStore:C:\ARQUIVOS%20DE%20PROGRAMAS%20RFB\DIPJ2014\DIPJ2014.chm::/INST_PREENCHIMENTO/Manual_DIPJ2014_5_15_0_IRPJ.html" TargetMode="External"/><Relationship Id="rId76" Type="http://schemas.openxmlformats.org/officeDocument/2006/relationships/oleObject" Target="file:///C:\Junior\Didig_2016\ECF\Registros_ECF_Leiaute_3_AC2016_SIT_ESP_2017.xlsx!0001!L1C1:L7C8" TargetMode="External"/><Relationship Id="rId141" Type="http://schemas.openxmlformats.org/officeDocument/2006/relationships/oleObject" Target="file:///C:\Junior\Didig_2016\ECF\Registros_ECF_Leiaute_3_AC2016_SIT_ESP_2017.xlsx!C053!L1C1:L9C8" TargetMode="External"/><Relationship Id="rId379" Type="http://schemas.openxmlformats.org/officeDocument/2006/relationships/oleObject" Target="file:///C:\Junior\Didig_2016\ECF\Tabelas_Dinamicas_ECF_Leiaute_3_AC2016_SIT_ESP_2017.xlsx!N620!L1:L1048576" TargetMode="External"/><Relationship Id="rId586" Type="http://schemas.openxmlformats.org/officeDocument/2006/relationships/image" Target="media/image214.emf"/><Relationship Id="rId793" Type="http://schemas.openxmlformats.org/officeDocument/2006/relationships/oleObject" Target="file:///C:\Junior\Didig_2016\ECF\Tabelas_Dinamicas_ECF_Leiaute_3_AC2016_SIT_ESP_2017.xlsx!X460!L1:L1048576" TargetMode="External"/><Relationship Id="rId807" Type="http://schemas.openxmlformats.org/officeDocument/2006/relationships/oleObject" Target="file:///C:\Junior\Didig_2016\ECF\Tabelas_Dinamicas_ECF_Leiaute_3_AC2016_SIT_ESP_2017.xlsx!X480!L1:L1048576" TargetMode="External"/><Relationship Id="rId7" Type="http://schemas.openxmlformats.org/officeDocument/2006/relationships/endnotes" Target="endnotes.xml"/><Relationship Id="rId239" Type="http://schemas.openxmlformats.org/officeDocument/2006/relationships/hyperlink" Target="file:///C:\Users\JJMORAESJR\AppData\Program%20Files%20(x86)\Programas_SPED\Contabil22\Ajuda\espRegrasNegocio.htm" TargetMode="External"/><Relationship Id="rId446" Type="http://schemas.openxmlformats.org/officeDocument/2006/relationships/image" Target="media/image171.emf"/><Relationship Id="rId653" Type="http://schemas.openxmlformats.org/officeDocument/2006/relationships/image" Target="media/image243.emf"/><Relationship Id="rId292" Type="http://schemas.openxmlformats.org/officeDocument/2006/relationships/oleObject" Target="file:///C:\Junior\Didig_2016\ECF\Tabelas_Dinamicas_ECF_Leiaute_3_AC2016_SIT_ESP_2017.xlsx!M300A!L1:L1048576" TargetMode="External"/><Relationship Id="rId306" Type="http://schemas.openxmlformats.org/officeDocument/2006/relationships/oleObject" Target="file:///C:\Junior\Didig_2016\ECF\Registros_ECF_Leiaute_3_AC2016_SIT_ESP_2017.xlsx!M350!L1C1:L10C8" TargetMode="External"/><Relationship Id="rId860" Type="http://schemas.openxmlformats.org/officeDocument/2006/relationships/image" Target="media/image331.emf"/><Relationship Id="rId87" Type="http://schemas.openxmlformats.org/officeDocument/2006/relationships/oleObject" Target="file:///C:\Junior\Didig_2016\ECF\Registros_ECF_Leiaute_3_AC2016_SIT_ESP_2017.xlsx!0010!L16C1:L17C8" TargetMode="External"/><Relationship Id="rId513" Type="http://schemas.openxmlformats.org/officeDocument/2006/relationships/hyperlink" Target="file:///C:\Users\JJMORAESJR\AppData\Program%20Files%20(x86)\Programas_SPED\Contabil22\Ajuda\espRegrasNegocio.htm" TargetMode="External"/><Relationship Id="rId597" Type="http://schemas.openxmlformats.org/officeDocument/2006/relationships/hyperlink" Target="file:///C:\Users\JJMORAESJR\AppData\Program%20Files%20(x86)\Programas_SPED\Contabil22\Ajuda\espRegrasNegocio.htm" TargetMode="External"/><Relationship Id="rId720" Type="http://schemas.openxmlformats.org/officeDocument/2006/relationships/oleObject" Target="file:///C:\Junior\Didig_2016\ECF\Registros_ECF_Leiaute_3_AC2016_SIT_ESP_2017.xlsx!X351!L10C1:L17C8" TargetMode="External"/><Relationship Id="rId818" Type="http://schemas.openxmlformats.org/officeDocument/2006/relationships/hyperlink" Target="file:///C:\Users\JJMORAESJR\AppData\Program%20Files%20(x86)\Programas_SPED\Contabil22\Ajuda\espRegrasNegocio.htm" TargetMode="External"/><Relationship Id="rId152" Type="http://schemas.openxmlformats.org/officeDocument/2006/relationships/image" Target="media/image68.emf"/><Relationship Id="rId457" Type="http://schemas.openxmlformats.org/officeDocument/2006/relationships/hyperlink" Target="file:///C:\Users\JJMORAESJR\AppData\Program%20Files%20(x86)\Programas_SPED\Contabil22\Ajuda\espRegrasNegocio.htm" TargetMode="External"/><Relationship Id="rId664" Type="http://schemas.openxmlformats.org/officeDocument/2006/relationships/hyperlink" Target="file:///C:\Users\JJMORAESJR\AppData\Program%20Files%20(x86)\Programas_SPED\Contabil22\Ajuda\espRegrasNegocio.htm" TargetMode="External"/><Relationship Id="rId871" Type="http://schemas.openxmlformats.org/officeDocument/2006/relationships/oleObject" Target="file:///C:\Junior\Didig_2016\ECF\Registros_ECF_Leiaute_3_AC2016_SIT_ESP_2017.xlsx!Y630!L11C1:L12C8" TargetMode="External"/><Relationship Id="rId14" Type="http://schemas.openxmlformats.org/officeDocument/2006/relationships/oleObject" Target="file:///C:\Junior\Didig_2016\ECF\Registros_ECF_Leiaute_3_AC2016_SIT_ESP_2017.xlsx!Blocos!L1C1:L6C3" TargetMode="External"/><Relationship Id="rId317" Type="http://schemas.openxmlformats.org/officeDocument/2006/relationships/oleObject" Target="file:///C:\Junior\Didig_2016\ECF\Tabelas_Dinamicas_ECF_Leiaute_3_AC2016_SIT_ESP_2017.xlsx!M350C!L1:L1048576" TargetMode="External"/><Relationship Id="rId524" Type="http://schemas.openxmlformats.org/officeDocument/2006/relationships/hyperlink" Target="file:///C:\Users\JJMORAESJR\AppData\Program%20Files%20(x86)\Programas_SPED\Contabil22\Ajuda\espRegrasNegocio.htm" TargetMode="External"/><Relationship Id="rId731" Type="http://schemas.openxmlformats.org/officeDocument/2006/relationships/image" Target="media/image279.emf"/><Relationship Id="rId98" Type="http://schemas.openxmlformats.org/officeDocument/2006/relationships/image" Target="media/image43.emf"/><Relationship Id="rId163" Type="http://schemas.openxmlformats.org/officeDocument/2006/relationships/image" Target="media/image73.emf"/><Relationship Id="rId370" Type="http://schemas.openxmlformats.org/officeDocument/2006/relationships/oleObject" Target="file:///C:\Junior\Didig_2016\ECF\Registros_ECF_Leiaute_3_AC2016_SIT_ESP_2017.xlsx!N615!L1C1:L7C8" TargetMode="External"/><Relationship Id="rId829" Type="http://schemas.openxmlformats.org/officeDocument/2006/relationships/image" Target="media/image316.emf"/><Relationship Id="rId230" Type="http://schemas.openxmlformats.org/officeDocument/2006/relationships/image" Target="media/image96.emf"/><Relationship Id="rId468" Type="http://schemas.openxmlformats.org/officeDocument/2006/relationships/oleObject" Target="file:///C:\Junior\Didig_2016\ECF\Tabelas_Dinamicas_ECF_Leiaute_3_AC2016_SIT_ESP_2017.xlsx!P230!L1:L1048576" TargetMode="External"/><Relationship Id="rId675" Type="http://schemas.openxmlformats.org/officeDocument/2006/relationships/image" Target="media/image251.emf"/><Relationship Id="rId882" Type="http://schemas.openxmlformats.org/officeDocument/2006/relationships/image" Target="media/image342.emf"/><Relationship Id="rId25" Type="http://schemas.openxmlformats.org/officeDocument/2006/relationships/image" Target="media/image9.emf"/><Relationship Id="rId328" Type="http://schemas.openxmlformats.org/officeDocument/2006/relationships/image" Target="media/image134.emf"/><Relationship Id="rId535" Type="http://schemas.openxmlformats.org/officeDocument/2006/relationships/image" Target="media/image196.emf"/><Relationship Id="rId742" Type="http://schemas.openxmlformats.org/officeDocument/2006/relationships/hyperlink" Target="file:///C:\Users\JJMORAESJR\AppData\Program%20Files%20(x86)\Programas_SPED\Contabil22\Ajuda\espRegrasNegocio.htm" TargetMode="External"/><Relationship Id="rId132" Type="http://schemas.openxmlformats.org/officeDocument/2006/relationships/oleObject" Target="file:///C:\Junior\Didig_2016\ECF\Registros_ECF_Leiaute_3_AC2016_SIT_ESP_2017.xlsx!C001!L1C1:L7C8" TargetMode="External"/><Relationship Id="rId174" Type="http://schemas.openxmlformats.org/officeDocument/2006/relationships/oleObject" Target="file:///C:\Junior\Didig_2016\ECF\Registros_ECF_Leiaute_3_AC2016_SIT_ESP_2017.xlsx!E990!L1C1:L7C8" TargetMode="External"/><Relationship Id="rId381" Type="http://schemas.openxmlformats.org/officeDocument/2006/relationships/oleObject" Target="file:///C:\Junior\Didig_2016\ECF\Registros_ECF_Leiaute_3_AC2016_SIT_ESP_2017.xlsx!N630!L1C1:L9C8" TargetMode="External"/><Relationship Id="rId602" Type="http://schemas.openxmlformats.org/officeDocument/2006/relationships/image" Target="media/image219.emf"/><Relationship Id="rId784" Type="http://schemas.openxmlformats.org/officeDocument/2006/relationships/oleObject" Target="file:///C:\Junior\Didig_2016\ECF\Registros_ECF_Leiaute_3_AC2016_SIT_ESP_2017.xlsx!X450!L12C1:L13C8" TargetMode="External"/><Relationship Id="rId241" Type="http://schemas.openxmlformats.org/officeDocument/2006/relationships/hyperlink" Target="file:///C:\Users\JJMORAESJR\AppData\Program%20Files%20(x86)\Programas_SPED\Contabil22\Ajuda\espRegrasNegocio.htm" TargetMode="External"/><Relationship Id="rId437" Type="http://schemas.openxmlformats.org/officeDocument/2006/relationships/hyperlink" Target="mk:@MSITStore:C:\ARQUIVOS%20DE%20PROGRAMAS%20RFB\DIPJ2014\DIPJ2014.chm::/INST_PREENCHIMENTO/Manual_DIPJ2014_5_15_0_IRPJ.html" TargetMode="External"/><Relationship Id="rId479" Type="http://schemas.openxmlformats.org/officeDocument/2006/relationships/hyperlink" Target="file:///C:\Users\JJMORAESJR\AppData\Program%20Files%20(x86)\Programas_SPED\Contabil22\Ajuda\espRegrasNegocio.htm" TargetMode="External"/><Relationship Id="rId644" Type="http://schemas.openxmlformats.org/officeDocument/2006/relationships/hyperlink" Target="file:///C:\Users\JJMORAESJR\AppData\Program%20Files%20(x86)\Programas_SPED\Contabil22\Ajuda\espRegrasNegocio.htm" TargetMode="External"/><Relationship Id="rId686" Type="http://schemas.openxmlformats.org/officeDocument/2006/relationships/oleObject" Target="file:///C:\Junior\Didig_2016\ECF\Registros_ECF_Leiaute_3_AC2016_SIT_ESP_2017.xlsx!X310!L1C1:L10C8" TargetMode="External"/><Relationship Id="rId851" Type="http://schemas.openxmlformats.org/officeDocument/2006/relationships/oleObject" Target="file:///C:\Junior\Didig_2016\ECF\Registros_ECF_Leiaute_3_AC2016_SIT_ESP_2017.xlsx!Y590!L1C1:L9C8" TargetMode="External"/><Relationship Id="rId893" Type="http://schemas.openxmlformats.org/officeDocument/2006/relationships/oleObject" Target="file:///C:\Junior\Didig_2016\ECF\Registros_ECF_Leiaute_3_AC2016_SIT_ESP_2017.xlsx!Y681!L1C1:L9C8" TargetMode="External"/><Relationship Id="rId907" Type="http://schemas.openxmlformats.org/officeDocument/2006/relationships/image" Target="media/image353.emf"/><Relationship Id="rId36" Type="http://schemas.openxmlformats.org/officeDocument/2006/relationships/oleObject" Target="file:///C:\Junior\Didig_2016\ECF\Registros_ECF_Leiaute_3_AC2016_SIT_ESP_2017.xlsx!Obrigatoriedade_Registros!L60C1:L66C6" TargetMode="External"/><Relationship Id="rId283" Type="http://schemas.openxmlformats.org/officeDocument/2006/relationships/hyperlink" Target="file:///C:\Users\JJMORAESJR\AppData\Program%20Files%20(x86)\Programas_SPED\Contabil22\Ajuda\espRegrasNegocio.htm" TargetMode="External"/><Relationship Id="rId339" Type="http://schemas.openxmlformats.org/officeDocument/2006/relationships/oleObject" Target="file:///C:\Junior\Didig_2016\ECF\Registros_ECF_Leiaute_3_AC2016_SIT_ESP_2017.xlsx!N001!L1C1:L7C8" TargetMode="External"/><Relationship Id="rId490" Type="http://schemas.openxmlformats.org/officeDocument/2006/relationships/image" Target="media/image184.emf"/><Relationship Id="rId504" Type="http://schemas.openxmlformats.org/officeDocument/2006/relationships/hyperlink" Target="mk:@MSITStore:C:\ARQUIVOS%20DE%20PROGRAMAS%20RFB\DIPJ2014\DIPJ2014.chm::/INST_PREENCHIMENTO/Manual_DIPJ2014_5_15_0_IRPJ.html" TargetMode="External"/><Relationship Id="rId546" Type="http://schemas.openxmlformats.org/officeDocument/2006/relationships/image" Target="media/image199.emf"/><Relationship Id="rId711" Type="http://schemas.openxmlformats.org/officeDocument/2006/relationships/image" Target="media/image269.emf"/><Relationship Id="rId753" Type="http://schemas.openxmlformats.org/officeDocument/2006/relationships/image" Target="media/image287.emf"/><Relationship Id="rId78" Type="http://schemas.openxmlformats.org/officeDocument/2006/relationships/image" Target="media/image33.emf"/><Relationship Id="rId101" Type="http://schemas.openxmlformats.org/officeDocument/2006/relationships/oleObject" Target="file:///C:\Junior\Didig_2016\ECF\Registros_ECF_Leiaute_3_AC2016_SIT_ESP_2017.xlsx!0020!L23C1:L25C8" TargetMode="External"/><Relationship Id="rId143" Type="http://schemas.openxmlformats.org/officeDocument/2006/relationships/oleObject" Target="file:///C:\Junior\Didig_2016\ECF\Registros_ECF_Leiaute_3_AC2016_SIT_ESP_2017.xlsx!C100!L1C1:L9C8" TargetMode="External"/><Relationship Id="rId185" Type="http://schemas.openxmlformats.org/officeDocument/2006/relationships/oleObject" Target="file:///C:\Junior\Didig_2016\ECF\Registros_ECF_Leiaute_3_AC2016_SIT_ESP_2017.xlsx!J051!L1C1:L8C8" TargetMode="External"/><Relationship Id="rId350" Type="http://schemas.openxmlformats.org/officeDocument/2006/relationships/hyperlink" Target="file:///C:\Users\JJMORAESJR\AppData\Program%20Files%20(x86)\Programas_SPED\Contabil22\Ajuda\espRegrasNegocio.htm" TargetMode="External"/><Relationship Id="rId406" Type="http://schemas.openxmlformats.org/officeDocument/2006/relationships/oleObject" Target="file:///C:\Junior\Didig_2016\ECF\Registros_ECF_Leiaute_3_AC2016_SIT_ESP_2017.xlsx!N670!L1C1:L9C8" TargetMode="External"/><Relationship Id="rId588" Type="http://schemas.openxmlformats.org/officeDocument/2006/relationships/image" Target="media/image215.emf"/><Relationship Id="rId795" Type="http://schemas.openxmlformats.org/officeDocument/2006/relationships/oleObject" Target="file:///C:\Junior\Didig_2016\ECF\Registros_ECF_Leiaute_3_AC2016_SIT_ESP_2017.xlsx!X470!L1C1:L9C8" TargetMode="External"/><Relationship Id="rId809" Type="http://schemas.openxmlformats.org/officeDocument/2006/relationships/oleObject" Target="file:///C:\Junior\Didig_2016\ECF\Registros_ECF_Leiaute_3_AC2016_SIT_ESP_2017.xlsx!X490!L1C1:L9C8" TargetMode="External"/><Relationship Id="rId9" Type="http://schemas.openxmlformats.org/officeDocument/2006/relationships/oleObject" Target="embeddings/oleObject1.bin"/><Relationship Id="rId210" Type="http://schemas.openxmlformats.org/officeDocument/2006/relationships/image" Target="media/image93.emf"/><Relationship Id="rId392" Type="http://schemas.openxmlformats.org/officeDocument/2006/relationships/oleObject" Target="file:///C:\Junior\Didig_2016\ECF\Registros_ECF_Leiaute_3_AC2016_SIT_ESP_2017.xlsx!N650!L1C1:L9C8" TargetMode="External"/><Relationship Id="rId448" Type="http://schemas.openxmlformats.org/officeDocument/2006/relationships/hyperlink" Target="file:///C:\Users\JJMORAESJR\AppData\Program%20Files%20(x86)\Programas_SPED\Contabil22\Ajuda\espRegrasNegocio.htm" TargetMode="External"/><Relationship Id="rId613" Type="http://schemas.openxmlformats.org/officeDocument/2006/relationships/image" Target="media/image224.emf"/><Relationship Id="rId655" Type="http://schemas.openxmlformats.org/officeDocument/2006/relationships/image" Target="media/image244.emf"/><Relationship Id="rId697" Type="http://schemas.openxmlformats.org/officeDocument/2006/relationships/image" Target="media/image262.emf"/><Relationship Id="rId820" Type="http://schemas.openxmlformats.org/officeDocument/2006/relationships/image" Target="media/image313.emf"/><Relationship Id="rId862" Type="http://schemas.openxmlformats.org/officeDocument/2006/relationships/image" Target="media/image332.emf"/><Relationship Id="rId918" Type="http://schemas.openxmlformats.org/officeDocument/2006/relationships/image" Target="media/image358.emf"/><Relationship Id="rId252" Type="http://schemas.openxmlformats.org/officeDocument/2006/relationships/hyperlink" Target="file:///C:\Users\JJMORAESJR\AppData\Program%20Files%20(x86)\Programas_SPED\Contabil22\Ajuda\espRegrasNegocio.htm" TargetMode="External"/><Relationship Id="rId294" Type="http://schemas.openxmlformats.org/officeDocument/2006/relationships/oleObject" Target="file:///C:\Junior\Didig_2016\ECF\Tabelas_Dinamicas_ECF_Leiaute_3_AC2016_SIT_ESP_2017.xlsx!M300B!L1:L1048576" TargetMode="External"/><Relationship Id="rId308" Type="http://schemas.openxmlformats.org/officeDocument/2006/relationships/oleObject" Target="file:///C:\Junior\Didig_2016\ECF\Registros_ECF_Leiaute_3_AC2016_SIT_ESP_2017.xlsx!M350!L11C1:L12C8" TargetMode="External"/><Relationship Id="rId515" Type="http://schemas.openxmlformats.org/officeDocument/2006/relationships/oleObject" Target="file:///C:\Junior\Didig_2016\ECF\Registros_ECF_Leiaute_3_AC2016_SIT_ESP_2017.xlsx!T120!L1C1:L9C8" TargetMode="External"/><Relationship Id="rId722" Type="http://schemas.openxmlformats.org/officeDocument/2006/relationships/oleObject" Target="file:///C:\Junior\Didig_2016\ECF\Registros_ECF_Leiaute_3_AC2016_SIT_ESP_2017.xlsx!X351!L18C1:L20C8" TargetMode="External"/><Relationship Id="rId47" Type="http://schemas.openxmlformats.org/officeDocument/2006/relationships/image" Target="media/image20.emf"/><Relationship Id="rId89" Type="http://schemas.openxmlformats.org/officeDocument/2006/relationships/oleObject" Target="file:///C:\Junior\Didig_2016\ECF\Registros_ECF_Leiaute_3_AC2016_SIT_ESP_2017.xlsx!0010!L18C1:L19C8" TargetMode="External"/><Relationship Id="rId112" Type="http://schemas.openxmlformats.org/officeDocument/2006/relationships/image" Target="media/image50.emf"/><Relationship Id="rId154" Type="http://schemas.openxmlformats.org/officeDocument/2006/relationships/image" Target="media/image69.emf"/><Relationship Id="rId361" Type="http://schemas.openxmlformats.org/officeDocument/2006/relationships/oleObject" Target="file:///C:\Junior\Didig_2016\ECF\Tabelas_Dinamicas_ECF_Leiaute_3_AC2016_SIT_ESP_2017.xlsx!N600!L1:L1048576" TargetMode="External"/><Relationship Id="rId557" Type="http://schemas.openxmlformats.org/officeDocument/2006/relationships/oleObject" Target="file:///C:\Junior\Didig_2016\ECF\Registros_ECF_Leiaute_3_AC2016_SIT_ESP_2017.xlsx!U100!L1C1:L12C8" TargetMode="External"/><Relationship Id="rId599" Type="http://schemas.openxmlformats.org/officeDocument/2006/relationships/hyperlink" Target="file:///C:\Users\JJMORAESJR\AppData\Program%20Files%20(x86)\Programas_SPED\Contabil22\Ajuda\espRegrasNegocio.htm" TargetMode="External"/><Relationship Id="rId764" Type="http://schemas.openxmlformats.org/officeDocument/2006/relationships/oleObject" Target="file:///C:\Junior\Didig_2016\ECF\Registros_ECF_Leiaute_3_AC2016_SIT_ESP_2017.xlsx!X430!L9C1:L9C8" TargetMode="External"/><Relationship Id="rId196" Type="http://schemas.openxmlformats.org/officeDocument/2006/relationships/oleObject" Target="file:///C:\Junior\Didig_2016\ECF\Registros_ECF_Leiaute_3_AC2016_SIT_ESP_2017.xlsx!K030!L1C1:L8C8" TargetMode="External"/><Relationship Id="rId417" Type="http://schemas.openxmlformats.org/officeDocument/2006/relationships/oleObject" Target="file:///C:\Junior\Didig_2016\ECF\Registros_ECF_Leiaute_3_AC2016_SIT_ESP_2017.xlsx!P001!L1C1:L7C8" TargetMode="External"/><Relationship Id="rId459" Type="http://schemas.openxmlformats.org/officeDocument/2006/relationships/hyperlink" Target="file:///C:\Users\JJMORAESJR\AppData\Program%20Files%20(x86)\Programas_SPED\Contabil22\Ajuda\espRegrasNegocio.htm" TargetMode="External"/><Relationship Id="rId624" Type="http://schemas.openxmlformats.org/officeDocument/2006/relationships/oleObject" Target="file:///C:\Junior\Didig_2016\ECF\Registros_ECF_Leiaute_3_AC2016_SIT_ESP_2017.xlsx!W200!L20C1:L23C8" TargetMode="External"/><Relationship Id="rId666" Type="http://schemas.openxmlformats.org/officeDocument/2006/relationships/image" Target="media/image248.emf"/><Relationship Id="rId831" Type="http://schemas.openxmlformats.org/officeDocument/2006/relationships/image" Target="media/image317.emf"/><Relationship Id="rId873" Type="http://schemas.openxmlformats.org/officeDocument/2006/relationships/oleObject" Target="file:///C:\Junior\Didig_2016\ECF\Registros_ECF_Leiaute_3_AC2016_SIT_ESP_2017.xlsx!Y640!L1C1:L11C8" TargetMode="External"/><Relationship Id="rId16" Type="http://schemas.openxmlformats.org/officeDocument/2006/relationships/oleObject" Target="file:///C:\Junior\Didig_2016\ECF\Registros_ECF_Leiaute_3_AC2016_SIT_ESP_2017.xlsx!Blocos!L7C1:L18C3" TargetMode="External"/><Relationship Id="rId221" Type="http://schemas.openxmlformats.org/officeDocument/2006/relationships/hyperlink" Target="mk:@MSITStore:C:\ARQUIVOS%20DE%20PROGRAMAS%20RFB\DIPJ2014\DIPJ2014.chm::/INST_PREENCHIMENTO/Manual_DIPJ2014_5_16_00_CSLL.html" TargetMode="External"/><Relationship Id="rId263" Type="http://schemas.openxmlformats.org/officeDocument/2006/relationships/oleObject" Target="file:///C:\Junior\Didig_2016\ECF\Tabelas_Dinamicas_ECF_Leiaute_3_AC2016_SIT_ESP_2017.xlsx!L300A!L1:L1048576" TargetMode="External"/><Relationship Id="rId319" Type="http://schemas.openxmlformats.org/officeDocument/2006/relationships/oleObject" Target="file:///C:\Junior\Didig_2016\ECF\Registros_ECF_Leiaute_3_AC2016_SIT_ESP_2017.xlsx!M355!L1C1:L9C8" TargetMode="External"/><Relationship Id="rId470" Type="http://schemas.openxmlformats.org/officeDocument/2006/relationships/oleObject" Target="file:///C:\Junior\Didig_2016\ECF\Registros_ECF_Leiaute_3_AC2016_SIT_ESP_2017.xlsx!P300!L1C1:L9C8" TargetMode="External"/><Relationship Id="rId526" Type="http://schemas.openxmlformats.org/officeDocument/2006/relationships/image" Target="media/image193.emf"/><Relationship Id="rId58" Type="http://schemas.openxmlformats.org/officeDocument/2006/relationships/oleObject" Target="file:///C:\Junior\Didig_2016\ECF\Registros_ECF_Leiaute_3_AC2016_SIT_ESP_2017.xlsx!Obrigatoriedade_Registros!L142C1:L148C6" TargetMode="External"/><Relationship Id="rId123" Type="http://schemas.openxmlformats.org/officeDocument/2006/relationships/image" Target="media/image55.emf"/><Relationship Id="rId330" Type="http://schemas.openxmlformats.org/officeDocument/2006/relationships/image" Target="media/image135.emf"/><Relationship Id="rId568" Type="http://schemas.openxmlformats.org/officeDocument/2006/relationships/oleObject" Target="file:///C:\Junior\Didig_2016\ECF\Tabelas_Dinamicas_ECF_Leiaute_3_AC2016_SIT_ESP_2017.xlsx!U100C!L1:L1048576" TargetMode="External"/><Relationship Id="rId733" Type="http://schemas.openxmlformats.org/officeDocument/2006/relationships/image" Target="media/image280.emf"/><Relationship Id="rId775" Type="http://schemas.openxmlformats.org/officeDocument/2006/relationships/image" Target="media/image298.emf"/><Relationship Id="rId165" Type="http://schemas.openxmlformats.org/officeDocument/2006/relationships/image" Target="media/image74.emf"/><Relationship Id="rId372" Type="http://schemas.openxmlformats.org/officeDocument/2006/relationships/oleObject" Target="file:///C:\Junior\Didig_2016\ECF\Registros_ECF_Leiaute_3_AC2016_SIT_ESP_2017.xlsx!N615!L8C1:L13C8" TargetMode="External"/><Relationship Id="rId428" Type="http://schemas.openxmlformats.org/officeDocument/2006/relationships/hyperlink" Target="file:///C:\Users\JJMORAESJR\AppData\Program%20Files%20(x86)\Programas_SPED\Contabil22\Ajuda\espRegrasNegocio.htm" TargetMode="External"/><Relationship Id="rId635" Type="http://schemas.openxmlformats.org/officeDocument/2006/relationships/hyperlink" Target="mailto:|EMAIL@EMAIL.COM|" TargetMode="External"/><Relationship Id="rId677" Type="http://schemas.openxmlformats.org/officeDocument/2006/relationships/image" Target="media/image252.emf"/><Relationship Id="rId800" Type="http://schemas.openxmlformats.org/officeDocument/2006/relationships/oleObject" Target="file:///C:\Junior\Didig_2016\ECF\Tabelas_Dinamicas_ECF_Leiaute_3_AC2016_SIT_ESP_2017.xlsx!X470!L1:L1048576" TargetMode="External"/><Relationship Id="rId842" Type="http://schemas.openxmlformats.org/officeDocument/2006/relationships/image" Target="media/image322.emf"/><Relationship Id="rId232" Type="http://schemas.openxmlformats.org/officeDocument/2006/relationships/hyperlink" Target="file:///C:\Users\JJMORAESJR\AppData\Program%20Files%20(x86)\Programas_SPED\Contabil22\Ajuda\espRegrasNegocio.htm" TargetMode="External"/><Relationship Id="rId274" Type="http://schemas.openxmlformats.org/officeDocument/2006/relationships/oleObject" Target="file:///C:\Junior\Didig_2016\ECF\Registros_ECF_Leiaute_3_AC2016_SIT_ESP_2017.xlsx!M010!L1C1:L14C8" TargetMode="External"/><Relationship Id="rId481" Type="http://schemas.openxmlformats.org/officeDocument/2006/relationships/image" Target="media/image181.emf"/><Relationship Id="rId702" Type="http://schemas.openxmlformats.org/officeDocument/2006/relationships/oleObject" Target="file:///C:\Junior\Didig_2016\ECF\Registros_ECF_Leiaute_3_AC2016_SIT_ESP_2017.xlsx!X320!L19C1:L22C8" TargetMode="External"/><Relationship Id="rId884" Type="http://schemas.openxmlformats.org/officeDocument/2006/relationships/image" Target="media/image343.emf"/><Relationship Id="rId27" Type="http://schemas.openxmlformats.org/officeDocument/2006/relationships/image" Target="media/image10.emf"/><Relationship Id="rId69" Type="http://schemas.openxmlformats.org/officeDocument/2006/relationships/image" Target="media/image29.emf"/><Relationship Id="rId134" Type="http://schemas.openxmlformats.org/officeDocument/2006/relationships/image" Target="media/image59.emf"/><Relationship Id="rId537" Type="http://schemas.openxmlformats.org/officeDocument/2006/relationships/hyperlink" Target="file:///C:\Users\JJMORAESJR\AppData\Program%20Files%20(x86)\Programas_SPED\Contabil22\Ajuda\espRegrasNegocio.htm" TargetMode="External"/><Relationship Id="rId579" Type="http://schemas.openxmlformats.org/officeDocument/2006/relationships/oleObject" Target="file:///C:\Junior\Didig_2016\ECF\Tabelas_Dinamicas_ECF_Leiaute_3_AC2016_SIT_ESP_2017.xlsx!U150A!L1:L1048576" TargetMode="External"/><Relationship Id="rId744" Type="http://schemas.openxmlformats.org/officeDocument/2006/relationships/hyperlink" Target="file:///C:\Users\JJMORAESJR\AppData\Program%20Files%20(x86)\Programas_SPED\Contabil22\Ajuda\espRegrasNegocio.htm" TargetMode="External"/><Relationship Id="rId786" Type="http://schemas.openxmlformats.org/officeDocument/2006/relationships/oleObject" Target="file:///C:\Junior\Didig_2016\ECF\Registros_ECF_Leiaute_3_AC2016_SIT_ESP_2017.xlsx!X450!L14C1:L17C8" TargetMode="External"/><Relationship Id="rId80" Type="http://schemas.openxmlformats.org/officeDocument/2006/relationships/image" Target="media/image34.emf"/><Relationship Id="rId176" Type="http://schemas.openxmlformats.org/officeDocument/2006/relationships/oleObject" Target="file:///C:\Junior\Didig_2016\ECF\Registros_ECF_Leiaute_3_AC2016_SIT_ESP_2017.xlsx!J001!L1C1:L7C8" TargetMode="External"/><Relationship Id="rId341" Type="http://schemas.openxmlformats.org/officeDocument/2006/relationships/image" Target="media/image140.emf"/><Relationship Id="rId383" Type="http://schemas.openxmlformats.org/officeDocument/2006/relationships/hyperlink" Target="file:///C:\Users\JJMORAESJR\AppData\Program%20Files%20(x86)\Programas_SPED\Contabil22\Ajuda\espRegrasNegocio.htm" TargetMode="External"/><Relationship Id="rId439" Type="http://schemas.openxmlformats.org/officeDocument/2006/relationships/image" Target="media/image169.emf"/><Relationship Id="rId590" Type="http://schemas.openxmlformats.org/officeDocument/2006/relationships/hyperlink" Target="file:///C:\Users\JJMORAESJR\AppData\Program%20Files%20(x86)\Programas_SPED\Contabil22\Ajuda\espRegrasNegocio.htm" TargetMode="External"/><Relationship Id="rId604" Type="http://schemas.openxmlformats.org/officeDocument/2006/relationships/image" Target="media/image220.emf"/><Relationship Id="rId646" Type="http://schemas.openxmlformats.org/officeDocument/2006/relationships/oleObject" Target="file:///C:\Junior\Didig_2016\ECF\Registros_ECF_Leiaute_3_AC2016_SIT_ESP_2017.xlsx!X280!L1C1:L6C8" TargetMode="External"/><Relationship Id="rId811" Type="http://schemas.openxmlformats.org/officeDocument/2006/relationships/hyperlink" Target="file:///C:\Users\JJMORAESJR\AppData\Program%20Files%20(x86)\Programas_SPED\Contabil22\Ajuda\espRegrasNegocio.htm" TargetMode="External"/><Relationship Id="rId201" Type="http://schemas.openxmlformats.org/officeDocument/2006/relationships/hyperlink" Target="file:///C:\Users\JJMORAESJR\AppData\Program%20Files%20(x86)\Programas_SPED\Contabil22\Ajuda\espRegrasNegocio.htm" TargetMode="External"/><Relationship Id="rId243" Type="http://schemas.openxmlformats.org/officeDocument/2006/relationships/oleObject" Target="file:///C:\Junior\Didig_2016\ECF\Tabelas_Dinamicas_ECF_Leiaute_3_AC2016_SIT_ESP_2017.xlsx!L100A!L1:L1048576" TargetMode="External"/><Relationship Id="rId285" Type="http://schemas.openxmlformats.org/officeDocument/2006/relationships/oleObject" Target="file:///C:\Junior\Didig_2016\ECF\Registros_ECF_Leiaute_3_AC2016_SIT_ESP_2017.xlsx!M300!L1C1:L10C8" TargetMode="External"/><Relationship Id="rId450" Type="http://schemas.openxmlformats.org/officeDocument/2006/relationships/hyperlink" Target="file:///C:\Users\JJMORAESJR\AppData\Program%20Files%20(x86)\Programas_SPED\Contabil22\Ajuda\espRegrasNegocio.htm" TargetMode="External"/><Relationship Id="rId506" Type="http://schemas.openxmlformats.org/officeDocument/2006/relationships/image" Target="media/image188.emf"/><Relationship Id="rId688" Type="http://schemas.openxmlformats.org/officeDocument/2006/relationships/oleObject" Target="file:///C:\Junior\Didig_2016\ECF\Registros_ECF_Leiaute_3_AC2016_SIT_ESP_2017.xlsx!X320!L1C1:L9C8" TargetMode="External"/><Relationship Id="rId853" Type="http://schemas.openxmlformats.org/officeDocument/2006/relationships/oleObject" Target="file:///C:\Junior\Didig_2016\ECF\Registros_ECF_Leiaute_3_AC2016_SIT_ESP_2017.xlsx!Y590!L10C1:L11C8" TargetMode="External"/><Relationship Id="rId895" Type="http://schemas.openxmlformats.org/officeDocument/2006/relationships/hyperlink" Target="file:///C:\Users\JJMORAESJR\AppData\Program%20Files%20(x86)\Programas_SPED\Contabil22\Ajuda\espRegrasNegocio.htm" TargetMode="External"/><Relationship Id="rId909" Type="http://schemas.openxmlformats.org/officeDocument/2006/relationships/image" Target="media/image354.emf"/><Relationship Id="rId38" Type="http://schemas.openxmlformats.org/officeDocument/2006/relationships/oleObject" Target="file:///C:\Junior\Didig_2016\ECF\Registros_ECF_Leiaute_3_AC2016_SIT_ESP_2017.xlsx!Obrigatoriedade_Registros!L67C1:L74C6" TargetMode="External"/><Relationship Id="rId103" Type="http://schemas.openxmlformats.org/officeDocument/2006/relationships/oleObject" Target="file:///C:\Junior\Didig_2016\ECF\Registros_ECF_Leiaute_3_AC2016_SIT_ESP_2017.xlsx!0020!L26C1:L28C8" TargetMode="External"/><Relationship Id="rId310" Type="http://schemas.openxmlformats.org/officeDocument/2006/relationships/hyperlink" Target="file:///C:\Users\JJMORAESJR\AppData\Program%20Files%20(x86)\Programas_SPED\Contabil22\Ajuda\espRegrasNegocio.htm" TargetMode="External"/><Relationship Id="rId492" Type="http://schemas.openxmlformats.org/officeDocument/2006/relationships/image" Target="media/image185.emf"/><Relationship Id="rId548" Type="http://schemas.openxmlformats.org/officeDocument/2006/relationships/hyperlink" Target="file:///C:\Users\JJMORAESJR\AppData\Program%20Files%20(x86)\Programas_SPED\Contabil22\Ajuda\espRegrasNegocio.htm" TargetMode="External"/><Relationship Id="rId713" Type="http://schemas.openxmlformats.org/officeDocument/2006/relationships/image" Target="media/image270.emf"/><Relationship Id="rId755" Type="http://schemas.openxmlformats.org/officeDocument/2006/relationships/image" Target="media/image288.emf"/><Relationship Id="rId797" Type="http://schemas.openxmlformats.org/officeDocument/2006/relationships/hyperlink" Target="file:///C:\Users\JJMORAESJR\AppData\Program%20Files%20(x86)\Programas_SPED\Contabil22\Ajuda\espRegrasNegocio.htm" TargetMode="External"/><Relationship Id="rId920" Type="http://schemas.openxmlformats.org/officeDocument/2006/relationships/image" Target="media/image359.emf"/><Relationship Id="rId91" Type="http://schemas.openxmlformats.org/officeDocument/2006/relationships/oleObject" Target="file:///C:\Junior\Didig_2016\ECF\Registros_ECF_Leiaute_3_AC2016_SIT_ESP_2017.xlsx!0020!L1C1:L7C8" TargetMode="External"/><Relationship Id="rId145" Type="http://schemas.openxmlformats.org/officeDocument/2006/relationships/oleObject" Target="file:///C:\Junior\Didig_2016\ECF\Registros_ECF_Leiaute_3_AC2016_SIT_ESP_2017.xlsx!C150!L1C1:L8C8" TargetMode="External"/><Relationship Id="rId187" Type="http://schemas.openxmlformats.org/officeDocument/2006/relationships/oleObject" Target="file:///C:\Junior\Didig_2016\ECF\Registros_ECF_Leiaute_3_AC2016_SIT_ESP_2017.xlsx!J053!L1C1:L9C8" TargetMode="External"/><Relationship Id="rId352" Type="http://schemas.openxmlformats.org/officeDocument/2006/relationships/hyperlink" Target="file:///C:\Users\JJMORAESJR\AppData\Program%20Files%20(x86)\Programas_SPED\Contabil22\Ajuda\espRegrasNegocio.htm" TargetMode="External"/><Relationship Id="rId394" Type="http://schemas.openxmlformats.org/officeDocument/2006/relationships/hyperlink" Target="file:///C:\Users\JJMORAESJR\AppData\Program%20Files%20(x86)\Programas_SPED\Contabil22\Ajuda\espRegrasNegocio.htm" TargetMode="External"/><Relationship Id="rId408" Type="http://schemas.openxmlformats.org/officeDocument/2006/relationships/hyperlink" Target="file:///C:\Users\JJMORAESJR\AppData\Program%20Files%20(x86)\Programas_SPED\Contabil22\Ajuda\espRegrasNegocio.htm" TargetMode="External"/><Relationship Id="rId615" Type="http://schemas.openxmlformats.org/officeDocument/2006/relationships/image" Target="media/image225.emf"/><Relationship Id="rId822" Type="http://schemas.openxmlformats.org/officeDocument/2006/relationships/image" Target="media/image314.emf"/><Relationship Id="rId212" Type="http://schemas.openxmlformats.org/officeDocument/2006/relationships/hyperlink" Target="mk:@MSITStore:C:\ARQUIVOS%20DE%20PROGRAMAS%20RFB\DIPJ2014\DIPJ2014.chm::/INST_PREENCHIMENTO/Manual_DIPJ2014_5_15_0_IRPJ.html" TargetMode="External"/><Relationship Id="rId254" Type="http://schemas.openxmlformats.org/officeDocument/2006/relationships/hyperlink" Target="file:///C:\Users\JJMORAESJR\AppData\Program%20Files%20(x86)\Programas_SPED\Contabil22\Ajuda\espRegrasNegocio.htm" TargetMode="External"/><Relationship Id="rId657" Type="http://schemas.openxmlformats.org/officeDocument/2006/relationships/image" Target="media/image245.emf"/><Relationship Id="rId699" Type="http://schemas.openxmlformats.org/officeDocument/2006/relationships/image" Target="media/image263.emf"/><Relationship Id="rId864" Type="http://schemas.openxmlformats.org/officeDocument/2006/relationships/image" Target="media/image333.emf"/><Relationship Id="rId49" Type="http://schemas.openxmlformats.org/officeDocument/2006/relationships/image" Target="media/image21.emf"/><Relationship Id="rId114" Type="http://schemas.openxmlformats.org/officeDocument/2006/relationships/image" Target="media/image51.emf"/><Relationship Id="rId296" Type="http://schemas.openxmlformats.org/officeDocument/2006/relationships/oleObject" Target="file:///C:\Junior\Didig_2016\ECF\Tabelas_Dinamicas_ECF_Leiaute_3_AC2016_SIT_ESP_2017.xlsx!M300C!L1:L1048576" TargetMode="External"/><Relationship Id="rId461" Type="http://schemas.openxmlformats.org/officeDocument/2006/relationships/oleObject" Target="file:///C:\Junior\Didig_2016\ECF\Tabelas_Dinamicas_ECF_Leiaute_3_AC2016_SIT_ESP_2017.xlsx!P200!L1:L1048576" TargetMode="External"/><Relationship Id="rId517" Type="http://schemas.openxmlformats.org/officeDocument/2006/relationships/hyperlink" Target="file:///C:\Users\JJMORAESJR\AppData\Program%20Files%20(x86)\Programas_SPED\Contabil22\Ajuda\espRegrasNegocio.htm" TargetMode="External"/><Relationship Id="rId559" Type="http://schemas.openxmlformats.org/officeDocument/2006/relationships/oleObject" Target="file:///C:\Junior\Didig_2016\ECF\Registros_ECF_Leiaute_3_AC2016_SIT_ESP_2017.xlsx!U100!L13C1:L16C8" TargetMode="External"/><Relationship Id="rId724" Type="http://schemas.openxmlformats.org/officeDocument/2006/relationships/oleObject" Target="file:///C:\Junior\Didig_2016\ECF\Registros_ECF_Leiaute_3_AC2016_SIT_ESP_2017.xlsx!X352!L1C1:L10C8" TargetMode="External"/><Relationship Id="rId766" Type="http://schemas.openxmlformats.org/officeDocument/2006/relationships/oleObject" Target="file:///C:\Junior\Didig_2016\ECF\Registros_ECF_Leiaute_3_AC2016_SIT_ESP_2017.xlsx!X430!L10C1:L10C8" TargetMode="External"/><Relationship Id="rId60" Type="http://schemas.openxmlformats.org/officeDocument/2006/relationships/oleObject" Target="file:///C:\Junior\Didig_2016\ECF\Registros_ECF_Leiaute_3_AC2016_SIT_ESP_2017.xlsx!Obrigatoriedade_Registros!L149C1:L155C6" TargetMode="External"/><Relationship Id="rId156" Type="http://schemas.openxmlformats.org/officeDocument/2006/relationships/image" Target="media/image70.emf"/><Relationship Id="rId198" Type="http://schemas.openxmlformats.org/officeDocument/2006/relationships/oleObject" Target="file:///C:\Junior\Didig_2016\ECF\Registros_ECF_Leiaute_3_AC2016_SIT_ESP_2017.xlsx!K030!L9C1:L9C8" TargetMode="External"/><Relationship Id="rId321" Type="http://schemas.openxmlformats.org/officeDocument/2006/relationships/oleObject" Target="file:///C:\Junior\Didig_2016\ECF\Registros_ECF_Leiaute_3_AC2016_SIT_ESP_2017.xlsx!M360!L1C1:L10C8" TargetMode="External"/><Relationship Id="rId363" Type="http://schemas.openxmlformats.org/officeDocument/2006/relationships/oleObject" Target="file:///C:\Junior\Didig_2016\ECF\Registros_ECF_Leiaute_3_AC2016_SIT_ESP_2017.xlsx!N610!L1C1:L9C8" TargetMode="External"/><Relationship Id="rId419" Type="http://schemas.openxmlformats.org/officeDocument/2006/relationships/image" Target="media/image164.emf"/><Relationship Id="rId570" Type="http://schemas.openxmlformats.org/officeDocument/2006/relationships/oleObject" Target="file:///C:\Junior\Didig_2016\ECF\Tabelas_Dinamicas_ECF_Leiaute_3_AC2016_SIT_ESP_2017.xlsx!U100D!L1:L1048576" TargetMode="External"/><Relationship Id="rId626" Type="http://schemas.openxmlformats.org/officeDocument/2006/relationships/oleObject" Target="file:///C:\Junior\Didig_2016\ECF\Registros_ECF_Leiaute_3_AC2016_SIT_ESP_2017.xlsx!W200!L24C1:L26C8" TargetMode="External"/><Relationship Id="rId223" Type="http://schemas.openxmlformats.org/officeDocument/2006/relationships/hyperlink" Target="mk:@MSITStore:C:\ARQUIVOS%20DE%20PROGRAMAS%20RFB\DIPJ2014\DIPJ2014.chm::/INST_PREENCHIMENTO/Manual_DIPJ2014_5_16_00_CSLL.html" TargetMode="External"/><Relationship Id="rId430" Type="http://schemas.openxmlformats.org/officeDocument/2006/relationships/hyperlink" Target="file:///C:\Users\JJMORAESJR\AppData\Program%20Files%20(x86)\Programas_SPED\Contabil22\Ajuda\espRegrasNegocio.htm" TargetMode="External"/><Relationship Id="rId668" Type="http://schemas.openxmlformats.org/officeDocument/2006/relationships/image" Target="media/image249.emf"/><Relationship Id="rId833" Type="http://schemas.openxmlformats.org/officeDocument/2006/relationships/hyperlink" Target="file:///C:\Users\JJMORAESJR\AppData\Program%20Files%20(x86)\Programas_SPED\Contabil22\Ajuda\espRegrasNegocio.htm" TargetMode="External"/><Relationship Id="rId875" Type="http://schemas.openxmlformats.org/officeDocument/2006/relationships/oleObject" Target="file:///C:\Junior\Didig_2016\ECF\Registros_ECF_Leiaute_3_AC2016_SIT_ESP_2017.xlsx!Y650!L1C1:L8C8" TargetMode="External"/><Relationship Id="rId18" Type="http://schemas.openxmlformats.org/officeDocument/2006/relationships/oleObject" Target="file:///C:\Junior\Didig_2016\ECF\Registros_ECF_Leiaute_3_AC2016_SIT_ESP_2017.xlsx!Obrigatoriedade_Registros!L1C1:L13C6" TargetMode="External"/><Relationship Id="rId265" Type="http://schemas.openxmlformats.org/officeDocument/2006/relationships/oleObject" Target="file:///C:\Junior\Didig_2016\ECF\Tabelas_Dinamicas_ECF_Leiaute_3_AC2016_SIT_ESP_2017.xlsx!L300B!L1:L1048576" TargetMode="External"/><Relationship Id="rId472" Type="http://schemas.openxmlformats.org/officeDocument/2006/relationships/hyperlink" Target="file:///C:\Users\JJMORAESJR\AppData\Program%20Files%20(x86)\Programas_SPED\Contabil22\Ajuda\espRegrasNegocio.htm" TargetMode="External"/><Relationship Id="rId528" Type="http://schemas.openxmlformats.org/officeDocument/2006/relationships/image" Target="media/image194.emf"/><Relationship Id="rId735" Type="http://schemas.openxmlformats.org/officeDocument/2006/relationships/hyperlink" Target="file:///C:\Users\JJMORAESJR\AppData\Program%20Files%20(x86)\Programas_SPED\Contabil22\Ajuda\espRegrasNegocio.htm" TargetMode="External"/><Relationship Id="rId900" Type="http://schemas.openxmlformats.org/officeDocument/2006/relationships/oleObject" Target="file:///C:\Junior\Didig_2016\ECF\Registros_ECF_Leiaute_3_AC2016_SIT_ESP_2017.xlsx!Y682!L1C1:L8C8" TargetMode="External"/><Relationship Id="rId125" Type="http://schemas.openxmlformats.org/officeDocument/2006/relationships/image" Target="media/image56.emf"/><Relationship Id="rId167" Type="http://schemas.openxmlformats.org/officeDocument/2006/relationships/image" Target="media/image75.emf"/><Relationship Id="rId332" Type="http://schemas.openxmlformats.org/officeDocument/2006/relationships/image" Target="media/image136.emf"/><Relationship Id="rId374" Type="http://schemas.openxmlformats.org/officeDocument/2006/relationships/oleObject" Target="file:///C:\Junior\Didig_2016\ECF\Registros_ECF_Leiaute_3_AC2016_SIT_ESP_2017.xlsx!N620!L1C1:L9C8" TargetMode="External"/><Relationship Id="rId581" Type="http://schemas.openxmlformats.org/officeDocument/2006/relationships/oleObject" Target="file:///C:\Junior\Didig_2016\ECF\Tabelas_Dinamicas_ECF_Leiaute_3_AC2016_SIT_ESP_2017.xlsx!U150B!L1:L1048576" TargetMode="External"/><Relationship Id="rId777" Type="http://schemas.openxmlformats.org/officeDocument/2006/relationships/image" Target="media/image299.emf"/><Relationship Id="rId71" Type="http://schemas.openxmlformats.org/officeDocument/2006/relationships/image" Target="media/image30.emf"/><Relationship Id="rId234" Type="http://schemas.openxmlformats.org/officeDocument/2006/relationships/hyperlink" Target="file:///C:\Users\JJMORAESJR\AppData\Program%20Files%20(x86)\Programas_SPED\Contabil22\Ajuda\espRegrasNegocio.htm" TargetMode="External"/><Relationship Id="rId637" Type="http://schemas.openxmlformats.org/officeDocument/2006/relationships/oleObject" Target="file:///C:\Junior\Didig_2016\ECF\Registros_ECF_Leiaute_3_AC2016_SIT_ESP_2017.xlsx!W300!L1C1:L10C8" TargetMode="External"/><Relationship Id="rId679" Type="http://schemas.openxmlformats.org/officeDocument/2006/relationships/image" Target="media/image253.emf"/><Relationship Id="rId802" Type="http://schemas.openxmlformats.org/officeDocument/2006/relationships/oleObject" Target="file:///C:\Junior\Didig_2016\ECF\Registros_ECF_Leiaute_3_AC2016_SIT_ESP_2017.xlsx!X480!L1C1:L9C8" TargetMode="External"/><Relationship Id="rId844" Type="http://schemas.openxmlformats.org/officeDocument/2006/relationships/image" Target="media/image323.emf"/><Relationship Id="rId886" Type="http://schemas.openxmlformats.org/officeDocument/2006/relationships/image" Target="media/image344.emf"/><Relationship Id="rId2" Type="http://schemas.openxmlformats.org/officeDocument/2006/relationships/numbering" Target="numbering.xml"/><Relationship Id="rId29" Type="http://schemas.openxmlformats.org/officeDocument/2006/relationships/image" Target="media/image11.emf"/><Relationship Id="rId276" Type="http://schemas.openxmlformats.org/officeDocument/2006/relationships/oleObject" Target="file:///C:\Junior\Didig_2016\ECF\Registros_ECF_Leiaute_3_AC2016_SIT_ESP_2017.xlsx!M010!L15C1:L16C8" TargetMode="External"/><Relationship Id="rId441" Type="http://schemas.openxmlformats.org/officeDocument/2006/relationships/hyperlink" Target="file:///C:\Users\JJMORAESJR\AppData\Program%20Files%20(x86)\Programas_SPED\Contabil22\Ajuda\espRegrasNegocio.htm" TargetMode="External"/><Relationship Id="rId483" Type="http://schemas.openxmlformats.org/officeDocument/2006/relationships/image" Target="media/image182.emf"/><Relationship Id="rId539" Type="http://schemas.openxmlformats.org/officeDocument/2006/relationships/hyperlink" Target="file:///C:\Users\JJMORAESJR\AppData\Program%20Files%20(x86)\Programas_SPED\Contabil22\Ajuda\espRegrasNegocio.htm" TargetMode="External"/><Relationship Id="rId690" Type="http://schemas.openxmlformats.org/officeDocument/2006/relationships/oleObject" Target="file:///C:\Junior\Didig_2016\ECF\Registros_ECF_Leiaute_3_AC2016_SIT_ESP_2017.xlsx!X320!L10C1:L12C8" TargetMode="External"/><Relationship Id="rId704" Type="http://schemas.openxmlformats.org/officeDocument/2006/relationships/oleObject" Target="file:///C:\Junior\Didig_2016\ECF\Registros_ECF_Leiaute_3_AC2016_SIT_ESP_2017.xlsx!X320!L23C1:L23C8" TargetMode="External"/><Relationship Id="rId746" Type="http://schemas.openxmlformats.org/officeDocument/2006/relationships/oleObject" Target="file:///C:\Junior\Didig_2016\ECF\Tabelas_Dinamicas_ECF_Leiaute_3_AC2016_SIT_ESP_2017.xlsx!X400!L1:L1048576" TargetMode="External"/><Relationship Id="rId911" Type="http://schemas.openxmlformats.org/officeDocument/2006/relationships/hyperlink" Target="file:///C:\Users\JJMORAESJR\AppData\Program%20Files%20(x86)\Programas_SPED\Contabil22\Ajuda\espRegrasNegocio.htm" TargetMode="External"/><Relationship Id="rId40" Type="http://schemas.openxmlformats.org/officeDocument/2006/relationships/oleObject" Target="file:///C:\Junior\Didig_2016\ECF\Registros_ECF_Leiaute_3_AC2016_SIT_ESP_2017.xlsx!Obrigatoriedade_Registros!L75C1:L78C6" TargetMode="External"/><Relationship Id="rId136" Type="http://schemas.openxmlformats.org/officeDocument/2006/relationships/image" Target="media/image60.emf"/><Relationship Id="rId178" Type="http://schemas.openxmlformats.org/officeDocument/2006/relationships/image" Target="media/image80.emf"/><Relationship Id="rId301" Type="http://schemas.openxmlformats.org/officeDocument/2006/relationships/image" Target="media/image122.emf"/><Relationship Id="rId343" Type="http://schemas.openxmlformats.org/officeDocument/2006/relationships/image" Target="media/image141.emf"/><Relationship Id="rId550" Type="http://schemas.openxmlformats.org/officeDocument/2006/relationships/oleObject" Target="file:///C:\Junior\Didig_2016\ECF\Registros_ECF_Leiaute_3_AC2016_SIT_ESP_2017.xlsx!U030!L1C1:L8C8" TargetMode="External"/><Relationship Id="rId788" Type="http://schemas.openxmlformats.org/officeDocument/2006/relationships/oleObject" Target="file:///C:\Junior\Didig_2016\ECF\Registros_ECF_Leiaute_3_AC2016_SIT_ESP_2017.xlsx!X460!L1C1:L9C8" TargetMode="External"/><Relationship Id="rId82" Type="http://schemas.openxmlformats.org/officeDocument/2006/relationships/image" Target="media/image35.emf"/><Relationship Id="rId203" Type="http://schemas.openxmlformats.org/officeDocument/2006/relationships/oleObject" Target="file:///C:\Junior\Didig_2016\ECF\Registros_ECF_Leiaute_3_AC2016_SIT_ESP_2017.xlsx!K155!L1C1:L14C8" TargetMode="External"/><Relationship Id="rId385" Type="http://schemas.openxmlformats.org/officeDocument/2006/relationships/image" Target="media/image153.emf"/><Relationship Id="rId592" Type="http://schemas.openxmlformats.org/officeDocument/2006/relationships/hyperlink" Target="file:///C:\Users\JJMORAESJR\AppData\Program%20Files%20(x86)\Programas_SPED\Contabil22\Ajuda\espRegrasNegocio.htm" TargetMode="External"/><Relationship Id="rId606" Type="http://schemas.openxmlformats.org/officeDocument/2006/relationships/hyperlink" Target="file:///C:\Users\JJMORAESJR\AppData\Program%20Files%20(x86)\Programas_SPED\Contabil22\Ajuda\espRegrasNegocio.htm" TargetMode="External"/><Relationship Id="rId648" Type="http://schemas.openxmlformats.org/officeDocument/2006/relationships/oleObject" Target="file:///C:\Junior\Didig_2016\ECF\Registros_ECF_Leiaute_3_AC2016_SIT_ESP_2017.xlsx!X280!L7C1:L7C8" TargetMode="External"/><Relationship Id="rId813" Type="http://schemas.openxmlformats.org/officeDocument/2006/relationships/image" Target="media/image311.emf"/><Relationship Id="rId855" Type="http://schemas.openxmlformats.org/officeDocument/2006/relationships/oleObject" Target="file:///C:\Junior\Didig_2016\ECF\Registros_ECF_Leiaute_3_AC2016_SIT_ESP_2017.xlsx!Y600!L1C1:L12C8" TargetMode="External"/><Relationship Id="rId245" Type="http://schemas.openxmlformats.org/officeDocument/2006/relationships/oleObject" Target="file:///C:\Junior\Didig_2016\ECF\Tabelas_Dinamicas_ECF_Leiaute_3_AC2016_SIT_ESP_2017.xlsx!L100B!L1:L1048576" TargetMode="External"/><Relationship Id="rId287" Type="http://schemas.openxmlformats.org/officeDocument/2006/relationships/oleObject" Target="file:///C:\Junior\Didig_2016\ECF\Registros_ECF_Leiaute_3_AC2016_SIT_ESP_2017.xlsx!M300!L11C1:L12C8" TargetMode="External"/><Relationship Id="rId410" Type="http://schemas.openxmlformats.org/officeDocument/2006/relationships/image" Target="media/image161.emf"/><Relationship Id="rId452" Type="http://schemas.openxmlformats.org/officeDocument/2006/relationships/oleObject" Target="file:///C:\Junior\Didig_2016\ECF\Tabelas_Dinamicas_ECF_Leiaute_3_AC2016_SIT_ESP_2017.xlsx!P150A!L1:L1048576" TargetMode="External"/><Relationship Id="rId494" Type="http://schemas.openxmlformats.org/officeDocument/2006/relationships/hyperlink" Target="file:///C:\Users\JJMORAESJR\AppData\Program%20Files%20(x86)\Programas_SPED\Contabil22\Ajuda\espRegrasNegocio.htm" TargetMode="External"/><Relationship Id="rId508" Type="http://schemas.openxmlformats.org/officeDocument/2006/relationships/hyperlink" Target="file:///C:\Users\JJMORAESJR\AppData\Program%20Files%20(x86)\Programas_SPED\Contabil22\Ajuda\espRegrasNegocio.htm" TargetMode="External"/><Relationship Id="rId715" Type="http://schemas.openxmlformats.org/officeDocument/2006/relationships/image" Target="media/image271.emf"/><Relationship Id="rId897" Type="http://schemas.openxmlformats.org/officeDocument/2006/relationships/image" Target="media/image348.emf"/><Relationship Id="rId922" Type="http://schemas.openxmlformats.org/officeDocument/2006/relationships/image" Target="media/image360.emf"/><Relationship Id="rId105" Type="http://schemas.openxmlformats.org/officeDocument/2006/relationships/oleObject" Target="file:///C:\Junior\Didig_2016\ECF\Registros_ECF_Leiaute_3_AC2016_SIT_ESP_2017.xlsx!0020!L29C1:L30C8" TargetMode="External"/><Relationship Id="rId147" Type="http://schemas.openxmlformats.org/officeDocument/2006/relationships/oleObject" Target="file:///C:\Junior\Didig_2016\ECF\Registros_ECF_Leiaute_3_AC2016_SIT_ESP_2017.xlsx!C155!L1C1:L15C8" TargetMode="External"/><Relationship Id="rId312" Type="http://schemas.openxmlformats.org/officeDocument/2006/relationships/image" Target="media/image126.emf"/><Relationship Id="rId354" Type="http://schemas.openxmlformats.org/officeDocument/2006/relationships/oleObject" Target="file:///C:\Junior\Didig_2016\ECF\Tabelas_Dinamicas_ECF_Leiaute_3_AC2016_SIT_ESP_2017.xlsx!N500!L1:L1048576" TargetMode="External"/><Relationship Id="rId757" Type="http://schemas.openxmlformats.org/officeDocument/2006/relationships/image" Target="media/image289.emf"/><Relationship Id="rId799" Type="http://schemas.openxmlformats.org/officeDocument/2006/relationships/image" Target="media/image307.emf"/><Relationship Id="rId51" Type="http://schemas.openxmlformats.org/officeDocument/2006/relationships/image" Target="media/image22.emf"/><Relationship Id="rId93" Type="http://schemas.openxmlformats.org/officeDocument/2006/relationships/oleObject" Target="file:///C:\Junior\Didig_2016\ECF\Registros_ECF_Leiaute_3_AC2016_SIT_ESP_2017.xlsx!0020!L8C1:L11C8" TargetMode="External"/><Relationship Id="rId189" Type="http://schemas.openxmlformats.org/officeDocument/2006/relationships/oleObject" Target="file:///C:\Junior\Didig_2016\ECF\Registros_ECF_Leiaute_3_AC2016_SIT_ESP_2017.xlsx!J100!L1C1:L9C8" TargetMode="External"/><Relationship Id="rId396" Type="http://schemas.openxmlformats.org/officeDocument/2006/relationships/image" Target="media/image157.emf"/><Relationship Id="rId561" Type="http://schemas.openxmlformats.org/officeDocument/2006/relationships/hyperlink" Target="file:///C:\Users\JJMORAESJR\AppData\Program%20Files%20(x86)\Programas_SPED\Contabil22\Ajuda\espRegrasNegocio.htm" TargetMode="External"/><Relationship Id="rId617" Type="http://schemas.openxmlformats.org/officeDocument/2006/relationships/image" Target="media/image226.emf"/><Relationship Id="rId659" Type="http://schemas.openxmlformats.org/officeDocument/2006/relationships/image" Target="media/image246.emf"/><Relationship Id="rId824" Type="http://schemas.openxmlformats.org/officeDocument/2006/relationships/hyperlink" Target="file:///C:\Users\JJMORAESJR\AppData\Program%20Files%20(x86)\Programas_SPED\Contabil22\Ajuda\espRegrasNegocio.htm" TargetMode="External"/><Relationship Id="rId866" Type="http://schemas.openxmlformats.org/officeDocument/2006/relationships/image" Target="media/image334.emf"/><Relationship Id="rId214" Type="http://schemas.openxmlformats.org/officeDocument/2006/relationships/hyperlink" Target="http://www.planalto.gov.br/ccivil_03/_Ato2004-2006/2004/Lei/L10.973.htm" TargetMode="External"/><Relationship Id="rId256" Type="http://schemas.openxmlformats.org/officeDocument/2006/relationships/oleObject" Target="file:///C:\Junior\Didig_2016\ECF\Tabelas_Dinamicas_ECF_Leiaute_3_AC2016_SIT_ESP_2017.xlsx!L210!L1:L1048576" TargetMode="External"/><Relationship Id="rId298" Type="http://schemas.openxmlformats.org/officeDocument/2006/relationships/oleObject" Target="file:///C:\Junior\Didig_2016\ECF\Registros_ECF_Leiaute_3_AC2016_SIT_ESP_2017.xlsx!M305!L1C1:L9C8" TargetMode="External"/><Relationship Id="rId421" Type="http://schemas.openxmlformats.org/officeDocument/2006/relationships/hyperlink" Target="file:///C:\Users\JJMORAESJR\AppData\Program%20Files%20(x86)\Programas_SPED\Contabil22\Ajuda\espRegrasNegocio.htm" TargetMode="External"/><Relationship Id="rId463" Type="http://schemas.openxmlformats.org/officeDocument/2006/relationships/oleObject" Target="file:///C:\Junior\Didig_2016\ECF\Registros_ECF_Leiaute_3_AC2016_SIT_ESP_2017.xlsx!P230!L1C1:L9C8" TargetMode="External"/><Relationship Id="rId519" Type="http://schemas.openxmlformats.org/officeDocument/2006/relationships/image" Target="media/image191.emf"/><Relationship Id="rId670" Type="http://schemas.openxmlformats.org/officeDocument/2006/relationships/hyperlink" Target="file:///C:\Users\JJMORAESJR\AppData\Program%20Files%20(x86)\Programas_SPED\Contabil22\Ajuda\espRegrasNegocio.htm" TargetMode="External"/><Relationship Id="rId116" Type="http://schemas.openxmlformats.org/officeDocument/2006/relationships/image" Target="media/image52.emf"/><Relationship Id="rId158" Type="http://schemas.openxmlformats.org/officeDocument/2006/relationships/hyperlink" Target="file:///C:\Users\JJMORAESJR\AppData\Program%20Files%20(x86)\Programas_SPED\Contabil22\Ajuda\espRegrasNegocio.htm" TargetMode="External"/><Relationship Id="rId323" Type="http://schemas.openxmlformats.org/officeDocument/2006/relationships/oleObject" Target="file:///C:\Junior\Didig_2016\ECF\Registros_ECF_Leiaute_3_AC2016_SIT_ESP_2017.xlsx!M362!L1C1:L7C8" TargetMode="External"/><Relationship Id="rId530" Type="http://schemas.openxmlformats.org/officeDocument/2006/relationships/hyperlink" Target="file:///C:\Users\JJMORAESJR\AppData\Program%20Files%20(x86)\Programas_SPED\Contabil22\Ajuda\espRegrasNegocio.htm" TargetMode="External"/><Relationship Id="rId726" Type="http://schemas.openxmlformats.org/officeDocument/2006/relationships/oleObject" Target="file:///C:\Junior\Didig_2016\ECF\Registros_ECF_Leiaute_3_AC2016_SIT_ESP_2017.xlsx!X353!L1C1:L10C8" TargetMode="External"/><Relationship Id="rId768" Type="http://schemas.openxmlformats.org/officeDocument/2006/relationships/oleObject" Target="file:///C:\Junior\Didig_2016\ECF\Registros_ECF_Leiaute_3_AC2016_SIT_ESP_2017.xlsx!X430!L11C1:L11C8" TargetMode="External"/><Relationship Id="rId20" Type="http://schemas.openxmlformats.org/officeDocument/2006/relationships/oleObject" Target="file:///C:\Junior\Didig_2016\ECF\Registros_ECF_Leiaute_3_AC2016_SIT_ESP_2017.xlsx!Obrigatoriedade_Registros!L14C1:L19C6" TargetMode="External"/><Relationship Id="rId62" Type="http://schemas.openxmlformats.org/officeDocument/2006/relationships/oleObject" Target="file:///C:\Junior\Didig_2016\ECF\Registros_ECF_Leiaute_3_AC2016_SIT_ESP_2017.xlsx!Obrigatoriedade_Registros!L156C1:L162C6" TargetMode="External"/><Relationship Id="rId365" Type="http://schemas.openxmlformats.org/officeDocument/2006/relationships/hyperlink" Target="file:///C:\Users\JJMORAESJR\AppData\Program%20Files%20(x86)\Programas_SPED\Contabil22\Ajuda\espRegrasNegocio.htm" TargetMode="External"/><Relationship Id="rId572" Type="http://schemas.openxmlformats.org/officeDocument/2006/relationships/oleObject" Target="file:///C:\Junior\Didig_2016\ECF\Tabelas_Dinamicas_ECF_Leiaute_3_AC2016_SIT_ESP_2017.xlsx!U100E!L1:L1048576" TargetMode="External"/><Relationship Id="rId628" Type="http://schemas.openxmlformats.org/officeDocument/2006/relationships/oleObject" Target="file:///C:\Junior\Didig_2016\ECF\Registros_ECF_Leiaute_3_AC2016_SIT_ESP_2017.xlsx!W250!L1C1:L8C8" TargetMode="External"/><Relationship Id="rId835" Type="http://schemas.openxmlformats.org/officeDocument/2006/relationships/oleObject" Target="file:///C:\Junior\Didig_2016\ECF\Registros_ECF_Leiaute_3_AC2016_SIT_ESP_2017.xlsx!Y520!L1C1:L8C8" TargetMode="External"/><Relationship Id="rId225" Type="http://schemas.openxmlformats.org/officeDocument/2006/relationships/image" Target="media/image94.emf"/><Relationship Id="rId267" Type="http://schemas.openxmlformats.org/officeDocument/2006/relationships/oleObject" Target="file:///C:\Junior\Didig_2016\ECF\Tabelas_Dinamicas_ECF_Leiaute_3_AC2016_SIT_ESP_2017.xlsx!L300C!L1:L1048576" TargetMode="External"/><Relationship Id="rId432" Type="http://schemas.openxmlformats.org/officeDocument/2006/relationships/oleObject" Target="file:///C:\Junior\Didig_2016\ECF\Tabelas_Dinamicas_ECF_Leiaute_3_AC2016_SIT_ESP_2017.xlsx!P100A!L1:L1048576" TargetMode="External"/><Relationship Id="rId474" Type="http://schemas.openxmlformats.org/officeDocument/2006/relationships/image" Target="media/image179.emf"/><Relationship Id="rId877" Type="http://schemas.openxmlformats.org/officeDocument/2006/relationships/oleObject" Target="file:///C:\Junior\Didig_2016\ECF\Registros_ECF_Leiaute_3_AC2016_SIT_ESP_2017.xlsx!Y660!L1C1:L9C8" TargetMode="External"/><Relationship Id="rId127" Type="http://schemas.openxmlformats.org/officeDocument/2006/relationships/hyperlink" Target="file:///C:\Users\JJMORAESJR\AppData\Program%20Files%20(x86)\Programas_SPED\Contabil22\Ajuda\espRegrasNegocio.htm" TargetMode="External"/><Relationship Id="rId681" Type="http://schemas.openxmlformats.org/officeDocument/2006/relationships/image" Target="media/image254.emf"/><Relationship Id="rId737" Type="http://schemas.openxmlformats.org/officeDocument/2006/relationships/hyperlink" Target="file:///C:\Users\JJMORAESJR\AppData\Program%20Files%20(x86)\Programas_SPED\Contabil22\Ajuda\espRegrasNegocio.htm" TargetMode="External"/><Relationship Id="rId779" Type="http://schemas.openxmlformats.org/officeDocument/2006/relationships/image" Target="media/image300.emf"/><Relationship Id="rId902" Type="http://schemas.openxmlformats.org/officeDocument/2006/relationships/oleObject" Target="file:///C:\Junior\Didig_2016\ECF\Registros_ECF_Leiaute_3_AC2016_SIT_ESP_2017.xlsx!Y690!L1C1:L8C8" TargetMode="External"/><Relationship Id="rId31" Type="http://schemas.openxmlformats.org/officeDocument/2006/relationships/image" Target="media/image12.emf"/><Relationship Id="rId73" Type="http://schemas.openxmlformats.org/officeDocument/2006/relationships/image" Target="media/image31.emf"/><Relationship Id="rId169" Type="http://schemas.openxmlformats.org/officeDocument/2006/relationships/image" Target="media/image76.emf"/><Relationship Id="rId334" Type="http://schemas.openxmlformats.org/officeDocument/2006/relationships/image" Target="media/image137.emf"/><Relationship Id="rId376" Type="http://schemas.openxmlformats.org/officeDocument/2006/relationships/hyperlink" Target="file:///C:\Users\JJMORAESJR\AppData\Program%20Files%20(x86)\Programas_SPED\Contabil22\Ajuda\espRegrasNegocio.htm" TargetMode="External"/><Relationship Id="rId541" Type="http://schemas.openxmlformats.org/officeDocument/2006/relationships/oleObject" Target="file:///C:\Junior\Didig_2016\ECF\Tabelas_Dinamicas_ECF_Leiaute_3_AC2016_SIT_ESP_2017.xlsx!T181!L1:L1048576" TargetMode="External"/><Relationship Id="rId583" Type="http://schemas.openxmlformats.org/officeDocument/2006/relationships/oleObject" Target="file:///C:\Junior\Didig_2016\ECF\Tabelas_Dinamicas_ECF_Leiaute_3_AC2016_SIT_ESP_2017.xlsx!U150C!L1:L1048576" TargetMode="External"/><Relationship Id="rId639" Type="http://schemas.openxmlformats.org/officeDocument/2006/relationships/oleObject" Target="file:///C:\Junior\Didig_2016\ECF\Registros_ECF_Leiaute_3_AC2016_SIT_ESP_2017.xlsx!W300!L11C1:L19C8" TargetMode="External"/><Relationship Id="rId790" Type="http://schemas.openxmlformats.org/officeDocument/2006/relationships/hyperlink" Target="file:///C:\Users\JJMORAESJR\AppData\Program%20Files%20(x86)\Programas_SPED\Contabil22\Ajuda\espRegrasNegocio.htm" TargetMode="External"/><Relationship Id="rId804" Type="http://schemas.openxmlformats.org/officeDocument/2006/relationships/hyperlink" Target="file:///C:\Users\JJMORAESJR\AppData\Program%20Files%20(x86)\Programas_SPED\Contabil22\Ajuda\espRegrasNegocio.htm" TargetMode="External"/><Relationship Id="rId4" Type="http://schemas.openxmlformats.org/officeDocument/2006/relationships/settings" Target="settings.xml"/><Relationship Id="rId180" Type="http://schemas.openxmlformats.org/officeDocument/2006/relationships/hyperlink" Target="file:///C:\Users\JJMORAESJR\AppData\Program%20Files%20(x86)\Programas_SPED\Contabil22\Ajuda\espRegrasNegocio.htm" TargetMode="External"/><Relationship Id="rId236" Type="http://schemas.openxmlformats.org/officeDocument/2006/relationships/oleObject" Target="file:///C:\Junior\Didig_2016\ECF\Registros_ECF_Leiaute_3_AC2016_SIT_ESP_2017.xlsx!L100!L1C1:L13C8" TargetMode="External"/><Relationship Id="rId278" Type="http://schemas.openxmlformats.org/officeDocument/2006/relationships/oleObject" Target="file:///C:\Junior\Didig_2016\ECF\Registros_ECF_Leiaute_3_AC2016_SIT_ESP_2017.xlsx!M030!L1C1:L8C8" TargetMode="External"/><Relationship Id="rId401" Type="http://schemas.openxmlformats.org/officeDocument/2006/relationships/hyperlink" Target="file:///C:\Users\JJMORAESJR\AppData\Program%20Files%20(x86)\Programas_SPED\Contabil22\Ajuda\espRegrasNegocio.htm" TargetMode="External"/><Relationship Id="rId443" Type="http://schemas.openxmlformats.org/officeDocument/2006/relationships/hyperlink" Target="file:///C:\Users\JJMORAESJR\AppData\Program%20Files%20(x86)\Programas_SPED\Contabil22\Ajuda\espRegrasNegocio.htm" TargetMode="External"/><Relationship Id="rId650" Type="http://schemas.openxmlformats.org/officeDocument/2006/relationships/oleObject" Target="file:///C:\Junior\Didig_2016\ECF\Registros_ECF_Leiaute_3_AC2016_SIT_ESP_2017.xlsx!X280!L8C1:L8C8" TargetMode="External"/><Relationship Id="rId846" Type="http://schemas.openxmlformats.org/officeDocument/2006/relationships/image" Target="media/image324.emf"/><Relationship Id="rId888" Type="http://schemas.openxmlformats.org/officeDocument/2006/relationships/image" Target="media/image345.emf"/><Relationship Id="rId303" Type="http://schemas.openxmlformats.org/officeDocument/2006/relationships/image" Target="media/image123.emf"/><Relationship Id="rId485" Type="http://schemas.openxmlformats.org/officeDocument/2006/relationships/hyperlink" Target="file:///C:\Users\JJMORAESJR\AppData\Program%20Files%20(x86)\Programas_SPED\Contabil22\Ajuda\espRegrasNegocio.htm" TargetMode="External"/><Relationship Id="rId692" Type="http://schemas.openxmlformats.org/officeDocument/2006/relationships/oleObject" Target="file:///C:\Junior\Didig_2016\ECF\Registros_ECF_Leiaute_3_AC2016_SIT_ESP_2017.xlsx!X320!L13C1:L13C8" TargetMode="External"/><Relationship Id="rId706" Type="http://schemas.openxmlformats.org/officeDocument/2006/relationships/oleObject" Target="file:///C:\Junior\Didig_2016\ECF\Registros_ECF_Leiaute_3_AC2016_SIT_ESP_2017.xlsx!X330!L1C1:L10C8" TargetMode="External"/><Relationship Id="rId748" Type="http://schemas.openxmlformats.org/officeDocument/2006/relationships/oleObject" Target="file:///C:\Junior\Didig_2016\ECF\Registros_ECF_Leiaute_3_AC2016_SIT_ESP_2017.xlsx!X410!L1C1:L8C8" TargetMode="External"/><Relationship Id="rId913" Type="http://schemas.openxmlformats.org/officeDocument/2006/relationships/package" Target="embeddings/Microsoft_Excel_Worksheet1.xlsx"/><Relationship Id="rId42" Type="http://schemas.openxmlformats.org/officeDocument/2006/relationships/oleObject" Target="file:///C:\Junior\Didig_2016\ECF\Registros_ECF_Leiaute_3_AC2016_SIT_ESP_2017.xlsx!Obrigatoriedade_Registros!L79C1:L86C6" TargetMode="External"/><Relationship Id="rId84" Type="http://schemas.openxmlformats.org/officeDocument/2006/relationships/image" Target="media/image36.emf"/><Relationship Id="rId138" Type="http://schemas.openxmlformats.org/officeDocument/2006/relationships/image" Target="media/image61.emf"/><Relationship Id="rId345" Type="http://schemas.openxmlformats.org/officeDocument/2006/relationships/hyperlink" Target="file:///C:\Users\JJMORAESJR\AppData\Program%20Files%20(x86)\Programas_SPED\Contabil22\Ajuda\espRegrasNegocio.htm" TargetMode="External"/><Relationship Id="rId387" Type="http://schemas.openxmlformats.org/officeDocument/2006/relationships/image" Target="media/image154.emf"/><Relationship Id="rId510" Type="http://schemas.openxmlformats.org/officeDocument/2006/relationships/oleObject" Target="file:///C:\Junior\Didig_2016\ECF\Registros_ECF_Leiaute_3_AC2016_SIT_ESP_2017.xlsx!T030!L1C1:L9C8" TargetMode="External"/><Relationship Id="rId552" Type="http://schemas.openxmlformats.org/officeDocument/2006/relationships/oleObject" Target="file:///C:\Junior\Didig_2016\ECF\Registros_ECF_Leiaute_3_AC2016_SIT_ESP_2017.xlsx!U030!L9C1:L9C8" TargetMode="External"/><Relationship Id="rId594" Type="http://schemas.openxmlformats.org/officeDocument/2006/relationships/oleObject" Target="file:///C:\Junior\Didig_2016\ECF\Tabelas_Dinamicas_ECF_Leiaute_3_AC2016_SIT_ESP_2017.xlsx!U180!L1:L1048576" TargetMode="External"/><Relationship Id="rId608" Type="http://schemas.openxmlformats.org/officeDocument/2006/relationships/oleObject" Target="file:///C:\Junior\Didig_2016\ECF\Registros_ECF_Leiaute_3_AC2016_SIT_ESP_2017.xlsx!W100!L1C1:L11C8" TargetMode="External"/><Relationship Id="rId815" Type="http://schemas.openxmlformats.org/officeDocument/2006/relationships/image" Target="media/image312.emf"/><Relationship Id="rId191" Type="http://schemas.openxmlformats.org/officeDocument/2006/relationships/oleObject" Target="file:///C:\Junior\Didig_2016\ECF\Registros_ECF_Leiaute_3_AC2016_SIT_ESP_2017.xlsx!J990!L1C1:L7C8" TargetMode="External"/><Relationship Id="rId205" Type="http://schemas.openxmlformats.org/officeDocument/2006/relationships/oleObject" Target="file:///C:\Junior\Didig_2016\ECF\Registros_ECF_Leiaute_3_AC2016_SIT_ESP_2017.xlsx!K156!L1C1:L9C8" TargetMode="External"/><Relationship Id="rId247" Type="http://schemas.openxmlformats.org/officeDocument/2006/relationships/oleObject" Target="file:///C:\Junior\Didig_2016\ECF\Tabelas_Dinamicas_ECF_Leiaute_3_AC2016_SIT_ESP_2017.xlsx!L100C!L1:L1048576" TargetMode="External"/><Relationship Id="rId412" Type="http://schemas.openxmlformats.org/officeDocument/2006/relationships/image" Target="media/image162.emf"/><Relationship Id="rId857" Type="http://schemas.openxmlformats.org/officeDocument/2006/relationships/oleObject" Target="file:///C:\Junior\Didig_2016\ECF\Registros_ECF_Leiaute_3_AC2016_SIT_ESP_2017.xlsx!Y600!L13C1:L15C8" TargetMode="External"/><Relationship Id="rId899" Type="http://schemas.openxmlformats.org/officeDocument/2006/relationships/image" Target="media/image349.emf"/><Relationship Id="rId107" Type="http://schemas.openxmlformats.org/officeDocument/2006/relationships/oleObject" Target="file:///C:\Junior\Didig_2016\ECF\Registros_ECF_Leiaute_3_AC2016_SIT_ESP_2017.xlsx!0020!L31C1:L32C8" TargetMode="External"/><Relationship Id="rId289" Type="http://schemas.openxmlformats.org/officeDocument/2006/relationships/hyperlink" Target="file:///C:\Users\JJMORAESJR\AppData\Program%20Files%20(x86)\Programas_SPED\Contabil22\Ajuda\espRegrasNegocio.htm" TargetMode="External"/><Relationship Id="rId454" Type="http://schemas.openxmlformats.org/officeDocument/2006/relationships/oleObject" Target="file:///C:\Junior\Didig_2016\ECF\Tabelas_Dinamicas_ECF_Leiaute_3_AC2016_SIT_ESP_2017.xlsx!P150B!L1:L1048576" TargetMode="External"/><Relationship Id="rId496" Type="http://schemas.openxmlformats.org/officeDocument/2006/relationships/oleObject" Target="file:///C:\Junior\Didig_2016\ECF\Registros_ECF_Leiaute_3_AC2016_SIT_ESP_2017.xlsx!Q100!L1C1:L12C8" TargetMode="External"/><Relationship Id="rId661" Type="http://schemas.openxmlformats.org/officeDocument/2006/relationships/image" Target="media/image247.emf"/><Relationship Id="rId717" Type="http://schemas.openxmlformats.org/officeDocument/2006/relationships/image" Target="media/image272.emf"/><Relationship Id="rId759" Type="http://schemas.openxmlformats.org/officeDocument/2006/relationships/image" Target="media/image290.emf"/><Relationship Id="rId924" Type="http://schemas.openxmlformats.org/officeDocument/2006/relationships/header" Target="header1.xml"/><Relationship Id="rId11" Type="http://schemas.openxmlformats.org/officeDocument/2006/relationships/oleObject" Target="embeddings/oleObject3.bin"/><Relationship Id="rId53" Type="http://schemas.openxmlformats.org/officeDocument/2006/relationships/image" Target="media/image23.emf"/><Relationship Id="rId149" Type="http://schemas.openxmlformats.org/officeDocument/2006/relationships/oleObject" Target="file:///C:\Junior\Didig_2016\ECF\Registros_ECF_Leiaute_3_AC2016_SIT_ESP_2017.xlsx!C157!L1C1:L11C8" TargetMode="External"/><Relationship Id="rId314" Type="http://schemas.openxmlformats.org/officeDocument/2006/relationships/image" Target="media/image127.emf"/><Relationship Id="rId356" Type="http://schemas.openxmlformats.org/officeDocument/2006/relationships/oleObject" Target="file:///C:\Junior\Didig_2016\ECF\Registros_ECF_Leiaute_3_AC2016_SIT_ESP_2017.xlsx!N600!L1C1:L9C8" TargetMode="External"/><Relationship Id="rId398" Type="http://schemas.openxmlformats.org/officeDocument/2006/relationships/image" Target="media/image158.emf"/><Relationship Id="rId521" Type="http://schemas.openxmlformats.org/officeDocument/2006/relationships/image" Target="media/image192.emf"/><Relationship Id="rId563" Type="http://schemas.openxmlformats.org/officeDocument/2006/relationships/image" Target="media/image204.emf"/><Relationship Id="rId619" Type="http://schemas.openxmlformats.org/officeDocument/2006/relationships/image" Target="media/image227.emf"/><Relationship Id="rId770" Type="http://schemas.openxmlformats.org/officeDocument/2006/relationships/oleObject" Target="file:///C:\Junior\Didig_2016\ECF\Registros_ECF_Leiaute_3_AC2016_SIT_ESP_2017.xlsx!X430!L12C1:L13C8" TargetMode="External"/><Relationship Id="rId95" Type="http://schemas.openxmlformats.org/officeDocument/2006/relationships/oleObject" Target="file:///C:\Junior\Didig_2016\ECF\Registros_ECF_Leiaute_3_AC2016_SIT_ESP_2017.xlsx!0020!L12C1:L15C8" TargetMode="External"/><Relationship Id="rId160" Type="http://schemas.openxmlformats.org/officeDocument/2006/relationships/oleObject" Target="file:///C:\Junior\Didig_2016\ECF\Registros_ECF_Leiaute_3_AC2016_SIT_ESP_2017.xlsx!E010!L1C1:L11C8" TargetMode="External"/><Relationship Id="rId216" Type="http://schemas.openxmlformats.org/officeDocument/2006/relationships/hyperlink" Target="http://www.planalto.gov.br/ccivil_03/LEIS/L3470.htm" TargetMode="External"/><Relationship Id="rId423" Type="http://schemas.openxmlformats.org/officeDocument/2006/relationships/hyperlink" Target="file:///C:\Users\JJMORAESJR\AppData\Program%20Files%20(x86)\Programas_SPED\Contabil22\Ajuda\espRegrasNegocio.htm" TargetMode="External"/><Relationship Id="rId826" Type="http://schemas.openxmlformats.org/officeDocument/2006/relationships/hyperlink" Target="file:///C:\Users\JJMORAESJR\AppData\Program%20Files%20(x86)\Programas_SPED\Contabil22\Ajuda\espRegrasNegocio.htm" TargetMode="External"/><Relationship Id="rId868" Type="http://schemas.openxmlformats.org/officeDocument/2006/relationships/image" Target="media/image335.emf"/><Relationship Id="rId258" Type="http://schemas.openxmlformats.org/officeDocument/2006/relationships/oleObject" Target="file:///C:\Junior\Didig_2016\ECF\Registros_ECF_Leiaute_3_AC2016_SIT_ESP_2017.xlsx!L300!L1C1:L14C8" TargetMode="External"/><Relationship Id="rId465" Type="http://schemas.openxmlformats.org/officeDocument/2006/relationships/hyperlink" Target="file:///C:\Users\JJMORAESJR\AppData\Program%20Files%20(x86)\Programas_SPED\Contabil22\Ajuda\espRegrasNegocio.htm" TargetMode="External"/><Relationship Id="rId630" Type="http://schemas.openxmlformats.org/officeDocument/2006/relationships/oleObject" Target="file:///C:\Junior\Didig_2016\ECF\Registros_ECF_Leiaute_3_AC2016_SIT_ESP_2017.xlsx!W250!L9C1:L17C8" TargetMode="External"/><Relationship Id="rId672" Type="http://schemas.openxmlformats.org/officeDocument/2006/relationships/hyperlink" Target="file:///C:\Users\JJMORAESJR\AppData\Program%20Files%20(x86)\Programas_SPED\Contabil22\Ajuda\espRegrasNegocio.htm" TargetMode="External"/><Relationship Id="rId728" Type="http://schemas.openxmlformats.org/officeDocument/2006/relationships/oleObject" Target="file:///C:\Junior\Didig_2016\ECF\Registros_ECF_Leiaute_3_AC2016_SIT_ESP_2017.xlsx!X354!L1C1:L9C8" TargetMode="External"/><Relationship Id="rId22" Type="http://schemas.openxmlformats.org/officeDocument/2006/relationships/oleObject" Target="file:///C:\Junior\Didig_2016\ECF\Registros_ECF_Leiaute_3_AC2016_SIT_ESP_2017.xlsx!Obrigatoriedade_Registros!L20C1:L25C6" TargetMode="External"/><Relationship Id="rId64" Type="http://schemas.openxmlformats.org/officeDocument/2006/relationships/oleObject" Target="file:///C:\Junior\Didig_2016\ECF\Registros_ECF_Leiaute_3_AC2016_SIT_ESP_2017.xlsx!Obrigatoriedade_Registros!L163C1:L174C6" TargetMode="External"/><Relationship Id="rId118" Type="http://schemas.openxmlformats.org/officeDocument/2006/relationships/image" Target="media/image53.emf"/><Relationship Id="rId325" Type="http://schemas.openxmlformats.org/officeDocument/2006/relationships/oleObject" Target="file:///C:\Junior\Didig_2016\ECF\Registros_ECF_Leiaute_3_AC2016_SIT_ESP_2017.xlsx!M365!L1C1:L8C8" TargetMode="External"/><Relationship Id="rId367" Type="http://schemas.openxmlformats.org/officeDocument/2006/relationships/image" Target="media/image147.emf"/><Relationship Id="rId532" Type="http://schemas.openxmlformats.org/officeDocument/2006/relationships/hyperlink" Target="file:///C:\Users\JJMORAESJR\AppData\Program%20Files%20(x86)\Programas_SPED\Contabil22\Ajuda\espRegrasNegocio.htm" TargetMode="External"/><Relationship Id="rId574" Type="http://schemas.openxmlformats.org/officeDocument/2006/relationships/oleObject" Target="file:///C:\Junior\Didig_2016\ECF\Registros_ECF_Leiaute_3_AC2016_SIT_ESP_2017.xlsx!U150!L1C1:L14C8" TargetMode="External"/><Relationship Id="rId171" Type="http://schemas.openxmlformats.org/officeDocument/2006/relationships/image" Target="media/image77.emf"/><Relationship Id="rId227" Type="http://schemas.openxmlformats.org/officeDocument/2006/relationships/hyperlink" Target="file:///C:\Users\JJMORAESJR\AppData\Program%20Files%20(x86)\Programas_SPED\Contabil22\Ajuda\espRegrasNegocio.htm" TargetMode="External"/><Relationship Id="rId781" Type="http://schemas.openxmlformats.org/officeDocument/2006/relationships/image" Target="media/image301.emf"/><Relationship Id="rId837" Type="http://schemas.openxmlformats.org/officeDocument/2006/relationships/oleObject" Target="file:///C:\Junior\Didig_2016\ECF\Registros_ECF_Leiaute_3_AC2016_SIT_ESP_2017.xlsx!Y520!L9C1:L11C8" TargetMode="External"/><Relationship Id="rId879" Type="http://schemas.openxmlformats.org/officeDocument/2006/relationships/oleObject" Target="file:///C:\Junior\Didig_2016\ECF\Registros_ECF_Leiaute_3_AC2016_SIT_ESP_2017.xlsx!Y671!L1C1:L11C8" TargetMode="External"/><Relationship Id="rId269" Type="http://schemas.openxmlformats.org/officeDocument/2006/relationships/oleObject" Target="file:///C:\Junior\Didig_2016\ECF\Registros_ECF_Leiaute_3_AC2016_SIT_ESP_2017.xlsx!L990!L1C1:L7C8" TargetMode="External"/><Relationship Id="rId434" Type="http://schemas.openxmlformats.org/officeDocument/2006/relationships/oleObject" Target="file:///C:\Junior\Didig_2016\ECF\Tabelas_Dinamicas_ECF_Leiaute_3_AC2016_SIT_ESP_2017.xlsx!P100B!L1:L1048576" TargetMode="External"/><Relationship Id="rId476" Type="http://schemas.openxmlformats.org/officeDocument/2006/relationships/image" Target="media/image180.emf"/><Relationship Id="rId641" Type="http://schemas.openxmlformats.org/officeDocument/2006/relationships/oleObject" Target="file:///C:\Junior\Didig_2016\ECF\Registros_ECF_Leiaute_3_AC2016_SIT_ESP_2017.xlsx!W990!L1C1:L7C8" TargetMode="External"/><Relationship Id="rId683" Type="http://schemas.openxmlformats.org/officeDocument/2006/relationships/image" Target="media/image255.emf"/><Relationship Id="rId739" Type="http://schemas.openxmlformats.org/officeDocument/2006/relationships/oleObject" Target="file:///C:\Junior\Didig_2016\ECF\Tabelas_Dinamicas_ECF_Leiaute_3_AC2016_SIT_ESP_2017.xlsx!X390!L1:L1048576" TargetMode="External"/><Relationship Id="rId890" Type="http://schemas.openxmlformats.org/officeDocument/2006/relationships/image" Target="media/image346.emf"/><Relationship Id="rId904" Type="http://schemas.openxmlformats.org/officeDocument/2006/relationships/oleObject" Target="file:///C:\Junior\Didig_2016\ECF\Registros_ECF_Leiaute_3_AC2016_SIT_ESP_2017.xlsx!Y720!L1C1:L9C8" TargetMode="External"/><Relationship Id="rId33" Type="http://schemas.openxmlformats.org/officeDocument/2006/relationships/image" Target="media/image13.emf"/><Relationship Id="rId129" Type="http://schemas.openxmlformats.org/officeDocument/2006/relationships/image" Target="media/image57.emf"/><Relationship Id="rId280" Type="http://schemas.openxmlformats.org/officeDocument/2006/relationships/oleObject" Target="file:///C:\Junior\Didig_2016\ECF\Registros_ECF_Leiaute_3_AC2016_SIT_ESP_2017.xlsx!M030!L9C1:L9C8" TargetMode="External"/><Relationship Id="rId336" Type="http://schemas.openxmlformats.org/officeDocument/2006/relationships/image" Target="media/image138.emf"/><Relationship Id="rId501" Type="http://schemas.openxmlformats.org/officeDocument/2006/relationships/hyperlink" Target="mk:@MSITStore:C:\ARQUIVOS%20DE%20PROGRAMAS%20RFB\DIPJ2014\DIPJ2014.chm::/INST_PREENCHIMENTO/Manual_DIPJ2014_5_15_0_IRPJ.html" TargetMode="External"/><Relationship Id="rId543" Type="http://schemas.openxmlformats.org/officeDocument/2006/relationships/oleObject" Target="file:///C:\Junior\Didig_2016\ECF\Registros_ECF_Leiaute_3_AC2016_SIT_ESP_2017.xlsx!T990!L1C1:L7C8" TargetMode="External"/><Relationship Id="rId75" Type="http://schemas.openxmlformats.org/officeDocument/2006/relationships/image" Target="media/image32.emf"/><Relationship Id="rId140" Type="http://schemas.openxmlformats.org/officeDocument/2006/relationships/image" Target="media/image62.emf"/><Relationship Id="rId182" Type="http://schemas.openxmlformats.org/officeDocument/2006/relationships/hyperlink" Target="file:///C:\Users\JJMORAESJR\AppData\Program%20Files%20(x86)\Programas_SPED\Contabil22\Ajuda\espRegrasNegocio.htm" TargetMode="External"/><Relationship Id="rId378" Type="http://schemas.openxmlformats.org/officeDocument/2006/relationships/image" Target="media/image151.emf"/><Relationship Id="rId403" Type="http://schemas.openxmlformats.org/officeDocument/2006/relationships/image" Target="media/image159.emf"/><Relationship Id="rId585" Type="http://schemas.openxmlformats.org/officeDocument/2006/relationships/oleObject" Target="file:///C:\Junior\Didig_2016\ECF\Tabelas_Dinamicas_ECF_Leiaute_3_AC2016_SIT_ESP_2017.xlsx!U150D!L1:L1048576" TargetMode="External"/><Relationship Id="rId750" Type="http://schemas.openxmlformats.org/officeDocument/2006/relationships/oleObject" Target="file:///C:\Junior\Didig_2016\ECF\Registros_ECF_Leiaute_3_AC2016_SIT_ESP_2017.xlsx!X410!L9C1:L9C8" TargetMode="External"/><Relationship Id="rId792" Type="http://schemas.openxmlformats.org/officeDocument/2006/relationships/image" Target="media/image305.emf"/><Relationship Id="rId806" Type="http://schemas.openxmlformats.org/officeDocument/2006/relationships/image" Target="media/image309.emf"/><Relationship Id="rId848" Type="http://schemas.openxmlformats.org/officeDocument/2006/relationships/image" Target="media/image325.emf"/><Relationship Id="rId6" Type="http://schemas.openxmlformats.org/officeDocument/2006/relationships/footnotes" Target="footnotes.xml"/><Relationship Id="rId238" Type="http://schemas.openxmlformats.org/officeDocument/2006/relationships/oleObject" Target="file:///C:\Junior\Didig_2016\ECF\Registros_ECF_Leiaute_3_AC2016_SIT_ESP_2017.xlsx!L100!L14C1:L16C8" TargetMode="External"/><Relationship Id="rId445" Type="http://schemas.openxmlformats.org/officeDocument/2006/relationships/oleObject" Target="file:///C:\Junior\Didig_2016\ECF\Tabelas_Dinamicas_ECF_Leiaute_3_AC2016_SIT_ESP_2017.xlsx!P130!L1:L1048576" TargetMode="External"/><Relationship Id="rId487" Type="http://schemas.openxmlformats.org/officeDocument/2006/relationships/hyperlink" Target="file:///C:\Users\JJMORAESJR\AppData\Program%20Files%20(x86)\Programas_SPED\Contabil22\Ajuda\espRegrasNegocio.htm" TargetMode="External"/><Relationship Id="rId610" Type="http://schemas.openxmlformats.org/officeDocument/2006/relationships/oleObject" Target="file:///C:\Junior\Didig_2016\ECF\Registros_ECF_Leiaute_3_AC2016_SIT_ESP_2017.xlsx!W100!L12C1:L14C8" TargetMode="External"/><Relationship Id="rId652" Type="http://schemas.openxmlformats.org/officeDocument/2006/relationships/oleObject" Target="file:///C:\Junior\Didig_2016\ECF\Registros_ECF_Leiaute_3_AC2016_SIT_ESP_2017.xlsx!X280!L9C1:L9C8" TargetMode="External"/><Relationship Id="rId694" Type="http://schemas.openxmlformats.org/officeDocument/2006/relationships/oleObject" Target="file:///C:\Junior\Didig_2016\ECF\Registros_ECF_Leiaute_3_AC2016_SIT_ESP_2017.xlsx!X320!L14C1:L14C8" TargetMode="External"/><Relationship Id="rId708" Type="http://schemas.openxmlformats.org/officeDocument/2006/relationships/oleObject" Target="file:///C:\Junior\Didig_2016\ECF\Registros_ECF_Leiaute_3_AC2016_SIT_ESP_2017.xlsx!X340!L1C1:L9C8" TargetMode="External"/><Relationship Id="rId915" Type="http://schemas.openxmlformats.org/officeDocument/2006/relationships/oleObject" Target="file:///C:\Junior\Didig_2016\ECF\Registros_ECF_Leiaute_3_AC2016_SIT_ESP_2017.xlsx!9900!L1C1:L10C8" TargetMode="External"/><Relationship Id="rId291" Type="http://schemas.openxmlformats.org/officeDocument/2006/relationships/image" Target="media/image117.emf"/><Relationship Id="rId305" Type="http://schemas.openxmlformats.org/officeDocument/2006/relationships/image" Target="media/image124.emf"/><Relationship Id="rId347" Type="http://schemas.openxmlformats.org/officeDocument/2006/relationships/hyperlink" Target="file:///C:\Users\JJMORAESJR\AppData\Program%20Files%20(x86)\Programas_SPED\Contabil22\Ajuda\espRegrasNegocio.htm" TargetMode="External"/><Relationship Id="rId512" Type="http://schemas.openxmlformats.org/officeDocument/2006/relationships/hyperlink" Target="file:///C:\Users\JJMORAESJR\AppData\Program%20Files%20(x86)\Programas_SPED\Contabil22\Ajuda\espRegrasNegocio.htm" TargetMode="External"/><Relationship Id="rId44" Type="http://schemas.openxmlformats.org/officeDocument/2006/relationships/oleObject" Target="file:///C:\Junior\Didig_2016\ECF\Registros_ECF_Leiaute_3_AC2016_SIT_ESP_2017.xlsx!Obrigatoriedade_Registros!L87C1:L99C6" TargetMode="External"/><Relationship Id="rId86" Type="http://schemas.openxmlformats.org/officeDocument/2006/relationships/image" Target="media/image37.emf"/><Relationship Id="rId151" Type="http://schemas.openxmlformats.org/officeDocument/2006/relationships/oleObject" Target="file:///C:\Junior\Didig_2016\ECF\Registros_ECF_Leiaute_3_AC2016_SIT_ESP_2017.xlsx!C350!L1C1:L7C8" TargetMode="External"/><Relationship Id="rId389" Type="http://schemas.openxmlformats.org/officeDocument/2006/relationships/image" Target="media/image155.emf"/><Relationship Id="rId554" Type="http://schemas.openxmlformats.org/officeDocument/2006/relationships/hyperlink" Target="file:///C:\Users\JJMORAESJR\AppData\Program%20Files%20(x86)\Programas_SPED\Contabil22\Ajuda\espRegrasNegocio.htm" TargetMode="External"/><Relationship Id="rId596" Type="http://schemas.openxmlformats.org/officeDocument/2006/relationships/oleObject" Target="file:///C:\Junior\Didig_2016\ECF\Registros_ECF_Leiaute_3_AC2016_SIT_ESP_2017.xlsx!U182!L1C1:L9C8" TargetMode="External"/><Relationship Id="rId761" Type="http://schemas.openxmlformats.org/officeDocument/2006/relationships/image" Target="media/image291.emf"/><Relationship Id="rId817" Type="http://schemas.openxmlformats.org/officeDocument/2006/relationships/hyperlink" Target="file:///C:\Users\JJMORAESJR\AppData\Program%20Files%20(x86)\Programas_SPED\Contabil22\Ajuda\espRegrasNegocio.htm" TargetMode="External"/><Relationship Id="rId859" Type="http://schemas.openxmlformats.org/officeDocument/2006/relationships/oleObject" Target="file:///C:\Junior\Didig_2016\ECF\Registros_ECF_Leiaute_3_AC2016_SIT_ESP_2017.xlsx!Y600!L16C1:L22C8" TargetMode="External"/><Relationship Id="rId193" Type="http://schemas.openxmlformats.org/officeDocument/2006/relationships/oleObject" Target="file:///C:\Junior\Didig_2016\ECF\Registros_ECF_Leiaute_3_AC2016_SIT_ESP_2017.xlsx!K001!L1C1:L7C8" TargetMode="External"/><Relationship Id="rId207" Type="http://schemas.openxmlformats.org/officeDocument/2006/relationships/oleObject" Target="file:///C:\Junior\Didig_2016\ECF\Registros_ECF_Leiaute_3_AC2016_SIT_ESP_2017.xlsx!K355!L1C1:L10C8" TargetMode="External"/><Relationship Id="rId249" Type="http://schemas.openxmlformats.org/officeDocument/2006/relationships/oleObject" Target="file:///C:\Junior\Didig_2016\ECF\Registros_ECF_Leiaute_3_AC2016_SIT_ESP_2017.xlsx!L200!L1C1:L7C8" TargetMode="External"/><Relationship Id="rId414" Type="http://schemas.openxmlformats.org/officeDocument/2006/relationships/hyperlink" Target="mk:@MSITStore:C:\ARQUIVOS%20DE%20PROGRAMAS%20RFB\DIPJ2014\DIPJ2014.chm::/INST_PREENCHIMENTO/Manual_DIPJ2014_5_15_0_IRPJ.html" TargetMode="External"/><Relationship Id="rId456" Type="http://schemas.openxmlformats.org/officeDocument/2006/relationships/oleObject" Target="file:///C:\Junior\Didig_2016\ECF\Registros_ECF_Leiaute_3_AC2016_SIT_ESP_2017.xlsx!P200!L1C1:L9C8" TargetMode="External"/><Relationship Id="rId498" Type="http://schemas.openxmlformats.org/officeDocument/2006/relationships/oleObject" Target="file:///C:\Junior\Didig_2016\ECF\Registros_ECF_Leiaute_3_AC2016_SIT_ESP_2017.xlsx!Q990!L1C1:L7C8" TargetMode="External"/><Relationship Id="rId621" Type="http://schemas.openxmlformats.org/officeDocument/2006/relationships/image" Target="media/image228.emf"/><Relationship Id="rId663" Type="http://schemas.openxmlformats.org/officeDocument/2006/relationships/hyperlink" Target="file:///C:\Users\JJMORAESJR\AppData\Program%20Files%20(x86)\Programas_SPED\Contabil22\Ajuda\espRegrasNegocio.htm" TargetMode="External"/><Relationship Id="rId870" Type="http://schemas.openxmlformats.org/officeDocument/2006/relationships/image" Target="media/image336.emf"/><Relationship Id="rId13" Type="http://schemas.openxmlformats.org/officeDocument/2006/relationships/image" Target="media/image3.emf"/><Relationship Id="rId109" Type="http://schemas.openxmlformats.org/officeDocument/2006/relationships/oleObject" Target="file:///C:\Junior\Didig_2016\ECF\Registros_ECF_Leiaute_3_AC2016_SIT_ESP_2017.xlsx!0020!L33C1:L33C8" TargetMode="External"/><Relationship Id="rId260" Type="http://schemas.openxmlformats.org/officeDocument/2006/relationships/hyperlink" Target="file:///C:\Users\JJMORAESJR\AppData\Program%20Files%20(x86)\Programas_SPED\Contabil22\Ajuda\espRegrasNegocio.htm" TargetMode="External"/><Relationship Id="rId316" Type="http://schemas.openxmlformats.org/officeDocument/2006/relationships/image" Target="media/image128.emf"/><Relationship Id="rId523" Type="http://schemas.openxmlformats.org/officeDocument/2006/relationships/hyperlink" Target="file:///C:\Users\JJMORAESJR\AppData\Program%20Files%20(x86)\Programas_SPED\Contabil22\Ajuda\espRegrasNegocio.htm" TargetMode="External"/><Relationship Id="rId719" Type="http://schemas.openxmlformats.org/officeDocument/2006/relationships/image" Target="media/image273.emf"/><Relationship Id="rId926" Type="http://schemas.openxmlformats.org/officeDocument/2006/relationships/fontTable" Target="fontTable.xml"/><Relationship Id="rId55" Type="http://schemas.openxmlformats.org/officeDocument/2006/relationships/image" Target="media/image24.emf"/><Relationship Id="rId97" Type="http://schemas.openxmlformats.org/officeDocument/2006/relationships/oleObject" Target="file:///C:\Junior\Didig_2016\ECF\Registros_ECF_Leiaute_3_AC2016_SIT_ESP_2017.xlsx!0020!L16C1:L19C8" TargetMode="External"/><Relationship Id="rId120" Type="http://schemas.openxmlformats.org/officeDocument/2006/relationships/image" Target="media/image54.emf"/><Relationship Id="rId358" Type="http://schemas.openxmlformats.org/officeDocument/2006/relationships/hyperlink" Target="file:///C:\Users\JJMORAESJR\AppData\Program%20Files%20(x86)\Programas_SPED\Contabil22\Ajuda\espRegrasNegocio.htm" TargetMode="External"/><Relationship Id="rId565" Type="http://schemas.openxmlformats.org/officeDocument/2006/relationships/image" Target="media/image205.emf"/><Relationship Id="rId730" Type="http://schemas.openxmlformats.org/officeDocument/2006/relationships/oleObject" Target="file:///C:\Junior\Didig_2016\ECF\Registros_ECF_Leiaute_3_AC2016_SIT_ESP_2017.xlsx!X355!L1C1:L13C8" TargetMode="External"/><Relationship Id="rId772" Type="http://schemas.openxmlformats.org/officeDocument/2006/relationships/oleObject" Target="file:///C:\Junior\Didig_2016\ECF\Registros_ECF_Leiaute_3_AC2016_SIT_ESP_2017.xlsx!X430!L14C1:L15C8" TargetMode="External"/><Relationship Id="rId828" Type="http://schemas.openxmlformats.org/officeDocument/2006/relationships/oleObject" Target="file:///C:\Junior\Didig_2016\ECF\Tabelas_Dinamicas_ECF_Leiaute_3_AC2016_SIT_ESP_2017.xlsx!X510!L1:L1048576" TargetMode="External"/><Relationship Id="rId162" Type="http://schemas.openxmlformats.org/officeDocument/2006/relationships/oleObject" Target="file:///C:\Junior\Didig_2016\ECF\Registros_ECF_Leiaute_3_AC2016_SIT_ESP_2017.xlsx!E015!L1C1:L11C8" TargetMode="External"/><Relationship Id="rId218" Type="http://schemas.openxmlformats.org/officeDocument/2006/relationships/hyperlink" Target="mk:@MSITStore:C:\ARQUIVOS%20DE%20PROGRAMAS%20RFB\DIPJ2014\DIPJ2014.chm::/INST_PREENCHIMENTO/Manual_DIPJ2014_5_15_0_IRPJ.html" TargetMode="External"/><Relationship Id="rId425" Type="http://schemas.openxmlformats.org/officeDocument/2006/relationships/oleObject" Target="file:///C:\Junior\Didig_2016\ECF\Registros_ECF_Leiaute_3_AC2016_SIT_ESP_2017.xlsx!P100!L1C1:L12C8" TargetMode="External"/><Relationship Id="rId467" Type="http://schemas.openxmlformats.org/officeDocument/2006/relationships/image" Target="media/image177.emf"/><Relationship Id="rId632" Type="http://schemas.openxmlformats.org/officeDocument/2006/relationships/oleObject" Target="file:///C:\Junior\Didig_2016\ECF\Registros_ECF_Leiaute_3_AC2016_SIT_ESP_2017.xlsx!W250!L18C1:L29C8" TargetMode="External"/><Relationship Id="rId271" Type="http://schemas.openxmlformats.org/officeDocument/2006/relationships/oleObject" Target="file:///C:\Junior\Didig_2016\ECF\Registros_ECF_Leiaute_3_AC2016_SIT_ESP_2017.xlsx!M001!L1C1:L7C8" TargetMode="External"/><Relationship Id="rId674" Type="http://schemas.openxmlformats.org/officeDocument/2006/relationships/oleObject" Target="file:///C:\Junior\Didig_2016\ECF\Tabelas_Dinamicas_ECF_Leiaute_3_AC2016_SIT_ESP_2017.xlsx!X292!L1:L1048576" TargetMode="External"/><Relationship Id="rId881" Type="http://schemas.openxmlformats.org/officeDocument/2006/relationships/oleObject" Target="file:///C:\Junior\Didig_2016\ECF\Registros_ECF_Leiaute_3_AC2016_SIT_ESP_2017.xlsx!Y671!L12C1:L15C8" TargetMode="External"/><Relationship Id="rId24" Type="http://schemas.openxmlformats.org/officeDocument/2006/relationships/oleObject" Target="file:///C:\Junior\Didig_2016\ECF\Registros_ECF_Leiaute_3_AC2016_SIT_ESP_2017.xlsx!Obrigatoriedade_Registros!L26C1:L31C6" TargetMode="External"/><Relationship Id="rId66" Type="http://schemas.openxmlformats.org/officeDocument/2006/relationships/hyperlink" Target="http://www.receita.fazenda.gov.br" TargetMode="External"/><Relationship Id="rId131" Type="http://schemas.openxmlformats.org/officeDocument/2006/relationships/image" Target="media/image58.emf"/><Relationship Id="rId327" Type="http://schemas.openxmlformats.org/officeDocument/2006/relationships/oleObject" Target="file:///C:\Junior\Didig_2016\ECF\Registros_ECF_Leiaute_3_AC2016_SIT_ESP_2017.xlsx!M410!L1C1:L11C8" TargetMode="External"/><Relationship Id="rId369" Type="http://schemas.openxmlformats.org/officeDocument/2006/relationships/image" Target="media/image148.emf"/><Relationship Id="rId534" Type="http://schemas.openxmlformats.org/officeDocument/2006/relationships/oleObject" Target="file:///C:\Junior\Didig_2016\ECF\Tabelas_Dinamicas_ECF_Leiaute_3_AC2016_SIT_ESP_2017.xlsx!T170!L1:L1048576" TargetMode="External"/><Relationship Id="rId576" Type="http://schemas.openxmlformats.org/officeDocument/2006/relationships/hyperlink" Target="file:///C:\Users\JJMORAESJR\AppData\Program%20Files%20(x86)\Programas_SPED\Contabil22\Ajuda\espRegrasNegocio.htm" TargetMode="External"/><Relationship Id="rId741" Type="http://schemas.openxmlformats.org/officeDocument/2006/relationships/oleObject" Target="file:///C:\Junior\Didig_2016\ECF\Registros_ECF_Leiaute_3_AC2016_SIT_ESP_2017.xlsx!X400!L1C1:L9C8" TargetMode="External"/><Relationship Id="rId783" Type="http://schemas.openxmlformats.org/officeDocument/2006/relationships/image" Target="media/image302.emf"/><Relationship Id="rId839" Type="http://schemas.openxmlformats.org/officeDocument/2006/relationships/oleObject" Target="file:///C:\Junior\Didig_2016\ECF\Registros_ECF_Leiaute_3_AC2016_SIT_ESP_2017.xlsx!Y540!L1C1:L9C8" TargetMode="External"/><Relationship Id="rId173" Type="http://schemas.openxmlformats.org/officeDocument/2006/relationships/image" Target="media/image78.emf"/><Relationship Id="rId229" Type="http://schemas.openxmlformats.org/officeDocument/2006/relationships/oleObject" Target="file:///C:\Junior\Didig_2016\ECF\Registros_ECF_Leiaute_3_AC2016_SIT_ESP_2017.xlsx!L030!L1C1:L8C8" TargetMode="External"/><Relationship Id="rId380" Type="http://schemas.openxmlformats.org/officeDocument/2006/relationships/image" Target="media/image152.emf"/><Relationship Id="rId436" Type="http://schemas.openxmlformats.org/officeDocument/2006/relationships/hyperlink" Target="mk:@MSITStore:C:\ARQUIVOS%20DE%20PROGRAMAS%20RFB\DIPJ2014\DIPJ2014.chm::/INST_PREENCHIMENTO/Manual_DIPJ2014_5_15_0_IRPJ.html" TargetMode="External"/><Relationship Id="rId601" Type="http://schemas.openxmlformats.org/officeDocument/2006/relationships/oleObject" Target="file:///C:\Junior\Didig_2016\ECF\Tabelas_Dinamicas_ECF_Leiaute_3_AC2016_SIT_ESP_2017.xlsx!U182!L1:L1048576" TargetMode="External"/><Relationship Id="rId643" Type="http://schemas.openxmlformats.org/officeDocument/2006/relationships/oleObject" Target="file:///C:\Junior\Didig_2016\ECF\Registros_ECF_Leiaute_3_AC2016_SIT_ESP_2017.xlsx!X001!L1C1:L7C8" TargetMode="External"/><Relationship Id="rId240" Type="http://schemas.openxmlformats.org/officeDocument/2006/relationships/hyperlink" Target="file:///C:\Users\JJMORAESJR\AppData\Program%20Files%20(x86)\Programas_SPED\Contabil22\Ajuda\espRegrasNegocio.htm" TargetMode="External"/><Relationship Id="rId478" Type="http://schemas.openxmlformats.org/officeDocument/2006/relationships/hyperlink" Target="file:///C:\Users\JJMORAESJR\AppData\Program%20Files%20(x86)\Programas_SPED\Contabil22\Ajuda\espRegrasNegocio.htm" TargetMode="External"/><Relationship Id="rId685" Type="http://schemas.openxmlformats.org/officeDocument/2006/relationships/image" Target="media/image256.emf"/><Relationship Id="rId850" Type="http://schemas.openxmlformats.org/officeDocument/2006/relationships/image" Target="media/image326.emf"/><Relationship Id="rId892" Type="http://schemas.openxmlformats.org/officeDocument/2006/relationships/image" Target="media/image347.emf"/><Relationship Id="rId906" Type="http://schemas.openxmlformats.org/officeDocument/2006/relationships/oleObject" Target="file:///C:\Junior\Didig_2016\ECF\Registros_ECF_Leiaute_3_AC2016_SIT_ESP_2017.xlsx!Y800!L1C1:L11C8" TargetMode="External"/><Relationship Id="rId35" Type="http://schemas.openxmlformats.org/officeDocument/2006/relationships/image" Target="media/image14.emf"/><Relationship Id="rId77" Type="http://schemas.openxmlformats.org/officeDocument/2006/relationships/hyperlink" Target="file:///C:\Users\JJMORAESJR\AppData\Program%20Files%20(x86)\Programas_SPED\Contabil22\Ajuda\espRegrasNegocio.htm" TargetMode="External"/><Relationship Id="rId100" Type="http://schemas.openxmlformats.org/officeDocument/2006/relationships/image" Target="media/image44.emf"/><Relationship Id="rId282" Type="http://schemas.openxmlformats.org/officeDocument/2006/relationships/hyperlink" Target="file:///C:\Users\JJMORAESJR\AppData\Program%20Files%20(x86)\Programas_SPED\Contabil22\Ajuda\espRegrasNegocio.htm" TargetMode="External"/><Relationship Id="rId338" Type="http://schemas.openxmlformats.org/officeDocument/2006/relationships/image" Target="media/image139.emf"/><Relationship Id="rId503" Type="http://schemas.openxmlformats.org/officeDocument/2006/relationships/hyperlink" Target="mk:@MSITStore:C:\ARQUIVOS%20DE%20PROGRAMAS%20RFB\DIPJ2014\DIPJ2014.chm::/INST_PREENCHIMENTO/Manual_DIPJ2014_5_15_0_IRPJ.html" TargetMode="External"/><Relationship Id="rId545" Type="http://schemas.openxmlformats.org/officeDocument/2006/relationships/hyperlink" Target="mk:@MSITStore:C:\ARQUIVOS%20DE%20PROGRAMAS%20RFB\DIPJ2014\DIPJ2014.chm::/INST_PREENCHIMENTO/Manual_DIPJ2014_5_17_01_PJIMUNE.html" TargetMode="External"/><Relationship Id="rId587" Type="http://schemas.openxmlformats.org/officeDocument/2006/relationships/oleObject" Target="file:///C:\Junior\Didig_2016\ECF\Tabelas_Dinamicas_ECF_Leiaute_3_AC2016_SIT_ESP_2017.xlsx!U150E!L1:L1048576" TargetMode="External"/><Relationship Id="rId710" Type="http://schemas.openxmlformats.org/officeDocument/2006/relationships/oleObject" Target="file:///C:\Junior\Didig_2016\ECF\Registros_ECF_Leiaute_3_AC2016_SIT_ESP_2017.xlsx!X340!L10C1:L14C8" TargetMode="External"/><Relationship Id="rId752" Type="http://schemas.openxmlformats.org/officeDocument/2006/relationships/oleObject" Target="file:///C:\Junior\Didig_2016\ECF\Registros_ECF_Leiaute_3_AC2016_SIT_ESP_2017.xlsx!X420!L1C1:L7C8" TargetMode="External"/><Relationship Id="rId808" Type="http://schemas.openxmlformats.org/officeDocument/2006/relationships/image" Target="media/image310.emf"/><Relationship Id="rId8" Type="http://schemas.openxmlformats.org/officeDocument/2006/relationships/image" Target="media/image1.wmf"/><Relationship Id="rId142" Type="http://schemas.openxmlformats.org/officeDocument/2006/relationships/image" Target="media/image63.emf"/><Relationship Id="rId184" Type="http://schemas.openxmlformats.org/officeDocument/2006/relationships/image" Target="media/image82.emf"/><Relationship Id="rId391" Type="http://schemas.openxmlformats.org/officeDocument/2006/relationships/image" Target="media/image156.emf"/><Relationship Id="rId405" Type="http://schemas.openxmlformats.org/officeDocument/2006/relationships/image" Target="media/image160.emf"/><Relationship Id="rId447" Type="http://schemas.openxmlformats.org/officeDocument/2006/relationships/oleObject" Target="file:///C:\Junior\Didig_2016\ECF\Registros_ECF_Leiaute_3_AC2016_SIT_ESP_2017.xlsx!P150!L1C1:L14C8" TargetMode="External"/><Relationship Id="rId612" Type="http://schemas.openxmlformats.org/officeDocument/2006/relationships/oleObject" Target="file:///C:\Junior\Didig_2016\ECF\Registros_ECF_Leiaute_3_AC2016_SIT_ESP_2017.xlsx!W100!L15C1:L17C8" TargetMode="External"/><Relationship Id="rId794" Type="http://schemas.openxmlformats.org/officeDocument/2006/relationships/image" Target="media/image306.emf"/><Relationship Id="rId251" Type="http://schemas.openxmlformats.org/officeDocument/2006/relationships/oleObject" Target="file:///C:\Junior\Didig_2016\ECF\Registros_ECF_Leiaute_3_AC2016_SIT_ESP_2017.xlsx!L210!L1C1:L9C8" TargetMode="External"/><Relationship Id="rId489" Type="http://schemas.openxmlformats.org/officeDocument/2006/relationships/oleObject" Target="file:///C:\Junior\Didig_2016\ECF\Tabelas_Dinamicas_ECF_Leiaute_3_AC2016_SIT_ESP_2017.xlsx!P500!L1:L1048576" TargetMode="External"/><Relationship Id="rId654" Type="http://schemas.openxmlformats.org/officeDocument/2006/relationships/oleObject" Target="file:///C:\Junior\Didig_2016\ECF\Registros_ECF_Leiaute_3_AC2016_SIT_ESP_2017.xlsx!X280!L10C1:L10C8" TargetMode="External"/><Relationship Id="rId696" Type="http://schemas.openxmlformats.org/officeDocument/2006/relationships/oleObject" Target="file:///C:\Junior\Didig_2016\ECF\Registros_ECF_Leiaute_3_AC2016_SIT_ESP_2017.xlsx!X320!L15C1:L16C8" TargetMode="External"/><Relationship Id="rId861" Type="http://schemas.openxmlformats.org/officeDocument/2006/relationships/oleObject" Target="file:///C:\Junior\Didig_2016\ECF\Registros_ECF_Leiaute_3_AC2016_SIT_ESP_2017.xlsx!Y612!L1C1:L10C8" TargetMode="External"/><Relationship Id="rId917" Type="http://schemas.openxmlformats.org/officeDocument/2006/relationships/oleObject" Target="file:///C:\Junior\Didig_2016\ECF\Registros_ECF_Leiaute_3_AC2016_SIT_ESP_2017.xlsx!9990!L1C1:L7C8" TargetMode="External"/><Relationship Id="rId46" Type="http://schemas.openxmlformats.org/officeDocument/2006/relationships/oleObject" Target="file:///C:\Junior\Didig_2016\ECF\Registros_ECF_Leiaute_3_AC2016_SIT_ESP_2017.xlsx!Obrigatoriedade_Registros!L100C1:L106C6" TargetMode="External"/><Relationship Id="rId293" Type="http://schemas.openxmlformats.org/officeDocument/2006/relationships/image" Target="media/image118.emf"/><Relationship Id="rId307" Type="http://schemas.openxmlformats.org/officeDocument/2006/relationships/image" Target="media/image125.emf"/><Relationship Id="rId349" Type="http://schemas.openxmlformats.org/officeDocument/2006/relationships/oleObject" Target="file:///C:\Junior\Didig_2016\ECF\Registros_ECF_Leiaute_3_AC2016_SIT_ESP_2017.xlsx!N500!L1C1:L9C8" TargetMode="External"/><Relationship Id="rId514" Type="http://schemas.openxmlformats.org/officeDocument/2006/relationships/image" Target="media/image190.emf"/><Relationship Id="rId556" Type="http://schemas.openxmlformats.org/officeDocument/2006/relationships/image" Target="media/image202.emf"/><Relationship Id="rId721" Type="http://schemas.openxmlformats.org/officeDocument/2006/relationships/image" Target="media/image274.emf"/><Relationship Id="rId763" Type="http://schemas.openxmlformats.org/officeDocument/2006/relationships/image" Target="media/image292.emf"/><Relationship Id="rId88" Type="http://schemas.openxmlformats.org/officeDocument/2006/relationships/image" Target="media/image38.emf"/><Relationship Id="rId111" Type="http://schemas.openxmlformats.org/officeDocument/2006/relationships/oleObject" Target="file:///C:\Junior\Didig_2016\ECF\Registros_ECF_Leiaute_3_AC2016_SIT_ESP_2017.xlsx!0020!L34C1:L34C8" TargetMode="External"/><Relationship Id="rId153" Type="http://schemas.openxmlformats.org/officeDocument/2006/relationships/oleObject" Target="file:///C:\Junior\Didig_2016\ECF\Registros_ECF_Leiaute_3_AC2016_SIT_ESP_2017.xlsx!C355!L1C1:L11C8" TargetMode="External"/><Relationship Id="rId195" Type="http://schemas.openxmlformats.org/officeDocument/2006/relationships/image" Target="media/image87.emf"/><Relationship Id="rId209" Type="http://schemas.openxmlformats.org/officeDocument/2006/relationships/oleObject" Target="file:///C:\Junior\Didig_2016\ECF\Registros_ECF_Leiaute_3_AC2016_SIT_ESP_2017.xlsx!K356!L1C1:L9C8" TargetMode="External"/><Relationship Id="rId360" Type="http://schemas.openxmlformats.org/officeDocument/2006/relationships/image" Target="media/image145.emf"/><Relationship Id="rId416" Type="http://schemas.openxmlformats.org/officeDocument/2006/relationships/image" Target="media/image163.emf"/><Relationship Id="rId598" Type="http://schemas.openxmlformats.org/officeDocument/2006/relationships/hyperlink" Target="file:///C:\Users\JJMORAESJR\AppData\Program%20Files%20(x86)\Programas_SPED\Contabil22\Ajuda\espRegrasNegocio.htm" TargetMode="External"/><Relationship Id="rId819" Type="http://schemas.openxmlformats.org/officeDocument/2006/relationships/hyperlink" Target="file:///C:\Users\JJMORAESJR\AppData\Program%20Files%20(x86)\Programas_SPED\Contabil22\Ajuda\espRegrasNegocio.htm" TargetMode="External"/><Relationship Id="rId220" Type="http://schemas.openxmlformats.org/officeDocument/2006/relationships/hyperlink" Target="mk:@MSITStore:C:\ARQUIVOS%20DE%20PROGRAMAS%20RFB\DIPJ2014\DIPJ2014.chm::/INST_PREENCHIMENTO/Manual_DIPJ2014_5_16_00_CSLL.html" TargetMode="External"/><Relationship Id="rId458" Type="http://schemas.openxmlformats.org/officeDocument/2006/relationships/hyperlink" Target="file:///C:\Users\JJMORAESJR\AppData\Program%20Files%20(x86)\Programas_SPED\Contabil22\Ajuda\espRegrasNegocio.htm" TargetMode="External"/><Relationship Id="rId623" Type="http://schemas.openxmlformats.org/officeDocument/2006/relationships/image" Target="media/image229.emf"/><Relationship Id="rId665" Type="http://schemas.openxmlformats.org/officeDocument/2006/relationships/hyperlink" Target="file:///C:\Users\JJMORAESJR\AppData\Program%20Files%20(x86)\Programas_SPED\Contabil22\Ajuda\espRegrasNegocio.htm" TargetMode="External"/><Relationship Id="rId830" Type="http://schemas.openxmlformats.org/officeDocument/2006/relationships/oleObject" Target="file:///C:\Junior\Didig_2016\ECF\Registros_ECF_Leiaute_3_AC2016_SIT_ESP_2017.xlsx!X990!L1C1:L7C8" TargetMode="External"/><Relationship Id="rId872" Type="http://schemas.openxmlformats.org/officeDocument/2006/relationships/image" Target="media/image337.emf"/><Relationship Id="rId15" Type="http://schemas.openxmlformats.org/officeDocument/2006/relationships/image" Target="media/image4.emf"/><Relationship Id="rId57" Type="http://schemas.openxmlformats.org/officeDocument/2006/relationships/image" Target="media/image25.emf"/><Relationship Id="rId262" Type="http://schemas.openxmlformats.org/officeDocument/2006/relationships/image" Target="media/image106.emf"/><Relationship Id="rId318" Type="http://schemas.openxmlformats.org/officeDocument/2006/relationships/image" Target="media/image129.emf"/><Relationship Id="rId525" Type="http://schemas.openxmlformats.org/officeDocument/2006/relationships/hyperlink" Target="file:///C:\Users\JJMORAESJR\AppData\Program%20Files%20(x86)\Programas_SPED\Contabil22\Ajuda\espRegrasNegocio.htm" TargetMode="External"/><Relationship Id="rId567" Type="http://schemas.openxmlformats.org/officeDocument/2006/relationships/image" Target="media/image206.emf"/><Relationship Id="rId732" Type="http://schemas.openxmlformats.org/officeDocument/2006/relationships/oleObject" Target="file:///C:\Junior\Didig_2016\ECF\Registros_ECF_Leiaute_3_AC2016_SIT_ESP_2017.xlsx!X356!L1C1:L9C8" TargetMode="External"/><Relationship Id="rId99" Type="http://schemas.openxmlformats.org/officeDocument/2006/relationships/oleObject" Target="file:///C:\Junior\Didig_2016\ECF\Registros_ECF_Leiaute_3_AC2016_SIT_ESP_2017.xlsx!0020!L20C1:L22C8" TargetMode="External"/><Relationship Id="rId122" Type="http://schemas.openxmlformats.org/officeDocument/2006/relationships/hyperlink" Target="mailto:|testeecf@ecf.gov.br|" TargetMode="External"/><Relationship Id="rId164" Type="http://schemas.openxmlformats.org/officeDocument/2006/relationships/oleObject" Target="file:///C:\Junior\Didig_2016\ECF\Registros_ECF_Leiaute_3_AC2016_SIT_ESP_2017.xlsx!E020!L1C1:L15C8" TargetMode="External"/><Relationship Id="rId371" Type="http://schemas.openxmlformats.org/officeDocument/2006/relationships/image" Target="media/image149.emf"/><Relationship Id="rId774" Type="http://schemas.openxmlformats.org/officeDocument/2006/relationships/package" Target="embeddings/Microsoft_Excel_Worksheet.xlsx"/><Relationship Id="rId427" Type="http://schemas.openxmlformats.org/officeDocument/2006/relationships/oleObject" Target="file:///C:\Junior\Didig_2016\ECF\Registros_ECF_Leiaute_3_AC2016_SIT_ESP_2017.xlsx!P100!L13C1:L16C8" TargetMode="External"/><Relationship Id="rId469" Type="http://schemas.openxmlformats.org/officeDocument/2006/relationships/image" Target="media/image178.emf"/><Relationship Id="rId634" Type="http://schemas.openxmlformats.org/officeDocument/2006/relationships/oleObject" Target="file:///C:\Junior\Didig_2016\ECF\Registros_ECF_Leiaute_3_AC2016_SIT_ESP_2017.xlsx!W250!L30C1:L32C8" TargetMode="External"/><Relationship Id="rId676" Type="http://schemas.openxmlformats.org/officeDocument/2006/relationships/oleObject" Target="file:///C:\Junior\Didig_2016\ECF\Registros_ECF_Leiaute_3_AC2016_SIT_ESP_2017.xlsx!X300!L1C1:L10C8" TargetMode="External"/><Relationship Id="rId841" Type="http://schemas.openxmlformats.org/officeDocument/2006/relationships/oleObject" Target="file:///C:\Junior\Didig_2016\ECF\Registros_ECF_Leiaute_3_AC2016_SIT_ESP_2017.xlsx!Y550!L1C1:L9C8" TargetMode="External"/><Relationship Id="rId883" Type="http://schemas.openxmlformats.org/officeDocument/2006/relationships/oleObject" Target="file:///C:\Junior\Didig_2016\ECF\Registros_ECF_Leiaute_3_AC2016_SIT_ESP_2017.xlsx!Y671!L16C1:L19C8" TargetMode="External"/><Relationship Id="rId26" Type="http://schemas.openxmlformats.org/officeDocument/2006/relationships/oleObject" Target="file:///C:\Junior\Didig_2016\ECF\Registros_ECF_Leiaute_3_AC2016_SIT_ESP_2017.xlsx!Obrigatoriedade_Registros!L32C1:L37C6" TargetMode="External"/><Relationship Id="rId231" Type="http://schemas.openxmlformats.org/officeDocument/2006/relationships/oleObject" Target="file:///C:\Junior\Didig_2016\ECF\Registros_ECF_Leiaute_3_AC2016_SIT_ESP_2017.xlsx!L030!L9C1:L9C8" TargetMode="External"/><Relationship Id="rId273" Type="http://schemas.openxmlformats.org/officeDocument/2006/relationships/image" Target="media/image111.emf"/><Relationship Id="rId329" Type="http://schemas.openxmlformats.org/officeDocument/2006/relationships/oleObject" Target="file:///C:\Junior\Didig_2016\ECF\Registros_ECF_Leiaute_3_AC2016_SIT_ESP_2017.xlsx!M410!L12C1:L13C8" TargetMode="External"/><Relationship Id="rId480" Type="http://schemas.openxmlformats.org/officeDocument/2006/relationships/hyperlink" Target="file:///C:\Users\JJMORAESJR\AppData\Program%20Files%20(x86)\Programas_SPED\Contabil22\Ajuda\espRegrasNegocio.htm" TargetMode="External"/><Relationship Id="rId536" Type="http://schemas.openxmlformats.org/officeDocument/2006/relationships/oleObject" Target="file:///C:\Junior\Didig_2016\ECF\Registros_ECF_Leiaute_3_AC2016_SIT_ESP_2017.xlsx!T181!L1C1:L9C8" TargetMode="External"/><Relationship Id="rId701" Type="http://schemas.openxmlformats.org/officeDocument/2006/relationships/image" Target="media/image264.emf"/><Relationship Id="rId68" Type="http://schemas.openxmlformats.org/officeDocument/2006/relationships/hyperlink" Target="http://www.drei.smpe.gov.br" TargetMode="External"/><Relationship Id="rId133" Type="http://schemas.openxmlformats.org/officeDocument/2006/relationships/hyperlink" Target="file:///C:\Users\JJMORAESJR\AppData\Program%20Files%20(x86)\Programas_SPED\Contabil22\Ajuda\espRegrasNegocio.htm" TargetMode="External"/><Relationship Id="rId175" Type="http://schemas.openxmlformats.org/officeDocument/2006/relationships/image" Target="media/image79.emf"/><Relationship Id="rId340" Type="http://schemas.openxmlformats.org/officeDocument/2006/relationships/hyperlink" Target="file:///C:\Users\JJMORAESJR\AppData\Program%20Files%20(x86)\Programas_SPED\Contabil22\Ajuda\espRegrasNegocio.htm" TargetMode="External"/><Relationship Id="rId578" Type="http://schemas.openxmlformats.org/officeDocument/2006/relationships/image" Target="media/image210.emf"/><Relationship Id="rId743" Type="http://schemas.openxmlformats.org/officeDocument/2006/relationships/hyperlink" Target="file:///C:\Users\JJMORAESJR\AppData\Program%20Files%20(x86)\Programas_SPED\Contabil22\Ajuda\espRegrasNegocio.htm" TargetMode="External"/><Relationship Id="rId785" Type="http://schemas.openxmlformats.org/officeDocument/2006/relationships/image" Target="media/image303.emf"/><Relationship Id="rId200" Type="http://schemas.openxmlformats.org/officeDocument/2006/relationships/hyperlink" Target="file:///C:\Users\JJMORAESJR\AppData\Program%20Files%20(x86)\Programas_SPED\Contabil22\Ajuda\espRegrasNegocio.htm" TargetMode="External"/><Relationship Id="rId382" Type="http://schemas.openxmlformats.org/officeDocument/2006/relationships/hyperlink" Target="file:///C:\Users\JJMORAESJR\AppData\Program%20Files%20(x86)\Programas_SPED\Contabil22\Ajuda\espRegrasNegocio.htm" TargetMode="External"/><Relationship Id="rId438" Type="http://schemas.openxmlformats.org/officeDocument/2006/relationships/hyperlink" Target="mk:@MSITStore:C:\ARQUIVOS%20DE%20PROGRAMAS%20RFB\DIPJ2014\DIPJ2014.chm::/INST_PREENCHIMENTO/Manual_DIPJ2014_5_15_0_IRPJ.html" TargetMode="External"/><Relationship Id="rId603" Type="http://schemas.openxmlformats.org/officeDocument/2006/relationships/oleObject" Target="file:///C:\Junior\Didig_2016\ECF\Registros_ECF_Leiaute_3_AC2016_SIT_ESP_2017.xlsx!U990!L1C1:L7C8" TargetMode="External"/><Relationship Id="rId645" Type="http://schemas.openxmlformats.org/officeDocument/2006/relationships/image" Target="media/image239.emf"/><Relationship Id="rId687" Type="http://schemas.openxmlformats.org/officeDocument/2006/relationships/image" Target="media/image257.emf"/><Relationship Id="rId810" Type="http://schemas.openxmlformats.org/officeDocument/2006/relationships/hyperlink" Target="file:///C:\Users\JJMORAESJR\AppData\Program%20Files%20(x86)\Programas_SPED\Contabil22\Ajuda\espRegrasNegocio.htm" TargetMode="External"/><Relationship Id="rId852" Type="http://schemas.openxmlformats.org/officeDocument/2006/relationships/image" Target="media/image327.emf"/><Relationship Id="rId908" Type="http://schemas.openxmlformats.org/officeDocument/2006/relationships/oleObject" Target="file:///C:\Junior\Didig_2016\ECF\Registros_ECF_Leiaute_3_AC2016_SIT_ESP_2017.xlsx!Y990!L1C1:L8C8" TargetMode="External"/><Relationship Id="rId242" Type="http://schemas.openxmlformats.org/officeDocument/2006/relationships/image" Target="media/image99.emf"/><Relationship Id="rId284" Type="http://schemas.openxmlformats.org/officeDocument/2006/relationships/image" Target="media/image115.emf"/><Relationship Id="rId491" Type="http://schemas.openxmlformats.org/officeDocument/2006/relationships/oleObject" Target="file:///C:\Junior\Didig_2016\ECF\Registros_ECF_Leiaute_3_AC2016_SIT_ESP_2017.xlsx!P990!L1C1:L7C8" TargetMode="External"/><Relationship Id="rId505" Type="http://schemas.openxmlformats.org/officeDocument/2006/relationships/hyperlink" Target="mk:@MSITStore:C:\ARQUIVOS%20DE%20PROGRAMAS%20RFB\DIPJ2014\DIPJ2014.chm::/INST_PREENCHIMENTO/Manual_DIPJ2014_5_15_03_lucro_arbit.html" TargetMode="External"/><Relationship Id="rId712" Type="http://schemas.openxmlformats.org/officeDocument/2006/relationships/oleObject" Target="file:///C:\Junior\Didig_2016\ECF\Registros_ECF_Leiaute_3_AC2016_SIT_ESP_2017.xlsx!X340!L15C1:L15C8" TargetMode="External"/><Relationship Id="rId894" Type="http://schemas.openxmlformats.org/officeDocument/2006/relationships/hyperlink" Target="file:///C:\Users\JJMORAESJR\AppData\Program%20Files%20(x86)\Programas_SPED\Contabil22\Ajuda\espRegrasNegocio.htm" TargetMode="External"/><Relationship Id="rId37" Type="http://schemas.openxmlformats.org/officeDocument/2006/relationships/image" Target="media/image15.emf"/><Relationship Id="rId79" Type="http://schemas.openxmlformats.org/officeDocument/2006/relationships/oleObject" Target="file:///C:\Junior\Didig_2016\ECF\Registros_ECF_Leiaute_3_AC2016_SIT_ESP_2017.xlsx!0010!L1C1:L8C8" TargetMode="External"/><Relationship Id="rId102" Type="http://schemas.openxmlformats.org/officeDocument/2006/relationships/image" Target="media/image45.emf"/><Relationship Id="rId144" Type="http://schemas.openxmlformats.org/officeDocument/2006/relationships/image" Target="media/image64.emf"/><Relationship Id="rId547" Type="http://schemas.openxmlformats.org/officeDocument/2006/relationships/oleObject" Target="file:///C:\Junior\Didig_2016\ECF\Registros_ECF_Leiaute_3_AC2016_SIT_ESP_2017.xlsx!U001!L1C1:L7C8" TargetMode="External"/><Relationship Id="rId589" Type="http://schemas.openxmlformats.org/officeDocument/2006/relationships/oleObject" Target="file:///C:\Junior\Didig_2016\ECF\Registros_ECF_Leiaute_3_AC2016_SIT_ESP_2017.xlsx!U180!L1C1:L9C8" TargetMode="External"/><Relationship Id="rId754" Type="http://schemas.openxmlformats.org/officeDocument/2006/relationships/oleObject" Target="file:///C:\Junior\Didig_2016\ECF\Registros_ECF_Leiaute_3_AC2016_SIT_ESP_2017.xlsx!X420!L8C1:L9C8" TargetMode="External"/><Relationship Id="rId796" Type="http://schemas.openxmlformats.org/officeDocument/2006/relationships/hyperlink" Target="file:///C:\Users\JJMORAESJR\AppData\Program%20Files%20(x86)\Programas_SPED\Contabil22\Ajuda\espRegrasNegocio.htm" TargetMode="External"/><Relationship Id="rId90" Type="http://schemas.openxmlformats.org/officeDocument/2006/relationships/image" Target="media/image39.emf"/><Relationship Id="rId186" Type="http://schemas.openxmlformats.org/officeDocument/2006/relationships/image" Target="media/image83.emf"/><Relationship Id="rId351" Type="http://schemas.openxmlformats.org/officeDocument/2006/relationships/hyperlink" Target="file:///C:\Users\JJMORAESJR\AppData\Program%20Files%20(x86)\Programas_SPED\Contabil22\Ajuda\espRegrasNegocio.htm" TargetMode="External"/><Relationship Id="rId393" Type="http://schemas.openxmlformats.org/officeDocument/2006/relationships/hyperlink" Target="file:///C:\Users\JJMORAESJR\AppData\Program%20Files%20(x86)\Programas_SPED\Contabil22\Ajuda\espRegrasNegocio.htm" TargetMode="External"/><Relationship Id="rId407" Type="http://schemas.openxmlformats.org/officeDocument/2006/relationships/hyperlink" Target="file:///C:\Users\JJMORAESJR\AppData\Program%20Files%20(x86)\Programas_SPED\Contabil22\Ajuda\espRegrasNegocio.htm" TargetMode="External"/><Relationship Id="rId449" Type="http://schemas.openxmlformats.org/officeDocument/2006/relationships/hyperlink" Target="file:///C:\Users\JJMORAESJR\AppData\Program%20Files%20(x86)\Programas_SPED\Contabil22\Ajuda\espRegrasNegocio.htm" TargetMode="External"/><Relationship Id="rId614" Type="http://schemas.openxmlformats.org/officeDocument/2006/relationships/oleObject" Target="file:///C:\Junior\Didig_2016\ECF\Registros_ECF_Leiaute_3_AC2016_SIT_ESP_2017.xlsx!W100!L18C1:L20C8" TargetMode="External"/><Relationship Id="rId656" Type="http://schemas.openxmlformats.org/officeDocument/2006/relationships/oleObject" Target="file:///C:\Junior\Didig_2016\ECF\Registros_ECF_Leiaute_3_AC2016_SIT_ESP_2017.xlsx!X280!L11C1:L11C8" TargetMode="External"/><Relationship Id="rId821" Type="http://schemas.openxmlformats.org/officeDocument/2006/relationships/oleObject" Target="file:///C:\Junior\Didig_2016\ECF\Tabelas_Dinamicas_ECF_Leiaute_3_AC2016_SIT_ESP_2017.xlsx!X500!L1:L1048576" TargetMode="External"/><Relationship Id="rId863" Type="http://schemas.openxmlformats.org/officeDocument/2006/relationships/oleObject" Target="file:///C:\Junior\Didig_2016\ECF\Registros_ECF_Leiaute_3_AC2016_SIT_ESP_2017.xlsx!Y612!L11C1:L12C8" TargetMode="External"/><Relationship Id="rId211" Type="http://schemas.openxmlformats.org/officeDocument/2006/relationships/oleObject" Target="file:///C:\Junior\Didig_2016\ECF\Registros_ECF_Leiaute_3_AC2016_SIT_ESP_2017.xlsx!K990!L1C1:L7C8" TargetMode="External"/><Relationship Id="rId253" Type="http://schemas.openxmlformats.org/officeDocument/2006/relationships/hyperlink" Target="file:///C:\Users\JJMORAESJR\AppData\Program%20Files%20(x86)\Programas_SPED\Contabil22\Ajuda\espRegrasNegocio.htm" TargetMode="External"/><Relationship Id="rId295" Type="http://schemas.openxmlformats.org/officeDocument/2006/relationships/image" Target="media/image119.emf"/><Relationship Id="rId309" Type="http://schemas.openxmlformats.org/officeDocument/2006/relationships/hyperlink" Target="file:///C:\Users\JJMORAESJR\AppData\Program%20Files%20(x86)\Programas_SPED\Contabil22\Ajuda\espRegrasNegocio.htm" TargetMode="External"/><Relationship Id="rId460" Type="http://schemas.openxmlformats.org/officeDocument/2006/relationships/image" Target="media/image175.emf"/><Relationship Id="rId516" Type="http://schemas.openxmlformats.org/officeDocument/2006/relationships/hyperlink" Target="file:///C:\Users\JJMORAESJR\AppData\Program%20Files%20(x86)\Programas_SPED\Contabil22\Ajuda\espRegrasNegocio.htm" TargetMode="External"/><Relationship Id="rId698" Type="http://schemas.openxmlformats.org/officeDocument/2006/relationships/oleObject" Target="file:///C:\Junior\Didig_2016\ECF\Registros_ECF_Leiaute_3_AC2016_SIT_ESP_2017.xlsx!X320!L17C1:L17C8" TargetMode="External"/><Relationship Id="rId919" Type="http://schemas.openxmlformats.org/officeDocument/2006/relationships/oleObject" Target="file:///C:\Junior\Didig_2016\ECF\Registros_ECF_Leiaute_3_AC2016_SIT_ESP_2017.xlsx!9999!L1C1:L7C8" TargetMode="External"/><Relationship Id="rId48" Type="http://schemas.openxmlformats.org/officeDocument/2006/relationships/oleObject" Target="file:///C:\Junior\Didig_2016\ECF\Registros_ECF_Leiaute_3_AC2016_SIT_ESP_2017.xlsx!Obrigatoriedade_Registros!L107C1:L110C6" TargetMode="External"/><Relationship Id="rId113" Type="http://schemas.openxmlformats.org/officeDocument/2006/relationships/oleObject" Target="file:///C:\Junior\Didig_2016\ECF\Registros_ECF_Leiaute_3_AC2016_SIT_ESP_2017.xlsx!0020!L35C1:L38C8" TargetMode="External"/><Relationship Id="rId320" Type="http://schemas.openxmlformats.org/officeDocument/2006/relationships/image" Target="media/image130.emf"/><Relationship Id="rId558" Type="http://schemas.openxmlformats.org/officeDocument/2006/relationships/image" Target="media/image203.emf"/><Relationship Id="rId723" Type="http://schemas.openxmlformats.org/officeDocument/2006/relationships/image" Target="media/image275.emf"/><Relationship Id="rId765" Type="http://schemas.openxmlformats.org/officeDocument/2006/relationships/image" Target="media/image293.emf"/><Relationship Id="rId155" Type="http://schemas.openxmlformats.org/officeDocument/2006/relationships/oleObject" Target="file:///C:\Junior\Didig_2016\ECF\Registros_ECF_Leiaute_3_AC2016_SIT_ESP_2017.xlsx!C990!L1C1:L7C8" TargetMode="External"/><Relationship Id="rId197" Type="http://schemas.openxmlformats.org/officeDocument/2006/relationships/image" Target="media/image88.emf"/><Relationship Id="rId362" Type="http://schemas.openxmlformats.org/officeDocument/2006/relationships/image" Target="media/image146.emf"/><Relationship Id="rId418" Type="http://schemas.openxmlformats.org/officeDocument/2006/relationships/hyperlink" Target="file:///C:\Users\JJMORAESJR\AppData\Program%20Files%20(x86)\Programas_SPED\Contabil22\Ajuda\espRegrasNegocio.htm" TargetMode="External"/><Relationship Id="rId625" Type="http://schemas.openxmlformats.org/officeDocument/2006/relationships/image" Target="media/image230.emf"/><Relationship Id="rId832" Type="http://schemas.openxmlformats.org/officeDocument/2006/relationships/oleObject" Target="file:///C:\Junior\Didig_2016\ECF\Registros_ECF_Leiaute_3_AC2016_SIT_ESP_2017.xlsx!Y001!L1C1:L7C8" TargetMode="External"/><Relationship Id="rId222" Type="http://schemas.openxmlformats.org/officeDocument/2006/relationships/hyperlink" Target="mk:@MSITStore:C:\ARQUIVOS%20DE%20PROGRAMAS%20RFB\DIPJ2014\DIPJ2014.chm::/INST_PREENCHIMENTO/Manual_DIPJ2014_5_16_00_CSLL.html" TargetMode="External"/><Relationship Id="rId264" Type="http://schemas.openxmlformats.org/officeDocument/2006/relationships/image" Target="media/image107.emf"/><Relationship Id="rId471" Type="http://schemas.openxmlformats.org/officeDocument/2006/relationships/hyperlink" Target="file:///C:\Users\JJMORAESJR\AppData\Program%20Files%20(x86)\Programas_SPED\Contabil22\Ajuda\espRegrasNegocio.htm" TargetMode="External"/><Relationship Id="rId667" Type="http://schemas.openxmlformats.org/officeDocument/2006/relationships/oleObject" Target="file:///C:\Junior\Didig_2016\ECF\Tabelas_Dinamicas_ECF_Leiaute_3_AC2016_SIT_ESP_2017.xlsx!X291!L1:L1048576" TargetMode="External"/><Relationship Id="rId874" Type="http://schemas.openxmlformats.org/officeDocument/2006/relationships/image" Target="media/image338.emf"/><Relationship Id="rId17" Type="http://schemas.openxmlformats.org/officeDocument/2006/relationships/image" Target="media/image5.emf"/><Relationship Id="rId59" Type="http://schemas.openxmlformats.org/officeDocument/2006/relationships/image" Target="media/image26.emf"/><Relationship Id="rId124" Type="http://schemas.openxmlformats.org/officeDocument/2006/relationships/oleObject" Target="file:///C:\Junior\Didig_2016\ECF\Registros_ECF_Leiaute_3_AC2016_SIT_ESP_2017.xlsx!0035!L1C1:L8C8" TargetMode="External"/><Relationship Id="rId527" Type="http://schemas.openxmlformats.org/officeDocument/2006/relationships/oleObject" Target="file:///C:\Junior\Didig_2016\ECF\Tabelas_Dinamicas_ECF_Leiaute_3_AC2016_SIT_ESP_2017.xlsx!T150!L1:L1048576" TargetMode="External"/><Relationship Id="rId569" Type="http://schemas.openxmlformats.org/officeDocument/2006/relationships/image" Target="media/image207.emf"/><Relationship Id="rId734" Type="http://schemas.openxmlformats.org/officeDocument/2006/relationships/oleObject" Target="file:///C:\Junior\Didig_2016\ECF\Registros_ECF_Leiaute_3_AC2016_SIT_ESP_2017.xlsx!X390!L1C1:L9C8" TargetMode="External"/><Relationship Id="rId776" Type="http://schemas.openxmlformats.org/officeDocument/2006/relationships/oleObject" Target="file:///C:\Junior\Didig_2016\ECF\Registros_ECF_Leiaute_3_AC2016_SIT_ESP_2017.xlsx!X450!L8C1:L8C8" TargetMode="External"/><Relationship Id="rId70" Type="http://schemas.openxmlformats.org/officeDocument/2006/relationships/oleObject" Target="file:///C:\Junior\Didig_2016\ECF\Registros_ECF_Leiaute_3_AC2016_SIT_ESP_2017.xlsx!0000!L1C1:L11C8" TargetMode="External"/><Relationship Id="rId166" Type="http://schemas.openxmlformats.org/officeDocument/2006/relationships/oleObject" Target="file:///C:\Junior\Didig_2016\ECF\Registros_ECF_Leiaute_3_AC2016_SIT_ESP_2017.xlsx!E030!L1C1:L8C8" TargetMode="External"/><Relationship Id="rId331" Type="http://schemas.openxmlformats.org/officeDocument/2006/relationships/oleObject" Target="file:///C:\Junior\Didig_2016\ECF\Registros_ECF_Leiaute_3_AC2016_SIT_ESP_2017.xlsx!M415!L1C1:L8C8" TargetMode="External"/><Relationship Id="rId373" Type="http://schemas.openxmlformats.org/officeDocument/2006/relationships/image" Target="media/image150.emf"/><Relationship Id="rId429" Type="http://schemas.openxmlformats.org/officeDocument/2006/relationships/hyperlink" Target="file:///C:\Users\JJMORAESJR\AppData\Program%20Files%20(x86)\Programas_SPED\Contabil22\Ajuda\espRegrasNegocio.htm" TargetMode="External"/><Relationship Id="rId580" Type="http://schemas.openxmlformats.org/officeDocument/2006/relationships/image" Target="media/image211.emf"/><Relationship Id="rId636" Type="http://schemas.openxmlformats.org/officeDocument/2006/relationships/image" Target="media/image235.emf"/><Relationship Id="rId801" Type="http://schemas.openxmlformats.org/officeDocument/2006/relationships/image" Target="media/image308.emf"/><Relationship Id="rId1" Type="http://schemas.openxmlformats.org/officeDocument/2006/relationships/customXml" Target="../customXml/item1.xml"/><Relationship Id="rId233" Type="http://schemas.openxmlformats.org/officeDocument/2006/relationships/hyperlink" Target="file:///C:\Users\JJMORAESJR\AppData\Program%20Files%20(x86)\Programas_SPED\Contabil22\Ajuda\espRegrasNegocio.htm" TargetMode="External"/><Relationship Id="rId440" Type="http://schemas.openxmlformats.org/officeDocument/2006/relationships/oleObject" Target="file:///C:\Junior\Didig_2016\ECF\Registros_ECF_Leiaute_3_AC2016_SIT_ESP_2017.xlsx!P130!L1C1:L9C8" TargetMode="External"/><Relationship Id="rId678" Type="http://schemas.openxmlformats.org/officeDocument/2006/relationships/oleObject" Target="file:///C:\Junior\Didig_2016\ECF\Registros_ECF_Leiaute_3_AC2016_SIT_ESP_2017.xlsx!X300!L11C1:L14C8" TargetMode="External"/><Relationship Id="rId843" Type="http://schemas.openxmlformats.org/officeDocument/2006/relationships/oleObject" Target="file:///C:\Junior\Didig_2016\ECF\Registros_ECF_Leiaute_3_AC2016_SIT_ESP_2017.xlsx!Y560!L1C1:L10C8" TargetMode="External"/><Relationship Id="rId885" Type="http://schemas.openxmlformats.org/officeDocument/2006/relationships/oleObject" Target="file:///C:\Junior\Didig_2016\ECF\Registros_ECF_Leiaute_3_AC2016_SIT_ESP_2017.xlsx!Y672!L1C1:L16C8" TargetMode="External"/><Relationship Id="rId28" Type="http://schemas.openxmlformats.org/officeDocument/2006/relationships/oleObject" Target="file:///C:\Junior\Didig_2016\ECF\Registros_ECF_Leiaute_3_AC2016_SIT_ESP_2017.xlsx!Obrigatoriedade_Registros!L38C1:L43C6" TargetMode="External"/><Relationship Id="rId275" Type="http://schemas.openxmlformats.org/officeDocument/2006/relationships/image" Target="media/image112.emf"/><Relationship Id="rId300" Type="http://schemas.openxmlformats.org/officeDocument/2006/relationships/oleObject" Target="file:///C:\Junior\Didig_2016\ECF\Registros_ECF_Leiaute_3_AC2016_SIT_ESP_2017.xlsx!M310!L1C1:L10C8" TargetMode="External"/><Relationship Id="rId482" Type="http://schemas.openxmlformats.org/officeDocument/2006/relationships/oleObject" Target="file:///C:\Junior\Didig_2016\ECF\Tabelas_Dinamicas_ECF_Leiaute_3_AC2016_SIT_ESP_2017.xlsx!P400!L1:L1048576" TargetMode="External"/><Relationship Id="rId538" Type="http://schemas.openxmlformats.org/officeDocument/2006/relationships/hyperlink" Target="file:///C:\Users\JJMORAESJR\AppData\Program%20Files%20(x86)\Programas_SPED\Contabil22\Ajuda\espRegrasNegocio.htm" TargetMode="External"/><Relationship Id="rId703" Type="http://schemas.openxmlformats.org/officeDocument/2006/relationships/image" Target="media/image265.emf"/><Relationship Id="rId745" Type="http://schemas.openxmlformats.org/officeDocument/2006/relationships/image" Target="media/image283.emf"/><Relationship Id="rId910" Type="http://schemas.openxmlformats.org/officeDocument/2006/relationships/oleObject" Target="file:///C:\Junior\Didig_2016\ECF\Registros_ECF_Leiaute_3_AC2016_SIT_ESP_2017.xlsx!9001!L1C1:L7C8" TargetMode="External"/><Relationship Id="rId81" Type="http://schemas.openxmlformats.org/officeDocument/2006/relationships/oleObject" Target="file:///C:\Junior\Didig_2016\ECF\Registros_ECF_Leiaute_3_AC2016_SIT_ESP_2017.xlsx!0010!L9C1:L10C8" TargetMode="External"/><Relationship Id="rId135" Type="http://schemas.openxmlformats.org/officeDocument/2006/relationships/oleObject" Target="file:///C:\Junior\Didig_2016\ECF\Registros_ECF_Leiaute_3_AC2016_SIT_ESP_2017.xlsx!C040!L1C1:L16C8" TargetMode="External"/><Relationship Id="rId177" Type="http://schemas.openxmlformats.org/officeDocument/2006/relationships/hyperlink" Target="file:///C:\Users\JJMORAESJR\AppData\Program%20Files%20(x86)\Programas_SPED\Contabil22\Ajuda\espRegrasNegocio.htm" TargetMode="External"/><Relationship Id="rId342" Type="http://schemas.openxmlformats.org/officeDocument/2006/relationships/oleObject" Target="file:///C:\Junior\Didig_2016\ECF\Registros_ECF_Leiaute_3_AC2016_SIT_ESP_2017.xlsx!N030!L1C1:L8C8" TargetMode="External"/><Relationship Id="rId384" Type="http://schemas.openxmlformats.org/officeDocument/2006/relationships/hyperlink" Target="file:///C:\Users\JJMORAESJR\AppData\Program%20Files%20(x86)\Programas_SPED\Contabil22\Ajuda\espRegrasNegocio.htm" TargetMode="External"/><Relationship Id="rId591" Type="http://schemas.openxmlformats.org/officeDocument/2006/relationships/hyperlink" Target="file:///C:\Users\JJMORAESJR\AppData\Program%20Files%20(x86)\Programas_SPED\Contabil22\Ajuda\espRegrasNegocio.htm" TargetMode="External"/><Relationship Id="rId605" Type="http://schemas.openxmlformats.org/officeDocument/2006/relationships/oleObject" Target="file:///C:\Junior\Didig_2016\ECF\Registros_ECF_Leiaute_3_AC2016_SIT_ESP_2017.xlsx!W001!L1C1:L7C8" TargetMode="External"/><Relationship Id="rId787" Type="http://schemas.openxmlformats.org/officeDocument/2006/relationships/image" Target="media/image304.emf"/><Relationship Id="rId812" Type="http://schemas.openxmlformats.org/officeDocument/2006/relationships/hyperlink" Target="file:///C:\Users\JJMORAESJR\AppData\Program%20Files%20(x86)\Programas_SPED\Contabil22\Ajuda\espRegrasNegocio.htm" TargetMode="External"/><Relationship Id="rId202" Type="http://schemas.openxmlformats.org/officeDocument/2006/relationships/image" Target="media/image89.emf"/><Relationship Id="rId244" Type="http://schemas.openxmlformats.org/officeDocument/2006/relationships/image" Target="media/image100.emf"/><Relationship Id="rId647" Type="http://schemas.openxmlformats.org/officeDocument/2006/relationships/image" Target="media/image240.emf"/><Relationship Id="rId689" Type="http://schemas.openxmlformats.org/officeDocument/2006/relationships/image" Target="media/image258.emf"/><Relationship Id="rId854" Type="http://schemas.openxmlformats.org/officeDocument/2006/relationships/image" Target="media/image328.emf"/><Relationship Id="rId896" Type="http://schemas.openxmlformats.org/officeDocument/2006/relationships/hyperlink" Target="file:///C:\Users\JJMORAESJR\AppData\Program%20Files%20(x86)\Programas_SPED\Contabil22\Ajuda\espRegrasNegocio.htm" TargetMode="External"/><Relationship Id="rId39" Type="http://schemas.openxmlformats.org/officeDocument/2006/relationships/image" Target="media/image16.emf"/><Relationship Id="rId286" Type="http://schemas.openxmlformats.org/officeDocument/2006/relationships/image" Target="media/image116.emf"/><Relationship Id="rId451" Type="http://schemas.openxmlformats.org/officeDocument/2006/relationships/image" Target="media/image172.emf"/><Relationship Id="rId493" Type="http://schemas.openxmlformats.org/officeDocument/2006/relationships/oleObject" Target="file:///C:\Junior\Didig_2016\ECF\Registros_ECF_Leiaute_3_AC2016_SIT_ESP_2017.xlsx!Q001!L1C1:L7C8" TargetMode="External"/><Relationship Id="rId507" Type="http://schemas.openxmlformats.org/officeDocument/2006/relationships/oleObject" Target="file:///C:\Junior\Didig_2016\ECF\Registros_ECF_Leiaute_3_AC2016_SIT_ESP_2017.xlsx!T001!L1C1:L7C8" TargetMode="External"/><Relationship Id="rId549" Type="http://schemas.openxmlformats.org/officeDocument/2006/relationships/image" Target="media/image200.emf"/><Relationship Id="rId714" Type="http://schemas.openxmlformats.org/officeDocument/2006/relationships/oleObject" Target="file:///C:\Junior\Didig_2016\ECF\Registros_ECF_Leiaute_3_AC2016_SIT_ESP_2017.xlsx!X350!L1C1:L12C8" TargetMode="External"/><Relationship Id="rId756" Type="http://schemas.openxmlformats.org/officeDocument/2006/relationships/oleObject" Target="file:///C:\Junior\Didig_2016\ECF\Registros_ECF_Leiaute_3_AC2016_SIT_ESP_2017.xlsx!X420!L10C1:L10C8" TargetMode="External"/><Relationship Id="rId921" Type="http://schemas.openxmlformats.org/officeDocument/2006/relationships/oleObject" Target="file:///C:\Junior\Didig_2016\ECF\Registros_ECF_Leiaute_3_AC2016_SIT_ESP_2017.xlsx!X320!L23C1:L23C8" TargetMode="External"/><Relationship Id="rId50" Type="http://schemas.openxmlformats.org/officeDocument/2006/relationships/oleObject" Target="file:///C:\Junior\Didig_2016\ECF\Registros_ECF_Leiaute_3_AC2016_SIT_ESP_2017.xlsx!Obrigatoriedade_Registros!L111C1:L119C6" TargetMode="External"/><Relationship Id="rId104" Type="http://schemas.openxmlformats.org/officeDocument/2006/relationships/image" Target="media/image46.emf"/><Relationship Id="rId146" Type="http://schemas.openxmlformats.org/officeDocument/2006/relationships/image" Target="media/image65.emf"/><Relationship Id="rId188" Type="http://schemas.openxmlformats.org/officeDocument/2006/relationships/image" Target="media/image84.emf"/><Relationship Id="rId311" Type="http://schemas.openxmlformats.org/officeDocument/2006/relationships/hyperlink" Target="file:///C:\Users\JJMORAESJR\AppData\Program%20Files%20(x86)\Programas_SPED\Contabil22\Ajuda\espRegrasNegocio.htm" TargetMode="External"/><Relationship Id="rId353" Type="http://schemas.openxmlformats.org/officeDocument/2006/relationships/image" Target="media/image143.emf"/><Relationship Id="rId395" Type="http://schemas.openxmlformats.org/officeDocument/2006/relationships/hyperlink" Target="file:///C:\Users\JJMORAESJR\AppData\Program%20Files%20(x86)\Programas_SPED\Contabil22\Ajuda\espRegrasNegocio.htm" TargetMode="External"/><Relationship Id="rId409" Type="http://schemas.openxmlformats.org/officeDocument/2006/relationships/hyperlink" Target="file:///C:\Users\JJMORAESJR\AppData\Program%20Files%20(x86)\Programas_SPED\Contabil22\Ajuda\espRegrasNegocio.htm" TargetMode="External"/><Relationship Id="rId560" Type="http://schemas.openxmlformats.org/officeDocument/2006/relationships/hyperlink" Target="file:///C:\Users\JJMORAESJR\AppData\Program%20Files%20(x86)\Programas_SPED\Contabil22\Ajuda\espRegrasNegocio.htm" TargetMode="External"/><Relationship Id="rId798" Type="http://schemas.openxmlformats.org/officeDocument/2006/relationships/hyperlink" Target="file:///C:\Users\JJMORAESJR\AppData\Program%20Files%20(x86)\Programas_SPED\Contabil22\Ajuda\espRegrasNegocio.htm" TargetMode="External"/><Relationship Id="rId92" Type="http://schemas.openxmlformats.org/officeDocument/2006/relationships/image" Target="media/image40.emf"/><Relationship Id="rId213" Type="http://schemas.openxmlformats.org/officeDocument/2006/relationships/hyperlink" Target="http://www.planalto.gov.br/ccivil_03/_Ato2004-2006/2004/Lei/L10.973.htm" TargetMode="External"/><Relationship Id="rId420" Type="http://schemas.openxmlformats.org/officeDocument/2006/relationships/oleObject" Target="file:///C:\Junior\Didig_2016\ECF\Registros_ECF_Leiaute_3_AC2016_SIT_ESP_2017.xlsx!P030!L1C1:L9C8" TargetMode="External"/><Relationship Id="rId616" Type="http://schemas.openxmlformats.org/officeDocument/2006/relationships/oleObject" Target="file:///C:\Junior\Didig_2016\ECF\Registros_ECF_Leiaute_3_AC2016_SIT_ESP_2017.xlsx!W200!L1C1:L7C8" TargetMode="External"/><Relationship Id="rId658" Type="http://schemas.openxmlformats.org/officeDocument/2006/relationships/oleObject" Target="file:///C:\Junior\Didig_2016\ECF\Registros_ECF_Leiaute_3_AC2016_SIT_ESP_2017.xlsx!X280!L12C1:L12C8" TargetMode="External"/><Relationship Id="rId823" Type="http://schemas.openxmlformats.org/officeDocument/2006/relationships/oleObject" Target="file:///C:\Junior\Didig_2016\ECF\Registros_ECF_Leiaute_3_AC2016_SIT_ESP_2017.xlsx!X510!L1C1:L9C8" TargetMode="External"/><Relationship Id="rId865" Type="http://schemas.openxmlformats.org/officeDocument/2006/relationships/oleObject" Target="file:///C:\Junior\Didig_2016\ECF\Registros_ECF_Leiaute_3_AC2016_SIT_ESP_2017.xlsx!Y620!L1C1:L16C8" TargetMode="External"/><Relationship Id="rId255" Type="http://schemas.openxmlformats.org/officeDocument/2006/relationships/image" Target="media/image104.emf"/><Relationship Id="rId297" Type="http://schemas.openxmlformats.org/officeDocument/2006/relationships/image" Target="media/image120.emf"/><Relationship Id="rId462" Type="http://schemas.openxmlformats.org/officeDocument/2006/relationships/image" Target="media/image176.emf"/><Relationship Id="rId518" Type="http://schemas.openxmlformats.org/officeDocument/2006/relationships/hyperlink" Target="file:///C:\Users\JJMORAESJR\AppData\Program%20Files%20(x86)\Programas_SPED\Contabil22\Ajuda\espRegrasNegocio.htm" TargetMode="External"/><Relationship Id="rId725" Type="http://schemas.openxmlformats.org/officeDocument/2006/relationships/image" Target="media/image276.emf"/><Relationship Id="rId115" Type="http://schemas.openxmlformats.org/officeDocument/2006/relationships/oleObject" Target="file:///C:\Junior\Didig_2016\ECF\Registros_ECF_Leiaute_3_AC2016_SIT_ESP_2017.xlsx!0021!L1C1:L12C8" TargetMode="External"/><Relationship Id="rId157" Type="http://schemas.openxmlformats.org/officeDocument/2006/relationships/oleObject" Target="file:///C:\Junior\Didig_2016\ECF\Registros_ECF_Leiaute_3_AC2016_SIT_ESP_2017.xlsx!E001!L1C1:L7C8" TargetMode="External"/><Relationship Id="rId322" Type="http://schemas.openxmlformats.org/officeDocument/2006/relationships/image" Target="media/image131.emf"/><Relationship Id="rId364" Type="http://schemas.openxmlformats.org/officeDocument/2006/relationships/hyperlink" Target="file:///C:\Users\JJMORAESJR\AppData\Program%20Files%20(x86)\Programas_SPED\Contabil22\Ajuda\espRegrasNegocio.htm" TargetMode="External"/><Relationship Id="rId767" Type="http://schemas.openxmlformats.org/officeDocument/2006/relationships/image" Target="media/image294.emf"/><Relationship Id="rId61" Type="http://schemas.openxmlformats.org/officeDocument/2006/relationships/image" Target="media/image27.emf"/><Relationship Id="rId199" Type="http://schemas.openxmlformats.org/officeDocument/2006/relationships/hyperlink" Target="file:///C:\Users\JJMORAESJR\AppData\Program%20Files%20(x86)\Programas_SPED\Contabil22\Ajuda\espRegrasNegocio.htm" TargetMode="External"/><Relationship Id="rId571" Type="http://schemas.openxmlformats.org/officeDocument/2006/relationships/image" Target="media/image208.emf"/><Relationship Id="rId627" Type="http://schemas.openxmlformats.org/officeDocument/2006/relationships/image" Target="media/image231.emf"/><Relationship Id="rId669" Type="http://schemas.openxmlformats.org/officeDocument/2006/relationships/oleObject" Target="file:///C:\Junior\Didig_2016\ECF\Registros_ECF_Leiaute_3_AC2016_SIT_ESP_2017.xlsx!X292!L1C1:L9C8" TargetMode="External"/><Relationship Id="rId834" Type="http://schemas.openxmlformats.org/officeDocument/2006/relationships/image" Target="media/image318.emf"/><Relationship Id="rId876" Type="http://schemas.openxmlformats.org/officeDocument/2006/relationships/image" Target="media/image339.emf"/><Relationship Id="rId19" Type="http://schemas.openxmlformats.org/officeDocument/2006/relationships/image" Target="media/image6.emf"/><Relationship Id="rId224" Type="http://schemas.openxmlformats.org/officeDocument/2006/relationships/hyperlink" Target="mk:@MSITStore:C:\ARQUIVOS%20DE%20PROGRAMAS%20RFB\DIPJ2014\DIPJ2014.chm::/INST_PREENCHIMENTO/Manual_DIPJ2014_5_16_00_CSLL.html" TargetMode="External"/><Relationship Id="rId266" Type="http://schemas.openxmlformats.org/officeDocument/2006/relationships/image" Target="media/image108.emf"/><Relationship Id="rId431" Type="http://schemas.openxmlformats.org/officeDocument/2006/relationships/image" Target="media/image167.emf"/><Relationship Id="rId473" Type="http://schemas.openxmlformats.org/officeDocument/2006/relationships/hyperlink" Target="file:///C:\Users\JJMORAESJR\AppData\Program%20Files%20(x86)\Programas_SPED\Contabil22\Ajuda\espRegrasNegocio.htm" TargetMode="External"/><Relationship Id="rId529" Type="http://schemas.openxmlformats.org/officeDocument/2006/relationships/oleObject" Target="file:///C:\Junior\Didig_2016\ECF\Registros_ECF_Leiaute_3_AC2016_SIT_ESP_2017.xlsx!T170!L1C1:L9C8" TargetMode="External"/><Relationship Id="rId680" Type="http://schemas.openxmlformats.org/officeDocument/2006/relationships/oleObject" Target="file:///C:\Junior\Didig_2016\ECF\Registros_ECF_Leiaute_3_AC2016_SIT_ESP_2017.xlsx!X300!L15C1:L17C8" TargetMode="External"/><Relationship Id="rId736" Type="http://schemas.openxmlformats.org/officeDocument/2006/relationships/hyperlink" Target="file:///C:\Users\JJMORAESJR\AppData\Program%20Files%20(x86)\Programas_SPED\Contabil22\Ajuda\espRegrasNegocio.htm" TargetMode="External"/><Relationship Id="rId901" Type="http://schemas.openxmlformats.org/officeDocument/2006/relationships/image" Target="media/image350.emf"/><Relationship Id="rId30" Type="http://schemas.openxmlformats.org/officeDocument/2006/relationships/oleObject" Target="file:///C:\Junior\Didig_2016\ECF\Registros_ECF_Leiaute_3_AC2016_SIT_ESP_2017.xlsx!Obrigatoriedade_Registros!L44C1:L49C6" TargetMode="External"/><Relationship Id="rId126" Type="http://schemas.openxmlformats.org/officeDocument/2006/relationships/oleObject" Target="file:///C:\Junior\Didig_2016\ECF\Registros_ECF_Leiaute_3_AC2016_SIT_ESP_2017.xlsx!0930!L1C1:L12C8" TargetMode="External"/><Relationship Id="rId168" Type="http://schemas.openxmlformats.org/officeDocument/2006/relationships/oleObject" Target="file:///C:\Junior\Didig_2016\ECF\Registros_ECF_Leiaute_3_AC2016_SIT_ESP_2017.xlsx!E030!L9C1:L9C8" TargetMode="External"/><Relationship Id="rId333" Type="http://schemas.openxmlformats.org/officeDocument/2006/relationships/oleObject" Target="file:///C:\Junior\Didig_2016\ECF\Registros_ECF_Leiaute_3_AC2016_SIT_ESP_2017.xlsx!M500!L1C1:L12C8" TargetMode="External"/><Relationship Id="rId540" Type="http://schemas.openxmlformats.org/officeDocument/2006/relationships/image" Target="media/image197.emf"/><Relationship Id="rId778" Type="http://schemas.openxmlformats.org/officeDocument/2006/relationships/oleObject" Target="file:///C:\Junior\Didig_2016\ECF\Registros_ECF_Leiaute_3_AC2016_SIT_ESP_2017.xlsx!X450!L9C1:L9C8" TargetMode="External"/><Relationship Id="rId72" Type="http://schemas.openxmlformats.org/officeDocument/2006/relationships/oleObject" Target="file:///C:\Junior\Didig_2016\ECF\Registros_ECF_Leiaute_3_AC2016_SIT_ESP_2017.xlsx!0000!L12C1:L16C8" TargetMode="External"/><Relationship Id="rId375" Type="http://schemas.openxmlformats.org/officeDocument/2006/relationships/hyperlink" Target="file:///C:\Users\JJMORAESJR\AppData\Program%20Files%20(x86)\Programas_SPED\Contabil22\Ajuda\espRegrasNegocio.htm" TargetMode="External"/><Relationship Id="rId582" Type="http://schemas.openxmlformats.org/officeDocument/2006/relationships/image" Target="media/image212.emf"/><Relationship Id="rId638" Type="http://schemas.openxmlformats.org/officeDocument/2006/relationships/image" Target="media/image236.emf"/><Relationship Id="rId803" Type="http://schemas.openxmlformats.org/officeDocument/2006/relationships/hyperlink" Target="file:///C:\Users\JJMORAESJR\AppData\Program%20Files%20(x86)\Programas_SPED\Contabil22\Ajuda\espRegrasNegocio.htm" TargetMode="External"/><Relationship Id="rId845" Type="http://schemas.openxmlformats.org/officeDocument/2006/relationships/oleObject" Target="file:///C:\Junior\Didig_2016\ECF\Registros_ECF_Leiaute_3_AC2016_SIT_ESP_2017.xlsx!Y570!L1C1:L11C8" TargetMode="External"/><Relationship Id="rId3" Type="http://schemas.openxmlformats.org/officeDocument/2006/relationships/styles" Target="styles.xml"/><Relationship Id="rId235" Type="http://schemas.openxmlformats.org/officeDocument/2006/relationships/image" Target="media/image97.emf"/><Relationship Id="rId277" Type="http://schemas.openxmlformats.org/officeDocument/2006/relationships/image" Target="media/image113.emf"/><Relationship Id="rId400" Type="http://schemas.openxmlformats.org/officeDocument/2006/relationships/hyperlink" Target="file:///C:\Users\JJMORAESJR\AppData\Program%20Files%20(x86)\Programas_SPED\Contabil22\Ajuda\espRegrasNegocio.htm" TargetMode="External"/><Relationship Id="rId442" Type="http://schemas.openxmlformats.org/officeDocument/2006/relationships/hyperlink" Target="file:///C:\Users\JJMORAESJR\AppData\Program%20Files%20(x86)\Programas_SPED\Contabil22\Ajuda\espRegrasNegocio.htm" TargetMode="External"/><Relationship Id="rId484" Type="http://schemas.openxmlformats.org/officeDocument/2006/relationships/oleObject" Target="file:///C:\Junior\Didig_2016\ECF\Registros_ECF_Leiaute_3_AC2016_SIT_ESP_2017.xlsx!P500!L1C1:L9C8" TargetMode="External"/><Relationship Id="rId705" Type="http://schemas.openxmlformats.org/officeDocument/2006/relationships/image" Target="media/image266.emf"/><Relationship Id="rId887" Type="http://schemas.openxmlformats.org/officeDocument/2006/relationships/oleObject" Target="file:///C:\Junior\Didig_2016\ECF\Registros_ECF_Leiaute_3_AC2016_SIT_ESP_2017.xlsx!Y672!L17C1:L21C8" TargetMode="External"/><Relationship Id="rId137" Type="http://schemas.openxmlformats.org/officeDocument/2006/relationships/oleObject" Target="file:///C:\Junior\Didig_2016\ECF\Registros_ECF_Leiaute_3_AC2016_SIT_ESP_2017.xlsx!C050!L1C1:L13C8" TargetMode="External"/><Relationship Id="rId302" Type="http://schemas.openxmlformats.org/officeDocument/2006/relationships/oleObject" Target="file:///C:\Junior\Didig_2016\ECF\Registros_ECF_Leiaute_3_AC2016_SIT_ESP_2017.xlsx!M312!L1C1:L7C8" TargetMode="External"/><Relationship Id="rId344" Type="http://schemas.openxmlformats.org/officeDocument/2006/relationships/oleObject" Target="file:///C:\Junior\Didig_2016\ECF\Registros_ECF_Leiaute_3_AC2016_SIT_ESP_2017.xlsx!N030!L9C1:L9C8" TargetMode="External"/><Relationship Id="rId691" Type="http://schemas.openxmlformats.org/officeDocument/2006/relationships/image" Target="media/image259.emf"/><Relationship Id="rId747" Type="http://schemas.openxmlformats.org/officeDocument/2006/relationships/image" Target="media/image284.emf"/><Relationship Id="rId789" Type="http://schemas.openxmlformats.org/officeDocument/2006/relationships/hyperlink" Target="file:///C:\Users\JJMORAESJR\AppData\Program%20Files%20(x86)\Programas_SPED\Contabil22\Ajuda\espRegrasNegocio.htm" TargetMode="External"/><Relationship Id="rId912" Type="http://schemas.openxmlformats.org/officeDocument/2006/relationships/image" Target="media/image355.emf"/><Relationship Id="rId41" Type="http://schemas.openxmlformats.org/officeDocument/2006/relationships/image" Target="media/image17.emf"/><Relationship Id="rId83" Type="http://schemas.openxmlformats.org/officeDocument/2006/relationships/oleObject" Target="file:///C:\Junior\Didig_2016\ECF\Registros_ECF_Leiaute_3_AC2016_SIT_ESP_2017.xlsx!0010!L11C1:L13C8" TargetMode="External"/><Relationship Id="rId179" Type="http://schemas.openxmlformats.org/officeDocument/2006/relationships/oleObject" Target="file:///C:\Junior\Didig_2016\ECF\Registros_ECF_Leiaute_3_AC2016_SIT_ESP_2017.xlsx!J050!L1C1:L13C8" TargetMode="External"/><Relationship Id="rId386" Type="http://schemas.openxmlformats.org/officeDocument/2006/relationships/oleObject" Target="file:///C:\Junior\Didig_2016\ECF\Tabelas_Dinamicas_ECF_Leiaute_3_AC2016_SIT_ESP_2017.xlsx!N630A!L1:L1048576" TargetMode="External"/><Relationship Id="rId551" Type="http://schemas.openxmlformats.org/officeDocument/2006/relationships/image" Target="media/image201.emf"/><Relationship Id="rId593" Type="http://schemas.openxmlformats.org/officeDocument/2006/relationships/image" Target="media/image216.emf"/><Relationship Id="rId607" Type="http://schemas.openxmlformats.org/officeDocument/2006/relationships/image" Target="media/image221.emf"/><Relationship Id="rId649" Type="http://schemas.openxmlformats.org/officeDocument/2006/relationships/image" Target="media/image241.emf"/><Relationship Id="rId814" Type="http://schemas.openxmlformats.org/officeDocument/2006/relationships/oleObject" Target="file:///C:\Junior\Didig_2016\ECF\Tabelas_Dinamicas_ECF_Leiaute_3_AC2016_SIT_ESP_2017.xlsx!X490!L1:L1048576" TargetMode="External"/><Relationship Id="rId856" Type="http://schemas.openxmlformats.org/officeDocument/2006/relationships/image" Target="media/image329.emf"/><Relationship Id="rId190" Type="http://schemas.openxmlformats.org/officeDocument/2006/relationships/image" Target="media/image85.emf"/><Relationship Id="rId204" Type="http://schemas.openxmlformats.org/officeDocument/2006/relationships/image" Target="media/image90.emf"/><Relationship Id="rId246" Type="http://schemas.openxmlformats.org/officeDocument/2006/relationships/image" Target="media/image101.emf"/><Relationship Id="rId288" Type="http://schemas.openxmlformats.org/officeDocument/2006/relationships/hyperlink" Target="file:///C:\Users\JJMORAESJR\AppData\Program%20Files%20(x86)\Programas_SPED\Contabil22\Ajuda\espRegrasNegocio.htm" TargetMode="External"/><Relationship Id="rId411" Type="http://schemas.openxmlformats.org/officeDocument/2006/relationships/oleObject" Target="file:///C:\Junior\Didig_2016\ECF\Tabelas_Dinamicas_ECF_Leiaute_3_AC2016_SIT_ESP_2017.xlsx!N670!L1:L1048576" TargetMode="External"/><Relationship Id="rId453" Type="http://schemas.openxmlformats.org/officeDocument/2006/relationships/image" Target="media/image173.emf"/><Relationship Id="rId509" Type="http://schemas.openxmlformats.org/officeDocument/2006/relationships/image" Target="media/image189.emf"/><Relationship Id="rId660" Type="http://schemas.openxmlformats.org/officeDocument/2006/relationships/oleObject" Target="file:///C:\Junior\Didig_2016\ECF\Registros_ECF_Leiaute_3_AC2016_SIT_ESP_2017.xlsx!X280!L13C1:L16C8" TargetMode="External"/><Relationship Id="rId898" Type="http://schemas.openxmlformats.org/officeDocument/2006/relationships/oleObject" Target="file:///C:\Junior\Didig_2016\ECF\Tabelas_Dinamicas_ECF_Leiaute_3_AC2016_SIT_ESP_2017.xlsx!Y681!L1:L1048576" TargetMode="External"/><Relationship Id="rId106" Type="http://schemas.openxmlformats.org/officeDocument/2006/relationships/image" Target="media/image47.emf"/><Relationship Id="rId313" Type="http://schemas.openxmlformats.org/officeDocument/2006/relationships/oleObject" Target="file:///C:\Junior\Didig_2016\ECF\Tabelas_Dinamicas_ECF_Leiaute_3_AC2016_SIT_ESP_2017.xlsx!M350A!L1:L1048576" TargetMode="External"/><Relationship Id="rId495" Type="http://schemas.openxmlformats.org/officeDocument/2006/relationships/image" Target="media/image186.emf"/><Relationship Id="rId716" Type="http://schemas.openxmlformats.org/officeDocument/2006/relationships/oleObject" Target="file:///C:\Junior\Didig_2016\ECF\Registros_ECF_Leiaute_3_AC2016_SIT_ESP_2017.xlsx!X350!L13C1:L20C8" TargetMode="External"/><Relationship Id="rId758" Type="http://schemas.openxmlformats.org/officeDocument/2006/relationships/oleObject" Target="file:///C:\Junior\Didig_2016\ECF\Registros_ECF_Leiaute_3_AC2016_SIT_ESP_2017.xlsx!X420!L11C1:L12C8" TargetMode="External"/><Relationship Id="rId923" Type="http://schemas.openxmlformats.org/officeDocument/2006/relationships/oleObject" Target="file:///C:\Junior\Didig_2016\ECF\Registros_ECF_Leiaute_3_AC2016_SIT_ESP_2017.xlsx!X340!L15C1:L15C8" TargetMode="External"/><Relationship Id="rId10" Type="http://schemas.openxmlformats.org/officeDocument/2006/relationships/oleObject" Target="embeddings/oleObject2.bin"/><Relationship Id="rId52" Type="http://schemas.openxmlformats.org/officeDocument/2006/relationships/oleObject" Target="file:///C:\Junior\Didig_2016\ECF\Registros_ECF_Leiaute_3_AC2016_SIT_ESP_2017.xlsx!Obrigatoriedade_Registros!L120C1:L126C6" TargetMode="External"/><Relationship Id="rId94" Type="http://schemas.openxmlformats.org/officeDocument/2006/relationships/image" Target="media/image41.emf"/><Relationship Id="rId148" Type="http://schemas.openxmlformats.org/officeDocument/2006/relationships/image" Target="media/image66.emf"/><Relationship Id="rId355" Type="http://schemas.openxmlformats.org/officeDocument/2006/relationships/image" Target="media/image144.emf"/><Relationship Id="rId397" Type="http://schemas.openxmlformats.org/officeDocument/2006/relationships/oleObject" Target="file:///C:\Junior\Didig_2016\ECF\Tabelas_Dinamicas_ECF_Leiaute_3_AC2016_SIT_ESP_2017.xlsx!N650!L1:L1048576" TargetMode="External"/><Relationship Id="rId520" Type="http://schemas.openxmlformats.org/officeDocument/2006/relationships/oleObject" Target="file:///C:\Junior\Didig_2016\ECF\Tabelas_Dinamicas_ECF_Leiaute_3_AC2016_SIT_ESP_2017.xlsx!T120!L1:L1048576" TargetMode="External"/><Relationship Id="rId562" Type="http://schemas.openxmlformats.org/officeDocument/2006/relationships/hyperlink" Target="file:///C:\Users\JJMORAESJR\AppData\Program%20Files%20(x86)\Programas_SPED\Contabil22\Ajuda\espRegrasNegocio.htm" TargetMode="External"/><Relationship Id="rId618" Type="http://schemas.openxmlformats.org/officeDocument/2006/relationships/oleObject" Target="file:///C:\Junior\Didig_2016\ECF\Registros_ECF_Leiaute_3_AC2016_SIT_ESP_2017.xlsx!W200!L8C1:L13C8" TargetMode="External"/><Relationship Id="rId825" Type="http://schemas.openxmlformats.org/officeDocument/2006/relationships/hyperlink" Target="file:///C:\Users\JJMORAESJR\AppData\Program%20Files%20(x86)\Programas_SPED\Contabil22\Ajuda\espRegrasNegocio.htm" TargetMode="External"/><Relationship Id="rId215" Type="http://schemas.openxmlformats.org/officeDocument/2006/relationships/hyperlink" Target="mk:@MSITStore:C:\ARQUIVOS%20DE%20PROGRAMAS%20RFB\DIPJ2014\DIPJ2014.chm::/INST_PREENCHIMENTO/Manual_DIPJ2014_5_15_0_IRPJ.html" TargetMode="External"/><Relationship Id="rId257" Type="http://schemas.openxmlformats.org/officeDocument/2006/relationships/image" Target="media/image105.emf"/><Relationship Id="rId422" Type="http://schemas.openxmlformats.org/officeDocument/2006/relationships/hyperlink" Target="file:///C:\Users\JJMORAESJR\AppData\Program%20Files%20(x86)\Programas_SPED\Contabil22\Ajuda\espRegrasNegocio.htm" TargetMode="External"/><Relationship Id="rId464" Type="http://schemas.openxmlformats.org/officeDocument/2006/relationships/hyperlink" Target="file:///C:\Users\JJMORAESJR\AppData\Program%20Files%20(x86)\Programas_SPED\Contabil22\Ajuda\espRegrasNegocio.htm" TargetMode="External"/><Relationship Id="rId867" Type="http://schemas.openxmlformats.org/officeDocument/2006/relationships/oleObject" Target="file:///C:\Junior\Didig_2016\ECF\Registros_ECF_Leiaute_3_AC2016_SIT_ESP_2017.xlsx!Y620!L17C1:L22C8" TargetMode="External"/><Relationship Id="rId299" Type="http://schemas.openxmlformats.org/officeDocument/2006/relationships/image" Target="media/image121.emf"/><Relationship Id="rId727" Type="http://schemas.openxmlformats.org/officeDocument/2006/relationships/image" Target="media/image277.emf"/><Relationship Id="rId63" Type="http://schemas.openxmlformats.org/officeDocument/2006/relationships/image" Target="media/image28.emf"/><Relationship Id="rId159" Type="http://schemas.openxmlformats.org/officeDocument/2006/relationships/image" Target="media/image71.emf"/><Relationship Id="rId366" Type="http://schemas.openxmlformats.org/officeDocument/2006/relationships/hyperlink" Target="file:///C:\Users\JJMORAESJR\AppData\Program%20Files%20(x86)\Programas_SPED\Contabil22\Ajuda\espRegrasNegocio.htm" TargetMode="External"/><Relationship Id="rId573" Type="http://schemas.openxmlformats.org/officeDocument/2006/relationships/image" Target="media/image209.emf"/><Relationship Id="rId780" Type="http://schemas.openxmlformats.org/officeDocument/2006/relationships/oleObject" Target="file:///C:\Junior\Didig_2016\ECF\Registros_ECF_Leiaute_3_AC2016_SIT_ESP_2017.xlsx!X450!L10C1:L10C8" TargetMode="External"/><Relationship Id="rId226" Type="http://schemas.openxmlformats.org/officeDocument/2006/relationships/oleObject" Target="file:///C:\Junior\Didig_2016\ECF\Registros_ECF_Leiaute_3_AC2016_SIT_ESP_2017.xlsx!L001!L1C1:L7C8" TargetMode="External"/><Relationship Id="rId433" Type="http://schemas.openxmlformats.org/officeDocument/2006/relationships/image" Target="media/image168.emf"/><Relationship Id="rId878" Type="http://schemas.openxmlformats.org/officeDocument/2006/relationships/image" Target="media/image340.emf"/><Relationship Id="rId640" Type="http://schemas.openxmlformats.org/officeDocument/2006/relationships/image" Target="media/image237.emf"/><Relationship Id="rId738" Type="http://schemas.openxmlformats.org/officeDocument/2006/relationships/image" Target="media/image281.emf"/><Relationship Id="rId74" Type="http://schemas.openxmlformats.org/officeDocument/2006/relationships/oleObject" Target="file:///C:\Junior\Didig_2016\ECF\Registros_ECF_Leiaute_3_AC2016_SIT_ESP_2017.xlsx!0000!L17C1:L20C8" TargetMode="External"/><Relationship Id="rId377" Type="http://schemas.openxmlformats.org/officeDocument/2006/relationships/hyperlink" Target="file:///C:\Users\JJMORAESJR\AppData\Program%20Files%20(x86)\Programas_SPED\Contabil22\Ajuda\espRegrasNegocio.htm" TargetMode="External"/><Relationship Id="rId500" Type="http://schemas.openxmlformats.org/officeDocument/2006/relationships/hyperlink" Target="mk:@MSITStore:C:\ARQUIVOS%20DE%20PROGRAMAS%20RFB\DIPJ2014\DIPJ2014.chm::/INST_PREENCHIMENTO/Manual_DIPJ2014_5_15_03_lucro_arbit.html" TargetMode="External"/><Relationship Id="rId584" Type="http://schemas.openxmlformats.org/officeDocument/2006/relationships/image" Target="media/image213.emf"/><Relationship Id="rId805" Type="http://schemas.openxmlformats.org/officeDocument/2006/relationships/hyperlink" Target="file:///C:\Users\JJMORAESJR\AppData\Program%20Files%20(x86)\Programas_SPED\Contabil22\Ajuda\espRegrasNegocio.htm" TargetMode="External"/><Relationship Id="rId5" Type="http://schemas.openxmlformats.org/officeDocument/2006/relationships/webSettings" Target="webSettings.xml"/><Relationship Id="rId237" Type="http://schemas.openxmlformats.org/officeDocument/2006/relationships/image" Target="media/image98.emf"/><Relationship Id="rId791" Type="http://schemas.openxmlformats.org/officeDocument/2006/relationships/hyperlink" Target="file:///C:\Users\JJMORAESJR\AppData\Program%20Files%20(x86)\Programas_SPED\Contabil22\Ajuda\espRegrasNegocio.htm" TargetMode="External"/><Relationship Id="rId889" Type="http://schemas.openxmlformats.org/officeDocument/2006/relationships/oleObject" Target="file:///C:\Junior\Didig_2016\ECF\Registros_ECF_Leiaute_3_AC2016_SIT_ESP_2017.xlsx!Y672!L22C1:L25C8" TargetMode="External"/><Relationship Id="rId444" Type="http://schemas.openxmlformats.org/officeDocument/2006/relationships/image" Target="media/image170.emf"/><Relationship Id="rId651" Type="http://schemas.openxmlformats.org/officeDocument/2006/relationships/image" Target="media/image242.emf"/><Relationship Id="rId749" Type="http://schemas.openxmlformats.org/officeDocument/2006/relationships/image" Target="media/image285.emf"/><Relationship Id="rId290" Type="http://schemas.openxmlformats.org/officeDocument/2006/relationships/hyperlink" Target="file:///C:\Users\JJMORAESJR\AppData\Program%20Files%20(x86)\Programas_SPED\Contabil22\Ajuda\espRegrasNegocio.htm" TargetMode="External"/><Relationship Id="rId304" Type="http://schemas.openxmlformats.org/officeDocument/2006/relationships/oleObject" Target="file:///C:\Junior\Didig_2016\ECF\Registros_ECF_Leiaute_3_AC2016_SIT_ESP_2017.xlsx!M315!L1C1:L8C8" TargetMode="External"/><Relationship Id="rId388" Type="http://schemas.openxmlformats.org/officeDocument/2006/relationships/oleObject" Target="file:///C:\Junior\Didig_2016\ECF\Tabelas_Dinamicas_ECF_Leiaute_3_AC2016_SIT_ESP_2017.xlsx!N630B!L1:L1048576" TargetMode="External"/><Relationship Id="rId511" Type="http://schemas.openxmlformats.org/officeDocument/2006/relationships/hyperlink" Target="file:///C:\Users\JJMORAESJR\AppData\Program%20Files%20(x86)\Programas_SPED\Contabil22\Ajuda\espRegrasNegocio.htm" TargetMode="External"/><Relationship Id="rId609" Type="http://schemas.openxmlformats.org/officeDocument/2006/relationships/image" Target="media/image222.emf"/><Relationship Id="rId85" Type="http://schemas.openxmlformats.org/officeDocument/2006/relationships/oleObject" Target="file:///C:\Junior\Didig_2016\ECF\Registros_ECF_Leiaute_3_AC2016_SIT_ESP_2017.xlsx!0010!L14C1:L15C8" TargetMode="External"/><Relationship Id="rId150" Type="http://schemas.openxmlformats.org/officeDocument/2006/relationships/image" Target="media/image67.emf"/><Relationship Id="rId595" Type="http://schemas.openxmlformats.org/officeDocument/2006/relationships/image" Target="media/image217.emf"/><Relationship Id="rId816" Type="http://schemas.openxmlformats.org/officeDocument/2006/relationships/oleObject" Target="file:///C:\Junior\Didig_2016\ECF\Registros_ECF_Leiaute_3_AC2016_SIT_ESP_2017.xlsx!X500!L1C1:L9C8" TargetMode="External"/><Relationship Id="rId248" Type="http://schemas.openxmlformats.org/officeDocument/2006/relationships/image" Target="media/image102.emf"/><Relationship Id="rId455" Type="http://schemas.openxmlformats.org/officeDocument/2006/relationships/image" Target="media/image174.emf"/><Relationship Id="rId662" Type="http://schemas.openxmlformats.org/officeDocument/2006/relationships/oleObject" Target="file:///C:\Junior\Didig_2016\ECF\Registros_ECF_Leiaute_3_AC2016_SIT_ESP_2017.xlsx!X291!L1C1:L9C8" TargetMode="External"/><Relationship Id="rId12" Type="http://schemas.openxmlformats.org/officeDocument/2006/relationships/image" Target="media/image2.png"/><Relationship Id="rId108" Type="http://schemas.openxmlformats.org/officeDocument/2006/relationships/image" Target="media/image48.emf"/><Relationship Id="rId315" Type="http://schemas.openxmlformats.org/officeDocument/2006/relationships/oleObject" Target="file:///C:\Junior\Didig_2016\ECF\Tabelas_Dinamicas_ECF_Leiaute_3_AC2016_SIT_ESP_2017.xlsx!M350B!L1:L1048576" TargetMode="External"/><Relationship Id="rId522" Type="http://schemas.openxmlformats.org/officeDocument/2006/relationships/oleObject" Target="file:///C:\Junior\Didig_2016\ECF\Registros_ECF_Leiaute_3_AC2016_SIT_ESP_2017.xlsx!T150!L1C1:L9C8" TargetMode="External"/><Relationship Id="rId96" Type="http://schemas.openxmlformats.org/officeDocument/2006/relationships/image" Target="media/image42.emf"/><Relationship Id="rId161" Type="http://schemas.openxmlformats.org/officeDocument/2006/relationships/image" Target="media/image72.emf"/><Relationship Id="rId399" Type="http://schemas.openxmlformats.org/officeDocument/2006/relationships/oleObject" Target="file:///C:\Junior\Didig_2016\ECF\Registros_ECF_Leiaute_3_AC2016_SIT_ESP_2017.xlsx!N660!L1C1:L9C8" TargetMode="External"/><Relationship Id="rId827" Type="http://schemas.openxmlformats.org/officeDocument/2006/relationships/image" Target="media/image315.emf"/><Relationship Id="rId259" Type="http://schemas.openxmlformats.org/officeDocument/2006/relationships/hyperlink" Target="file:///C:\Users\JJMORAESJR\AppData\Program%20Files%20(x86)\Programas_SPED\Contabil22\Ajuda\espRegrasNegocio.htm" TargetMode="External"/><Relationship Id="rId466" Type="http://schemas.openxmlformats.org/officeDocument/2006/relationships/hyperlink" Target="file:///C:\Users\JJMORAESJR\AppData\Program%20Files%20(x86)\Programas_SPED\Contabil22\Ajuda\espRegrasNegocio.htm" TargetMode="External"/><Relationship Id="rId673" Type="http://schemas.openxmlformats.org/officeDocument/2006/relationships/image" Target="media/image250.emf"/><Relationship Id="rId880" Type="http://schemas.openxmlformats.org/officeDocument/2006/relationships/image" Target="media/image341.emf"/><Relationship Id="rId23" Type="http://schemas.openxmlformats.org/officeDocument/2006/relationships/image" Target="media/image8.emf"/><Relationship Id="rId119" Type="http://schemas.openxmlformats.org/officeDocument/2006/relationships/oleObject" Target="file:///C:\Junior\Didig_2016\ECF\Registros_ECF_Leiaute_3_AC2016_SIT_ESP_2017.xlsx!0021!L21C1:L22C8" TargetMode="External"/><Relationship Id="rId326" Type="http://schemas.openxmlformats.org/officeDocument/2006/relationships/image" Target="media/image133.emf"/><Relationship Id="rId533" Type="http://schemas.openxmlformats.org/officeDocument/2006/relationships/image" Target="media/image195.emf"/><Relationship Id="rId740" Type="http://schemas.openxmlformats.org/officeDocument/2006/relationships/image" Target="media/image282.emf"/><Relationship Id="rId838" Type="http://schemas.openxmlformats.org/officeDocument/2006/relationships/image" Target="media/image320.emf"/><Relationship Id="rId172" Type="http://schemas.openxmlformats.org/officeDocument/2006/relationships/oleObject" Target="file:///C:\Junior\Didig_2016\ECF\Registros_ECF_Leiaute_3_AC2016_SIT_ESP_2017.xlsx!E355!L1C1:L10C8" TargetMode="External"/><Relationship Id="rId477" Type="http://schemas.openxmlformats.org/officeDocument/2006/relationships/oleObject" Target="file:///C:\Junior\Didig_2016\ECF\Registros_ECF_Leiaute_3_AC2016_SIT_ESP_2017.xlsx!P400!L1C1:L9C8" TargetMode="External"/><Relationship Id="rId600" Type="http://schemas.openxmlformats.org/officeDocument/2006/relationships/image" Target="media/image218.emf"/><Relationship Id="rId684" Type="http://schemas.openxmlformats.org/officeDocument/2006/relationships/oleObject" Target="file:///C:\Junior\Didig_2016\ECF\Registros_ECF_Leiaute_3_AC2016_SIT_ESP_2017.xlsx!X300!L21C1:L23C8" TargetMode="External"/><Relationship Id="rId337" Type="http://schemas.openxmlformats.org/officeDocument/2006/relationships/oleObject" Target="file:///C:\Junior\Didig_2016\ECF\Registros_ECF_Leiaute_3_AC2016_SIT_ESP_2017.xlsx!M990!L1C1:L7C8" TargetMode="External"/><Relationship Id="rId891" Type="http://schemas.openxmlformats.org/officeDocument/2006/relationships/oleObject" Target="file:///C:\Junior\Didig_2016\ECF\Registros_ECF_Leiaute_3_AC2016_SIT_ESP_2017.xlsx!Y680!L1C1:L7C8" TargetMode="External"/><Relationship Id="rId905" Type="http://schemas.openxmlformats.org/officeDocument/2006/relationships/image" Target="media/image352.emf"/><Relationship Id="rId34" Type="http://schemas.openxmlformats.org/officeDocument/2006/relationships/oleObject" Target="file:///C:\Junior\Didig_2016\ECF\Registros_ECF_Leiaute_3_AC2016_SIT_ESP_2017.xlsx!Obrigatoriedade_Registros!L54C1:L59C6" TargetMode="External"/><Relationship Id="rId544" Type="http://schemas.openxmlformats.org/officeDocument/2006/relationships/hyperlink" Target="http://www.planalto.gov.br/ccivil_03/LEIS/LCP/Lcp123.htm" TargetMode="External"/><Relationship Id="rId751" Type="http://schemas.openxmlformats.org/officeDocument/2006/relationships/image" Target="media/image286.emf"/><Relationship Id="rId849" Type="http://schemas.openxmlformats.org/officeDocument/2006/relationships/oleObject" Target="file:///C:\Junior\Didig_2016\ECF\Registros_ECF_Leiaute_3_AC2016_SIT_ESP_2017.xlsx!Y580!L1C1:L10C8" TargetMode="External"/><Relationship Id="rId183" Type="http://schemas.openxmlformats.org/officeDocument/2006/relationships/image" Target="media/image81.gif"/><Relationship Id="rId390" Type="http://schemas.openxmlformats.org/officeDocument/2006/relationships/oleObject" Target="file:///C:\Junior\Didig_2016\ECF\Tabelas_Dinamicas_ECF_Leiaute_3_AC2016_SIT_ESP_2017.xlsx!N630C!L1:L1048576" TargetMode="External"/><Relationship Id="rId404" Type="http://schemas.openxmlformats.org/officeDocument/2006/relationships/oleObject" Target="file:///C:\Junior\Didig_2016\ECF\Tabelas_Dinamicas_ECF_Leiaute_3_AC2016_SIT_ESP_2017.xlsx!N660!L1:L1048576" TargetMode="External"/><Relationship Id="rId611" Type="http://schemas.openxmlformats.org/officeDocument/2006/relationships/image" Target="media/image223.emf"/><Relationship Id="rId250" Type="http://schemas.openxmlformats.org/officeDocument/2006/relationships/image" Target="media/image103.emf"/><Relationship Id="rId488" Type="http://schemas.openxmlformats.org/officeDocument/2006/relationships/image" Target="media/image183.emf"/><Relationship Id="rId695" Type="http://schemas.openxmlformats.org/officeDocument/2006/relationships/image" Target="media/image261.emf"/><Relationship Id="rId709" Type="http://schemas.openxmlformats.org/officeDocument/2006/relationships/image" Target="media/image268.emf"/><Relationship Id="rId916" Type="http://schemas.openxmlformats.org/officeDocument/2006/relationships/image" Target="media/image357.emf"/><Relationship Id="rId45" Type="http://schemas.openxmlformats.org/officeDocument/2006/relationships/image" Target="media/image19.emf"/><Relationship Id="rId110" Type="http://schemas.openxmlformats.org/officeDocument/2006/relationships/image" Target="media/image49.emf"/><Relationship Id="rId348" Type="http://schemas.openxmlformats.org/officeDocument/2006/relationships/image" Target="media/image142.emf"/><Relationship Id="rId555" Type="http://schemas.openxmlformats.org/officeDocument/2006/relationships/hyperlink" Target="file:///C:\Users\JJMORAESJR\AppData\Program%20Files%20(x86)\Programas_SPED\Contabil22\Ajuda\espRegrasNegocio.htm" TargetMode="External"/><Relationship Id="rId762" Type="http://schemas.openxmlformats.org/officeDocument/2006/relationships/oleObject" Target="file:///C:\Junior\Didig_2016\ECF\Registros_ECF_Leiaute_3_AC2016_SIT_ESP_2017.xlsx!X430!L1C1:L8C8" TargetMode="External"/><Relationship Id="rId194" Type="http://schemas.openxmlformats.org/officeDocument/2006/relationships/hyperlink" Target="file:///C:\Users\JJMORAESJR\AppData\Program%20Files%20(x86)\Programas_SPED\Contabil22\Ajuda\espRegrasNegocio.htm" TargetMode="External"/><Relationship Id="rId208" Type="http://schemas.openxmlformats.org/officeDocument/2006/relationships/image" Target="media/image92.emf"/><Relationship Id="rId415" Type="http://schemas.openxmlformats.org/officeDocument/2006/relationships/hyperlink" Target="mk:@MSITStore:C:\ARQUIVOS%20DE%20PROGRAMAS%20RFB\DIPJ2014\DIPJ2014.chm::/INST_PREENCHIMENTO/Manual_DIPJ2014_5_15_0_IRPJ.html" TargetMode="External"/><Relationship Id="rId622" Type="http://schemas.openxmlformats.org/officeDocument/2006/relationships/oleObject" Target="file:///C:\Junior\Didig_2016\ECF\Registros_ECF_Leiaute_3_AC2016_SIT_ESP_2017.xlsx!W200!L17C1:L19C8" TargetMode="External"/><Relationship Id="rId261" Type="http://schemas.openxmlformats.org/officeDocument/2006/relationships/hyperlink" Target="file:///C:\Users\JJMORAESJR\AppData\Program%20Files%20(x86)\Programas_SPED\Contabil22\Ajuda\espRegrasNegocio.htm" TargetMode="External"/><Relationship Id="rId499" Type="http://schemas.openxmlformats.org/officeDocument/2006/relationships/hyperlink" Target="mk:@MSITStore:C:\ARQUIVOS%20DE%20PROGRAMAS%20RFB\DIPJ2014\DIPJ2014.chm::/INST_PREENCHIMENTO/Manual_DIPJ2014_5_15_03_lucro_arbit.html" TargetMode="External"/><Relationship Id="rId927" Type="http://schemas.openxmlformats.org/officeDocument/2006/relationships/theme" Target="theme/theme1.xml"/><Relationship Id="rId56" Type="http://schemas.openxmlformats.org/officeDocument/2006/relationships/oleObject" Target="file:///C:\Junior\Didig_2016\ECF\Registros_ECF_Leiaute_3_AC2016_SIT_ESP_2017.xlsx!Obrigatoriedade_Registros!L135C1:L141C6" TargetMode="External"/><Relationship Id="rId359" Type="http://schemas.openxmlformats.org/officeDocument/2006/relationships/hyperlink" Target="file:///C:\Users\JJMORAESJR\AppData\Program%20Files%20(x86)\Programas_SPED\Contabil22\Ajuda\espRegrasNegocio.htm" TargetMode="External"/><Relationship Id="rId566" Type="http://schemas.openxmlformats.org/officeDocument/2006/relationships/oleObject" Target="file:///C:\Junior\Didig_2016\ECF\Tabelas_Dinamicas_ECF_Leiaute_3_AC2016_SIT_ESP_2017.xlsx!U100B!L1:L1048576" TargetMode="External"/><Relationship Id="rId773" Type="http://schemas.openxmlformats.org/officeDocument/2006/relationships/image" Target="media/image297.emf"/><Relationship Id="rId121" Type="http://schemas.openxmlformats.org/officeDocument/2006/relationships/oleObject" Target="file:///C:\Junior\Didig_2016\ECF\Registros_ECF_Leiaute_3_AC2016_SIT_ESP_2017.xlsx!0030!L1C1:L17C8" TargetMode="External"/><Relationship Id="rId219" Type="http://schemas.openxmlformats.org/officeDocument/2006/relationships/hyperlink" Target="mk:@MSITStore:C:\ARQUIVOS%20DE%20PROGRAMAS%20RFB\DIPJ2014\DIPJ2014.chm::/INST_PREENCHIMENTO/Manual_DIPJ2014_5_16_00_CSLL.html" TargetMode="External"/><Relationship Id="rId426" Type="http://schemas.openxmlformats.org/officeDocument/2006/relationships/image" Target="media/image166.emf"/><Relationship Id="rId633" Type="http://schemas.openxmlformats.org/officeDocument/2006/relationships/image" Target="media/image234.emf"/><Relationship Id="rId840" Type="http://schemas.openxmlformats.org/officeDocument/2006/relationships/image" Target="media/image321.emf"/><Relationship Id="rId67" Type="http://schemas.openxmlformats.org/officeDocument/2006/relationships/hyperlink" Target="file:///C:\Users\JJMORAESJR\AppData\Users\Junior\Desktop\Didig_2012\Perguntas_Frequentes\www.correios.com.br" TargetMode="External"/><Relationship Id="rId272" Type="http://schemas.openxmlformats.org/officeDocument/2006/relationships/hyperlink" Target="file:///C:\Users\JJMORAESJR\AppData\Program%20Files%20(x86)\Programas_SPED\Contabil22\Ajuda\espRegrasNegocio.htm" TargetMode="External"/><Relationship Id="rId577" Type="http://schemas.openxmlformats.org/officeDocument/2006/relationships/hyperlink" Target="file:///C:\Users\JJMORAESJR\AppData\Program%20Files%20(x86)\Programas_SPED\Contabil22\Ajuda\espRegrasNegocio.htm" TargetMode="External"/><Relationship Id="rId700" Type="http://schemas.openxmlformats.org/officeDocument/2006/relationships/oleObject" Target="file:///C:\Junior\Didig_2016\ECF\Registros_ECF_Leiaute_3_AC2016_SIT_ESP_2017.xlsx!X320!L18C1:L18C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oecd.org/ctp/beps-2015-final-reports.htm" TargetMode="External"/><Relationship Id="rId2" Type="http://schemas.openxmlformats.org/officeDocument/2006/relationships/hyperlink" Target="http://www.oecd.org/tax/beps/" TargetMode="External"/><Relationship Id="rId1" Type="http://schemas.openxmlformats.org/officeDocument/2006/relationships/hyperlink" Target="http://www.oecd.org/tax/transfer-pricing-documentation-and-country-by-country-reporting-action-13-2015-final-report-9789264241480-en.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E43151-71AF-4ADD-8335-AF98F3E75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129140</Words>
  <Characters>697362</Characters>
  <Application>Microsoft Office Word</Application>
  <DocSecurity>0</DocSecurity>
  <Lines>5811</Lines>
  <Paragraphs>1649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cp:keywords/>
  <dc:description/>
  <cp:lastModifiedBy>J J Moraes Junior</cp:lastModifiedBy>
  <cp:revision>28</cp:revision>
  <cp:lastPrinted>2017-05-18T22:11:00Z</cp:lastPrinted>
  <dcterms:created xsi:type="dcterms:W3CDTF">2017-05-03T19:46:00Z</dcterms:created>
  <dcterms:modified xsi:type="dcterms:W3CDTF">2017-05-18T22:12:00Z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